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</w:rPr>
        <w:t>202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3</w:t>
      </w:r>
      <w:r>
        <w:rPr>
          <w:rFonts w:hint="eastAsia" w:ascii="黑体" w:hAnsi="黑体" w:eastAsia="黑体" w:cs="黑体"/>
          <w:sz w:val="52"/>
          <w:szCs w:val="52"/>
        </w:rPr>
        <w:t>年度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怀化市市场监督管理局</w:t>
      </w: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整体支出绩效自评报告</w:t>
      </w:r>
    </w:p>
    <w:p>
      <w:pPr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怀化市市场监督管理局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</w:p>
    <w:p>
      <w:pPr>
        <w:spacing w:line="600" w:lineRule="exact"/>
        <w:ind w:firstLine="3840" w:firstLineChars="1200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2024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28</w:t>
      </w:r>
      <w:r>
        <w:rPr>
          <w:rFonts w:ascii="Times New Roman" w:hAnsi="Times New Roman" w:eastAsia="楷体_GB2312" w:cs="Times New Roman"/>
          <w:sz w:val="32"/>
          <w:szCs w:val="32"/>
        </w:rPr>
        <w:t>日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一、部门、单位基本情况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（一）机构设置情况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怀化市市场监督管理局（以下简称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市市场监管局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）为市财政一级预算单位，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下设怀化市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检验检测中心（以下简称“市检验检测中心”）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怀化市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市场监督管理局直属二局（以下简称“直属二局”）2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个二级机构。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机构情况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市市场监管局为市财政一级预算单位，内设科室为：办公室、政策法规科、信用监督管理科、价格监督检查和</w:t>
      </w:r>
      <w:r>
        <w:rPr>
          <w:rFonts w:hint="eastAsia" w:ascii="仿宋_GB2312" w:hAnsi="仿宋_GB2312" w:eastAsia="仿宋_GB2312" w:cs="仿宋_GB2312"/>
          <w:sz w:val="32"/>
          <w:szCs w:val="32"/>
        </w:rPr>
        <w:t>反不正当竞争科（规范直销与打击传销办公室）、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网络交易监督管理科、</w:t>
      </w:r>
      <w:r>
        <w:rPr>
          <w:rFonts w:hint="eastAsia" w:ascii="仿宋_GB2312" w:hAnsi="仿宋_GB2312" w:eastAsia="仿宋_GB2312" w:cs="仿宋_GB2312"/>
          <w:sz w:val="32"/>
          <w:szCs w:val="32"/>
        </w:rPr>
        <w:t>广告监督管理科、质量发展科、产品质量安全监督管理科、食品安全协调科、食品生产安全监督管理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科、食品流通安全监督管理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科、餐饮食品安全监督管理科、特种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备安全监察科、计量科、认证认可监督管理科、标准化科、知识产权促进保护科、知识产权运用科、消费者权益保护科（投诉举报办公室）、药品监督管理科、医疗器械监督管理科、化妆品监督管理科、宣传与应急反应科、科技和财务科、人事科（退休人员管理服务科）、机关党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</w:rPr>
        <w:t>市检验检测中心为副处级全额拨款事业单位，隶属怀化市市场监督管理局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</w:rPr>
        <w:t>为怀化市市场监督管理局直属公益一类副处级事业单位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内设15个部室。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直属二局是怀化市市场监督管理局的派出机构，主管市场监督管理和行政执法工作。单位内设办公室、信用监管股、登记注册股、特种设备安全监管股、价格监督检查和反不正当竞争股、药械化监管股、食品安全监督管理股和河西市场监管所（消费者权益保护股）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8个股、室、所。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（二）人员编制情况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2023年核定编制人数共578人，实际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人数375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人，其中：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市本级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核定编制453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实际在职人数264人；市检验检测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中心核定编制82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  <w:t>实际在职人数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直属二局核定编制数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43人，实际在职人员38人。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（三）主要职能职责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市市场监管局主要职责：负责市场综合监督管理；负责市场主体统一登记注册；负责组织和指导市场监管综合执法工作；负责反垄断工作；负责监督管理市场秩序；负责宏观质量管理；负责产品质量安全监督管理；负责特种设备安全监督管理；负责食品安全监督管理；负责统一管理计量工作；负责统一管理标准化工作；负责统一管理检验检测工作；负责统一管理、监督和综合协调全市认证认可工作；负责市场监督管理、知识产权领域科技和信息化建设、新闻宣传、对外交流与合作；负责实施知识产权战略，配合推进知识产权强省建设；负责保护知识产权；负责知识产权创造运用；负责组织开展有关服务领域消费维权工作，查处制售假冒伪劣等违法行为，指导消费者咨询、申诉、举报受理、处理和网络体系建设等工作，保护经营者、消费者合法权益；负责药品（含中药、民族药，下同）、医疗器械和化妆品安全监督管理；监督实施药品、医疗器械、化妆品分类管理制度，配合有关部门实施国家基本药物制度；负责药品、医疗器械和化妆品质量管理；负责药品、医疗器械和化妆品上市后风险管理；负责组织实施药品、医疗器械和化妆品监督检查；负责职责范围内食品药品行业安全生产工作；完成市委、市政府交办的其他任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2.市检验检测中心主要职责：建立怀化地区的最高社会公用计量标准，承担量值传递、强制检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</w:rPr>
        <w:t>定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</w:rPr>
        <w:t>开展食品、药品、化妆品、医疗器械、农产品、工业产品的质量检验检测、仲裁检定，以及法律法规所赋予的其他检定、检验检测任务。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3.直属二局主要职责：负责分局辖区市场监督管理和行政执法的有关工作；负责分局辖区各类企业、农民专业合作社和从事经营活动的单位、个人等市场主体的登记注册并监督管理，承担依法查处取缔无照经营的责任；承担依法规范和维护各类市场经营秩序的责任，负责监督管理市场交易行为和网络商品交易及有关服务的行为；承担监督管理流通领域商品质量的责任，组织开展有关服务领域消费维权工作，按分工查处假冒伪劣等违法行为，指导消费者咨询、申诉、举报受理处理和网络体系建设等工作，保护经营者、消费者合法权益；承担查处违法直销和传销案件的责任，依法监督管理直销企业和直销员及其直销活动；依法查处不正当竞争、商业贿赂、走私贩私等经济违法行为；负责依法监督管理经纪人、经纪机构及经纪活动；依法实施合同行政监督管理，负责管理股权出质登记、动产抵押物登记，组织监督管理拍卖行为，负责依法查处合同欺诈等违法行为；指导分局辖区广告业发展，负责广告活动的监督管理工作；负责商标监督管理工作，依法保护商标专用权和查处商标侵权行为，协调处理商标争议事宜，加强中国驰名商标、省著名商标的保护工作。负责特殊标志、官方标志的保护；组织指导企业、个体工商户、商品交易市场信用分类管理，研究分析并依法发布市场主体登记注册基础信息，为政府决策和社会公众提供相关信息服务；负责个体工商户、私营企业经营行为的服务和监督管理；承办市局及经开区管委会交办的其他事项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（四）绩效目标设定情况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2023年部门整体绩效目标包括：1、聚焦思想政治建设，落实全面从严治党；2、聚焦市场主体培育，持续优化营商环境；3、聚焦质量体系支撑，助推高质量发展；4、聚焦市场秩序管理，全力维护市场秩序；5、聚焦“四个最严”要求，坚决守住安全底线；6.加强基础建设，提升队伍素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二、部门整体支出管理及使用情况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预算执行、使用、管理总体情况。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2023年基本支出为69,397,417.21元，包含人员经费58,649,694.82元，公用经费10,301,830.81元；项目支出为26,549,969.74元。基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本支出用于保障机构正常运转、完成日常工作任务而发生的支出。项目支出是为完成特定的工作任务或事业发展目标，在基本的预算支出以外，财政预算专项安排的支出，主要包括业务工作专项、运行维护专项、专项资金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（二）部门预算执行情况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基本支出用于保障机构正常运转、完成日常工作任务而发生的支出，包括用于在职人员基本工资、津贴补贴、奖金、社会保险等缴费和离退休人员奖金等人员经费以及办公费、印刷费、水电费、劳务费、物业服务、办公设备购置等日常公用经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2023年基本支出为</w:t>
      </w: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69,397,417.21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元，按经济科目划分，各项支出金额分别为：工资福利支出51,955,056.16元，商品和服务支出10,694,337.15元，对个人和家庭的补助6,723,208.9元，资本性支出24,815.00元。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项目支出情况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2"/>
          <w:sz w:val="32"/>
          <w:szCs w:val="32"/>
          <w:lang w:val="en-US" w:eastAsia="zh-CN" w:bidi="ar-SA"/>
        </w:rPr>
        <w:t>（1）2023年项目支出为26,549,969.74元，按经济科目划分，各项支出金额分别为：工资福利支出1,300,802.70元，商品和服务支出22,246,711.46元，对个人和家庭的补助1,314,426.58元，资本性支出1,688,029.00元。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2"/>
          <w:sz w:val="32"/>
          <w:szCs w:val="32"/>
          <w:lang w:val="en-US" w:eastAsia="zh-CN" w:bidi="ar-SA"/>
        </w:rPr>
        <w:t>（2）按资金类别分类，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《湖南省市场监督管理局关于下达2023年第一批中央食品监管补助资金的通知》(湘市监财〔2023]5号)、《湖南省市场监督管理局关于下达2023年第二批中央食品监管补助资金的通知》(湘市监财〔2023]72号)文件，《湖南省财政厅关于提前下达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年中央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食品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药品监管补助资金的通知》（湘财行指〔202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湖南省财政厅关于下达2023年省级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药品监管及医疗器械监测专项资金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的通知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》（湘财行指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号）、《湖南省财政厅关于下达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2023年部分单位专项经费的通知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》（湘财行指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共计下达2023年中央食品药品监管补助资金153.99万元，资金到位率100%。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湖南省市场监督管理局关于下达2023年第一批省级市场监督管理专项资金的通知》（湘市监财〔2023〕4号）、《湖南省市场监督管理局关于下达2023年第三批省级市场监督管理专项资金的通知》（湘市监财函〔2023〕228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《湖南省市场监督管理局关于下达2023年第四批省级市场监督管理专项资金的通知》（湘市监财函〔2023〕269号）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湖南省财政厅关于下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达2023年省级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药品监管及医疗器械监测专项资金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的通知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》（湘财行指</w:t>
      </w:r>
      <w:r>
        <w:rPr>
          <w:rFonts w:hint="default" w:ascii="仿宋_GB2312" w:hAnsi="仿宋_GB2312" w:eastAsia="仿宋_GB2312" w:cs="仿宋_GB2312"/>
          <w:sz w:val="32"/>
          <w:szCs w:val="32"/>
        </w:rPr>
        <w:t>〔202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</w:rPr>
        <w:t>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共计下达2023年省级监管补助资金614.01万元。资金到位率100%。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根据《怀化市财政局关于批复下达2023年市直部门预算的通知》（怀财预〔2023〕6号）下达2023年市级专项业务676.5万元，追加各类项目资金1,210.5万元。资金到位率100%。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截止2023年底，项目支出2,655.00万元，其中包含中央资金153.99万元、省级资金614.01万元、市级资金1,887.00万元。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"三公"经费使用和管理情况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2023年“三公经费”年初预算数为585,000.00元，其中公务用车运行维护费460,000.00元，公务接待费125,000.00。2023年决算“三公经费”支出为450,589.01元，其中：公务用车运行维护费358,624.47元，公务接待费91,964.54元。比年初预算节约了134,410.99元，节支率22.98%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2023年根据市市场监管局内部财务管理制度，局领导与各部门实行经费预算管理，按领导的职务、级别和部门工作业务范围及在岗人数制定年度预算经费，年度预算经费是年度经费支出的上限，其中招待费不得超过预算经费总量的25%。严格执行接待公函及清单制度，控制接待人数和接待标准，2023年局接待费发生额91,964.54元，仅为预算数585,000.00元的15.72%。车辆使用全部纳入公务用车平台里申请使用，维修由使用人申请，分管领导审批，极大的规范了车辆的使用和维修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三、政府性基金预算支出情况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四、国有资本经营预算支出情况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五、社会保险基金预算支出情况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六、部门整体支出绩效情况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我单位2023年度自评得分90分，评价等级为“优”。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评价指标分析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-2"/>
          <w:sz w:val="32"/>
          <w:szCs w:val="32"/>
          <w:lang w:val="en-US" w:eastAsia="zh-CN"/>
        </w:rPr>
        <w:t>1、部门整体支出的经济性分析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保质保量完成各专项工作的前提下，科学有效地控制了各项目支出的成本。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-2"/>
          <w:sz w:val="32"/>
          <w:szCs w:val="32"/>
          <w:lang w:val="en-US" w:eastAsia="zh-CN"/>
        </w:rPr>
        <w:t>2、部门整体支出的时效性分析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一是各项年度业务工作均在2023年底前完成。二是对于有明确规定时限的项目，均在规定时间内完成。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保证项目的高完成率的同时也保证项目的高水平，高质量。食品抽检方面所有样品检验均严格按照现行有效的法定标准检验，确保了检测数据和结果准确可靠。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-2"/>
          <w:sz w:val="32"/>
          <w:szCs w:val="32"/>
          <w:lang w:val="en-US" w:eastAsia="zh-CN"/>
        </w:rPr>
        <w:t>3、部门整体支出的有效性分析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（1）奋力优化营商环境，积极释放市场活力。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聚焦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全面落实“三高四新”战略定位和使命任务，坚持稳中求进，助力经济社会高质量发展。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一是深化商事制度改革。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持续深化“放管服”“证照分离”改革，在全市范围内实施涉企经营许可事项全覆盖清单管理，办理“证照分离”改革涉企经营许可事项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17789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户次。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二是提升登记注册服务质量。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设立企业开办专区、自助服务区，为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户重点企业和重点项目提供服务。开展容缺受理、免费刻章、送证上门等服务举措，为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1241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家企业免费刻送公章，企业节省成本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万余元。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三是推进各类经营主体发展。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着力打造“身在怀化、办事简化”金名片，持续优化“一网通办、一窗通办”流程，全市一网通办率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97.4%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实现企业开办六环节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个工作日办结。全市实有经营主体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38.74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万户，其中企业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7.69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万户；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 w:bidi="ar"/>
        </w:rPr>
        <w:t>新登记市场主体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5.67万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 w:bidi="ar"/>
        </w:rPr>
        <w:t>户，其中企业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1.47万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 w:bidi="ar"/>
        </w:rPr>
        <w:t>户、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bidi="ar"/>
        </w:rPr>
        <w:t>个体工商户4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.2万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bidi="ar"/>
        </w:rPr>
        <w:t>户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 w:bidi="ar"/>
        </w:rPr>
        <w:t>；净增经营主体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3.7万户，完成省定目标136.2%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 w:bidi="ar"/>
        </w:rPr>
        <w:t xml:space="preserve"> ，其中企业1.2万户，完成省定目标127.02%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（2）全力保障民生安全，坚决守住安全底线。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"/>
        </w:rPr>
        <w:t>聚焦严格落实“四个最严”要求，防范化解突出风险，厚植安全发展底色，以高水平安全护航高质量发展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一是加强食品安全监管。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压紧压实“两个责任”，全市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42132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家食品安全生产经营主体实行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ABCD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分级，包保干部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7275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人，包保配备率和责任承诺书签订率达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。持续开展打击白板肉专项整治行动，查扣“白板肉”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4900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余公斤，打掉私屠滥宰窝点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个。全市校外供餐单位完成“互联网+明厨亮灶”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覆盖。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二是强化“两品一械”安全监管。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加强“两品一械”全生命周期各环节动态监管，全面排查、处置风险隐患，检查单位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6813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家，立案查处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起，罚没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536.38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万余元。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三是狠抓特种设备安全监管。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聚焦重大事故隐患系统治理，开展特种设备“强执法防事故”行动，下达监察指令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1821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份，立案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209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件，处罚金额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126.4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万元，督促企业消除事故隐患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2765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是持续强化其他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安全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不断加大重点工业产品质量监管和监督抽查力度，完成监督抽查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" w:eastAsia="zh-CN" w:bidi="ar"/>
        </w:rPr>
        <w:t>1759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批次，处置不合格产品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批次。持续推进市场监管领域交通问题顽瘴痼疾系统整治，办理各类整治案件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157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起，罚没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113.57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万元。</w:t>
      </w:r>
      <w:r>
        <w:rPr>
          <w:rFonts w:hint="eastAsia" w:ascii="仿宋_GB2312" w:hAnsi="仿宋_GB2312" w:eastAsia="仿宋_GB2312" w:cs="仿宋_GB2312"/>
          <w:sz w:val="32"/>
          <w:szCs w:val="32"/>
        </w:rPr>
        <w:t>监测各类媒体广告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28732</w:t>
      </w:r>
      <w:r>
        <w:rPr>
          <w:rFonts w:hint="eastAsia" w:ascii="仿宋_GB2312" w:hAnsi="仿宋_GB2312" w:eastAsia="仿宋_GB2312" w:cs="仿宋_GB2312"/>
          <w:sz w:val="32"/>
          <w:szCs w:val="32"/>
        </w:rPr>
        <w:t>条次，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检查网站、网店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152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7个次，处置涉嫌违法广告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条，查办网络违法案件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（3）服务中心大局，为经济高质量发展注入新动能。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聚焦创新驱动提能增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lang w:val="en-US" w:eastAsia="zh-CN"/>
        </w:rPr>
        <w:t>效，不断塑造高质量发展新动能新优势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一是纵深推进质量强市战略。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持续推进第四届怀化市市长质量奖评选表彰工作，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评选市长质量奖正奖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个、提名奖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个，受理并公示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家入围企业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进入现场评审环节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</w:rPr>
        <w:t>组织指导29家企业申报参评湖南名品，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家企业申报第八届湖南省省长质量奖评选。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基础设施“一站式”服务平台服务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150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次，帮助指导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122家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企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业攻关质量项目，解决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技术问题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260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余项。完成湖南云箭集团国家级企业技术中心评价，培育湖南正清制药申报国家级企业技术中心和工程研究中心，千源铝业等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家企业申报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年度省级企业技术中心和工程研究中心。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二是全面推进知识产权强市建设。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印发</w:t>
      </w:r>
      <w:r>
        <w:rPr>
          <w:rFonts w:hint="eastAsia" w:ascii="仿宋_GB2312" w:hAnsi="仿宋_GB2312" w:eastAsia="仿宋_GB2312" w:cs="仿宋_GB2312"/>
          <w:sz w:val="32"/>
          <w:szCs w:val="32"/>
        </w:rPr>
        <w:t>《怀化市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知识产权强市实施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理顺知识产权保护机制建设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推动“碣滩茶”等“怀字号”品牌做优做强，开展知识产权质押融资“入园惠企”等系列服务行动，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知识产权强链护链专项行动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。目前，“碣滩茶”地理标志使用覆盖率达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70%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家知识产权保护重点企业，完成知识产权质押融资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1.36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同比增速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300.39%。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获</w:t>
      </w:r>
      <w:r>
        <w:rPr>
          <w:rFonts w:hint="eastAsia" w:ascii="仿宋_GB2312" w:hAnsi="仿宋_GB2312" w:eastAsia="仿宋_GB2312" w:cs="仿宋_GB2312"/>
          <w:sz w:val="32"/>
          <w:szCs w:val="32"/>
        </w:rPr>
        <w:t>批湖南省知识产权战略专项项目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个，资助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个，获批省财政项目资金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225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强化知识产权领域“行政执法＋刑事司法”联动机制，查</w:t>
      </w:r>
      <w:r>
        <w:rPr>
          <w:rFonts w:hint="eastAsia" w:ascii="仿宋_GB2312" w:hAnsi="仿宋_GB2312" w:eastAsia="仿宋_GB2312" w:cs="仿宋_GB2312"/>
          <w:sz w:val="32"/>
          <w:szCs w:val="32"/>
        </w:rPr>
        <w:t>办案件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与海关协作查办知识产权侵权案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件，实现海外维权零突破；查办网络知识产权侵权案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件、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专利纠纷调解司法确认案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，形成打击各类知识产权侵权违法行为的高压态势。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三是大力推动标准计量和检验检测工作。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开展省级农业标准化制修订工作，推动《茯苓菌种》《茯苓菌种生产技术规程》国家标准立项，扎实开展检验检测提质增效。制修订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个省级地方标准，指导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家企业制修订并公开承诺标准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项，涵盖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457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个产品；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完成药械化抽检351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批，食品抽检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20375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批次，</w:t>
      </w:r>
      <w:r>
        <w:rPr>
          <w:rFonts w:hint="eastAsia" w:ascii="仿宋_GB2312" w:hAnsi="仿宋_GB2312" w:eastAsia="仿宋_GB2312" w:cs="仿宋_GB2312"/>
          <w:sz w:val="32"/>
          <w:szCs w:val="32"/>
        </w:rPr>
        <w:t>计量器具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38640</w:t>
      </w:r>
      <w:r>
        <w:rPr>
          <w:rFonts w:hint="eastAsia" w:ascii="仿宋_GB2312" w:hAnsi="仿宋_GB2312" w:eastAsia="仿宋_GB2312" w:cs="仿宋_GB2312"/>
          <w:sz w:val="32"/>
          <w:szCs w:val="32"/>
        </w:rPr>
        <w:t>台（件）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全面履行监管职责，有力维护市场秩序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聚焦监管效能持续提升，打造公平有序的市场经营生态。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一是强化反不正当竞争监管。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出台《怀化市公平竞争审查工作重大政策措施会审制度》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健全内部审查机制。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大力开展商业秘密保护，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对涉及市场主体经济活动的地方性法规、政府规章、规范性文件和其他政策措施进行公平竞争审查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清理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年1月至2022年12月存量政策措施373件，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全市公平竞争增量政策措施242件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11家企业进入全省商业秘密保护企业名录库。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二是强化民生领域价格监管。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持续开展教育收费、药品和医疗服务价格、养老领域、中介服务价格等专项整治。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截至目前，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全市价费检查单位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2537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家，立案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" w:eastAsia="zh-CN" w:bidi="ar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起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eastAsia="zh-CN"/>
        </w:rPr>
        <w:t>，罚没清退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" w:eastAsia="zh-CN" w:bidi="ar"/>
        </w:rPr>
        <w:t>1709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" w:eastAsia="zh-CN" w:bidi="ar"/>
        </w:rPr>
        <w:t>03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全面推进“双随机、一公开”监管和信用监管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年报工作稳步推进，企业年报率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%。全市“双随机、一公开”应检查对象数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" w:eastAsia="zh-CN" w:bidi="ar"/>
        </w:rPr>
        <w:t>36456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个，已录入结果对象数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" w:eastAsia="zh-CN" w:bidi="ar"/>
        </w:rPr>
        <w:t>36456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条，任务完成率达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%；已公示结果对象数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" w:eastAsia="zh-CN" w:bidi="ar"/>
        </w:rPr>
        <w:t>36456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条，公示率达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%；全市各级成员单位全覆盖到位，覆盖率达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lang w:eastAsia="zh-CN"/>
        </w:rPr>
        <w:t>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“校外托管机构管理”为试点，探索全市“一业一查”监管模式；开展电商行业“沙盒”式监管试点，完善适合网络交易新产业新业态的包容审慎监管模式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建立县域企业智慧监管平台，按照诚信等级“红黄橙绿”对食品药品企业进行差异化监管试点；推进“一网慧管”模式和“卤味”行业一站式监管试点，事中事后监管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再创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新路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是强化消费维权保障。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全市放心消费创建示范单位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552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户，发展ODR（在线处理消费纠纷）单位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376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户。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处理消费者投诉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8461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件，举报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1852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件，为消费者挽回损失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640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余万元。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是全面推进柔性执法。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用制度形式推动执法规范化，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印发</w:t>
      </w:r>
      <w:r>
        <w:rPr>
          <w:rFonts w:hint="eastAsia" w:ascii="仿宋_GB2312" w:hAnsi="仿宋_GB2312" w:eastAsia="仿宋_GB2312" w:cs="仿宋_GB2312"/>
          <w:sz w:val="32"/>
          <w:szCs w:val="32"/>
        </w:rPr>
        <w:t>《怀化市市场监督管理局关于推行柔性执法优化营商环境的指导意见》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制定两批次《怀化市市场监管部门初次轻微违法行为免于行政处罚清单》，全市办结行政处罚案件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1623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件，实施柔性执法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1472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件，占比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坚持党建引领，全面推进党的建设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聚焦政治建设统领，以高质量的党建促进市场监管高质量发展。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一是良好政治生态持续巩固。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扩大党组织和党的工作覆盖面，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机关在职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个、退休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个支部覆盖全局系统各级各部门。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市非公综合党委辖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个支部，对市级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家非公企业党建工作纳入台账管理。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二是行政行为不断规范。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以抓实省委巡视反馈问题整改和规范行政行为为契机，以组织查办案件“回头看”和案件评查为抓手，开展两次执法监督检查和案卷评查，评查行政处罚案卷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1031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份，行政许可案卷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份；发出督查意见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份，按程序纠正整改案件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件。开展案件剖析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场，剖析案件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1205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三是干事创业氛围更加浓厚。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结合系统行风建设三年攻坚专项行动，深入开展优化营商环境“清风行动”。持续聘请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名特邀行风监督员，听取行风监督意见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行风排查整改问题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深入开展思想政治教育、党性修养教育、理想信念教育活动，干部队伍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凝聚力、战斗力进一步增强，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干事创业活力进一步提升。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七、存在的问题及原因分析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由于每一个业务条线负责各自的专项资金绩效评价工作，从事该项业务的工作人员有一部分从未接触过绩效自评这项工作，不利于项目绩效考核。一是基层监管力量与监管业务不相匹配，市场监管量大、线长、面广，涉及法律法规较多，基层监管在人员配备、执法装备、经费保障及业务培训等方面有待进一步提升。二是专项资金绩效评价工作专业性强、分类细，对项目管理能力和统筹协调能力有一定要求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八、下一步改进措施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坚持把项目任务与项目绩效工作同部署、同检查、同考核，进一步明确各项目小组职责，切实落实项目小组监管责任。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九、其他需要说明的情况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无。</w:t>
      </w:r>
      <w:bookmarkStart w:id="0" w:name="_GoBack"/>
      <w:bookmarkEnd w:id="0"/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81D7B0-9882-49F4-B534-FFE53BE64F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2" w:fontKey="{8A8BE754-FCC8-4C23-BC68-EC24C7E4FDD7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3" w:fontKey="{58D2C5A0-4941-477E-9693-3C3EA67DAC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BFEA467-FBDA-475C-91E6-A4166F170EBB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5" w:fontKey="{DBF0CC1B-4E82-4ECB-9EF0-B36551DB5C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10B5E4"/>
    <w:multiLevelType w:val="singleLevel"/>
    <w:tmpl w:val="B410B5E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CA005FE"/>
    <w:multiLevelType w:val="singleLevel"/>
    <w:tmpl w:val="1CA005F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mJlMzQ2NWYwOTgwNDYwMjdhZTRlODMxMzdiZmIifQ=="/>
    <w:docVar w:name="KSO_WPS_MARK_KEY" w:val="9920a277-c0c3-43b4-93d3-1636fe398e0b"/>
  </w:docVars>
  <w:rsids>
    <w:rsidRoot w:val="753C4E9B"/>
    <w:rsid w:val="009F4C1B"/>
    <w:rsid w:val="010D0F93"/>
    <w:rsid w:val="01161381"/>
    <w:rsid w:val="01FD42EF"/>
    <w:rsid w:val="02353713"/>
    <w:rsid w:val="03004097"/>
    <w:rsid w:val="0426508F"/>
    <w:rsid w:val="04BD7D66"/>
    <w:rsid w:val="05E95AA6"/>
    <w:rsid w:val="080B0796"/>
    <w:rsid w:val="08A92ADB"/>
    <w:rsid w:val="08AA0601"/>
    <w:rsid w:val="091D7025"/>
    <w:rsid w:val="0A083831"/>
    <w:rsid w:val="0BB7550F"/>
    <w:rsid w:val="0BE67744"/>
    <w:rsid w:val="0C180A78"/>
    <w:rsid w:val="0C58112A"/>
    <w:rsid w:val="0D08091B"/>
    <w:rsid w:val="0D276746"/>
    <w:rsid w:val="0D464D9C"/>
    <w:rsid w:val="0D9419EA"/>
    <w:rsid w:val="0DD52794"/>
    <w:rsid w:val="0E415563"/>
    <w:rsid w:val="0E4A428B"/>
    <w:rsid w:val="0E6059EA"/>
    <w:rsid w:val="0E956870"/>
    <w:rsid w:val="0EE83C31"/>
    <w:rsid w:val="0F4B48EC"/>
    <w:rsid w:val="0FE20680"/>
    <w:rsid w:val="10853E2D"/>
    <w:rsid w:val="10C666A5"/>
    <w:rsid w:val="111A2BC4"/>
    <w:rsid w:val="1223366A"/>
    <w:rsid w:val="137748F5"/>
    <w:rsid w:val="143877FD"/>
    <w:rsid w:val="14390314"/>
    <w:rsid w:val="14BF2B22"/>
    <w:rsid w:val="15762AEE"/>
    <w:rsid w:val="15977CDF"/>
    <w:rsid w:val="16302B6A"/>
    <w:rsid w:val="16557ACD"/>
    <w:rsid w:val="166B5873"/>
    <w:rsid w:val="168B26EA"/>
    <w:rsid w:val="16907088"/>
    <w:rsid w:val="16D72F09"/>
    <w:rsid w:val="17522A60"/>
    <w:rsid w:val="176E244B"/>
    <w:rsid w:val="18F002B2"/>
    <w:rsid w:val="193C52A5"/>
    <w:rsid w:val="19E805B2"/>
    <w:rsid w:val="19F1053E"/>
    <w:rsid w:val="1AB01AA7"/>
    <w:rsid w:val="1B0158FB"/>
    <w:rsid w:val="1B532880"/>
    <w:rsid w:val="1C907DE2"/>
    <w:rsid w:val="1CA0270C"/>
    <w:rsid w:val="1D464944"/>
    <w:rsid w:val="1F516666"/>
    <w:rsid w:val="1FB75686"/>
    <w:rsid w:val="1FF95C9E"/>
    <w:rsid w:val="2007660D"/>
    <w:rsid w:val="202F54E1"/>
    <w:rsid w:val="20D64231"/>
    <w:rsid w:val="21B4538E"/>
    <w:rsid w:val="22873A35"/>
    <w:rsid w:val="229323DA"/>
    <w:rsid w:val="22D87761"/>
    <w:rsid w:val="22FE234B"/>
    <w:rsid w:val="23A75A11"/>
    <w:rsid w:val="23D12BC9"/>
    <w:rsid w:val="2463402E"/>
    <w:rsid w:val="24CA6471"/>
    <w:rsid w:val="25950217"/>
    <w:rsid w:val="263E1918"/>
    <w:rsid w:val="26B20955"/>
    <w:rsid w:val="27441EF5"/>
    <w:rsid w:val="2747649D"/>
    <w:rsid w:val="277E6F02"/>
    <w:rsid w:val="28387B8F"/>
    <w:rsid w:val="287D115E"/>
    <w:rsid w:val="28AD086A"/>
    <w:rsid w:val="29896A15"/>
    <w:rsid w:val="29990575"/>
    <w:rsid w:val="29E51E15"/>
    <w:rsid w:val="2A0E420F"/>
    <w:rsid w:val="2AEF3F25"/>
    <w:rsid w:val="2AF6742D"/>
    <w:rsid w:val="2B421004"/>
    <w:rsid w:val="2B6C7C6C"/>
    <w:rsid w:val="2B7D3C27"/>
    <w:rsid w:val="2C990E20"/>
    <w:rsid w:val="2CDC2BCF"/>
    <w:rsid w:val="2D8B7217"/>
    <w:rsid w:val="2E082CC4"/>
    <w:rsid w:val="2E1E2C9A"/>
    <w:rsid w:val="2E833798"/>
    <w:rsid w:val="2EB23BE8"/>
    <w:rsid w:val="2F201DCB"/>
    <w:rsid w:val="2FA3415C"/>
    <w:rsid w:val="30313232"/>
    <w:rsid w:val="310340AD"/>
    <w:rsid w:val="31197F4E"/>
    <w:rsid w:val="312A2265"/>
    <w:rsid w:val="314B3E80"/>
    <w:rsid w:val="335F1E64"/>
    <w:rsid w:val="3361770A"/>
    <w:rsid w:val="34790D04"/>
    <w:rsid w:val="34951FE2"/>
    <w:rsid w:val="34963664"/>
    <w:rsid w:val="353D7E5C"/>
    <w:rsid w:val="35B24448"/>
    <w:rsid w:val="35BB5A78"/>
    <w:rsid w:val="35E011F8"/>
    <w:rsid w:val="36435E44"/>
    <w:rsid w:val="36721EAF"/>
    <w:rsid w:val="36FC0F5D"/>
    <w:rsid w:val="375773F8"/>
    <w:rsid w:val="37AD3281"/>
    <w:rsid w:val="38367638"/>
    <w:rsid w:val="38802917"/>
    <w:rsid w:val="393E32BB"/>
    <w:rsid w:val="39B75218"/>
    <w:rsid w:val="3A57200C"/>
    <w:rsid w:val="3A636C6D"/>
    <w:rsid w:val="3AE70C20"/>
    <w:rsid w:val="3C7051C6"/>
    <w:rsid w:val="3CF62779"/>
    <w:rsid w:val="3D3E0322"/>
    <w:rsid w:val="3DF57C7F"/>
    <w:rsid w:val="3E545A7E"/>
    <w:rsid w:val="3E975E80"/>
    <w:rsid w:val="3EC74B9B"/>
    <w:rsid w:val="3F1D32FF"/>
    <w:rsid w:val="3FA05CDE"/>
    <w:rsid w:val="3FC714BD"/>
    <w:rsid w:val="3FCB2AD1"/>
    <w:rsid w:val="406A31BF"/>
    <w:rsid w:val="417250C0"/>
    <w:rsid w:val="419B2857"/>
    <w:rsid w:val="41D71DA8"/>
    <w:rsid w:val="424D70B3"/>
    <w:rsid w:val="4253528A"/>
    <w:rsid w:val="425F3C2F"/>
    <w:rsid w:val="43246A80"/>
    <w:rsid w:val="432F53AF"/>
    <w:rsid w:val="44172CE4"/>
    <w:rsid w:val="443609BF"/>
    <w:rsid w:val="44511355"/>
    <w:rsid w:val="4461120B"/>
    <w:rsid w:val="44A45610"/>
    <w:rsid w:val="44A94A53"/>
    <w:rsid w:val="4502539B"/>
    <w:rsid w:val="45B3366F"/>
    <w:rsid w:val="46B04A59"/>
    <w:rsid w:val="473311E6"/>
    <w:rsid w:val="47B71E17"/>
    <w:rsid w:val="47C36A0E"/>
    <w:rsid w:val="48016F3F"/>
    <w:rsid w:val="484936F7"/>
    <w:rsid w:val="48A57EC2"/>
    <w:rsid w:val="49FC1C77"/>
    <w:rsid w:val="4A767EE7"/>
    <w:rsid w:val="4B0D0B20"/>
    <w:rsid w:val="4B4B11F4"/>
    <w:rsid w:val="4B5238CE"/>
    <w:rsid w:val="4B5B7B51"/>
    <w:rsid w:val="4B672EEC"/>
    <w:rsid w:val="4BCF2D2E"/>
    <w:rsid w:val="4C6611ED"/>
    <w:rsid w:val="4D450330"/>
    <w:rsid w:val="4E047438"/>
    <w:rsid w:val="4FB31116"/>
    <w:rsid w:val="50D4444C"/>
    <w:rsid w:val="51600E2A"/>
    <w:rsid w:val="51894824"/>
    <w:rsid w:val="528F0BCC"/>
    <w:rsid w:val="536C61AC"/>
    <w:rsid w:val="54774115"/>
    <w:rsid w:val="548117E3"/>
    <w:rsid w:val="54E334F5"/>
    <w:rsid w:val="552A0475"/>
    <w:rsid w:val="55A9271C"/>
    <w:rsid w:val="567B373E"/>
    <w:rsid w:val="56F165E9"/>
    <w:rsid w:val="578D10CB"/>
    <w:rsid w:val="57F227FA"/>
    <w:rsid w:val="5898534D"/>
    <w:rsid w:val="58BF28DA"/>
    <w:rsid w:val="58F2609C"/>
    <w:rsid w:val="598F00B1"/>
    <w:rsid w:val="59AA358A"/>
    <w:rsid w:val="59B73690"/>
    <w:rsid w:val="5A380B96"/>
    <w:rsid w:val="5A5915AC"/>
    <w:rsid w:val="5AE16125"/>
    <w:rsid w:val="5B2B3853"/>
    <w:rsid w:val="5BE2700B"/>
    <w:rsid w:val="5BEA2DF2"/>
    <w:rsid w:val="5C476B04"/>
    <w:rsid w:val="5CDB282F"/>
    <w:rsid w:val="5D803CF4"/>
    <w:rsid w:val="5DE80B25"/>
    <w:rsid w:val="5EA42C9D"/>
    <w:rsid w:val="605C129B"/>
    <w:rsid w:val="60C767CF"/>
    <w:rsid w:val="60F872D1"/>
    <w:rsid w:val="61642270"/>
    <w:rsid w:val="61DD71CF"/>
    <w:rsid w:val="620000FD"/>
    <w:rsid w:val="621D544B"/>
    <w:rsid w:val="62A60DE7"/>
    <w:rsid w:val="6371501D"/>
    <w:rsid w:val="6377272F"/>
    <w:rsid w:val="63BE035D"/>
    <w:rsid w:val="64660DC3"/>
    <w:rsid w:val="64757FBB"/>
    <w:rsid w:val="6477675E"/>
    <w:rsid w:val="648570CD"/>
    <w:rsid w:val="660A745E"/>
    <w:rsid w:val="66A71AA7"/>
    <w:rsid w:val="66EE6A04"/>
    <w:rsid w:val="67C01FAA"/>
    <w:rsid w:val="682D7860"/>
    <w:rsid w:val="68442DFB"/>
    <w:rsid w:val="68CC52CB"/>
    <w:rsid w:val="6922138F"/>
    <w:rsid w:val="6A12486A"/>
    <w:rsid w:val="6A1C5DDE"/>
    <w:rsid w:val="6AB1191C"/>
    <w:rsid w:val="6B317667"/>
    <w:rsid w:val="6B9645E8"/>
    <w:rsid w:val="6C1D408F"/>
    <w:rsid w:val="6C2B2308"/>
    <w:rsid w:val="6CFB3C14"/>
    <w:rsid w:val="6D817CEF"/>
    <w:rsid w:val="6D9F2BCE"/>
    <w:rsid w:val="6F4D4C8B"/>
    <w:rsid w:val="6FDF76D9"/>
    <w:rsid w:val="71464D34"/>
    <w:rsid w:val="72315744"/>
    <w:rsid w:val="72872262"/>
    <w:rsid w:val="73880040"/>
    <w:rsid w:val="739C21C8"/>
    <w:rsid w:val="73D57772"/>
    <w:rsid w:val="74252AA4"/>
    <w:rsid w:val="74FF5094"/>
    <w:rsid w:val="750202C6"/>
    <w:rsid w:val="75110250"/>
    <w:rsid w:val="753C4E9B"/>
    <w:rsid w:val="75742686"/>
    <w:rsid w:val="759C1B24"/>
    <w:rsid w:val="777803CC"/>
    <w:rsid w:val="77D7337F"/>
    <w:rsid w:val="780F08E3"/>
    <w:rsid w:val="781113A7"/>
    <w:rsid w:val="79174596"/>
    <w:rsid w:val="791E6510"/>
    <w:rsid w:val="794D01D2"/>
    <w:rsid w:val="7B292109"/>
    <w:rsid w:val="7B4A02D1"/>
    <w:rsid w:val="7B5A4276"/>
    <w:rsid w:val="7C7C7CF6"/>
    <w:rsid w:val="7C8D4A41"/>
    <w:rsid w:val="7CC04CEF"/>
    <w:rsid w:val="7D5566EF"/>
    <w:rsid w:val="7DB55ED6"/>
    <w:rsid w:val="7E3808B5"/>
    <w:rsid w:val="7E68119A"/>
    <w:rsid w:val="7E7538B7"/>
    <w:rsid w:val="7EE8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qFormat/>
    <w:uiPriority w:val="99"/>
    <w:rPr>
      <w:sz w:val="18"/>
      <w:szCs w:val="18"/>
    </w:rPr>
  </w:style>
  <w:style w:type="paragraph" w:styleId="4">
    <w:name w:val="Body Text"/>
    <w:basedOn w:val="1"/>
    <w:qFormat/>
    <w:uiPriority w:val="0"/>
    <w:rPr>
      <w:sz w:val="31"/>
      <w:szCs w:val="22"/>
    </w:rPr>
  </w:style>
  <w:style w:type="paragraph" w:styleId="5">
    <w:name w:val="Body Text Indent"/>
    <w:basedOn w:val="1"/>
    <w:next w:val="6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6">
    <w:name w:val="Body Text Indent 2"/>
    <w:basedOn w:val="1"/>
    <w:qFormat/>
    <w:uiPriority w:val="0"/>
    <w:pPr>
      <w:spacing w:line="500" w:lineRule="exact"/>
      <w:ind w:firstLine="564"/>
    </w:pPr>
    <w:rPr>
      <w:rFonts w:ascii="Times New Roman" w:hAnsi="Times New Roman" w:eastAsia="仿宋_GB2312" w:cs="Times New Roman"/>
      <w:sz w:val="28"/>
      <w:szCs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5"/>
    <w:next w:val="1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3">
    <w:name w:val="标题1"/>
    <w:basedOn w:val="3"/>
    <w:qFormat/>
    <w:uiPriority w:val="0"/>
    <w:rPr>
      <w:rFonts w:eastAsia="黑体"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character" w:customStyle="1" w:styleId="15">
    <w:name w:val="font21"/>
    <w:basedOn w:val="12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11134</Words>
  <Characters>13982</Characters>
  <Lines>0</Lines>
  <Paragraphs>0</Paragraphs>
  <TotalTime>7</TotalTime>
  <ScaleCrop>false</ScaleCrop>
  <LinksUpToDate>false</LinksUpToDate>
  <CharactersWithSpaces>14212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影子</cp:lastModifiedBy>
  <cp:lastPrinted>2024-09-05T09:01:00Z</cp:lastPrinted>
  <dcterms:modified xsi:type="dcterms:W3CDTF">2024-09-25T01:53:08Z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2D8A3E175C3E489A89DC0B92EF2A687B_13</vt:lpwstr>
  </property>
</Properties>
</file>