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DEA35">
      <w:pPr>
        <w:widowControl/>
        <w:jc w:val="left"/>
        <w:rPr>
          <w:rFonts w:hint="eastAsia" w:ascii="黑体" w:hAnsi="黑体" w:eastAsia="黑体" w:cs="黑体"/>
          <w:bCs/>
          <w:kern w:val="0"/>
          <w:sz w:val="32"/>
          <w:szCs w:val="32"/>
          <w:lang w:val="en-US" w:eastAsia="zh-CN"/>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1</w:t>
      </w:r>
    </w:p>
    <w:p w14:paraId="15650EEC">
      <w:pPr>
        <w:widowControl/>
        <w:jc w:val="left"/>
        <w:rPr>
          <w:rFonts w:hint="eastAsia"/>
          <w:bCs/>
          <w:kern w:val="0"/>
          <w:sz w:val="32"/>
          <w:szCs w:val="32"/>
          <w:lang w:val="en-US" w:eastAsia="zh-CN"/>
        </w:rPr>
      </w:pPr>
    </w:p>
    <w:p w14:paraId="1681112E">
      <w:pPr>
        <w:widowControl/>
        <w:jc w:val="center"/>
        <w:rPr>
          <w:rFonts w:hint="eastAsia" w:eastAsia="楷体_GB2312"/>
          <w:b/>
          <w:bCs w:val="0"/>
          <w:kern w:val="0"/>
          <w:sz w:val="32"/>
          <w:szCs w:val="32"/>
          <w:lang w:val="en-US" w:eastAsia="zh-CN"/>
        </w:rPr>
      </w:pPr>
      <w:r>
        <w:rPr>
          <w:rFonts w:hint="default" w:ascii="Times New Roman" w:hAnsi="Times New Roman" w:eastAsia="方正小标宋简体" w:cs="Times New Roman"/>
          <w:b w:val="0"/>
          <w:bCs w:val="0"/>
          <w:kern w:val="0"/>
          <w:sz w:val="44"/>
          <w:szCs w:val="44"/>
        </w:rPr>
        <w:t>20</w:t>
      </w:r>
      <w:r>
        <w:rPr>
          <w:rFonts w:hint="default" w:ascii="Times New Roman" w:hAnsi="Times New Roman" w:eastAsia="方正小标宋简体" w:cs="Times New Roman"/>
          <w:b w:val="0"/>
          <w:bCs w:val="0"/>
          <w:kern w:val="0"/>
          <w:sz w:val="44"/>
          <w:szCs w:val="44"/>
          <w:lang w:val="en-US" w:eastAsia="zh-CN"/>
        </w:rPr>
        <w:t>2</w:t>
      </w:r>
      <w:r>
        <w:rPr>
          <w:rFonts w:hint="eastAsia" w:ascii="Times New Roman" w:hAnsi="Times New Roman" w:eastAsia="方正小标宋简体" w:cs="Times New Roman"/>
          <w:b w:val="0"/>
          <w:bCs w:val="0"/>
          <w:kern w:val="0"/>
          <w:sz w:val="44"/>
          <w:szCs w:val="44"/>
          <w:lang w:val="en-US" w:eastAsia="zh-CN"/>
        </w:rPr>
        <w:t>4</w:t>
      </w:r>
      <w:r>
        <w:rPr>
          <w:rFonts w:hint="default" w:ascii="Times New Roman" w:hAnsi="Times New Roman" w:eastAsia="方正小标宋简体" w:cs="Times New Roman"/>
          <w:b w:val="0"/>
          <w:bCs w:val="0"/>
          <w:kern w:val="0"/>
          <w:sz w:val="44"/>
          <w:szCs w:val="44"/>
        </w:rPr>
        <w:t>年度</w:t>
      </w:r>
      <w:r>
        <w:rPr>
          <w:rFonts w:hint="eastAsia" w:ascii="Times New Roman" w:hAnsi="Times New Roman" w:eastAsia="方正小标宋简体" w:cs="Times New Roman"/>
          <w:b w:val="0"/>
          <w:bCs w:val="0"/>
          <w:kern w:val="0"/>
          <w:sz w:val="44"/>
          <w:szCs w:val="44"/>
          <w:lang w:eastAsia="zh-CN"/>
        </w:rPr>
        <w:t>怀化市教育局</w:t>
      </w:r>
      <w:r>
        <w:rPr>
          <w:rFonts w:hint="default" w:ascii="Times New Roman" w:hAnsi="Times New Roman" w:eastAsia="方正小标宋简体" w:cs="Times New Roman"/>
          <w:b w:val="0"/>
          <w:bCs w:val="0"/>
          <w:kern w:val="0"/>
          <w:sz w:val="44"/>
          <w:szCs w:val="44"/>
        </w:rPr>
        <w:t>单位部门</w:t>
      </w:r>
      <w:r>
        <w:rPr>
          <w:rFonts w:hint="default" w:ascii="Times New Roman" w:hAnsi="Times New Roman" w:eastAsia="方正小标宋简体" w:cs="Times New Roman"/>
          <w:b w:val="0"/>
          <w:bCs w:val="0"/>
          <w:kern w:val="0"/>
          <w:sz w:val="44"/>
          <w:szCs w:val="44"/>
          <w:lang w:eastAsia="zh-CN"/>
        </w:rPr>
        <w:t>预</w:t>
      </w:r>
      <w:r>
        <w:rPr>
          <w:rFonts w:hint="default" w:ascii="Times New Roman" w:hAnsi="Times New Roman" w:eastAsia="方正小标宋简体" w:cs="Times New Roman"/>
          <w:b w:val="0"/>
          <w:bCs w:val="0"/>
          <w:kern w:val="0"/>
          <w:sz w:val="44"/>
          <w:szCs w:val="44"/>
        </w:rPr>
        <w:t>算</w:t>
      </w:r>
      <w:r>
        <w:rPr>
          <w:rFonts w:hint="default" w:ascii="Times New Roman" w:hAnsi="Times New Roman" w:eastAsia="方正小标宋简体" w:cs="Times New Roman"/>
          <w:b w:val="0"/>
          <w:bCs w:val="0"/>
          <w:i w:val="0"/>
          <w:iCs w:val="0"/>
          <w:caps w:val="0"/>
          <w:color w:val="333333"/>
          <w:spacing w:val="0"/>
          <w:sz w:val="45"/>
          <w:szCs w:val="45"/>
        </w:rPr>
        <w:t>公开说明</w:t>
      </w:r>
    </w:p>
    <w:p w14:paraId="043D0CF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1A76DEB1">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w:t>
      </w:r>
      <w:r>
        <w:rPr>
          <w:rFonts w:hint="eastAsia" w:eastAsia="黑体" w:cs="Times New Roman"/>
          <w:bCs/>
          <w:color w:val="auto"/>
          <w:kern w:val="0"/>
          <w:sz w:val="32"/>
          <w:szCs w:val="32"/>
          <w:lang w:val="en-US" w:eastAsia="zh-CN"/>
        </w:rPr>
        <w:t xml:space="preserve"> </w:t>
      </w:r>
      <w:r>
        <w:rPr>
          <w:rFonts w:hint="default" w:ascii="Times New Roman" w:hAnsi="Times New Roman" w:eastAsia="黑体" w:cs="Times New Roman"/>
          <w:bCs/>
          <w:color w:val="auto"/>
          <w:kern w:val="0"/>
          <w:sz w:val="32"/>
          <w:szCs w:val="32"/>
          <w:lang w:eastAsia="zh-CN"/>
        </w:rPr>
        <w:t>录</w:t>
      </w:r>
    </w:p>
    <w:p w14:paraId="0395F70A">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 xml:space="preserve">  2024年部门预算说明</w:t>
      </w:r>
    </w:p>
    <w:p w14:paraId="01337148">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56037B19">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67C6DEA3">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13CC0802">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1D7B2C31">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105B9CD0">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5F29A056">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325507EE">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  2024年部门预算表</w:t>
      </w:r>
    </w:p>
    <w:p w14:paraId="21A79D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771CDB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74F14E8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5A82026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04F7494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60D2E14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217DB93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43F418B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3CFD7BC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4FDC693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054F0A3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0E0839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51EF9CC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1385F02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3FFC3BCC">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E8FA00F">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66D541C6">
      <w:pPr>
        <w:bidi w:val="0"/>
        <w:rPr>
          <w:rFonts w:hint="eastAsia"/>
          <w:lang w:val="en-US" w:eastAsia="zh-CN"/>
        </w:rPr>
      </w:pPr>
    </w:p>
    <w:p w14:paraId="4EA627F7">
      <w:pPr>
        <w:bidi w:val="0"/>
        <w:rPr>
          <w:rFonts w:hint="eastAsia"/>
          <w:lang w:val="en-US" w:eastAsia="zh-CN"/>
        </w:rPr>
      </w:pPr>
    </w:p>
    <w:p w14:paraId="1C2FF8B5">
      <w:pPr>
        <w:bidi w:val="0"/>
        <w:rPr>
          <w:rFonts w:hint="eastAsia"/>
          <w:lang w:val="en-US" w:eastAsia="zh-CN"/>
        </w:rPr>
      </w:pPr>
    </w:p>
    <w:p w14:paraId="17067A92">
      <w:pPr>
        <w:bidi w:val="0"/>
        <w:rPr>
          <w:rFonts w:hint="eastAsia"/>
          <w:lang w:val="en-US" w:eastAsia="zh-CN"/>
        </w:rPr>
      </w:pPr>
    </w:p>
    <w:p w14:paraId="3B26F348">
      <w:pPr>
        <w:bidi w:val="0"/>
        <w:rPr>
          <w:rFonts w:hint="eastAsia"/>
          <w:lang w:val="en-US" w:eastAsia="zh-CN"/>
        </w:rPr>
      </w:pPr>
    </w:p>
    <w:p w14:paraId="1FA5402E">
      <w:pPr>
        <w:bidi w:val="0"/>
        <w:rPr>
          <w:rFonts w:hint="eastAsia"/>
          <w:lang w:val="en-US" w:eastAsia="zh-CN"/>
        </w:rPr>
      </w:pPr>
    </w:p>
    <w:p w14:paraId="0BBD2DBD">
      <w:pPr>
        <w:bidi w:val="0"/>
        <w:jc w:val="left"/>
        <w:rPr>
          <w:rFonts w:hint="eastAsia"/>
          <w:lang w:val="en-US" w:eastAsia="zh-CN"/>
        </w:rPr>
      </w:pPr>
      <w:r>
        <w:rPr>
          <w:rFonts w:hint="eastAsia"/>
          <w:lang w:val="en-US" w:eastAsia="zh-CN"/>
        </w:rPr>
        <w:br w:type="page"/>
      </w:r>
    </w:p>
    <w:p w14:paraId="39F9A8A3">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eastAsia="黑体"/>
          <w:bCs/>
          <w:kern w:val="0"/>
          <w:sz w:val="32"/>
          <w:szCs w:val="32"/>
        </w:rPr>
        <w:t>一、部门</w:t>
      </w:r>
      <w:r>
        <w:rPr>
          <w:rFonts w:hint="eastAsia" w:eastAsia="黑体"/>
          <w:bCs/>
          <w:kern w:val="0"/>
          <w:sz w:val="32"/>
          <w:szCs w:val="32"/>
          <w:lang w:eastAsia="zh-CN"/>
        </w:rPr>
        <w:t>基本概况</w:t>
      </w:r>
    </w:p>
    <w:p w14:paraId="3D7940D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04E77518">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1.贯彻落实国家教育工作的方针、政策和法律、法规，拟定全市教育改革与发展战略、方针、政策和规划，并组织实施。</w:t>
      </w:r>
    </w:p>
    <w:p w14:paraId="66A5BCCD">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2.负责各级各类教育的统筹规划和协调管理，会同有关部门制订各级各类学校的设置标准，指导各级各类学校的教育教学改革，负责教育基本信息的统计、分析和发布。</w:t>
      </w:r>
    </w:p>
    <w:p w14:paraId="506389C5">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3.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6BE717D">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4.指导以就业为导向的职业教育的发展与改革，落实教学指导文件和教学评估标准，指导中等职业教育教材建设和职业指导工作。</w:t>
      </w:r>
    </w:p>
    <w:p w14:paraId="0C5C3602">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5.统筹指导全市基础教育、普通高等教育、职业技术教育、成人高等教育、高等教育自学考试以及民办教育等工作；指导、协调各县（市、区）和各部门有关教育工作；组织对普及九年义务教育的督导与评估。</w:t>
      </w:r>
    </w:p>
    <w:p w14:paraId="3ED3C30F">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6.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3CA68EAA">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7.统筹和指导少数民族教育工作，协调对少数民族地区和贫困地区的教育援助。</w:t>
      </w:r>
    </w:p>
    <w:p w14:paraId="630FBAB1">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8.指导各级各类学校精神文明建设工作（增加的职责），指导各级各类学校的思想政治工作、德育工作、体育卫生、艺术教育和国防教育工作，指导和协调教育系统的稳定工作。</w:t>
      </w:r>
    </w:p>
    <w:p w14:paraId="2DBC0E53">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9.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596DC54B">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10.统筹管理各类高等、中等学历教育的招生考试工作；负责高校毕业生和中专毕业生的就业指工作；参与高等学校、中等专业学校毕业生就业制度改革，指导高等学校、中等专业学校毕业生就业创业工作。</w:t>
      </w:r>
    </w:p>
    <w:p w14:paraId="1CA706AB">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11.组织指导教育方面的国际交流与合作，统筹管理出国留学、来怀留学、中外合作办学，开展与香港、澳门特别行政区和台湾地区的教育合作与交</w:t>
      </w:r>
      <w:r>
        <w:rPr>
          <w:rFonts w:hint="eastAsia" w:ascii="仿宋" w:hAnsi="仿宋" w:eastAsia="仿宋" w:cs="仿宋"/>
          <w:color w:val="auto"/>
          <w:sz w:val="32"/>
          <w:szCs w:val="32"/>
          <w:shd w:val="clear" w:color="auto" w:fill="FFFFFF"/>
          <w:lang w:eastAsia="zh-CN"/>
        </w:rPr>
        <w:t>流</w:t>
      </w:r>
      <w:r>
        <w:rPr>
          <w:rFonts w:hint="eastAsia" w:ascii="仿宋" w:hAnsi="仿宋" w:eastAsia="仿宋" w:cs="仿宋"/>
          <w:color w:val="auto"/>
          <w:sz w:val="32"/>
          <w:szCs w:val="32"/>
          <w:shd w:val="clear" w:color="auto" w:fill="FFFFFF"/>
        </w:rPr>
        <w:t>，会同有关部门依法监督管理自费留学中介服务机构。</w:t>
      </w:r>
    </w:p>
    <w:p w14:paraId="3DB93583">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12.组织、指导全市教育督导工作。</w:t>
      </w:r>
    </w:p>
    <w:p w14:paraId="646CA6AC">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13.统筹管理全市语言文字工作，制定全市语言文字规划并组织实施，指导推广普通话和规范字及普通话师资培训工作。</w:t>
      </w:r>
    </w:p>
    <w:p w14:paraId="14727BDE">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14.协助市委织组织部考察和管理学校领导班子和领导干部。</w:t>
      </w:r>
    </w:p>
    <w:p w14:paraId="46AE6D39">
      <w:pPr>
        <w:pStyle w:val="5"/>
        <w:spacing w:before="0" w:beforeAutospacing="0" w:after="0" w:afterAutospacing="0" w:line="23" w:lineRule="atLeast"/>
        <w:ind w:firstLine="645"/>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15.行政审批事项：取消、下放、调整、增加由市人民政府公布予以变动的行政审批事项。</w:t>
      </w:r>
    </w:p>
    <w:p w14:paraId="6CDCA633">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color w:val="auto"/>
          <w:sz w:val="32"/>
          <w:szCs w:val="32"/>
          <w:shd w:val="clear" w:color="auto" w:fill="FFFFFF"/>
        </w:rPr>
        <w:t>16.承办市人民政府交办的其他事项。</w:t>
      </w:r>
    </w:p>
    <w:p w14:paraId="29E585DB">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14:paraId="6AC64F4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sz w:val="32"/>
          <w:szCs w:val="32"/>
          <w:lang w:eastAsia="zh-CN"/>
        </w:rPr>
      </w:pPr>
      <w:r>
        <w:rPr>
          <w:rFonts w:hint="eastAsia" w:eastAsia="仿宋_GB2312"/>
          <w:sz w:val="32"/>
          <w:szCs w:val="32"/>
          <w:lang w:eastAsia="zh-CN"/>
        </w:rPr>
        <w:t>怀化市教育局作为一级部门预算单位，内设科室为：</w:t>
      </w:r>
      <w:r>
        <w:rPr>
          <w:rFonts w:hint="eastAsia" w:ascii="仿宋" w:hAnsi="仿宋" w:eastAsia="仿宋" w:cs="仿宋"/>
          <w:b w:val="0"/>
          <w:bCs w:val="0"/>
          <w:sz w:val="32"/>
          <w:szCs w:val="32"/>
          <w:lang w:eastAsia="zh-CN"/>
        </w:rPr>
        <w:t>市委教育工作领导小组秘书组秘书科、办公室、行政审批服务科(政策法规科)、发展规划与财务建设科(审计科)、师资教育科(市语言文字工作委员会办公室) 、基础教育科(民族教育科)、职业教育与成人教育科、体育卫生与艺术教育科、教育督导科、人事科、校外教育培训监管科、校园安全监管科。另设机关党委。所属事业单位现共有9个：市教育装备服务中心、市教育科学研究院、市教育考试院、市教师发展中心、市民办教育服务中心、市学校安全服务中心、市勤工俭学站、市学生资助中心、市教育信息中心。</w:t>
      </w:r>
    </w:p>
    <w:p w14:paraId="1B9D154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二、部门预算单位构成</w:t>
      </w:r>
    </w:p>
    <w:p w14:paraId="05870E4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r>
        <w:rPr>
          <w:rFonts w:hint="eastAsia" w:eastAsia="仿宋_GB2312"/>
          <w:sz w:val="32"/>
          <w:szCs w:val="32"/>
          <w:lang w:val="en-US" w:eastAsia="zh-CN"/>
        </w:rPr>
        <w:t>纳入2024年</w:t>
      </w:r>
      <w:r>
        <w:rPr>
          <w:rFonts w:hint="eastAsia" w:eastAsia="仿宋_GB2312"/>
          <w:sz w:val="32"/>
          <w:szCs w:val="32"/>
          <w:lang w:eastAsia="zh-CN"/>
        </w:rPr>
        <w:t>怀化市教育局</w:t>
      </w:r>
      <w:r>
        <w:rPr>
          <w:rFonts w:hint="eastAsia" w:eastAsia="仿宋_GB2312"/>
          <w:sz w:val="32"/>
          <w:szCs w:val="32"/>
          <w:lang w:val="en-US" w:eastAsia="zh-CN"/>
        </w:rPr>
        <w:t>部门预算编制范围的包括：</w:t>
      </w:r>
      <w:r>
        <w:rPr>
          <w:rFonts w:hint="eastAsia" w:eastAsia="仿宋_GB2312"/>
          <w:sz w:val="32"/>
          <w:szCs w:val="32"/>
          <w:lang w:eastAsia="zh-CN"/>
        </w:rPr>
        <w:t>怀化市教育局部门本级。</w:t>
      </w:r>
    </w:p>
    <w:p w14:paraId="3C4A877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hint="eastAsia" w:eastAsia="黑体"/>
          <w:bCs/>
          <w:kern w:val="0"/>
          <w:sz w:val="32"/>
          <w:szCs w:val="32"/>
          <w:lang w:eastAsia="zh-CN"/>
        </w:rPr>
        <w:t>三</w:t>
      </w:r>
      <w:r>
        <w:rPr>
          <w:rFonts w:eastAsia="黑体"/>
          <w:bCs/>
          <w:kern w:val="0"/>
          <w:sz w:val="32"/>
          <w:szCs w:val="32"/>
        </w:rPr>
        <w:t>、</w:t>
      </w:r>
      <w:r>
        <w:rPr>
          <w:rFonts w:hint="eastAsia" w:eastAsia="黑体"/>
          <w:bCs/>
          <w:kern w:val="0"/>
          <w:sz w:val="32"/>
          <w:szCs w:val="32"/>
          <w:lang w:eastAsia="zh-CN"/>
        </w:rPr>
        <w:t>部门收支总体情况</w:t>
      </w:r>
    </w:p>
    <w:p w14:paraId="1918E9C7">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sz w:val="32"/>
          <w:szCs w:val="32"/>
          <w:lang w:eastAsia="zh-CN"/>
        </w:rPr>
      </w:pPr>
      <w:r>
        <w:rPr>
          <w:rFonts w:hint="eastAsia" w:eastAsia="仿宋_GB2312"/>
          <w:sz w:val="32"/>
          <w:szCs w:val="32"/>
          <w:lang w:eastAsia="zh-CN"/>
        </w:rPr>
        <w:t>2024年部门预算包括本单位预算内的收支情况。</w:t>
      </w:r>
    </w:p>
    <w:p w14:paraId="1B54EB6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b/>
          <w:bCs/>
          <w:color w:val="auto"/>
          <w:sz w:val="32"/>
          <w:szCs w:val="32"/>
          <w:lang w:eastAsia="zh-CN"/>
        </w:rPr>
      </w:pPr>
      <w:r>
        <w:rPr>
          <w:rFonts w:hint="eastAsia" w:eastAsia="仿宋_GB2312"/>
          <w:sz w:val="32"/>
          <w:szCs w:val="32"/>
          <w:lang w:eastAsia="zh-CN"/>
        </w:rPr>
        <w:t>（一）收入预算。</w:t>
      </w:r>
      <w:r>
        <w:rPr>
          <w:rFonts w:hint="eastAsia" w:ascii="仿宋" w:hAnsi="仿宋" w:eastAsia="仿宋" w:cs="仿宋"/>
          <w:b w:val="0"/>
          <w:bCs w:val="0"/>
          <w:color w:val="auto"/>
          <w:sz w:val="32"/>
          <w:szCs w:val="32"/>
          <w:lang w:val="en-US" w:eastAsia="zh-CN"/>
        </w:rPr>
        <w:t>包括一般公共预算、政府性基金、国有资本经营预算等财政拨款收入，以及经营收入、事业收入等单位资金。2024</w:t>
      </w:r>
      <w:r>
        <w:rPr>
          <w:rFonts w:hint="default" w:ascii="Times New Roman" w:hAnsi="Times New Roman" w:eastAsia="仿宋_GB2312" w:cs="Times New Roman"/>
          <w:color w:val="auto"/>
          <w:sz w:val="32"/>
          <w:szCs w:val="32"/>
          <w:lang w:eastAsia="zh-CN"/>
        </w:rPr>
        <w:t>年年初</w:t>
      </w:r>
      <w:r>
        <w:rPr>
          <w:rFonts w:hint="eastAsia" w:eastAsia="仿宋_GB2312" w:cs="Times New Roman"/>
          <w:color w:val="auto"/>
          <w:sz w:val="32"/>
          <w:szCs w:val="32"/>
          <w:lang w:eastAsia="zh-CN"/>
        </w:rPr>
        <w:t>本部门收入</w:t>
      </w:r>
      <w:r>
        <w:rPr>
          <w:rFonts w:hint="default" w:ascii="Times New Roman" w:hAnsi="Times New Roman" w:eastAsia="仿宋_GB2312" w:cs="Times New Roman"/>
          <w:color w:val="auto"/>
          <w:sz w:val="32"/>
          <w:szCs w:val="32"/>
          <w:lang w:eastAsia="zh-CN"/>
        </w:rPr>
        <w:t>预算</w:t>
      </w:r>
      <w:r>
        <w:rPr>
          <w:rFonts w:hint="eastAsia" w:eastAsia="仿宋_GB2312"/>
          <w:sz w:val="32"/>
          <w:szCs w:val="32"/>
          <w:lang w:val="en-US" w:eastAsia="zh-CN"/>
        </w:rPr>
        <w:t>4072.98</w:t>
      </w:r>
      <w:r>
        <w:rPr>
          <w:rFonts w:hint="eastAsia" w:eastAsia="仿宋_GB2312"/>
          <w:sz w:val="32"/>
          <w:szCs w:val="32"/>
          <w:lang w:eastAsia="zh-CN"/>
        </w:rPr>
        <w:t>万元，其中，一般公共预算拨款</w:t>
      </w:r>
      <w:r>
        <w:rPr>
          <w:rFonts w:hint="eastAsia" w:eastAsia="仿宋_GB2312"/>
          <w:sz w:val="32"/>
          <w:szCs w:val="32"/>
          <w:lang w:val="en-US" w:eastAsia="zh-CN"/>
        </w:rPr>
        <w:t>2647.98</w:t>
      </w:r>
      <w:r>
        <w:rPr>
          <w:rFonts w:hint="eastAsia" w:eastAsia="仿宋_GB2312"/>
          <w:sz w:val="32"/>
          <w:szCs w:val="32"/>
          <w:lang w:eastAsia="zh-CN"/>
        </w:rPr>
        <w:t>万元，政府性基金预算拨款</w:t>
      </w:r>
      <w:r>
        <w:rPr>
          <w:rFonts w:hint="eastAsia" w:eastAsia="仿宋_GB2312"/>
          <w:sz w:val="32"/>
          <w:szCs w:val="32"/>
          <w:lang w:val="en-US" w:eastAsia="zh-CN"/>
        </w:rPr>
        <w:t>0万元，</w:t>
      </w:r>
      <w:r>
        <w:rPr>
          <w:rFonts w:hint="eastAsia" w:eastAsia="仿宋_GB2312"/>
          <w:sz w:val="32"/>
          <w:szCs w:val="32"/>
          <w:lang w:eastAsia="zh-CN"/>
        </w:rPr>
        <w:t>纳入财政专户管理的非税收入拨款</w:t>
      </w:r>
      <w:r>
        <w:rPr>
          <w:rFonts w:hint="eastAsia" w:eastAsia="仿宋_GB2312"/>
          <w:sz w:val="32"/>
          <w:szCs w:val="32"/>
          <w:lang w:val="en-US" w:eastAsia="zh-CN"/>
        </w:rPr>
        <w:t>1425</w:t>
      </w:r>
      <w:r>
        <w:rPr>
          <w:rFonts w:hint="eastAsia" w:eastAsia="仿宋_GB2312"/>
          <w:sz w:val="32"/>
          <w:szCs w:val="32"/>
          <w:lang w:eastAsia="zh-CN"/>
        </w:rPr>
        <w:t>万元，国有资本经营预算拨款</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color w:val="auto"/>
          <w:sz w:val="32"/>
          <w:szCs w:val="32"/>
          <w:lang w:eastAsia="zh-CN"/>
        </w:rPr>
        <w:t>上年结转结余</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b/>
          <w:bCs/>
          <w:color w:val="auto"/>
          <w:sz w:val="32"/>
          <w:szCs w:val="32"/>
          <w:lang w:eastAsia="zh-CN"/>
        </w:rPr>
        <w:t>压减公用经费和专项支出后，同口径对比，</w:t>
      </w:r>
      <w:r>
        <w:rPr>
          <w:rFonts w:hint="eastAsia" w:eastAsia="仿宋_GB2312" w:cs="Times New Roman"/>
          <w:b/>
          <w:bCs/>
          <w:color w:val="auto"/>
          <w:sz w:val="32"/>
          <w:szCs w:val="32"/>
        </w:rPr>
        <w:t>收入较</w:t>
      </w:r>
      <w:r>
        <w:rPr>
          <w:rFonts w:hint="eastAsia" w:eastAsia="仿宋_GB2312" w:cs="Times New Roman"/>
          <w:b/>
          <w:bCs/>
          <w:color w:val="auto"/>
          <w:sz w:val="32"/>
          <w:szCs w:val="32"/>
          <w:lang w:eastAsia="zh-CN"/>
        </w:rPr>
        <w:t>上</w:t>
      </w:r>
      <w:r>
        <w:rPr>
          <w:rFonts w:hint="eastAsia" w:eastAsia="仿宋_GB2312" w:cs="Times New Roman"/>
          <w:b/>
          <w:bCs/>
          <w:color w:val="auto"/>
          <w:sz w:val="32"/>
          <w:szCs w:val="32"/>
        </w:rPr>
        <w:t>年增加</w:t>
      </w:r>
      <w:r>
        <w:rPr>
          <w:rFonts w:hint="eastAsia" w:eastAsia="仿宋_GB2312"/>
          <w:b/>
          <w:bCs/>
          <w:color w:val="auto"/>
          <w:sz w:val="32"/>
          <w:szCs w:val="32"/>
        </w:rPr>
        <w:t xml:space="preserve"> </w:t>
      </w:r>
      <w:r>
        <w:rPr>
          <w:rFonts w:hint="eastAsia" w:eastAsia="仿宋_GB2312"/>
          <w:sz w:val="32"/>
          <w:szCs w:val="32"/>
          <w:lang w:val="en-US" w:eastAsia="zh-CN"/>
        </w:rPr>
        <w:t>755.33</w:t>
      </w:r>
      <w:r>
        <w:rPr>
          <w:rFonts w:hint="eastAsia" w:eastAsia="仿宋_GB2312"/>
          <w:b/>
          <w:bCs/>
          <w:color w:val="auto"/>
          <w:sz w:val="32"/>
          <w:szCs w:val="32"/>
        </w:rPr>
        <w:t>万元，</w:t>
      </w:r>
      <w:r>
        <w:rPr>
          <w:rFonts w:hint="eastAsia" w:eastAsia="仿宋_GB2312" w:cs="Times New Roman"/>
          <w:b w:val="0"/>
          <w:bCs w:val="0"/>
          <w:color w:val="auto"/>
          <w:sz w:val="32"/>
          <w:szCs w:val="32"/>
          <w:lang w:eastAsia="zh-CN"/>
        </w:rPr>
        <w:t>增长率</w:t>
      </w:r>
      <w:r>
        <w:rPr>
          <w:rFonts w:hint="eastAsia" w:eastAsia="仿宋_GB2312"/>
          <w:sz w:val="32"/>
          <w:szCs w:val="32"/>
          <w:lang w:val="en-US" w:eastAsia="zh-CN"/>
        </w:rPr>
        <w:t>22.77</w:t>
      </w:r>
      <w:r>
        <w:rPr>
          <w:rFonts w:hint="eastAsia" w:eastAsia="仿宋_GB2312" w:cs="Times New Roman"/>
          <w:color w:val="auto"/>
          <w:sz w:val="32"/>
          <w:szCs w:val="32"/>
          <w:lang w:val="en-US" w:eastAsia="zh-CN"/>
        </w:rPr>
        <w:t>%</w:t>
      </w:r>
      <w:r>
        <w:rPr>
          <w:rFonts w:hint="eastAsia" w:eastAsia="仿宋_GB2312"/>
          <w:sz w:val="32"/>
          <w:szCs w:val="32"/>
          <w:lang w:eastAsia="zh-CN"/>
        </w:rPr>
        <w:t>，</w:t>
      </w:r>
      <w:r>
        <w:rPr>
          <w:rFonts w:hint="eastAsia" w:eastAsia="仿宋_GB2312"/>
          <w:b/>
          <w:bCs/>
          <w:color w:val="auto"/>
          <w:sz w:val="32"/>
          <w:szCs w:val="32"/>
        </w:rPr>
        <w:t>主要</w:t>
      </w:r>
      <w:r>
        <w:rPr>
          <w:rFonts w:hint="eastAsia" w:eastAsia="仿宋_GB2312"/>
          <w:b/>
          <w:bCs/>
          <w:color w:val="auto"/>
          <w:sz w:val="32"/>
          <w:szCs w:val="32"/>
          <w:lang w:eastAsia="zh-CN"/>
        </w:rPr>
        <w:t>原因</w:t>
      </w:r>
      <w:r>
        <w:rPr>
          <w:rFonts w:hint="eastAsia" w:eastAsia="仿宋_GB2312"/>
          <w:b/>
          <w:bCs/>
          <w:color w:val="auto"/>
          <w:sz w:val="32"/>
          <w:szCs w:val="32"/>
        </w:rPr>
        <w:t>是</w:t>
      </w:r>
      <w:r>
        <w:rPr>
          <w:rFonts w:hint="eastAsia" w:eastAsia="仿宋_GB2312"/>
          <w:b/>
          <w:bCs/>
          <w:color w:val="auto"/>
          <w:sz w:val="32"/>
          <w:szCs w:val="32"/>
          <w:lang w:eastAsia="zh-CN"/>
        </w:rPr>
        <w:t>纳入财政专户管理的非税收入增加</w:t>
      </w:r>
      <w:r>
        <w:rPr>
          <w:rFonts w:hint="eastAsia" w:eastAsia="仿宋_GB2312"/>
          <w:b/>
          <w:bCs/>
          <w:color w:val="auto"/>
          <w:sz w:val="32"/>
          <w:szCs w:val="32"/>
        </w:rPr>
        <w:t>。</w:t>
      </w:r>
    </w:p>
    <w:p w14:paraId="323BDA4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b/>
          <w:bCs/>
          <w:color w:val="auto"/>
          <w:sz w:val="32"/>
          <w:szCs w:val="32"/>
        </w:rPr>
      </w:pPr>
      <w:r>
        <w:rPr>
          <w:rFonts w:hint="eastAsia" w:eastAsia="仿宋_GB2312"/>
          <w:sz w:val="32"/>
          <w:szCs w:val="32"/>
          <w:lang w:eastAsia="zh-CN"/>
        </w:rPr>
        <w:t>（二）支出预算。</w:t>
      </w:r>
      <w:r>
        <w:rPr>
          <w:rFonts w:hint="eastAsia" w:eastAsia="仿宋_GB2312" w:cs="Times New Roman"/>
          <w:color w:val="auto"/>
          <w:sz w:val="32"/>
          <w:szCs w:val="32"/>
          <w:lang w:eastAsia="zh-CN"/>
        </w:rPr>
        <w:t>2024</w:t>
      </w:r>
      <w:r>
        <w:rPr>
          <w:rFonts w:hint="default" w:ascii="Times New Roman" w:hAnsi="Times New Roman" w:eastAsia="仿宋_GB2312" w:cs="Times New Roman"/>
          <w:color w:val="auto"/>
          <w:sz w:val="32"/>
          <w:szCs w:val="32"/>
          <w:lang w:eastAsia="zh-CN"/>
        </w:rPr>
        <w:t>年</w:t>
      </w:r>
      <w:r>
        <w:rPr>
          <w:rFonts w:hint="eastAsia" w:eastAsia="仿宋_GB2312" w:cs="Times New Roman"/>
          <w:color w:val="auto"/>
          <w:sz w:val="32"/>
          <w:szCs w:val="32"/>
          <w:lang w:eastAsia="zh-CN"/>
        </w:rPr>
        <w:t>本部门支出</w:t>
      </w:r>
      <w:r>
        <w:rPr>
          <w:rFonts w:hint="default" w:ascii="Times New Roman" w:hAnsi="Times New Roman" w:eastAsia="仿宋_GB2312" w:cs="Times New Roman"/>
          <w:color w:val="auto"/>
          <w:sz w:val="32"/>
          <w:szCs w:val="32"/>
          <w:lang w:eastAsia="zh-CN"/>
        </w:rPr>
        <w:t>预算数</w:t>
      </w:r>
      <w:r>
        <w:rPr>
          <w:rFonts w:hint="eastAsia" w:eastAsia="仿宋_GB2312"/>
          <w:sz w:val="32"/>
          <w:szCs w:val="32"/>
          <w:lang w:val="en-US" w:eastAsia="zh-CN"/>
        </w:rPr>
        <w:t>4072.98</w:t>
      </w:r>
      <w:r>
        <w:rPr>
          <w:rFonts w:hint="eastAsia" w:eastAsia="仿宋_GB2312"/>
          <w:sz w:val="32"/>
          <w:szCs w:val="32"/>
          <w:lang w:eastAsia="zh-CN"/>
        </w:rPr>
        <w:t>万元，其中，</w:t>
      </w:r>
      <w:r>
        <w:rPr>
          <w:rFonts w:hint="eastAsia" w:eastAsia="仿宋_GB2312" w:cs="Times New Roman"/>
          <w:color w:val="auto"/>
          <w:sz w:val="32"/>
          <w:szCs w:val="32"/>
          <w:lang w:eastAsia="zh-CN"/>
        </w:rPr>
        <w:t>一般公共服务支出</w:t>
      </w:r>
      <w:r>
        <w:rPr>
          <w:rFonts w:hint="eastAsia" w:eastAsia="仿宋_GB2312"/>
          <w:sz w:val="32"/>
          <w:szCs w:val="32"/>
          <w:lang w:val="en-US" w:eastAsia="zh-CN"/>
        </w:rPr>
        <w:t>0</w:t>
      </w:r>
      <w:r>
        <w:rPr>
          <w:rFonts w:hint="eastAsia" w:eastAsia="仿宋_GB2312" w:cs="Times New Roman"/>
          <w:color w:val="auto"/>
          <w:sz w:val="32"/>
          <w:szCs w:val="32"/>
          <w:lang w:val="en-US" w:eastAsia="zh-CN"/>
        </w:rPr>
        <w:t>万元，社会保障和就业支出</w:t>
      </w:r>
      <w:r>
        <w:rPr>
          <w:rFonts w:hint="eastAsia" w:eastAsia="仿宋_GB2312"/>
          <w:sz w:val="32"/>
          <w:szCs w:val="32"/>
          <w:lang w:val="en-US" w:eastAsia="zh-CN"/>
        </w:rPr>
        <w:t>197.17</w:t>
      </w:r>
      <w:r>
        <w:rPr>
          <w:rFonts w:hint="eastAsia" w:eastAsia="仿宋_GB2312" w:cs="Times New Roman"/>
          <w:color w:val="auto"/>
          <w:sz w:val="32"/>
          <w:szCs w:val="32"/>
          <w:lang w:val="en-US" w:eastAsia="zh-CN"/>
        </w:rPr>
        <w:t>万元，卫生健康支出</w:t>
      </w:r>
      <w:r>
        <w:rPr>
          <w:rFonts w:hint="eastAsia" w:eastAsia="仿宋_GB2312"/>
          <w:sz w:val="32"/>
          <w:szCs w:val="32"/>
          <w:lang w:val="en-US" w:eastAsia="zh-CN"/>
        </w:rPr>
        <w:t>97.88</w:t>
      </w:r>
      <w:r>
        <w:rPr>
          <w:rFonts w:hint="eastAsia" w:eastAsia="仿宋_GB2312" w:cs="Times New Roman"/>
          <w:color w:val="auto"/>
          <w:sz w:val="32"/>
          <w:szCs w:val="32"/>
          <w:lang w:val="en-US" w:eastAsia="zh-CN"/>
        </w:rPr>
        <w:t>万元，住房保障支出154.26万元，教育支出3623.67元</w:t>
      </w:r>
      <w:r>
        <w:rPr>
          <w:rFonts w:hint="eastAsia" w:eastAsia="仿宋_GB2312"/>
          <w:sz w:val="32"/>
          <w:szCs w:val="32"/>
          <w:lang w:eastAsia="zh-CN"/>
        </w:rPr>
        <w:t>。</w:t>
      </w:r>
      <w:r>
        <w:rPr>
          <w:rFonts w:hint="eastAsia" w:eastAsia="仿宋_GB2312" w:cs="Times New Roman"/>
          <w:b/>
          <w:bCs/>
          <w:color w:val="auto"/>
          <w:sz w:val="32"/>
          <w:szCs w:val="32"/>
          <w:lang w:eastAsia="zh-CN"/>
        </w:rPr>
        <w:t>压减公用经费和专项支出后，同口径对比，</w:t>
      </w:r>
      <w:r>
        <w:rPr>
          <w:rFonts w:hint="eastAsia" w:eastAsia="仿宋_GB2312"/>
          <w:b/>
          <w:bCs/>
          <w:color w:val="auto"/>
          <w:sz w:val="32"/>
          <w:szCs w:val="32"/>
        </w:rPr>
        <w:t>支出较</w:t>
      </w:r>
      <w:r>
        <w:rPr>
          <w:rFonts w:hint="eastAsia" w:eastAsia="仿宋_GB2312"/>
          <w:b/>
          <w:bCs/>
          <w:color w:val="auto"/>
          <w:sz w:val="32"/>
          <w:szCs w:val="32"/>
          <w:lang w:eastAsia="zh-CN"/>
        </w:rPr>
        <w:t>上</w:t>
      </w:r>
      <w:r>
        <w:rPr>
          <w:rFonts w:hint="eastAsia" w:eastAsia="仿宋_GB2312"/>
          <w:b/>
          <w:bCs/>
          <w:color w:val="auto"/>
          <w:sz w:val="32"/>
          <w:szCs w:val="32"/>
        </w:rPr>
        <w:t>年增加</w:t>
      </w:r>
      <w:r>
        <w:rPr>
          <w:rFonts w:hint="eastAsia" w:eastAsia="仿宋_GB2312"/>
          <w:b/>
          <w:bCs/>
          <w:color w:val="auto"/>
          <w:sz w:val="32"/>
          <w:szCs w:val="32"/>
          <w:lang w:val="en-US" w:eastAsia="zh-CN"/>
        </w:rPr>
        <w:t>755.33</w:t>
      </w:r>
      <w:r>
        <w:rPr>
          <w:rFonts w:hint="eastAsia" w:eastAsia="仿宋_GB2312"/>
          <w:b/>
          <w:bCs/>
          <w:color w:val="auto"/>
          <w:sz w:val="32"/>
          <w:szCs w:val="32"/>
        </w:rPr>
        <w:t>万元，</w:t>
      </w:r>
      <w:r>
        <w:rPr>
          <w:rFonts w:hint="eastAsia" w:eastAsia="仿宋_GB2312" w:cs="Times New Roman"/>
          <w:b w:val="0"/>
          <w:bCs w:val="0"/>
          <w:color w:val="auto"/>
          <w:sz w:val="32"/>
          <w:szCs w:val="32"/>
          <w:lang w:eastAsia="zh-CN"/>
        </w:rPr>
        <w:t>增长率</w:t>
      </w:r>
      <w:r>
        <w:rPr>
          <w:rFonts w:hint="eastAsia" w:eastAsia="仿宋_GB2312"/>
          <w:sz w:val="32"/>
          <w:szCs w:val="32"/>
          <w:lang w:val="en-US" w:eastAsia="zh-CN"/>
        </w:rPr>
        <w:t>22.77</w:t>
      </w:r>
      <w:r>
        <w:rPr>
          <w:rFonts w:hint="eastAsia" w:eastAsia="仿宋_GB2312" w:cs="Times New Roman"/>
          <w:color w:val="auto"/>
          <w:sz w:val="32"/>
          <w:szCs w:val="32"/>
          <w:lang w:val="en-US" w:eastAsia="zh-CN"/>
        </w:rPr>
        <w:t>%</w:t>
      </w:r>
      <w:r>
        <w:rPr>
          <w:rFonts w:hint="eastAsia" w:eastAsia="仿宋_GB2312"/>
          <w:sz w:val="32"/>
          <w:szCs w:val="32"/>
          <w:lang w:eastAsia="zh-CN"/>
        </w:rPr>
        <w:t>，</w:t>
      </w:r>
      <w:r>
        <w:rPr>
          <w:rFonts w:hint="eastAsia" w:eastAsia="仿宋_GB2312"/>
          <w:b/>
          <w:bCs/>
          <w:color w:val="auto"/>
          <w:sz w:val="32"/>
          <w:szCs w:val="32"/>
        </w:rPr>
        <w:t>主要</w:t>
      </w:r>
      <w:r>
        <w:rPr>
          <w:rFonts w:hint="eastAsia" w:eastAsia="仿宋_GB2312"/>
          <w:b/>
          <w:bCs/>
          <w:color w:val="auto"/>
          <w:sz w:val="32"/>
          <w:szCs w:val="32"/>
          <w:lang w:eastAsia="zh-CN"/>
        </w:rPr>
        <w:t>原因</w:t>
      </w:r>
      <w:r>
        <w:rPr>
          <w:rFonts w:hint="eastAsia" w:eastAsia="仿宋_GB2312"/>
          <w:b/>
          <w:bCs/>
          <w:color w:val="auto"/>
          <w:sz w:val="32"/>
          <w:szCs w:val="32"/>
        </w:rPr>
        <w:t>是</w:t>
      </w:r>
      <w:r>
        <w:rPr>
          <w:rFonts w:hint="eastAsia" w:eastAsia="仿宋_GB2312"/>
          <w:b/>
          <w:bCs/>
          <w:color w:val="auto"/>
          <w:sz w:val="32"/>
          <w:szCs w:val="32"/>
          <w:lang w:eastAsia="zh-CN"/>
        </w:rPr>
        <w:t>各类考试考务、职称评审等相关支出增加</w:t>
      </w:r>
      <w:r>
        <w:rPr>
          <w:rFonts w:hint="eastAsia" w:eastAsia="仿宋_GB2312"/>
          <w:b/>
          <w:bCs/>
          <w:color w:val="auto"/>
          <w:sz w:val="32"/>
          <w:szCs w:val="32"/>
        </w:rPr>
        <w:t>。</w:t>
      </w:r>
    </w:p>
    <w:p w14:paraId="5DA93485">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四、一般公共预算财政拨款收支情况</w:t>
      </w:r>
    </w:p>
    <w:p w14:paraId="2A85D6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bCs/>
          <w:kern w:val="0"/>
          <w:sz w:val="32"/>
          <w:szCs w:val="32"/>
          <w:lang w:val="en-US" w:eastAsia="zh-CN"/>
        </w:rPr>
        <w:t xml:space="preserve">  </w:t>
      </w:r>
      <w:r>
        <w:rPr>
          <w:rFonts w:hint="eastAsia" w:eastAsia="仿宋_GB2312" w:cs="Times New Roman"/>
          <w:color w:val="auto"/>
          <w:sz w:val="32"/>
          <w:szCs w:val="32"/>
          <w:lang w:val="en-US" w:eastAsia="zh-CN"/>
        </w:rPr>
        <w:t>2024</w:t>
      </w:r>
      <w:r>
        <w:rPr>
          <w:rFonts w:hint="default" w:ascii="Times New Roman" w:hAnsi="Times New Roman" w:eastAsia="仿宋_GB2312" w:cs="Times New Roman"/>
          <w:color w:val="auto"/>
          <w:sz w:val="32"/>
          <w:szCs w:val="32"/>
          <w:lang w:val="en-US" w:eastAsia="zh-CN"/>
        </w:rPr>
        <w:t>年</w:t>
      </w:r>
      <w:r>
        <w:rPr>
          <w:rFonts w:hint="eastAsia" w:eastAsia="仿宋_GB2312" w:cs="Times New Roman"/>
          <w:color w:val="auto"/>
          <w:sz w:val="32"/>
          <w:szCs w:val="32"/>
          <w:lang w:val="en-US" w:eastAsia="zh-CN"/>
        </w:rPr>
        <w:t>本部门</w:t>
      </w:r>
      <w:r>
        <w:rPr>
          <w:rFonts w:hint="default" w:ascii="Times New Roman" w:hAnsi="Times New Roman" w:eastAsia="仿宋_GB2312" w:cs="Times New Roman"/>
          <w:color w:val="auto"/>
          <w:sz w:val="32"/>
          <w:szCs w:val="32"/>
          <w:lang w:val="en-US" w:eastAsia="zh-CN"/>
        </w:rPr>
        <w:t>一般公共预算拨款</w:t>
      </w:r>
      <w:r>
        <w:rPr>
          <w:rFonts w:hint="eastAsia" w:eastAsia="仿宋_GB2312" w:cs="Times New Roman"/>
          <w:color w:val="auto"/>
          <w:sz w:val="32"/>
          <w:szCs w:val="32"/>
          <w:lang w:val="en-US" w:eastAsia="zh-CN"/>
        </w:rPr>
        <w:t>支出</w:t>
      </w:r>
      <w:r>
        <w:rPr>
          <w:rFonts w:hint="default" w:ascii="Times New Roman" w:hAnsi="Times New Roman" w:eastAsia="仿宋_GB2312" w:cs="Times New Roman"/>
          <w:color w:val="auto"/>
          <w:sz w:val="32"/>
          <w:szCs w:val="32"/>
          <w:lang w:eastAsia="zh-CN"/>
        </w:rPr>
        <w:t>为</w:t>
      </w:r>
      <w:r>
        <w:rPr>
          <w:rFonts w:hint="eastAsia" w:eastAsia="仿宋_GB2312"/>
          <w:color w:val="auto"/>
          <w:sz w:val="32"/>
          <w:szCs w:val="32"/>
          <w:lang w:val="en-US" w:eastAsia="zh-CN"/>
        </w:rPr>
        <w:t>2647.98</w:t>
      </w:r>
      <w:r>
        <w:rPr>
          <w:rFonts w:hint="default" w:ascii="Times New Roman" w:hAnsi="Times New Roman" w:eastAsia="仿宋_GB2312" w:cs="Times New Roman"/>
          <w:color w:val="auto"/>
          <w:sz w:val="32"/>
          <w:szCs w:val="32"/>
          <w:lang w:eastAsia="zh-CN"/>
        </w:rPr>
        <w:t>万元，</w:t>
      </w:r>
      <w:r>
        <w:rPr>
          <w:rFonts w:hint="eastAsia" w:eastAsia="仿宋_GB2312" w:cs="Times New Roman"/>
          <w:color w:val="auto"/>
          <w:sz w:val="32"/>
          <w:szCs w:val="32"/>
          <w:lang w:eastAsia="zh-CN"/>
        </w:rPr>
        <w:t>其中：一般公共服务支出</w:t>
      </w:r>
      <w:r>
        <w:rPr>
          <w:rFonts w:hint="eastAsia" w:eastAsia="仿宋_GB2312"/>
          <w:color w:val="auto"/>
          <w:sz w:val="32"/>
          <w:szCs w:val="32"/>
          <w:lang w:val="en-US" w:eastAsia="zh-CN"/>
        </w:rPr>
        <w:t>0</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0</w:t>
      </w:r>
      <w:r>
        <w:rPr>
          <w:rFonts w:hint="eastAsia" w:eastAsia="仿宋_GB2312" w:cs="Times New Roman"/>
          <w:color w:val="auto"/>
          <w:sz w:val="32"/>
          <w:szCs w:val="32"/>
          <w:lang w:val="en-US" w:eastAsia="zh-CN"/>
        </w:rPr>
        <w:t>%；社会保障和就业支出</w:t>
      </w:r>
      <w:r>
        <w:rPr>
          <w:rFonts w:hint="eastAsia" w:eastAsia="仿宋_GB2312"/>
          <w:color w:val="auto"/>
          <w:sz w:val="32"/>
          <w:szCs w:val="32"/>
          <w:lang w:val="en-US" w:eastAsia="zh-CN"/>
        </w:rPr>
        <w:t>197.17</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7.45</w:t>
      </w:r>
      <w:r>
        <w:rPr>
          <w:rFonts w:hint="eastAsia" w:eastAsia="仿宋_GB2312" w:cs="Times New Roman"/>
          <w:color w:val="auto"/>
          <w:sz w:val="32"/>
          <w:szCs w:val="32"/>
          <w:lang w:val="en-US" w:eastAsia="zh-CN"/>
        </w:rPr>
        <w:t>%；卫生健康支出</w:t>
      </w:r>
      <w:r>
        <w:rPr>
          <w:rFonts w:hint="eastAsia" w:eastAsia="仿宋_GB2312"/>
          <w:color w:val="auto"/>
          <w:sz w:val="32"/>
          <w:szCs w:val="32"/>
          <w:lang w:val="en-US" w:eastAsia="zh-CN"/>
        </w:rPr>
        <w:t>97.88</w:t>
      </w:r>
      <w:r>
        <w:rPr>
          <w:rFonts w:hint="eastAsia" w:eastAsia="仿宋_GB2312" w:cs="Times New Roman"/>
          <w:color w:val="auto"/>
          <w:sz w:val="32"/>
          <w:szCs w:val="32"/>
          <w:lang w:val="en-US" w:eastAsia="zh-CN"/>
        </w:rPr>
        <w:t>万元，占</w:t>
      </w:r>
      <w:r>
        <w:rPr>
          <w:rFonts w:hint="eastAsia" w:eastAsia="仿宋_GB2312"/>
          <w:color w:val="auto"/>
          <w:sz w:val="32"/>
          <w:szCs w:val="32"/>
          <w:lang w:val="en-US" w:eastAsia="zh-CN"/>
        </w:rPr>
        <w:t>3.7</w:t>
      </w:r>
      <w:r>
        <w:rPr>
          <w:rFonts w:hint="eastAsia" w:eastAsia="仿宋_GB2312" w:cs="Times New Roman"/>
          <w:color w:val="auto"/>
          <w:sz w:val="32"/>
          <w:szCs w:val="32"/>
          <w:lang w:val="en-US" w:eastAsia="zh-CN"/>
        </w:rPr>
        <w:t>%；</w:t>
      </w:r>
      <w:r>
        <w:rPr>
          <w:rFonts w:hint="eastAsia" w:eastAsia="仿宋_GB2312"/>
          <w:sz w:val="32"/>
          <w:szCs w:val="32"/>
          <w:highlight w:val="none"/>
        </w:rPr>
        <w:t>节能环保支出</w:t>
      </w:r>
      <w:r>
        <w:rPr>
          <w:rFonts w:hint="eastAsia" w:eastAsia="仿宋_GB2312"/>
          <w:color w:val="auto"/>
          <w:sz w:val="32"/>
          <w:szCs w:val="32"/>
          <w:lang w:val="en-US" w:eastAsia="zh-CN"/>
        </w:rPr>
        <w:t>0</w:t>
      </w:r>
      <w:r>
        <w:rPr>
          <w:rFonts w:hint="eastAsia" w:eastAsia="仿宋_GB2312"/>
          <w:sz w:val="32"/>
          <w:szCs w:val="32"/>
          <w:highlight w:val="none"/>
          <w:lang w:val="en-US" w:eastAsia="zh-CN"/>
        </w:rPr>
        <w:t>万元，</w:t>
      </w:r>
      <w:r>
        <w:rPr>
          <w:rFonts w:eastAsia="仿宋_GB2312"/>
          <w:sz w:val="32"/>
          <w:szCs w:val="32"/>
          <w:highlight w:val="none"/>
        </w:rPr>
        <w:t>占</w:t>
      </w:r>
      <w:r>
        <w:rPr>
          <w:rFonts w:hint="eastAsia" w:eastAsia="仿宋_GB2312"/>
          <w:color w:val="auto"/>
          <w:sz w:val="32"/>
          <w:szCs w:val="32"/>
          <w:lang w:val="en-US" w:eastAsia="zh-CN"/>
        </w:rPr>
        <w:t>0</w:t>
      </w:r>
      <w:r>
        <w:rPr>
          <w:rFonts w:hint="eastAsia" w:eastAsia="仿宋_GB2312"/>
          <w:sz w:val="32"/>
          <w:szCs w:val="32"/>
          <w:highlight w:val="none"/>
          <w:u w:val="none"/>
        </w:rPr>
        <w:t>%</w:t>
      </w:r>
      <w:r>
        <w:rPr>
          <w:rFonts w:hint="eastAsia" w:eastAsia="仿宋_GB2312"/>
          <w:sz w:val="32"/>
          <w:szCs w:val="32"/>
          <w:highlight w:val="none"/>
          <w:u w:val="none"/>
          <w:lang w:eastAsia="zh-CN"/>
        </w:rPr>
        <w:t>；</w:t>
      </w:r>
      <w:r>
        <w:rPr>
          <w:rFonts w:hint="eastAsia" w:eastAsia="仿宋_GB2312"/>
          <w:sz w:val="32"/>
          <w:szCs w:val="32"/>
          <w:highlight w:val="none"/>
        </w:rPr>
        <w:t>住房保障</w:t>
      </w:r>
      <w:r>
        <w:rPr>
          <w:rFonts w:hint="eastAsia" w:eastAsia="仿宋_GB2312"/>
          <w:sz w:val="32"/>
          <w:szCs w:val="32"/>
          <w:highlight w:val="none"/>
          <w:lang w:val="en-US" w:eastAsia="zh-CN"/>
        </w:rPr>
        <w:t>支出</w:t>
      </w:r>
      <w:r>
        <w:rPr>
          <w:rFonts w:hint="eastAsia" w:eastAsia="仿宋_GB2312"/>
          <w:color w:val="auto"/>
          <w:sz w:val="32"/>
          <w:szCs w:val="32"/>
          <w:lang w:val="en-US" w:eastAsia="zh-CN"/>
        </w:rPr>
        <w:t>154.26</w:t>
      </w:r>
      <w:r>
        <w:rPr>
          <w:rFonts w:hint="eastAsia" w:eastAsia="仿宋_GB2312"/>
          <w:sz w:val="32"/>
          <w:szCs w:val="32"/>
          <w:highlight w:val="none"/>
        </w:rPr>
        <w:t>万元</w:t>
      </w:r>
      <w:r>
        <w:rPr>
          <w:rFonts w:hint="eastAsia" w:eastAsia="仿宋_GB2312"/>
          <w:sz w:val="32"/>
          <w:szCs w:val="32"/>
          <w:highlight w:val="none"/>
          <w:lang w:eastAsia="zh-CN"/>
        </w:rPr>
        <w:t>，</w:t>
      </w:r>
      <w:r>
        <w:rPr>
          <w:rFonts w:eastAsia="仿宋_GB2312"/>
          <w:sz w:val="32"/>
          <w:szCs w:val="32"/>
          <w:highlight w:val="none"/>
        </w:rPr>
        <w:t>占</w:t>
      </w:r>
      <w:r>
        <w:rPr>
          <w:rFonts w:hint="eastAsia" w:eastAsia="仿宋_GB2312"/>
          <w:color w:val="auto"/>
          <w:sz w:val="32"/>
          <w:szCs w:val="32"/>
          <w:lang w:val="en-US" w:eastAsia="zh-CN"/>
        </w:rPr>
        <w:t>5.83</w:t>
      </w:r>
      <w:r>
        <w:rPr>
          <w:rFonts w:hint="eastAsia" w:eastAsia="仿宋_GB2312"/>
          <w:sz w:val="32"/>
          <w:szCs w:val="32"/>
          <w:highlight w:val="none"/>
          <w:u w:val="none"/>
        </w:rPr>
        <w:t>%</w:t>
      </w:r>
      <w:r>
        <w:rPr>
          <w:rFonts w:eastAsia="仿宋_GB2312"/>
          <w:sz w:val="32"/>
          <w:szCs w:val="32"/>
          <w:highlight w:val="none"/>
        </w:rPr>
        <w:t>；</w:t>
      </w:r>
      <w:r>
        <w:rPr>
          <w:rFonts w:hint="eastAsia" w:eastAsia="仿宋_GB2312"/>
          <w:sz w:val="32"/>
          <w:szCs w:val="32"/>
          <w:highlight w:val="none"/>
          <w:lang w:eastAsia="zh-CN"/>
        </w:rPr>
        <w:t>其他支出</w:t>
      </w:r>
      <w:r>
        <w:rPr>
          <w:rFonts w:hint="eastAsia" w:eastAsia="仿宋_GB2312"/>
          <w:color w:val="auto"/>
          <w:sz w:val="32"/>
          <w:szCs w:val="32"/>
          <w:lang w:val="en-US" w:eastAsia="zh-CN"/>
        </w:rPr>
        <w:t>2198.67</w:t>
      </w:r>
      <w:r>
        <w:rPr>
          <w:rFonts w:hint="eastAsia" w:eastAsia="仿宋_GB2312"/>
          <w:sz w:val="32"/>
          <w:szCs w:val="32"/>
          <w:highlight w:val="none"/>
          <w:lang w:val="en-US" w:eastAsia="zh-CN"/>
        </w:rPr>
        <w:t>万元，</w:t>
      </w:r>
      <w:r>
        <w:rPr>
          <w:rFonts w:eastAsia="仿宋_GB2312"/>
          <w:sz w:val="32"/>
          <w:szCs w:val="32"/>
          <w:highlight w:val="none"/>
        </w:rPr>
        <w:t>占</w:t>
      </w:r>
      <w:r>
        <w:rPr>
          <w:rFonts w:hint="eastAsia" w:eastAsia="仿宋_GB2312"/>
          <w:color w:val="auto"/>
          <w:sz w:val="32"/>
          <w:szCs w:val="32"/>
          <w:lang w:val="en-US" w:eastAsia="zh-CN"/>
        </w:rPr>
        <w:t>83.02</w:t>
      </w:r>
      <w:r>
        <w:rPr>
          <w:rFonts w:hint="eastAsia" w:eastAsia="仿宋_GB2312"/>
          <w:sz w:val="32"/>
          <w:szCs w:val="32"/>
          <w:highlight w:val="none"/>
          <w:u w:val="none"/>
        </w:rPr>
        <w:t>%</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z w:val="32"/>
          <w:szCs w:val="32"/>
          <w:lang w:eastAsia="zh-CN"/>
        </w:rPr>
        <w:t>具体安排情况如下：</w:t>
      </w:r>
      <w:r>
        <w:rPr>
          <w:rFonts w:hint="eastAsia" w:eastAsia="仿宋_GB2312" w:cs="Times New Roman"/>
          <w:color w:val="auto"/>
          <w:sz w:val="32"/>
          <w:szCs w:val="32"/>
          <w:lang w:val="en-US" w:eastAsia="zh-CN"/>
        </w:rPr>
        <w:t xml:space="preserve"> </w:t>
      </w:r>
    </w:p>
    <w:p w14:paraId="50FE236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rPr>
      </w:pPr>
      <w:r>
        <w:rPr>
          <w:rFonts w:hint="eastAsia" w:ascii="仿宋_GB2312" w:eastAsia="仿宋_GB2312"/>
          <w:sz w:val="32"/>
          <w:szCs w:val="32"/>
          <w:lang w:eastAsia="zh-CN"/>
        </w:rPr>
        <w:t>（一）</w:t>
      </w:r>
      <w:r>
        <w:rPr>
          <w:rFonts w:hint="eastAsia" w:eastAsia="仿宋_GB2312"/>
          <w:sz w:val="32"/>
          <w:szCs w:val="32"/>
        </w:rPr>
        <w:t>基本支出</w:t>
      </w:r>
      <w:r>
        <w:rPr>
          <w:rFonts w:hint="eastAsia" w:eastAsia="仿宋_GB2312"/>
          <w:sz w:val="32"/>
          <w:szCs w:val="32"/>
          <w:lang w:eastAsia="zh-CN"/>
        </w:rPr>
        <w:t>：2024年年初预算数为</w:t>
      </w:r>
      <w:r>
        <w:rPr>
          <w:rFonts w:hint="eastAsia" w:eastAsia="仿宋_GB2312"/>
          <w:sz w:val="32"/>
          <w:szCs w:val="32"/>
          <w:lang w:val="en-US" w:eastAsia="zh-CN"/>
        </w:rPr>
        <w:t>2144.39</w:t>
      </w:r>
      <w:r>
        <w:rPr>
          <w:rFonts w:hint="eastAsia" w:eastAsia="仿宋_GB2312"/>
          <w:sz w:val="32"/>
          <w:szCs w:val="32"/>
          <w:lang w:eastAsia="zh-CN"/>
        </w:rPr>
        <w:t>万元，是指为保障单位机构正常运转、完成日常工作任务而发生的各项支出，包括用于基本工资</w:t>
      </w:r>
      <w:r>
        <w:rPr>
          <w:rFonts w:hint="eastAsia" w:eastAsia="仿宋_GB2312"/>
          <w:sz w:val="32"/>
          <w:szCs w:val="32"/>
          <w:lang w:val="en-US" w:eastAsia="zh-CN"/>
        </w:rPr>
        <w:t>600.66万元</w:t>
      </w:r>
      <w:r>
        <w:rPr>
          <w:rFonts w:hint="eastAsia" w:eastAsia="仿宋_GB2312"/>
          <w:sz w:val="32"/>
          <w:szCs w:val="32"/>
          <w:lang w:eastAsia="zh-CN"/>
        </w:rPr>
        <w:t>、津贴补贴</w:t>
      </w:r>
      <w:r>
        <w:rPr>
          <w:rFonts w:hint="eastAsia" w:eastAsia="仿宋_GB2312"/>
          <w:sz w:val="32"/>
          <w:szCs w:val="32"/>
          <w:lang w:val="en-US" w:eastAsia="zh-CN"/>
        </w:rPr>
        <w:t>347.02万元、</w:t>
      </w:r>
      <w:r>
        <w:rPr>
          <w:rFonts w:hint="eastAsia" w:eastAsia="仿宋_GB2312"/>
          <w:sz w:val="32"/>
          <w:szCs w:val="32"/>
          <w:lang w:eastAsia="zh-CN"/>
        </w:rPr>
        <w:t>办公费</w:t>
      </w:r>
      <w:r>
        <w:rPr>
          <w:rFonts w:hint="eastAsia" w:eastAsia="仿宋_GB2312"/>
          <w:sz w:val="32"/>
          <w:szCs w:val="32"/>
          <w:lang w:val="en-US" w:eastAsia="zh-CN"/>
        </w:rPr>
        <w:t>10万元</w:t>
      </w:r>
      <w:r>
        <w:rPr>
          <w:rFonts w:hint="eastAsia" w:eastAsia="仿宋_GB2312"/>
          <w:sz w:val="32"/>
          <w:szCs w:val="32"/>
          <w:lang w:eastAsia="zh-CN"/>
        </w:rPr>
        <w:t>、印刷费</w:t>
      </w:r>
      <w:r>
        <w:rPr>
          <w:rFonts w:hint="eastAsia" w:eastAsia="仿宋_GB2312"/>
          <w:sz w:val="32"/>
          <w:szCs w:val="32"/>
          <w:lang w:val="en-US" w:eastAsia="zh-CN"/>
        </w:rPr>
        <w:t>20万元</w:t>
      </w:r>
      <w:r>
        <w:rPr>
          <w:rFonts w:hint="eastAsia" w:eastAsia="仿宋_GB2312"/>
          <w:sz w:val="32"/>
          <w:szCs w:val="32"/>
          <w:lang w:eastAsia="zh-CN"/>
        </w:rPr>
        <w:t>、水电费</w:t>
      </w:r>
      <w:r>
        <w:rPr>
          <w:rFonts w:hint="eastAsia" w:eastAsia="仿宋_GB2312"/>
          <w:sz w:val="32"/>
          <w:szCs w:val="32"/>
          <w:lang w:val="en-US" w:eastAsia="zh-CN"/>
        </w:rPr>
        <w:t>32万元</w:t>
      </w:r>
      <w:r>
        <w:rPr>
          <w:rFonts w:hint="eastAsia" w:eastAsia="仿宋_GB2312"/>
          <w:sz w:val="32"/>
          <w:szCs w:val="32"/>
          <w:lang w:eastAsia="zh-CN"/>
        </w:rPr>
        <w:t>、办公设备购置费</w:t>
      </w:r>
      <w:r>
        <w:rPr>
          <w:rFonts w:hint="eastAsia" w:eastAsia="仿宋_GB2312"/>
          <w:sz w:val="32"/>
          <w:szCs w:val="32"/>
          <w:lang w:val="en-US" w:eastAsia="zh-CN"/>
        </w:rPr>
        <w:t>46</w:t>
      </w:r>
      <w:bookmarkStart w:id="0" w:name="_GoBack"/>
      <w:bookmarkEnd w:id="0"/>
      <w:r>
        <w:rPr>
          <w:rFonts w:hint="eastAsia" w:eastAsia="仿宋_GB2312"/>
          <w:sz w:val="32"/>
          <w:szCs w:val="32"/>
          <w:lang w:val="en-US" w:eastAsia="zh-CN"/>
        </w:rPr>
        <w:t>万元</w:t>
      </w:r>
      <w:r>
        <w:rPr>
          <w:rFonts w:hint="eastAsia" w:eastAsia="仿宋_GB2312"/>
          <w:sz w:val="32"/>
          <w:szCs w:val="32"/>
          <w:lang w:eastAsia="zh-CN"/>
        </w:rPr>
        <w:t>等</w:t>
      </w:r>
      <w:r>
        <w:rPr>
          <w:rFonts w:hint="eastAsia" w:eastAsia="仿宋_GB2312"/>
          <w:sz w:val="32"/>
          <w:szCs w:val="32"/>
        </w:rPr>
        <w:t>；</w:t>
      </w:r>
    </w:p>
    <w:p w14:paraId="068E336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highlight w:val="none"/>
          <w:lang w:val="en-US" w:eastAsia="zh-CN"/>
        </w:rPr>
      </w:pPr>
      <w:r>
        <w:rPr>
          <w:rFonts w:hint="eastAsia" w:ascii="仿宋_GB2312" w:eastAsia="仿宋_GB2312"/>
          <w:sz w:val="32"/>
          <w:szCs w:val="32"/>
          <w:lang w:eastAsia="zh-CN"/>
        </w:rPr>
        <w:t>（二）</w:t>
      </w:r>
      <w:r>
        <w:rPr>
          <w:rFonts w:hint="eastAsia" w:eastAsia="仿宋_GB2312"/>
          <w:sz w:val="32"/>
          <w:szCs w:val="32"/>
        </w:rPr>
        <w:t>项目支出</w:t>
      </w:r>
      <w:r>
        <w:rPr>
          <w:rFonts w:hint="eastAsia" w:eastAsia="仿宋_GB2312"/>
          <w:sz w:val="32"/>
          <w:szCs w:val="32"/>
          <w:lang w:eastAsia="zh-CN"/>
        </w:rPr>
        <w:t>：</w:t>
      </w:r>
      <w:r>
        <w:rPr>
          <w:rFonts w:hint="eastAsia" w:eastAsia="仿宋_GB2312"/>
          <w:sz w:val="32"/>
          <w:szCs w:val="32"/>
          <w:lang w:val="en-US" w:eastAsia="zh-CN"/>
        </w:rPr>
        <w:t>2024年年初预算数为503.59万元，是指单位为完成特定行政工作任务或事业发展目标而发生的支出，包括有关事业发展专项、专项业务费、基本建设支出等。其中：</w:t>
      </w:r>
      <w:r>
        <w:rPr>
          <w:rFonts w:hint="eastAsia" w:eastAsia="仿宋_GB2312"/>
          <w:color w:val="auto"/>
          <w:sz w:val="32"/>
          <w:szCs w:val="32"/>
          <w:lang w:eastAsia="zh-CN"/>
        </w:rPr>
        <w:t>专项业务经费</w:t>
      </w:r>
      <w:r>
        <w:rPr>
          <w:rFonts w:hint="eastAsia" w:eastAsia="仿宋_GB2312"/>
          <w:color w:val="auto"/>
          <w:sz w:val="32"/>
          <w:szCs w:val="32"/>
          <w:lang w:val="en-US" w:eastAsia="zh-CN"/>
        </w:rPr>
        <w:t>213.59万元，含</w:t>
      </w:r>
      <w:r>
        <w:rPr>
          <w:rFonts w:hint="eastAsia" w:eastAsia="仿宋_GB2312"/>
          <w:color w:val="auto"/>
          <w:sz w:val="32"/>
          <w:szCs w:val="32"/>
        </w:rPr>
        <w:t>机关运行补助支出</w:t>
      </w:r>
      <w:r>
        <w:rPr>
          <w:rFonts w:hint="eastAsia" w:eastAsia="仿宋_GB2312"/>
          <w:color w:val="auto"/>
          <w:sz w:val="32"/>
          <w:szCs w:val="32"/>
          <w:lang w:val="en-US" w:eastAsia="zh-CN"/>
        </w:rPr>
        <w:t>99.64</w:t>
      </w:r>
      <w:r>
        <w:rPr>
          <w:rFonts w:hint="eastAsia" w:eastAsia="仿宋_GB2312"/>
          <w:color w:val="auto"/>
          <w:sz w:val="32"/>
          <w:szCs w:val="32"/>
          <w:lang w:eastAsia="zh-CN"/>
        </w:rPr>
        <w:t>万元</w:t>
      </w:r>
      <w:r>
        <w:rPr>
          <w:rFonts w:hint="eastAsia" w:eastAsia="仿宋_GB2312"/>
          <w:color w:val="auto"/>
          <w:sz w:val="32"/>
          <w:szCs w:val="32"/>
        </w:rPr>
        <w:t>，主要用于机关日常运行水电物业差旅费等方面；教研教改和教育督导、“双减”经费支出</w:t>
      </w:r>
      <w:r>
        <w:rPr>
          <w:rFonts w:hint="eastAsia" w:eastAsia="仿宋_GB2312"/>
          <w:color w:val="auto"/>
          <w:sz w:val="32"/>
          <w:szCs w:val="32"/>
          <w:lang w:val="en-US" w:eastAsia="zh-CN"/>
        </w:rPr>
        <w:t>58.3</w:t>
      </w:r>
      <w:r>
        <w:rPr>
          <w:rFonts w:hint="eastAsia" w:eastAsia="仿宋_GB2312"/>
          <w:color w:val="auto"/>
          <w:sz w:val="32"/>
          <w:szCs w:val="32"/>
          <w:lang w:eastAsia="zh-CN"/>
        </w:rPr>
        <w:t>万元</w:t>
      </w:r>
      <w:r>
        <w:rPr>
          <w:rFonts w:hint="eastAsia" w:eastAsia="仿宋_GB2312"/>
          <w:color w:val="auto"/>
          <w:sz w:val="32"/>
          <w:szCs w:val="32"/>
        </w:rPr>
        <w:t>，主要用于教学研究和课改、教育教学督导工作、</w:t>
      </w:r>
      <w:r>
        <w:rPr>
          <w:rFonts w:eastAsia="仿宋_GB2312"/>
          <w:color w:val="auto"/>
          <w:sz w:val="32"/>
          <w:szCs w:val="32"/>
        </w:rPr>
        <w:t>减轻学生作业负担和压减学科类校外培训机构</w:t>
      </w:r>
      <w:r>
        <w:rPr>
          <w:rFonts w:hint="eastAsia" w:eastAsia="仿宋_GB2312"/>
          <w:color w:val="auto"/>
          <w:sz w:val="32"/>
          <w:szCs w:val="32"/>
        </w:rPr>
        <w:t>工作等方面；教师业务考试和教师招聘经费</w:t>
      </w:r>
      <w:r>
        <w:rPr>
          <w:rFonts w:hint="eastAsia" w:eastAsia="仿宋_GB2312"/>
          <w:color w:val="auto"/>
          <w:sz w:val="32"/>
          <w:szCs w:val="32"/>
          <w:lang w:val="en-US" w:eastAsia="zh-CN"/>
        </w:rPr>
        <w:t>47.7</w:t>
      </w:r>
      <w:r>
        <w:rPr>
          <w:rFonts w:hint="eastAsia" w:eastAsia="仿宋_GB2312"/>
          <w:color w:val="auto"/>
          <w:sz w:val="32"/>
          <w:szCs w:val="32"/>
          <w:lang w:eastAsia="zh-CN"/>
        </w:rPr>
        <w:t>万元</w:t>
      </w:r>
      <w:r>
        <w:rPr>
          <w:rFonts w:hint="eastAsia" w:eastAsia="仿宋_GB2312"/>
          <w:color w:val="auto"/>
          <w:sz w:val="32"/>
          <w:szCs w:val="32"/>
        </w:rPr>
        <w:t>，主要用于全市教师业务考试和公开招考教师工作方面；高考组考经费</w:t>
      </w:r>
      <w:r>
        <w:rPr>
          <w:rFonts w:hint="eastAsia" w:eastAsia="仿宋_GB2312"/>
          <w:color w:val="auto"/>
          <w:sz w:val="32"/>
          <w:szCs w:val="32"/>
          <w:lang w:val="en-US" w:eastAsia="zh-CN"/>
        </w:rPr>
        <w:t>7.95</w:t>
      </w:r>
      <w:r>
        <w:rPr>
          <w:rFonts w:hint="eastAsia" w:eastAsia="仿宋_GB2312"/>
          <w:color w:val="auto"/>
          <w:sz w:val="32"/>
          <w:szCs w:val="32"/>
          <w:lang w:eastAsia="zh-CN"/>
        </w:rPr>
        <w:t>万元</w:t>
      </w:r>
      <w:r>
        <w:rPr>
          <w:rFonts w:hint="eastAsia" w:eastAsia="仿宋_GB2312"/>
          <w:color w:val="auto"/>
          <w:sz w:val="32"/>
          <w:szCs w:val="32"/>
        </w:rPr>
        <w:t>，主要用于全市高考组考工作；</w:t>
      </w:r>
      <w:r>
        <w:rPr>
          <w:rFonts w:hint="eastAsia" w:eastAsia="仿宋_GB2312"/>
          <w:color w:val="auto"/>
          <w:sz w:val="32"/>
          <w:szCs w:val="32"/>
          <w:highlight w:val="none"/>
        </w:rPr>
        <w:t>全市语言文字工作经费</w:t>
      </w:r>
      <w:r>
        <w:rPr>
          <w:rFonts w:hint="eastAsia" w:eastAsia="仿宋_GB2312"/>
          <w:color w:val="auto"/>
          <w:sz w:val="32"/>
          <w:szCs w:val="32"/>
          <w:highlight w:val="none"/>
          <w:lang w:val="en-US" w:eastAsia="zh-CN"/>
        </w:rPr>
        <w:t>5</w:t>
      </w:r>
      <w:r>
        <w:rPr>
          <w:rFonts w:hint="eastAsia" w:eastAsia="仿宋_GB2312"/>
          <w:color w:val="auto"/>
          <w:sz w:val="32"/>
          <w:szCs w:val="32"/>
          <w:highlight w:val="none"/>
          <w:lang w:eastAsia="zh-CN"/>
        </w:rPr>
        <w:t>万元</w:t>
      </w:r>
      <w:r>
        <w:rPr>
          <w:rFonts w:hint="eastAsia" w:eastAsia="仿宋_GB2312"/>
          <w:color w:val="auto"/>
          <w:sz w:val="32"/>
          <w:szCs w:val="32"/>
          <w:highlight w:val="none"/>
        </w:rPr>
        <w:t>，主要用于全市语言文字活动的工作。</w:t>
      </w:r>
      <w:r>
        <w:rPr>
          <w:rFonts w:hint="eastAsia" w:eastAsia="仿宋_GB2312"/>
          <w:color w:val="auto"/>
          <w:sz w:val="32"/>
          <w:szCs w:val="32"/>
          <w:highlight w:val="none"/>
          <w:lang w:eastAsia="zh-CN"/>
        </w:rPr>
        <w:t>各类考试考务、职称评审等工作经费</w:t>
      </w:r>
      <w:r>
        <w:rPr>
          <w:rFonts w:hint="eastAsia" w:eastAsia="仿宋_GB2312"/>
          <w:color w:val="auto"/>
          <w:sz w:val="32"/>
          <w:szCs w:val="32"/>
          <w:highlight w:val="none"/>
          <w:lang w:val="en-US" w:eastAsia="zh-CN"/>
        </w:rPr>
        <w:t>285万元，主要用于各类考试以及职称的评审。</w:t>
      </w:r>
    </w:p>
    <w:p w14:paraId="27654B2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五、政府性基金支出情况</w:t>
      </w:r>
    </w:p>
    <w:p w14:paraId="750B92D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2024年无政府性基金预算支出。</w:t>
      </w:r>
    </w:p>
    <w:p w14:paraId="4A8EA96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 xml:space="preserve">    </w:t>
      </w:r>
      <w:r>
        <w:rPr>
          <w:rFonts w:hint="eastAsia" w:eastAsia="黑体"/>
          <w:bCs/>
          <w:kern w:val="0"/>
          <w:sz w:val="32"/>
          <w:szCs w:val="32"/>
          <w:lang w:eastAsia="zh-CN"/>
        </w:rPr>
        <w:t>六、其他重要事项的情况说明</w:t>
      </w:r>
    </w:p>
    <w:p w14:paraId="32CA1E9A">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（一）</w:t>
      </w:r>
      <w:r>
        <w:rPr>
          <w:rFonts w:hint="eastAsia" w:eastAsia="仿宋_GB2312" w:cs="Times New Roman"/>
          <w:b/>
          <w:bCs/>
          <w:sz w:val="32"/>
          <w:szCs w:val="32"/>
          <w:lang w:val="en-US" w:eastAsia="zh-CN"/>
        </w:rPr>
        <w:t>一般公共预算</w:t>
      </w:r>
      <w:r>
        <w:rPr>
          <w:rFonts w:hint="eastAsia" w:eastAsia="仿宋_GB2312"/>
          <w:b/>
          <w:bCs/>
          <w:sz w:val="32"/>
          <w:szCs w:val="32"/>
          <w:lang w:val="en-US" w:eastAsia="zh-CN"/>
        </w:rPr>
        <w:t>“三公”经费预算</w:t>
      </w:r>
    </w:p>
    <w:p w14:paraId="42056DA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eastAsia" w:eastAsia="仿宋_GB2312"/>
          <w:b/>
          <w:bCs/>
          <w:sz w:val="32"/>
          <w:szCs w:val="32"/>
          <w:lang w:val="en-US" w:eastAsia="zh-CN"/>
        </w:rPr>
      </w:pPr>
      <w:r>
        <w:rPr>
          <w:rFonts w:hint="eastAsia" w:eastAsia="仿宋_GB2312"/>
          <w:sz w:val="32"/>
          <w:szCs w:val="32"/>
          <w:lang w:val="en-US" w:eastAsia="zh-CN"/>
        </w:rPr>
        <w:t xml:space="preserve">    </w:t>
      </w:r>
      <w:r>
        <w:rPr>
          <w:rFonts w:hint="eastAsia" w:eastAsia="仿宋_GB2312"/>
          <w:b/>
          <w:bCs/>
          <w:color w:val="FF0000"/>
          <w:sz w:val="32"/>
          <w:szCs w:val="32"/>
          <w:lang w:val="en-US" w:eastAsia="zh-CN"/>
        </w:rPr>
        <w:t xml:space="preserve"> </w:t>
      </w:r>
      <w:r>
        <w:rPr>
          <w:rFonts w:hint="eastAsia" w:eastAsia="仿宋_GB2312"/>
          <w:b w:val="0"/>
          <w:bCs w:val="0"/>
          <w:color w:val="auto"/>
          <w:sz w:val="32"/>
          <w:szCs w:val="32"/>
          <w:highlight w:val="none"/>
          <w:lang w:val="en-US" w:eastAsia="zh-CN"/>
        </w:rPr>
        <w:t>2024年怀化市教育局部门安排一般公共预算“三公”经费预算数为8.8万元，</w:t>
      </w:r>
      <w:r>
        <w:rPr>
          <w:rFonts w:hint="eastAsia" w:eastAsia="仿宋_GB2312"/>
          <w:b w:val="0"/>
          <w:bCs w:val="0"/>
          <w:sz w:val="32"/>
          <w:szCs w:val="32"/>
          <w:lang w:val="en-US" w:eastAsia="zh-CN"/>
        </w:rPr>
        <w:t>其中，公务接待费3万元，公务用车购置费0万元，公务用车运行费5.8万元，因公出国（境）费0万元。2024年</w:t>
      </w:r>
      <w:r>
        <w:rPr>
          <w:rFonts w:hint="eastAsia" w:eastAsia="仿宋_GB2312"/>
          <w:b w:val="0"/>
          <w:bCs w:val="0"/>
          <w:color w:val="auto"/>
          <w:sz w:val="32"/>
          <w:szCs w:val="32"/>
          <w:highlight w:val="none"/>
          <w:lang w:val="en-US" w:eastAsia="zh-CN"/>
        </w:rPr>
        <w:t>一般公共预算</w:t>
      </w:r>
      <w:r>
        <w:rPr>
          <w:rFonts w:hint="eastAsia" w:eastAsia="仿宋_GB2312"/>
          <w:b w:val="0"/>
          <w:bCs w:val="0"/>
          <w:sz w:val="32"/>
          <w:szCs w:val="32"/>
          <w:lang w:val="en-US" w:eastAsia="zh-CN"/>
        </w:rPr>
        <w:t>“三公”经费预算较上年预算数增加0万元，提高0%，主要因为2024年一般公共预算“三公”经费预算与上年持平。</w:t>
      </w:r>
    </w:p>
    <w:p w14:paraId="31018334">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（二）机关运行经费</w:t>
      </w:r>
    </w:p>
    <w:p w14:paraId="2EF74C73">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textAlignment w:val="auto"/>
        <w:outlineLvl w:val="9"/>
        <w:rPr>
          <w:rFonts w:hint="eastAsia" w:eastAsia="仿宋_GB2312"/>
          <w:sz w:val="32"/>
          <w:szCs w:val="32"/>
          <w:lang w:val="en-US" w:eastAsia="zh-CN"/>
        </w:rPr>
      </w:pPr>
      <w:r>
        <w:rPr>
          <w:rFonts w:hint="eastAsia" w:eastAsia="仿宋_GB2312"/>
          <w:b w:val="0"/>
          <w:bCs w:val="0"/>
          <w:color w:val="auto"/>
          <w:sz w:val="32"/>
          <w:szCs w:val="32"/>
          <w:lang w:val="en-US" w:eastAsia="zh-CN"/>
        </w:rPr>
        <w:t>2024年怀化市教育局部门机关运行经费160.5万元</w:t>
      </w:r>
      <w:r>
        <w:rPr>
          <w:rFonts w:hint="eastAsia" w:eastAsia="仿宋_GB2312" w:cs="Times New Roman"/>
          <w:b/>
          <w:bCs/>
          <w:color w:val="auto"/>
          <w:sz w:val="32"/>
          <w:szCs w:val="32"/>
          <w:lang w:val="en-US" w:eastAsia="zh-CN"/>
        </w:rPr>
        <w:t>（公开表6公用经费安排的商品和服务支出除以80%），压减公用经</w:t>
      </w:r>
      <w:r>
        <w:rPr>
          <w:rFonts w:hint="eastAsia" w:eastAsia="仿宋_GB2312"/>
          <w:b/>
          <w:bCs/>
          <w:color w:val="auto"/>
          <w:sz w:val="32"/>
          <w:szCs w:val="32"/>
          <w:lang w:val="en-US" w:eastAsia="zh-CN"/>
        </w:rPr>
        <w:t>费后安排128.4万元</w:t>
      </w:r>
      <w:r>
        <w:rPr>
          <w:rFonts w:hint="eastAsia" w:eastAsia="仿宋_GB2312" w:cs="Times New Roman"/>
          <w:b/>
          <w:bCs/>
          <w:color w:val="auto"/>
          <w:sz w:val="32"/>
          <w:szCs w:val="32"/>
          <w:lang w:val="en-US" w:eastAsia="zh-CN"/>
        </w:rPr>
        <w:t>（公开表6公用经费安排的商品和服务支出）</w:t>
      </w:r>
      <w:r>
        <w:rPr>
          <w:rFonts w:hint="eastAsia" w:eastAsia="仿宋_GB2312"/>
          <w:b/>
          <w:bCs/>
          <w:color w:val="auto"/>
          <w:sz w:val="32"/>
          <w:szCs w:val="32"/>
          <w:lang w:val="en-US" w:eastAsia="zh-CN"/>
        </w:rPr>
        <w:t>，</w:t>
      </w:r>
      <w:r>
        <w:rPr>
          <w:rFonts w:hint="eastAsia" w:eastAsia="仿宋_GB2312"/>
          <w:b w:val="0"/>
          <w:bCs w:val="0"/>
          <w:color w:val="auto"/>
          <w:sz w:val="32"/>
          <w:szCs w:val="32"/>
          <w:lang w:val="en-US" w:eastAsia="zh-CN"/>
        </w:rPr>
        <w:t>同口径对比，比上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增加2.4万元，提高1.9%，主要因为人员增加公用经费相应增加，主要用于：办公费10万元、印刷费20万元、水电费32万元、邮电费5万元、物业管理费16万元、差旅费16万元、维修护费24万元、租赁费3.4万元、公务接待费2万元等。</w:t>
      </w:r>
    </w:p>
    <w:p w14:paraId="31A47F5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 xml:space="preserve">    （三）政府采购情况</w:t>
      </w:r>
    </w:p>
    <w:p w14:paraId="79B66F8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仿宋_GB2312"/>
          <w:sz w:val="32"/>
          <w:szCs w:val="32"/>
        </w:rPr>
      </w:pPr>
      <w:r>
        <w:rPr>
          <w:rFonts w:hint="eastAsia" w:eastAsia="仿宋_GB2312"/>
          <w:sz w:val="32"/>
          <w:szCs w:val="32"/>
          <w:lang w:val="en-US" w:eastAsia="zh-CN"/>
        </w:rPr>
        <w:t xml:space="preserve">     2024年</w:t>
      </w:r>
      <w:r>
        <w:rPr>
          <w:rFonts w:hint="eastAsia" w:eastAsia="仿宋_GB2312"/>
          <w:sz w:val="32"/>
          <w:szCs w:val="32"/>
          <w:lang w:eastAsia="zh-CN"/>
        </w:rPr>
        <w:t>怀化市教育局</w:t>
      </w:r>
      <w:r>
        <w:rPr>
          <w:rFonts w:hint="eastAsia" w:eastAsia="仿宋_GB2312"/>
          <w:sz w:val="32"/>
          <w:szCs w:val="32"/>
          <w:lang w:val="en-US" w:eastAsia="zh-CN"/>
        </w:rPr>
        <w:t>政府采购预算总额183万元，其中，政府采购货物预算183万元、政府采购工程预算0万元、政府采购服务预算0万元</w:t>
      </w:r>
      <w:r>
        <w:rPr>
          <w:rFonts w:hint="eastAsia" w:eastAsia="仿宋_GB2312"/>
          <w:sz w:val="32"/>
          <w:szCs w:val="32"/>
        </w:rPr>
        <w:t>。</w:t>
      </w:r>
    </w:p>
    <w:p w14:paraId="09344FC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（四）预算绩效管理情况</w:t>
      </w:r>
    </w:p>
    <w:p w14:paraId="7B456B2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按照市本级预算绩效管理工作的总体要求，2024年我单位整体支出</w:t>
      </w:r>
      <w:r>
        <w:rPr>
          <w:rFonts w:hint="eastAsia" w:eastAsia="仿宋_GB2312"/>
          <w:sz w:val="32"/>
          <w:szCs w:val="32"/>
          <w:lang w:val="en-US" w:eastAsia="zh-CN"/>
        </w:rPr>
        <w:t>4072.98</w:t>
      </w:r>
      <w:r>
        <w:rPr>
          <w:rFonts w:hint="eastAsia" w:eastAsia="仿宋_GB2312"/>
          <w:b w:val="0"/>
          <w:bCs w:val="0"/>
          <w:sz w:val="32"/>
          <w:szCs w:val="32"/>
          <w:lang w:val="en-US" w:eastAsia="zh-CN"/>
        </w:rPr>
        <w:t>万元，全部实行整体支出绩效目标管理，编报绩效目标的项目</w:t>
      </w:r>
      <w:r>
        <w:rPr>
          <w:rFonts w:hint="eastAsia" w:eastAsia="仿宋_GB2312"/>
          <w:sz w:val="32"/>
          <w:szCs w:val="32"/>
          <w:lang w:val="en-US" w:eastAsia="zh-CN"/>
        </w:rPr>
        <w:t>1</w:t>
      </w:r>
      <w:r>
        <w:rPr>
          <w:rFonts w:hint="eastAsia" w:eastAsia="仿宋_GB2312"/>
          <w:b w:val="0"/>
          <w:bCs w:val="0"/>
          <w:sz w:val="32"/>
          <w:szCs w:val="32"/>
          <w:lang w:val="en-US" w:eastAsia="zh-CN"/>
        </w:rPr>
        <w:t>个，涉及项目支出</w:t>
      </w:r>
      <w:r>
        <w:rPr>
          <w:rFonts w:hint="eastAsia" w:eastAsia="仿宋_GB2312"/>
          <w:sz w:val="32"/>
          <w:szCs w:val="32"/>
          <w:lang w:val="en-US" w:eastAsia="zh-CN"/>
        </w:rPr>
        <w:t>1928.59</w:t>
      </w:r>
      <w:r>
        <w:rPr>
          <w:rFonts w:hint="eastAsia" w:eastAsia="仿宋_GB2312"/>
          <w:b w:val="0"/>
          <w:bCs w:val="0"/>
          <w:sz w:val="32"/>
          <w:szCs w:val="32"/>
          <w:lang w:val="en-US" w:eastAsia="zh-CN"/>
        </w:rPr>
        <w:t>万元，其中</w:t>
      </w:r>
      <w:r>
        <w:rPr>
          <w:rFonts w:hint="eastAsia" w:eastAsia="仿宋_GB2312"/>
          <w:sz w:val="32"/>
          <w:szCs w:val="32"/>
          <w:lang w:eastAsia="zh-CN"/>
        </w:rPr>
        <w:t>专项业务</w:t>
      </w:r>
      <w:r>
        <w:rPr>
          <w:rFonts w:hint="eastAsia" w:eastAsia="仿宋_GB2312"/>
          <w:b w:val="0"/>
          <w:bCs w:val="0"/>
          <w:sz w:val="32"/>
          <w:szCs w:val="32"/>
          <w:lang w:val="en-US" w:eastAsia="zh-CN"/>
        </w:rPr>
        <w:t>工作经费</w:t>
      </w:r>
      <w:r>
        <w:rPr>
          <w:rFonts w:hint="eastAsia" w:eastAsia="仿宋_GB2312"/>
          <w:sz w:val="32"/>
          <w:szCs w:val="32"/>
          <w:lang w:val="en-US" w:eastAsia="zh-CN"/>
        </w:rPr>
        <w:t>213.59</w:t>
      </w:r>
      <w:r>
        <w:rPr>
          <w:rFonts w:hint="eastAsia" w:eastAsia="仿宋_GB2312"/>
          <w:b w:val="0"/>
          <w:bCs w:val="0"/>
          <w:sz w:val="32"/>
          <w:szCs w:val="32"/>
          <w:lang w:val="en-US" w:eastAsia="zh-CN"/>
        </w:rPr>
        <w:t>万元，</w:t>
      </w:r>
      <w:r>
        <w:rPr>
          <w:rFonts w:hint="eastAsia" w:eastAsia="仿宋_GB2312"/>
          <w:sz w:val="32"/>
          <w:szCs w:val="32"/>
          <w:lang w:eastAsia="zh-CN"/>
        </w:rPr>
        <w:t>全市语言文字工作</w:t>
      </w:r>
      <w:r>
        <w:rPr>
          <w:rFonts w:hint="eastAsia" w:eastAsia="仿宋_GB2312"/>
          <w:b w:val="0"/>
          <w:bCs w:val="0"/>
          <w:sz w:val="32"/>
          <w:szCs w:val="32"/>
          <w:lang w:val="en-US" w:eastAsia="zh-CN"/>
        </w:rPr>
        <w:t>专项经费</w:t>
      </w:r>
      <w:r>
        <w:rPr>
          <w:rFonts w:hint="eastAsia" w:eastAsia="仿宋_GB2312"/>
          <w:sz w:val="32"/>
          <w:szCs w:val="32"/>
          <w:lang w:val="en-US" w:eastAsia="zh-CN"/>
        </w:rPr>
        <w:t>5</w:t>
      </w:r>
      <w:r>
        <w:rPr>
          <w:rFonts w:hint="eastAsia" w:eastAsia="仿宋_GB2312"/>
          <w:b w:val="0"/>
          <w:bCs w:val="0"/>
          <w:sz w:val="32"/>
          <w:szCs w:val="32"/>
          <w:lang w:val="en-US" w:eastAsia="zh-CN"/>
        </w:rPr>
        <w:t>万元，各类考试考务、职称评审等工作经费1710万元，全部实行项目支出绩效目标管理。</w:t>
      </w:r>
    </w:p>
    <w:p w14:paraId="08D8F36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（五） 国有资产占用情况</w:t>
      </w:r>
    </w:p>
    <w:p w14:paraId="3B42092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sz w:val="32"/>
          <w:szCs w:val="32"/>
          <w:lang w:val="en-US" w:eastAsia="zh-CN"/>
        </w:rPr>
      </w:pPr>
      <w:r>
        <w:rPr>
          <w:rFonts w:hint="eastAsia" w:eastAsia="仿宋_GB2312"/>
          <w:b w:val="0"/>
          <w:bCs w:val="0"/>
          <w:sz w:val="32"/>
          <w:szCs w:val="32"/>
          <w:lang w:val="en-US" w:eastAsia="zh-CN"/>
        </w:rPr>
        <w:t>1.截至2023年12月31日，本部门共有车辆</w:t>
      </w:r>
      <w:r>
        <w:rPr>
          <w:rFonts w:hint="eastAsia" w:eastAsia="仿宋_GB2312"/>
          <w:sz w:val="32"/>
          <w:szCs w:val="32"/>
          <w:lang w:val="en-US" w:eastAsia="zh-CN"/>
        </w:rPr>
        <w:t>2</w:t>
      </w:r>
      <w:r>
        <w:rPr>
          <w:rFonts w:hint="eastAsia" w:eastAsia="仿宋_GB2312"/>
          <w:b w:val="0"/>
          <w:bCs w:val="0"/>
          <w:sz w:val="32"/>
          <w:szCs w:val="32"/>
          <w:lang w:val="en-US" w:eastAsia="zh-CN"/>
        </w:rPr>
        <w:t>辆，其中，一般公务用车</w:t>
      </w:r>
      <w:r>
        <w:rPr>
          <w:rFonts w:hint="eastAsia" w:eastAsia="仿宋_GB2312"/>
          <w:sz w:val="32"/>
          <w:szCs w:val="32"/>
          <w:lang w:val="en-US" w:eastAsia="zh-CN"/>
        </w:rPr>
        <w:t>1</w:t>
      </w:r>
      <w:r>
        <w:rPr>
          <w:rFonts w:hint="eastAsia" w:eastAsia="仿宋_GB2312"/>
          <w:b w:val="0"/>
          <w:bCs w:val="0"/>
          <w:sz w:val="32"/>
          <w:szCs w:val="32"/>
          <w:lang w:val="en-US" w:eastAsia="zh-CN"/>
        </w:rPr>
        <w:t>辆、一般执法执勤用车</w:t>
      </w:r>
      <w:r>
        <w:rPr>
          <w:rFonts w:hint="eastAsia" w:eastAsia="仿宋_GB2312"/>
          <w:sz w:val="32"/>
          <w:szCs w:val="32"/>
          <w:lang w:val="en-US" w:eastAsia="zh-CN"/>
        </w:rPr>
        <w:t>0</w:t>
      </w:r>
      <w:r>
        <w:rPr>
          <w:rFonts w:hint="eastAsia" w:eastAsia="仿宋_GB2312"/>
          <w:b w:val="0"/>
          <w:bCs w:val="0"/>
          <w:sz w:val="32"/>
          <w:szCs w:val="32"/>
          <w:lang w:val="en-US" w:eastAsia="zh-CN"/>
        </w:rPr>
        <w:t>辆、</w:t>
      </w:r>
      <w:r>
        <w:rPr>
          <w:rFonts w:eastAsia="仿宋_GB2312"/>
          <w:color w:val="auto"/>
          <w:kern w:val="0"/>
          <w:sz w:val="32"/>
          <w:szCs w:val="32"/>
          <w:highlight w:val="none"/>
        </w:rPr>
        <w:t>特种专业技术用车</w:t>
      </w:r>
      <w:r>
        <w:rPr>
          <w:rFonts w:hint="eastAsia" w:eastAsia="仿宋_GB2312"/>
          <w:sz w:val="32"/>
          <w:szCs w:val="32"/>
          <w:lang w:val="en-US" w:eastAsia="zh-CN"/>
        </w:rPr>
        <w:t>0</w:t>
      </w:r>
      <w:r>
        <w:rPr>
          <w:rFonts w:eastAsia="仿宋_GB2312"/>
          <w:color w:val="auto"/>
          <w:kern w:val="0"/>
          <w:sz w:val="32"/>
          <w:szCs w:val="32"/>
          <w:highlight w:val="none"/>
        </w:rPr>
        <w:t>辆、其他用车</w:t>
      </w:r>
      <w:r>
        <w:rPr>
          <w:rFonts w:hint="eastAsia" w:eastAsia="仿宋_GB2312"/>
          <w:sz w:val="32"/>
          <w:szCs w:val="32"/>
          <w:lang w:val="en-US" w:eastAsia="zh-CN"/>
        </w:rPr>
        <w:t>1</w:t>
      </w:r>
      <w:r>
        <w:rPr>
          <w:rFonts w:eastAsia="仿宋_GB2312"/>
          <w:color w:val="auto"/>
          <w:kern w:val="0"/>
          <w:sz w:val="32"/>
          <w:szCs w:val="32"/>
          <w:highlight w:val="none"/>
        </w:rPr>
        <w:t>辆</w:t>
      </w:r>
      <w:r>
        <w:rPr>
          <w:rFonts w:hint="eastAsia" w:eastAsia="仿宋_GB2312"/>
          <w:b w:val="0"/>
          <w:bCs w:val="0"/>
          <w:sz w:val="32"/>
          <w:szCs w:val="32"/>
          <w:lang w:val="en-US" w:eastAsia="zh-CN"/>
        </w:rPr>
        <w:t>。</w:t>
      </w:r>
      <w:r>
        <w:rPr>
          <w:rFonts w:eastAsia="仿宋_GB2312"/>
          <w:color w:val="auto"/>
          <w:kern w:val="0"/>
          <w:sz w:val="32"/>
          <w:szCs w:val="32"/>
          <w:highlight w:val="none"/>
        </w:rPr>
        <w:t>单位价值50 万元以</w:t>
      </w:r>
      <w:r>
        <w:rPr>
          <w:rFonts w:eastAsia="仿宋_GB2312"/>
          <w:kern w:val="0"/>
          <w:sz w:val="32"/>
          <w:szCs w:val="32"/>
          <w:highlight w:val="none"/>
        </w:rPr>
        <w:t>上通用设备</w:t>
      </w:r>
      <w:r>
        <w:rPr>
          <w:rFonts w:hint="eastAsia" w:eastAsia="仿宋_GB2312"/>
          <w:sz w:val="32"/>
          <w:szCs w:val="32"/>
          <w:lang w:val="en-US" w:eastAsia="zh-CN"/>
        </w:rPr>
        <w:t>0</w:t>
      </w:r>
      <w:r>
        <w:rPr>
          <w:rFonts w:eastAsia="仿宋_GB2312"/>
          <w:kern w:val="0"/>
          <w:sz w:val="32"/>
          <w:szCs w:val="32"/>
          <w:highlight w:val="none"/>
        </w:rPr>
        <w:t>台（套），单价100 万元以上专用设备</w:t>
      </w:r>
      <w:r>
        <w:rPr>
          <w:rFonts w:hint="eastAsia" w:eastAsia="仿宋_GB2312"/>
          <w:sz w:val="32"/>
          <w:szCs w:val="32"/>
          <w:lang w:val="en-US" w:eastAsia="zh-CN"/>
        </w:rPr>
        <w:t>0</w:t>
      </w:r>
      <w:r>
        <w:rPr>
          <w:rFonts w:eastAsia="仿宋_GB2312"/>
          <w:kern w:val="0"/>
          <w:sz w:val="32"/>
          <w:szCs w:val="32"/>
          <w:highlight w:val="none"/>
        </w:rPr>
        <w:t>台（套）。</w:t>
      </w:r>
    </w:p>
    <w:p w14:paraId="3ED1213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color w:val="auto"/>
          <w:sz w:val="32"/>
          <w:szCs w:val="32"/>
          <w:lang w:val="en-US" w:eastAsia="zh-CN"/>
        </w:rPr>
      </w:pPr>
      <w:r>
        <w:rPr>
          <w:rFonts w:hint="eastAsia" w:eastAsia="仿宋_GB2312"/>
          <w:color w:val="auto"/>
          <w:kern w:val="0"/>
          <w:sz w:val="32"/>
          <w:szCs w:val="32"/>
          <w:highlight w:val="none"/>
          <w:lang w:val="en-US" w:eastAsia="zh-CN"/>
        </w:rPr>
        <w:t>2.2024年，本部门无新增车辆，无新增50万元以上的通用设备和专用设备。</w:t>
      </w:r>
    </w:p>
    <w:p w14:paraId="205D27E8">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eastAsia="仿宋_GB2312"/>
          <w:b/>
          <w:bCs/>
          <w:color w:val="auto"/>
          <w:sz w:val="32"/>
          <w:szCs w:val="32"/>
          <w:lang w:val="en-US" w:eastAsia="zh-CN"/>
        </w:rPr>
      </w:pPr>
      <w:r>
        <w:rPr>
          <w:rFonts w:hint="eastAsia" w:eastAsia="楷体_GB2312" w:cs="Times New Roman"/>
          <w:b/>
          <w:bCs/>
          <w:color w:val="auto"/>
          <w:sz w:val="32"/>
          <w:szCs w:val="32"/>
          <w:lang w:val="en-US" w:eastAsia="zh-CN"/>
        </w:rPr>
        <w:t>预算绩效目标说明：</w:t>
      </w:r>
      <w:r>
        <w:rPr>
          <w:rFonts w:hint="eastAsia" w:ascii="仿宋" w:hAnsi="仿宋" w:eastAsia="仿宋" w:cs="仿宋"/>
          <w:b w:val="0"/>
          <w:bCs w:val="0"/>
          <w:color w:val="auto"/>
          <w:sz w:val="32"/>
          <w:szCs w:val="32"/>
          <w:lang w:val="en-US" w:eastAsia="zh-CN"/>
        </w:rPr>
        <w:t>本部门所有支出实行绩效目标管理。纳入2024年部门整体支出绩效目标的金额为</w:t>
      </w:r>
      <w:r>
        <w:rPr>
          <w:rFonts w:hint="eastAsia" w:eastAsia="仿宋_GB2312"/>
          <w:color w:val="auto"/>
          <w:sz w:val="32"/>
          <w:szCs w:val="32"/>
          <w:lang w:val="en-US" w:eastAsia="zh-CN"/>
        </w:rPr>
        <w:t>4072.98</w:t>
      </w:r>
      <w:r>
        <w:rPr>
          <w:rFonts w:hint="eastAsia" w:ascii="仿宋" w:hAnsi="仿宋" w:eastAsia="仿宋" w:cs="仿宋"/>
          <w:b w:val="0"/>
          <w:bCs w:val="0"/>
          <w:color w:val="auto"/>
          <w:sz w:val="32"/>
          <w:szCs w:val="32"/>
          <w:lang w:val="en-US" w:eastAsia="zh-CN"/>
        </w:rPr>
        <w:t>万元，其中，基本支出</w:t>
      </w:r>
      <w:r>
        <w:rPr>
          <w:rFonts w:hint="eastAsia" w:eastAsia="仿宋_GB2312"/>
          <w:color w:val="auto"/>
          <w:sz w:val="32"/>
          <w:szCs w:val="32"/>
          <w:lang w:val="en-US" w:eastAsia="zh-CN"/>
        </w:rPr>
        <w:t>2144.39</w:t>
      </w:r>
      <w:r>
        <w:rPr>
          <w:rFonts w:hint="eastAsia" w:ascii="仿宋" w:hAnsi="仿宋" w:eastAsia="仿宋" w:cs="仿宋"/>
          <w:b w:val="0"/>
          <w:bCs w:val="0"/>
          <w:color w:val="auto"/>
          <w:sz w:val="32"/>
          <w:szCs w:val="32"/>
          <w:lang w:val="en-US" w:eastAsia="zh-CN"/>
        </w:rPr>
        <w:t>万元，项目支出</w:t>
      </w:r>
      <w:r>
        <w:rPr>
          <w:rFonts w:hint="eastAsia" w:eastAsia="仿宋_GB2312"/>
          <w:color w:val="auto"/>
          <w:sz w:val="32"/>
          <w:szCs w:val="32"/>
          <w:lang w:val="en-US" w:eastAsia="zh-CN"/>
        </w:rPr>
        <w:t>1928.59</w:t>
      </w:r>
      <w:r>
        <w:rPr>
          <w:rFonts w:hint="eastAsia" w:ascii="仿宋" w:hAnsi="仿宋" w:eastAsia="仿宋" w:cs="仿宋"/>
          <w:b w:val="0"/>
          <w:bCs w:val="0"/>
          <w:color w:val="auto"/>
          <w:sz w:val="32"/>
          <w:szCs w:val="32"/>
          <w:lang w:val="en-US" w:eastAsia="zh-CN"/>
        </w:rPr>
        <w:t>万元。具体绩效目标详见报表。详见附件2024年项目支出绩效目标表。</w:t>
      </w:r>
    </w:p>
    <w:p w14:paraId="5D481DC3">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color w:val="auto"/>
          <w:kern w:val="0"/>
          <w:sz w:val="32"/>
          <w:szCs w:val="32"/>
          <w:highlight w:val="none"/>
          <w:lang w:val="en-US" w:eastAsia="zh-CN"/>
        </w:rPr>
      </w:pPr>
      <w:r>
        <w:rPr>
          <w:rFonts w:hint="eastAsia" w:eastAsia="仿宋_GB2312"/>
          <w:b/>
          <w:bCs/>
          <w:color w:val="auto"/>
          <w:kern w:val="0"/>
          <w:sz w:val="32"/>
          <w:szCs w:val="32"/>
          <w:highlight w:val="none"/>
          <w:lang w:val="en-US" w:eastAsia="zh-CN"/>
        </w:rPr>
        <w:t>（七）一般性支出情况</w:t>
      </w:r>
    </w:p>
    <w:p w14:paraId="212BD764">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b/>
          <w:bCs/>
          <w:color w:val="auto"/>
          <w:sz w:val="32"/>
          <w:szCs w:val="32"/>
          <w:lang w:eastAsia="zh-CN"/>
        </w:rPr>
      </w:pPr>
      <w:r>
        <w:rPr>
          <w:rFonts w:hint="eastAsia" w:eastAsia="仿宋_GB2312"/>
          <w:b w:val="0"/>
          <w:bCs w:val="0"/>
          <w:color w:val="auto"/>
          <w:kern w:val="0"/>
          <w:sz w:val="32"/>
          <w:szCs w:val="32"/>
          <w:highlight w:val="none"/>
          <w:lang w:val="en-US" w:eastAsia="zh-CN"/>
        </w:rPr>
        <w:t>1</w:t>
      </w:r>
      <w:r>
        <w:rPr>
          <w:rFonts w:hint="eastAsia" w:ascii="黑体" w:hAnsi="黑体" w:eastAsia="黑体" w:cs="黑体"/>
          <w:b w:val="0"/>
          <w:bCs w:val="0"/>
          <w:color w:val="auto"/>
          <w:kern w:val="0"/>
          <w:sz w:val="32"/>
          <w:szCs w:val="32"/>
          <w:highlight w:val="none"/>
          <w:lang w:val="en-US" w:eastAsia="zh-CN"/>
        </w:rPr>
        <w:t>.</w:t>
      </w:r>
      <w:r>
        <w:rPr>
          <w:rFonts w:hint="eastAsia" w:eastAsia="仿宋_GB2312"/>
          <w:b w:val="0"/>
          <w:bCs w:val="0"/>
          <w:color w:val="auto"/>
          <w:kern w:val="0"/>
          <w:sz w:val="32"/>
          <w:szCs w:val="32"/>
          <w:highlight w:val="none"/>
          <w:lang w:val="en-US" w:eastAsia="zh-CN"/>
        </w:rPr>
        <w:t>2024年，本部门会议费预算</w:t>
      </w:r>
      <w:r>
        <w:rPr>
          <w:rFonts w:hint="eastAsia" w:eastAsia="仿宋_GB2312"/>
          <w:b w:val="0"/>
          <w:bCs w:val="0"/>
          <w:color w:val="auto"/>
          <w:sz w:val="32"/>
          <w:szCs w:val="32"/>
          <w:lang w:val="en-US" w:eastAsia="zh-CN"/>
        </w:rPr>
        <w:t>32</w:t>
      </w:r>
      <w:r>
        <w:rPr>
          <w:rFonts w:hint="eastAsia" w:eastAsia="仿宋_GB2312"/>
          <w:b w:val="0"/>
          <w:bCs w:val="0"/>
          <w:color w:val="auto"/>
          <w:sz w:val="32"/>
          <w:szCs w:val="32"/>
          <w:lang w:eastAsia="zh-CN"/>
        </w:rPr>
        <w:t>万元，具体为：全市教育事业统计汇总会议，内容为教育事业统计，预计参会人数30人，预算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万元；校车安全管理联席会议，内容为校车安全管理工作，预计参会人数50人，预算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万元；“七一”表彰大会，内容为表彰先进基层党组织、优秀共产党员、优秀党务工作者，预计参会人数110人，预算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万元；全市教育信息化工作会议，内容为传达省年度信息化会议精神，布置我市教育信息化年度任务，预计参会人数60人，预算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万元；年度国家教育考试工作会议暨高考、学考选择性考试考务培训及考试安全工作会议，内容为总结202</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年国家教育考试工作、部署2024年国家教育考试工作任务、“两考”考务培训及考试安全工作会议，预计参会人数98人，预算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万元；202</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年下学期全市高一、高二、高三教学质量分析会，全市高三“一模”、“二模”教学质量分析会，2024年上学期全市高一、高二教学质量分析会，内容为教学质量分析及工作安排，预计参会人数各50*5人，预算</w:t>
      </w:r>
      <w:r>
        <w:rPr>
          <w:rFonts w:hint="eastAsia" w:eastAsia="仿宋_GB2312"/>
          <w:b w:val="0"/>
          <w:bCs w:val="0"/>
          <w:color w:val="auto"/>
          <w:sz w:val="32"/>
          <w:szCs w:val="32"/>
          <w:lang w:val="en-US" w:eastAsia="zh-CN"/>
        </w:rPr>
        <w:t>6</w:t>
      </w:r>
      <w:r>
        <w:rPr>
          <w:rFonts w:hint="eastAsia" w:eastAsia="仿宋_GB2312"/>
          <w:b w:val="0"/>
          <w:bCs w:val="0"/>
          <w:color w:val="auto"/>
          <w:sz w:val="32"/>
          <w:szCs w:val="32"/>
          <w:lang w:eastAsia="zh-CN"/>
        </w:rPr>
        <w:t>万元；公费定向培养师范生档案审核暨湖南一师顶岗实习工作会议，内容为初中起点公费定向培养师范生的档案审核，预计参会人数40人，预算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万元；全市教育教学质量提升工作座谈会，内容为教学质量提升工作总结和部署，预计参会人数90人，预算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万元；全市教育系统办公室工作会议，预计参会人数80人，预算</w:t>
      </w:r>
      <w:r>
        <w:rPr>
          <w:rFonts w:hint="eastAsia" w:eastAsia="仿宋_GB2312"/>
          <w:b w:val="0"/>
          <w:bCs w:val="0"/>
          <w:color w:val="auto"/>
          <w:sz w:val="32"/>
          <w:szCs w:val="32"/>
          <w:lang w:val="en-US" w:eastAsia="zh-CN"/>
        </w:rPr>
        <w:t>1</w:t>
      </w:r>
      <w:r>
        <w:rPr>
          <w:rFonts w:hint="eastAsia" w:eastAsia="仿宋_GB2312"/>
          <w:b w:val="0"/>
          <w:bCs w:val="0"/>
          <w:color w:val="auto"/>
          <w:sz w:val="32"/>
          <w:szCs w:val="32"/>
          <w:lang w:eastAsia="zh-CN"/>
        </w:rPr>
        <w:t>万元；市直学校教师招聘会，内容为招聘教师命题面试等工作，预计参会人数60人，预算</w:t>
      </w:r>
      <w:r>
        <w:rPr>
          <w:rFonts w:hint="eastAsia" w:eastAsia="仿宋_GB2312"/>
          <w:b w:val="0"/>
          <w:bCs w:val="0"/>
          <w:color w:val="auto"/>
          <w:sz w:val="32"/>
          <w:szCs w:val="32"/>
          <w:lang w:val="en-US" w:eastAsia="zh-CN"/>
        </w:rPr>
        <w:t>5</w:t>
      </w:r>
      <w:r>
        <w:rPr>
          <w:rFonts w:hint="eastAsia" w:eastAsia="仿宋_GB2312"/>
          <w:b w:val="0"/>
          <w:bCs w:val="0"/>
          <w:color w:val="auto"/>
          <w:sz w:val="32"/>
          <w:szCs w:val="32"/>
          <w:lang w:eastAsia="zh-CN"/>
        </w:rPr>
        <w:t>万元；中职教育评审会议，内容为教师中级职称评审工作，预算参会人数30人，预算</w:t>
      </w:r>
      <w:r>
        <w:rPr>
          <w:rFonts w:hint="eastAsia" w:eastAsia="仿宋_GB2312"/>
          <w:b w:val="0"/>
          <w:bCs w:val="0"/>
          <w:color w:val="auto"/>
          <w:sz w:val="32"/>
          <w:szCs w:val="32"/>
          <w:lang w:val="en-US" w:eastAsia="zh-CN"/>
        </w:rPr>
        <w:t>2</w:t>
      </w:r>
      <w:r>
        <w:rPr>
          <w:rFonts w:hint="eastAsia" w:eastAsia="仿宋_GB2312"/>
          <w:b w:val="0"/>
          <w:bCs w:val="0"/>
          <w:color w:val="auto"/>
          <w:sz w:val="32"/>
          <w:szCs w:val="32"/>
          <w:lang w:eastAsia="zh-CN"/>
        </w:rPr>
        <w:t>万元；基教高、资深高教师评审会议，内容为全市教师高级职称评审工作，预计参会人数50人，预算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万元。其他全市教育系统例行会议，内容为各项工作安排部署，预算</w:t>
      </w:r>
      <w:r>
        <w:rPr>
          <w:rFonts w:hint="eastAsia" w:eastAsia="仿宋_GB2312"/>
          <w:b w:val="0"/>
          <w:bCs w:val="0"/>
          <w:color w:val="auto"/>
          <w:sz w:val="32"/>
          <w:szCs w:val="32"/>
          <w:lang w:val="en-US" w:eastAsia="zh-CN"/>
        </w:rPr>
        <w:t>3</w:t>
      </w:r>
      <w:r>
        <w:rPr>
          <w:rFonts w:hint="eastAsia" w:eastAsia="仿宋_GB2312"/>
          <w:b w:val="0"/>
          <w:bCs w:val="0"/>
          <w:color w:val="auto"/>
          <w:sz w:val="32"/>
          <w:szCs w:val="32"/>
          <w:lang w:eastAsia="zh-CN"/>
        </w:rPr>
        <w:t>万元。</w:t>
      </w:r>
    </w:p>
    <w:p w14:paraId="2D611D24">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rPr>
      </w:pPr>
      <w:r>
        <w:rPr>
          <w:rFonts w:hint="eastAsia" w:eastAsia="仿宋_GB2312"/>
          <w:color w:val="auto"/>
          <w:sz w:val="32"/>
          <w:szCs w:val="32"/>
          <w:lang w:val="en-US" w:eastAsia="zh-CN"/>
        </w:rPr>
        <w:t>2</w:t>
      </w:r>
      <w:r>
        <w:rPr>
          <w:rFonts w:hint="eastAsia" w:ascii="黑体" w:hAnsi="黑体" w:eastAsia="黑体" w:cs="黑体"/>
          <w:b w:val="0"/>
          <w:bCs w:val="0"/>
          <w:color w:val="auto"/>
          <w:kern w:val="0"/>
          <w:sz w:val="32"/>
          <w:szCs w:val="32"/>
          <w:highlight w:val="none"/>
          <w:lang w:val="en-US" w:eastAsia="zh-CN"/>
        </w:rPr>
        <w:t>.</w:t>
      </w:r>
      <w:r>
        <w:rPr>
          <w:rFonts w:hint="eastAsia" w:eastAsia="仿宋_GB2312"/>
          <w:color w:val="auto"/>
          <w:sz w:val="32"/>
          <w:szCs w:val="32"/>
          <w:lang w:val="en-US" w:eastAsia="zh-CN"/>
        </w:rPr>
        <w:t>2024年，本部门培训费预算30</w:t>
      </w:r>
      <w:r>
        <w:rPr>
          <w:rFonts w:hint="eastAsia" w:eastAsia="仿宋_GB2312"/>
          <w:color w:val="auto"/>
          <w:sz w:val="32"/>
          <w:szCs w:val="32"/>
          <w:lang w:eastAsia="zh-CN"/>
        </w:rPr>
        <w:t>万元，具体为：</w:t>
      </w:r>
      <w:r>
        <w:rPr>
          <w:rFonts w:hint="eastAsia" w:eastAsia="仿宋_GB2312"/>
          <w:color w:val="auto"/>
          <w:sz w:val="32"/>
          <w:szCs w:val="32"/>
        </w:rPr>
        <w:t>全市教育系统党委教育工作办事机构和办公室培训，内容为提升工作水平工作，预计人数80人，预算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；全市教育系统网络学习业务培训，内容为提升教师业务能力、管理人员专业水平，预计人数80人，预算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；全市教育系统纪检干部培训，内容为全市教育系统纪检监察干部能力提升培训，内容为提升业务能力和整体素质，预计60人，预算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；全市优秀教师党员重点培训，内容为提升党员教育培训，预计75人，预算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；新</w:t>
      </w:r>
      <w:r>
        <w:rPr>
          <w:rFonts w:hint="eastAsia" w:eastAsia="仿宋_GB2312"/>
          <w:color w:val="auto"/>
          <w:sz w:val="32"/>
          <w:szCs w:val="32"/>
          <w:lang w:eastAsia="zh-CN"/>
        </w:rPr>
        <w:t>聘</w:t>
      </w:r>
      <w:r>
        <w:rPr>
          <w:rFonts w:hint="eastAsia" w:eastAsia="仿宋_GB2312"/>
          <w:color w:val="auto"/>
          <w:sz w:val="32"/>
          <w:szCs w:val="32"/>
        </w:rPr>
        <w:t>教师试岗培训会，内容为全市新录入教师试岗培训，预计100人，预算</w:t>
      </w:r>
      <w:r>
        <w:rPr>
          <w:rFonts w:hint="eastAsia" w:eastAsia="仿宋_GB2312"/>
          <w:color w:val="auto"/>
          <w:sz w:val="32"/>
          <w:szCs w:val="32"/>
          <w:lang w:val="en-US" w:eastAsia="zh-CN"/>
        </w:rPr>
        <w:t>6</w:t>
      </w:r>
      <w:r>
        <w:rPr>
          <w:rFonts w:hint="eastAsia" w:eastAsia="仿宋_GB2312"/>
          <w:color w:val="auto"/>
          <w:sz w:val="32"/>
          <w:szCs w:val="32"/>
          <w:lang w:eastAsia="zh-CN"/>
        </w:rPr>
        <w:t>万元</w:t>
      </w:r>
      <w:r>
        <w:rPr>
          <w:rFonts w:hint="eastAsia" w:eastAsia="仿宋_GB2312"/>
          <w:color w:val="auto"/>
          <w:sz w:val="32"/>
          <w:szCs w:val="32"/>
        </w:rPr>
        <w:t>。</w:t>
      </w:r>
    </w:p>
    <w:p w14:paraId="5F14C5A3">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lang w:eastAsia="zh-CN"/>
        </w:rPr>
      </w:pPr>
    </w:p>
    <w:p w14:paraId="6B6472CC">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olor w:val="auto"/>
          <w:sz w:val="32"/>
          <w:szCs w:val="32"/>
          <w:lang w:val="en-US" w:eastAsia="zh-CN"/>
        </w:rPr>
      </w:pPr>
      <w:r>
        <w:rPr>
          <w:rFonts w:hint="eastAsia" w:eastAsia="仿宋_GB2312"/>
          <w:color w:val="auto"/>
          <w:sz w:val="32"/>
          <w:szCs w:val="32"/>
          <w:lang w:val="en-US" w:eastAsia="zh-CN"/>
        </w:rPr>
        <w:t>3</w:t>
      </w:r>
      <w:r>
        <w:rPr>
          <w:rFonts w:hint="eastAsia" w:ascii="黑体" w:hAnsi="黑体" w:eastAsia="黑体" w:cs="黑体"/>
          <w:b w:val="0"/>
          <w:bCs w:val="0"/>
          <w:color w:val="auto"/>
          <w:kern w:val="0"/>
          <w:sz w:val="32"/>
          <w:szCs w:val="32"/>
          <w:highlight w:val="none"/>
          <w:lang w:val="en-US" w:eastAsia="zh-CN"/>
        </w:rPr>
        <w:t>.</w:t>
      </w:r>
      <w:r>
        <w:rPr>
          <w:rFonts w:hint="eastAsia" w:eastAsia="仿宋_GB2312"/>
          <w:color w:val="auto"/>
          <w:sz w:val="32"/>
          <w:szCs w:val="32"/>
          <w:lang w:val="en-US" w:eastAsia="zh-CN"/>
        </w:rPr>
        <w:t>2024年本部门无举办节庆、晚会、论坛、赛事等预算。</w:t>
      </w:r>
    </w:p>
    <w:p w14:paraId="02DBB231">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sz w:val="32"/>
          <w:szCs w:val="32"/>
        </w:rPr>
      </w:pPr>
      <w:r>
        <w:rPr>
          <w:rFonts w:hint="eastAsia" w:eastAsia="黑体"/>
          <w:sz w:val="32"/>
          <w:szCs w:val="32"/>
          <w:lang w:eastAsia="zh-CN"/>
        </w:rPr>
        <w:t>七、</w:t>
      </w:r>
      <w:r>
        <w:rPr>
          <w:rFonts w:hint="eastAsia" w:eastAsia="黑体"/>
          <w:sz w:val="32"/>
          <w:szCs w:val="32"/>
        </w:rPr>
        <w:t>专业名词解释</w:t>
      </w:r>
    </w:p>
    <w:p w14:paraId="42B4989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1D7C19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446C48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AF2DB9-A432-4843-BEDE-09621E4DCC8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9A786E53-0368-4297-9D0A-145E5B80153D}"/>
  </w:font>
  <w:font w:name="方正小标宋简体">
    <w:panose1 w:val="02000000000000000000"/>
    <w:charset w:val="86"/>
    <w:family w:val="auto"/>
    <w:pitch w:val="default"/>
    <w:sig w:usb0="00000001" w:usb1="08000000" w:usb2="00000000" w:usb3="00000000" w:csb0="00040000" w:csb1="00000000"/>
    <w:embedRegular r:id="rId3" w:fontKey="{C7667B9D-D248-4AD4-94F4-DA0AB48E939F}"/>
  </w:font>
  <w:font w:name="仿宋">
    <w:panose1 w:val="02010609060101010101"/>
    <w:charset w:val="86"/>
    <w:family w:val="auto"/>
    <w:pitch w:val="default"/>
    <w:sig w:usb0="800002BF" w:usb1="38CF7CFA" w:usb2="00000016" w:usb3="00000000" w:csb0="00040001" w:csb1="00000000"/>
    <w:embedRegular r:id="rId4" w:fontKey="{535CE241-CEEF-4FA0-AE6A-F8404A75808A}"/>
  </w:font>
  <w:font w:name="仿宋_GB2312">
    <w:panose1 w:val="02010609030101010101"/>
    <w:charset w:val="86"/>
    <w:family w:val="modern"/>
    <w:pitch w:val="default"/>
    <w:sig w:usb0="00000001" w:usb1="080E0000" w:usb2="00000000" w:usb3="00000000" w:csb0="00040000" w:csb1="00000000"/>
    <w:embedRegular r:id="rId5" w:fontKey="{48E7EB79-A5AB-4D8F-BD49-2354AB47E8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24F9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F0A2">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77C1BFEA">
                          <w:pPr>
                            <w:pStyle w:val="3"/>
                            <w:rPr>
                              <w:rStyle w:val="9"/>
                            </w:rPr>
                          </w:pPr>
                          <w:r>
                            <w:fldChar w:fldCharType="begin"/>
                          </w:r>
                          <w:r>
                            <w:rPr>
                              <w:rStyle w:val="9"/>
                            </w:rPr>
                            <w:instrText xml:space="preserve">PAGE  </w:instrText>
                          </w:r>
                          <w:r>
                            <w:fldChar w:fldCharType="separate"/>
                          </w:r>
                          <w:r>
                            <w:rPr>
                              <w:rStyle w:val="9"/>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77C1BFEA">
                    <w:pPr>
                      <w:pStyle w:val="3"/>
                      <w:rPr>
                        <w:rStyle w:val="9"/>
                      </w:rPr>
                    </w:pPr>
                    <w:r>
                      <w:fldChar w:fldCharType="begin"/>
                    </w:r>
                    <w:r>
                      <w:rPr>
                        <w:rStyle w:val="9"/>
                      </w:rPr>
                      <w:instrText xml:space="preserve">PAGE  </w:instrText>
                    </w:r>
                    <w:r>
                      <w:fldChar w:fldCharType="separate"/>
                    </w:r>
                    <w:r>
                      <w:rPr>
                        <w:rStyle w:val="9"/>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2C51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1379D"/>
    <w:multiLevelType w:val="singleLevel"/>
    <w:tmpl w:val="2521379D"/>
    <w:lvl w:ilvl="0" w:tentative="0">
      <w:start w:val="6"/>
      <w:numFmt w:val="chineseCounting"/>
      <w:suff w:val="nothing"/>
      <w:lvlText w:val="（%1）"/>
      <w:lvlJc w:val="left"/>
      <w:rPr>
        <w:rFonts w:hint="eastAsia"/>
        <w:b/>
        <w:bCs/>
      </w:rPr>
    </w:lvl>
  </w:abstractNum>
  <w:abstractNum w:abstractNumId="1">
    <w:nsid w:val="5A7FA2B7"/>
    <w:multiLevelType w:val="singleLevel"/>
    <w:tmpl w:val="5A7FA2B7"/>
    <w:lvl w:ilvl="0" w:tentative="0">
      <w:start w:val="2"/>
      <w:numFmt w:val="chineseCounting"/>
      <w:suff w:val="nothing"/>
      <w:lvlText w:val="%1、"/>
      <w:lvlJc w:val="left"/>
    </w:lvl>
  </w:abstractNum>
  <w:abstractNum w:abstractNumId="2">
    <w:nsid w:val="5A7FA837"/>
    <w:multiLevelType w:val="singleLevel"/>
    <w:tmpl w:val="5A7FA837"/>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5881A2C"/>
    <w:rsid w:val="05A425EB"/>
    <w:rsid w:val="07D74632"/>
    <w:rsid w:val="08466C90"/>
    <w:rsid w:val="09E5774A"/>
    <w:rsid w:val="0A6D07F6"/>
    <w:rsid w:val="0B635BC5"/>
    <w:rsid w:val="0DB66903"/>
    <w:rsid w:val="0E46348D"/>
    <w:rsid w:val="14671B45"/>
    <w:rsid w:val="1496682F"/>
    <w:rsid w:val="157C6B16"/>
    <w:rsid w:val="18250522"/>
    <w:rsid w:val="187856A3"/>
    <w:rsid w:val="1A5051A5"/>
    <w:rsid w:val="1ED6141B"/>
    <w:rsid w:val="218527E0"/>
    <w:rsid w:val="22D45341"/>
    <w:rsid w:val="24EA4EC0"/>
    <w:rsid w:val="250E7A8A"/>
    <w:rsid w:val="276F0967"/>
    <w:rsid w:val="28932515"/>
    <w:rsid w:val="28B26A8C"/>
    <w:rsid w:val="29DA33FE"/>
    <w:rsid w:val="2A0C345E"/>
    <w:rsid w:val="2E2477F7"/>
    <w:rsid w:val="2F830D35"/>
    <w:rsid w:val="31636116"/>
    <w:rsid w:val="319F60A2"/>
    <w:rsid w:val="39A141FC"/>
    <w:rsid w:val="3DAD604A"/>
    <w:rsid w:val="416B09D2"/>
    <w:rsid w:val="43A43CCA"/>
    <w:rsid w:val="45D61E36"/>
    <w:rsid w:val="473F20DE"/>
    <w:rsid w:val="4A67245D"/>
    <w:rsid w:val="4C677329"/>
    <w:rsid w:val="50134518"/>
    <w:rsid w:val="506435A4"/>
    <w:rsid w:val="51077170"/>
    <w:rsid w:val="535836AB"/>
    <w:rsid w:val="556F46EC"/>
    <w:rsid w:val="55D67AAD"/>
    <w:rsid w:val="56CE5063"/>
    <w:rsid w:val="56FF5133"/>
    <w:rsid w:val="5AA4755C"/>
    <w:rsid w:val="5C04693A"/>
    <w:rsid w:val="5C5B50CB"/>
    <w:rsid w:val="5F277054"/>
    <w:rsid w:val="601E4B2A"/>
    <w:rsid w:val="60E22426"/>
    <w:rsid w:val="620509C2"/>
    <w:rsid w:val="6361064F"/>
    <w:rsid w:val="642858BB"/>
    <w:rsid w:val="6AB10152"/>
    <w:rsid w:val="6B260820"/>
    <w:rsid w:val="6BE62B36"/>
    <w:rsid w:val="71724F3E"/>
    <w:rsid w:val="72D775EE"/>
    <w:rsid w:val="79156D7B"/>
    <w:rsid w:val="79D6799A"/>
    <w:rsid w:val="7AA06F3F"/>
    <w:rsid w:val="7AFB7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cs="宋体"/>
      <w:kern w:val="0"/>
      <w:sz w:val="24"/>
      <w:lang w:bidi="ar-SA"/>
    </w:rPr>
  </w:style>
  <w:style w:type="character" w:styleId="8">
    <w:name w:val="Strong"/>
    <w:uiPriority w:val="0"/>
    <w:rPr>
      <w:b/>
      <w:bCs/>
    </w:rPr>
  </w:style>
  <w:style w:type="character" w:styleId="9">
    <w:name w:val="page number"/>
    <w:basedOn w:val="7"/>
    <w:uiPriority w:val="0"/>
  </w:style>
  <w:style w:type="character" w:styleId="10">
    <w:name w:val="FollowedHyperlink"/>
    <w:basedOn w:val="7"/>
    <w:unhideWhenUsed/>
    <w:qFormat/>
    <w:uiPriority w:val="99"/>
    <w:rPr>
      <w:color w:val="333333"/>
      <w:u w:val="none"/>
    </w:rPr>
  </w:style>
  <w:style w:type="character" w:styleId="11">
    <w:name w:val="Emphasis"/>
    <w:basedOn w:val="7"/>
    <w:qFormat/>
    <w:uiPriority w:val="20"/>
  </w:style>
  <w:style w:type="character" w:styleId="12">
    <w:name w:val="HTML Definition"/>
    <w:basedOn w:val="7"/>
    <w:unhideWhenUsed/>
    <w:qFormat/>
    <w:uiPriority w:val="99"/>
  </w:style>
  <w:style w:type="character" w:styleId="13">
    <w:name w:val="HTML Acronym"/>
    <w:basedOn w:val="7"/>
    <w:unhideWhenUsed/>
    <w:qFormat/>
    <w:uiPriority w:val="99"/>
  </w:style>
  <w:style w:type="character" w:styleId="14">
    <w:name w:val="HTML Variable"/>
    <w:basedOn w:val="7"/>
    <w:unhideWhenUsed/>
    <w:qFormat/>
    <w:uiPriority w:val="99"/>
  </w:style>
  <w:style w:type="character" w:styleId="15">
    <w:name w:val="Hyperlink"/>
    <w:basedOn w:val="7"/>
    <w:unhideWhenUsed/>
    <w:qFormat/>
    <w:uiPriority w:val="99"/>
    <w:rPr>
      <w:color w:val="333333"/>
      <w:u w:val="none"/>
    </w:rPr>
  </w:style>
  <w:style w:type="character" w:styleId="16">
    <w:name w:val="HTML Code"/>
    <w:basedOn w:val="7"/>
    <w:unhideWhenUsed/>
    <w:qFormat/>
    <w:uiPriority w:val="99"/>
    <w:rPr>
      <w:rFonts w:ascii="Courier New" w:hAnsi="Courier New"/>
      <w:sz w:val="20"/>
    </w:rPr>
  </w:style>
  <w:style w:type="character" w:styleId="17">
    <w:name w:val="HTML Cite"/>
    <w:basedOn w:val="7"/>
    <w:unhideWhenUsed/>
    <w:qFormat/>
    <w:uiPriority w:val="99"/>
  </w:style>
  <w:style w:type="character" w:customStyle="1" w:styleId="18">
    <w:name w:val="hj-easyread-speakerprocesser-position-action-icon"/>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12</Pages>
  <Words>4724</Words>
  <Characters>5105</Characters>
  <Lines>0</Lines>
  <Paragraphs>0</Paragraphs>
  <TotalTime>42</TotalTime>
  <ScaleCrop>false</ScaleCrop>
  <LinksUpToDate>false</LinksUpToDate>
  <CharactersWithSpaces>5136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LAN</cp:lastModifiedBy>
  <cp:lastPrinted>2022-01-21T06:49:00Z</cp:lastPrinted>
  <dcterms:modified xsi:type="dcterms:W3CDTF">2025-02-05T01:13:45Z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362188443_cloud</vt:lpwstr>
  </property>
  <property fmtid="{D5CDD505-2E9C-101B-9397-08002B2CF9AE}" pid="4" name="ICV">
    <vt:lpwstr>80034A3EE67B444491F9C85C5E3A2B4F_13</vt:lpwstr>
  </property>
  <property fmtid="{D5CDD505-2E9C-101B-9397-08002B2CF9AE}" pid="5" name="KSOTemplateDocerSaveRecord">
    <vt:lpwstr>eyJoZGlkIjoiNzhmNjQyYTI4MGM2NzJhMDhkYzIwOWE5MmQ2YTAwODAiLCJ1c2VySWQiOiI0MTAwOTE3ODgifQ==</vt:lpwstr>
  </property>
</Properties>
</file>