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ABB981">
      <w:pPr>
        <w:widowControl/>
        <w:jc w:val="left"/>
        <w:rPr>
          <w:rFonts w:hint="eastAsia" w:ascii="黑体" w:hAnsi="黑体" w:eastAsia="黑体" w:cs="黑体"/>
          <w:bCs/>
          <w:kern w:val="0"/>
          <w:sz w:val="32"/>
          <w:szCs w:val="32"/>
          <w:lang w:val="en-US" w:eastAsia="zh-CN"/>
        </w:rPr>
      </w:pPr>
      <w:r>
        <w:rPr>
          <w:rFonts w:hint="eastAsia" w:ascii="黑体" w:hAnsi="黑体" w:eastAsia="黑体" w:cs="黑体"/>
          <w:bCs/>
          <w:kern w:val="0"/>
          <w:sz w:val="32"/>
          <w:szCs w:val="32"/>
        </w:rPr>
        <w:t>附件</w:t>
      </w:r>
      <w:r>
        <w:rPr>
          <w:rFonts w:hint="eastAsia" w:ascii="黑体" w:hAnsi="黑体" w:eastAsia="黑体" w:cs="黑体"/>
          <w:bCs/>
          <w:kern w:val="0"/>
          <w:sz w:val="32"/>
          <w:szCs w:val="32"/>
          <w:lang w:val="en-US" w:eastAsia="zh-CN"/>
        </w:rPr>
        <w:t>1</w:t>
      </w:r>
    </w:p>
    <w:p w14:paraId="50F9637F">
      <w:pPr>
        <w:widowControl/>
        <w:jc w:val="left"/>
        <w:rPr>
          <w:rFonts w:hint="eastAsia"/>
          <w:bCs/>
          <w:kern w:val="0"/>
          <w:sz w:val="32"/>
          <w:szCs w:val="32"/>
          <w:lang w:val="en-US" w:eastAsia="zh-CN"/>
        </w:rPr>
      </w:pPr>
    </w:p>
    <w:p w14:paraId="2932D75B">
      <w:pPr>
        <w:widowControl/>
        <w:jc w:val="center"/>
        <w:rPr>
          <w:rFonts w:hint="eastAsia" w:ascii="方正小标宋简体" w:hAnsi="方正小标宋简体" w:eastAsia="方正小标宋简体" w:cs="方正小标宋简体"/>
          <w:b w:val="0"/>
          <w:bCs w:val="0"/>
          <w:kern w:val="0"/>
          <w:sz w:val="44"/>
          <w:szCs w:val="44"/>
        </w:rPr>
      </w:pPr>
      <w:r>
        <w:rPr>
          <w:rFonts w:hint="default" w:ascii="Times New Roman" w:hAnsi="Times New Roman" w:eastAsia="方正小标宋简体" w:cs="Times New Roman"/>
          <w:b w:val="0"/>
          <w:bCs w:val="0"/>
          <w:kern w:val="0"/>
          <w:sz w:val="44"/>
          <w:szCs w:val="44"/>
        </w:rPr>
        <w:t>20</w:t>
      </w:r>
      <w:r>
        <w:rPr>
          <w:rFonts w:hint="default" w:ascii="Times New Roman" w:hAnsi="Times New Roman" w:eastAsia="方正小标宋简体" w:cs="Times New Roman"/>
          <w:b w:val="0"/>
          <w:bCs w:val="0"/>
          <w:kern w:val="0"/>
          <w:sz w:val="44"/>
          <w:szCs w:val="44"/>
          <w:lang w:val="en-US" w:eastAsia="zh-CN"/>
        </w:rPr>
        <w:t>25</w:t>
      </w:r>
      <w:r>
        <w:rPr>
          <w:rFonts w:hint="default" w:ascii="Times New Roman" w:hAnsi="Times New Roman" w:eastAsia="方正小标宋简体" w:cs="Times New Roman"/>
          <w:b w:val="0"/>
          <w:bCs w:val="0"/>
          <w:kern w:val="0"/>
          <w:sz w:val="44"/>
          <w:szCs w:val="44"/>
        </w:rPr>
        <w:t>年度</w:t>
      </w:r>
      <w:r>
        <w:rPr>
          <w:rFonts w:hint="eastAsia" w:ascii="Times New Roman" w:hAnsi="Times New Roman" w:eastAsia="方正小标宋简体" w:cs="Times New Roman"/>
          <w:b w:val="0"/>
          <w:bCs w:val="0"/>
          <w:kern w:val="0"/>
          <w:sz w:val="44"/>
          <w:szCs w:val="44"/>
          <w:lang w:eastAsia="zh-CN"/>
        </w:rPr>
        <w:t>怀化市教育局</w:t>
      </w:r>
      <w:r>
        <w:rPr>
          <w:rFonts w:hint="default" w:ascii="Times New Roman" w:hAnsi="Times New Roman" w:eastAsia="方正小标宋简体" w:cs="Times New Roman"/>
          <w:b w:val="0"/>
          <w:bCs w:val="0"/>
          <w:kern w:val="0"/>
          <w:sz w:val="44"/>
          <w:szCs w:val="44"/>
        </w:rPr>
        <w:t>单位部门</w:t>
      </w:r>
      <w:r>
        <w:rPr>
          <w:rFonts w:hint="default" w:ascii="Times New Roman" w:hAnsi="Times New Roman" w:eastAsia="方正小标宋简体" w:cs="Times New Roman"/>
          <w:b w:val="0"/>
          <w:bCs w:val="0"/>
          <w:kern w:val="0"/>
          <w:sz w:val="44"/>
          <w:szCs w:val="44"/>
          <w:lang w:eastAsia="zh-CN"/>
        </w:rPr>
        <w:t>预</w:t>
      </w:r>
      <w:r>
        <w:rPr>
          <w:rFonts w:hint="default" w:ascii="Times New Roman" w:hAnsi="Times New Roman" w:eastAsia="方正小标宋简体" w:cs="Times New Roman"/>
          <w:b w:val="0"/>
          <w:bCs w:val="0"/>
          <w:kern w:val="0"/>
          <w:sz w:val="44"/>
          <w:szCs w:val="44"/>
        </w:rPr>
        <w:t>算</w:t>
      </w:r>
      <w:r>
        <w:rPr>
          <w:rFonts w:hint="default" w:ascii="Times New Roman" w:hAnsi="Times New Roman" w:eastAsia="方正小标宋简体" w:cs="Times New Roman"/>
          <w:b w:val="0"/>
          <w:bCs w:val="0"/>
          <w:i w:val="0"/>
          <w:iCs w:val="0"/>
          <w:caps w:val="0"/>
          <w:color w:val="333333"/>
          <w:spacing w:val="0"/>
          <w:sz w:val="45"/>
          <w:szCs w:val="45"/>
        </w:rPr>
        <w:t>公开说明</w:t>
      </w:r>
    </w:p>
    <w:p w14:paraId="71E74B37">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黑体"/>
          <w:bCs/>
          <w:kern w:val="0"/>
          <w:sz w:val="32"/>
          <w:szCs w:val="32"/>
          <w:lang w:eastAsia="zh-CN"/>
        </w:rPr>
      </w:pPr>
    </w:p>
    <w:p w14:paraId="67C45614">
      <w:pPr>
        <w:keepNext w:val="0"/>
        <w:keepLines w:val="0"/>
        <w:pageBreakBefore w:val="0"/>
        <w:widowControl w:val="0"/>
        <w:kinsoku/>
        <w:wordWrap/>
        <w:overflowPunct/>
        <w:topLinePunct w:val="0"/>
        <w:autoSpaceDE/>
        <w:autoSpaceDN/>
        <w:bidi w:val="0"/>
        <w:adjustRightInd/>
        <w:snapToGrid/>
        <w:spacing w:line="500" w:lineRule="auto"/>
        <w:ind w:left="0" w:leftChars="0" w:right="0" w:rightChars="0" w:firstLine="627" w:firstLineChars="196"/>
        <w:jc w:val="center"/>
        <w:textAlignment w:val="auto"/>
        <w:outlineLvl w:val="9"/>
        <w:rPr>
          <w:rFonts w:hint="default" w:ascii="Times New Roman" w:hAnsi="Times New Roman" w:eastAsia="黑体" w:cs="Times New Roman"/>
          <w:bCs/>
          <w:color w:val="auto"/>
          <w:kern w:val="0"/>
          <w:sz w:val="32"/>
          <w:szCs w:val="32"/>
          <w:lang w:eastAsia="zh-CN"/>
        </w:rPr>
      </w:pPr>
      <w:r>
        <w:rPr>
          <w:rFonts w:hint="default" w:ascii="Times New Roman" w:hAnsi="Times New Roman" w:eastAsia="黑体" w:cs="Times New Roman"/>
          <w:bCs/>
          <w:color w:val="auto"/>
          <w:kern w:val="0"/>
          <w:sz w:val="32"/>
          <w:szCs w:val="32"/>
          <w:lang w:eastAsia="zh-CN"/>
        </w:rPr>
        <w:t>目</w:t>
      </w:r>
      <w:r>
        <w:rPr>
          <w:rFonts w:hint="eastAsia" w:eastAsia="黑体" w:cs="Times New Roman"/>
          <w:bCs/>
          <w:color w:val="auto"/>
          <w:kern w:val="0"/>
          <w:sz w:val="32"/>
          <w:szCs w:val="32"/>
          <w:lang w:val="en-US" w:eastAsia="zh-CN"/>
        </w:rPr>
        <w:t xml:space="preserve"> </w:t>
      </w:r>
      <w:r>
        <w:rPr>
          <w:rFonts w:hint="default" w:ascii="Times New Roman" w:hAnsi="Times New Roman" w:eastAsia="黑体" w:cs="Times New Roman"/>
          <w:bCs/>
          <w:color w:val="auto"/>
          <w:kern w:val="0"/>
          <w:sz w:val="32"/>
          <w:szCs w:val="32"/>
          <w:lang w:eastAsia="zh-CN"/>
        </w:rPr>
        <w:t>录</w:t>
      </w:r>
    </w:p>
    <w:p w14:paraId="67FC2A5D">
      <w:pPr>
        <w:keepNext w:val="0"/>
        <w:keepLines w:val="0"/>
        <w:pageBreakBefore w:val="0"/>
        <w:widowControl w:val="0"/>
        <w:kinsoku/>
        <w:wordWrap/>
        <w:overflowPunct/>
        <w:topLinePunct w:val="0"/>
        <w:autoSpaceDE/>
        <w:autoSpaceDN/>
        <w:bidi w:val="0"/>
        <w:adjustRightInd/>
        <w:snapToGrid/>
        <w:spacing w:line="500" w:lineRule="auto"/>
        <w:ind w:right="0" w:rightChars="0" w:firstLine="320" w:firstLineChars="100"/>
        <w:jc w:val="left"/>
        <w:textAlignment w:val="auto"/>
        <w:outlineLvl w:val="9"/>
        <w:rPr>
          <w:rFonts w:hint="default" w:ascii="Times New Roman" w:hAnsi="Times New Roman" w:eastAsia="黑体" w:cs="Times New Roman"/>
          <w:bCs/>
          <w:color w:val="auto"/>
          <w:kern w:val="0"/>
          <w:sz w:val="32"/>
          <w:szCs w:val="32"/>
          <w:lang w:val="en-US" w:eastAsia="zh-CN"/>
        </w:rPr>
      </w:pPr>
      <w:r>
        <w:rPr>
          <w:rFonts w:hint="eastAsia" w:eastAsia="黑体" w:cs="Times New Roman"/>
          <w:bCs/>
          <w:color w:val="auto"/>
          <w:kern w:val="0"/>
          <w:sz w:val="32"/>
          <w:szCs w:val="32"/>
          <w:lang w:eastAsia="zh-CN"/>
        </w:rPr>
        <w:t>第一部分</w:t>
      </w:r>
      <w:r>
        <w:rPr>
          <w:rFonts w:hint="eastAsia" w:eastAsia="黑体" w:cs="Times New Roman"/>
          <w:bCs/>
          <w:color w:val="auto"/>
          <w:kern w:val="0"/>
          <w:sz w:val="32"/>
          <w:szCs w:val="32"/>
          <w:lang w:val="en-US" w:eastAsia="zh-CN"/>
        </w:rPr>
        <w:t xml:space="preserve">  2025年部门预算说明</w:t>
      </w:r>
    </w:p>
    <w:p w14:paraId="2853212B">
      <w:pPr>
        <w:keepNext w:val="0"/>
        <w:keepLines w:val="0"/>
        <w:pageBreakBefore w:val="0"/>
        <w:widowControl w:val="0"/>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rPr>
        <w:t>一、部门</w:t>
      </w:r>
      <w:r>
        <w:rPr>
          <w:rFonts w:hint="eastAsia" w:ascii="仿宋" w:hAnsi="仿宋" w:eastAsia="仿宋" w:cs="仿宋"/>
          <w:b w:val="0"/>
          <w:bCs/>
          <w:color w:val="auto"/>
          <w:kern w:val="0"/>
          <w:sz w:val="32"/>
          <w:szCs w:val="32"/>
          <w:lang w:eastAsia="zh-CN"/>
        </w:rPr>
        <w:t>基本概况</w:t>
      </w:r>
    </w:p>
    <w:p w14:paraId="730237ED">
      <w:pPr>
        <w:keepNext w:val="0"/>
        <w:keepLines w:val="0"/>
        <w:pageBreakBefore w:val="0"/>
        <w:widowControl w:val="0"/>
        <w:numPr>
          <w:ilvl w:val="0"/>
          <w:numId w:val="1"/>
        </w:numPr>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 w:hAnsi="仿宋" w:eastAsia="仿宋" w:cs="仿宋"/>
          <w:b w:val="0"/>
          <w:bCs/>
          <w:color w:val="auto"/>
          <w:kern w:val="0"/>
          <w:sz w:val="32"/>
          <w:szCs w:val="32"/>
          <w:lang w:eastAsia="zh-CN"/>
        </w:rPr>
      </w:pPr>
      <w:r>
        <w:rPr>
          <w:rFonts w:hint="eastAsia" w:ascii="仿宋" w:hAnsi="仿宋" w:eastAsia="仿宋" w:cs="仿宋"/>
          <w:b w:val="0"/>
          <w:bCs/>
          <w:color w:val="auto"/>
          <w:kern w:val="0"/>
          <w:sz w:val="32"/>
          <w:szCs w:val="32"/>
          <w:lang w:eastAsia="zh-CN"/>
        </w:rPr>
        <w:t>部门预算单位构成</w:t>
      </w:r>
    </w:p>
    <w:p w14:paraId="3B767794">
      <w:pPr>
        <w:keepNext w:val="0"/>
        <w:keepLines w:val="0"/>
        <w:pageBreakBefore w:val="0"/>
        <w:widowControl w:val="0"/>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lang w:eastAsia="zh-CN"/>
        </w:rPr>
        <w:t>三</w:t>
      </w:r>
      <w:r>
        <w:rPr>
          <w:rFonts w:hint="eastAsia" w:ascii="仿宋" w:hAnsi="仿宋" w:eastAsia="仿宋" w:cs="仿宋"/>
          <w:b w:val="0"/>
          <w:bCs/>
          <w:color w:val="auto"/>
          <w:kern w:val="0"/>
          <w:sz w:val="32"/>
          <w:szCs w:val="32"/>
        </w:rPr>
        <w:t>、</w:t>
      </w:r>
      <w:r>
        <w:rPr>
          <w:rFonts w:hint="eastAsia" w:ascii="仿宋" w:hAnsi="仿宋" w:eastAsia="仿宋" w:cs="仿宋"/>
          <w:b w:val="0"/>
          <w:bCs/>
          <w:color w:val="auto"/>
          <w:kern w:val="0"/>
          <w:sz w:val="32"/>
          <w:szCs w:val="32"/>
          <w:lang w:eastAsia="zh-CN"/>
        </w:rPr>
        <w:t>部门收支总体情况</w:t>
      </w:r>
    </w:p>
    <w:p w14:paraId="0B509ED4">
      <w:pPr>
        <w:keepNext w:val="0"/>
        <w:keepLines w:val="0"/>
        <w:pageBreakBefore w:val="0"/>
        <w:widowControl w:val="0"/>
        <w:numPr>
          <w:ilvl w:val="0"/>
          <w:numId w:val="2"/>
        </w:numPr>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 w:hAnsi="仿宋" w:eastAsia="仿宋" w:cs="仿宋"/>
          <w:b w:val="0"/>
          <w:bCs/>
          <w:color w:val="auto"/>
          <w:kern w:val="0"/>
          <w:sz w:val="32"/>
          <w:szCs w:val="32"/>
          <w:lang w:eastAsia="zh-CN"/>
        </w:rPr>
      </w:pPr>
      <w:r>
        <w:rPr>
          <w:rFonts w:hint="eastAsia" w:ascii="仿宋" w:hAnsi="仿宋" w:eastAsia="仿宋" w:cs="仿宋"/>
          <w:b w:val="0"/>
          <w:bCs/>
          <w:color w:val="auto"/>
          <w:kern w:val="0"/>
          <w:sz w:val="32"/>
          <w:szCs w:val="32"/>
          <w:lang w:eastAsia="zh-CN"/>
        </w:rPr>
        <w:t>一般公共预算财政拨款支出</w:t>
      </w:r>
    </w:p>
    <w:p w14:paraId="42CAA590">
      <w:pPr>
        <w:keepNext w:val="0"/>
        <w:keepLines w:val="0"/>
        <w:pageBreakBefore w:val="0"/>
        <w:widowControl w:val="0"/>
        <w:numPr>
          <w:ilvl w:val="0"/>
          <w:numId w:val="2"/>
        </w:numPr>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 w:hAnsi="仿宋" w:eastAsia="仿宋" w:cs="仿宋"/>
          <w:b w:val="0"/>
          <w:bCs/>
          <w:color w:val="auto"/>
          <w:kern w:val="0"/>
          <w:sz w:val="32"/>
          <w:szCs w:val="32"/>
          <w:lang w:eastAsia="zh-CN"/>
        </w:rPr>
      </w:pPr>
      <w:r>
        <w:rPr>
          <w:rFonts w:hint="eastAsia" w:ascii="仿宋" w:hAnsi="仿宋" w:eastAsia="仿宋" w:cs="仿宋"/>
          <w:b w:val="0"/>
          <w:bCs/>
          <w:color w:val="auto"/>
          <w:kern w:val="0"/>
          <w:sz w:val="32"/>
          <w:szCs w:val="32"/>
          <w:lang w:eastAsia="zh-CN"/>
        </w:rPr>
        <w:t>政府性基金预算支出</w:t>
      </w:r>
    </w:p>
    <w:p w14:paraId="53FDC259">
      <w:pPr>
        <w:keepNext w:val="0"/>
        <w:keepLines w:val="0"/>
        <w:pageBreakBefore w:val="0"/>
        <w:widowControl w:val="0"/>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b w:val="0"/>
          <w:bCs/>
          <w:color w:val="auto"/>
          <w:kern w:val="0"/>
          <w:sz w:val="32"/>
          <w:szCs w:val="32"/>
          <w:lang w:eastAsia="zh-CN"/>
        </w:rPr>
      </w:pPr>
      <w:r>
        <w:rPr>
          <w:rFonts w:hint="eastAsia" w:ascii="仿宋" w:hAnsi="仿宋" w:eastAsia="仿宋" w:cs="仿宋"/>
          <w:b w:val="0"/>
          <w:bCs/>
          <w:color w:val="auto"/>
          <w:kern w:val="0"/>
          <w:sz w:val="32"/>
          <w:szCs w:val="32"/>
          <w:lang w:eastAsia="zh-CN"/>
        </w:rPr>
        <w:t>六、其他重要事项的情况说明</w:t>
      </w:r>
    </w:p>
    <w:p w14:paraId="3929EA2E">
      <w:pPr>
        <w:keepNext w:val="0"/>
        <w:keepLines w:val="0"/>
        <w:pageBreakBefore w:val="0"/>
        <w:widowControl w:val="0"/>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lang w:val="en-US" w:eastAsia="zh-CN"/>
        </w:rPr>
        <w:t>七、</w:t>
      </w:r>
      <w:r>
        <w:rPr>
          <w:rFonts w:hint="eastAsia" w:ascii="仿宋" w:hAnsi="仿宋" w:eastAsia="仿宋" w:cs="仿宋"/>
          <w:b w:val="0"/>
          <w:bCs/>
          <w:color w:val="auto"/>
          <w:sz w:val="32"/>
          <w:szCs w:val="32"/>
        </w:rPr>
        <w:t>名词解释</w:t>
      </w:r>
    </w:p>
    <w:p w14:paraId="7BE7078F">
      <w:pPr>
        <w:keepNext w:val="0"/>
        <w:keepLines w:val="0"/>
        <w:pageBreakBefore w:val="0"/>
        <w:widowControl w:val="0"/>
        <w:numPr>
          <w:ilvl w:val="0"/>
          <w:numId w:val="0"/>
        </w:numPr>
        <w:kinsoku/>
        <w:wordWrap/>
        <w:overflowPunct/>
        <w:topLinePunct w:val="0"/>
        <w:autoSpaceDE/>
        <w:autoSpaceDN/>
        <w:bidi w:val="0"/>
        <w:adjustRightInd/>
        <w:snapToGrid/>
        <w:ind w:firstLine="320" w:firstLineChars="100"/>
        <w:textAlignment w:val="auto"/>
        <w:rPr>
          <w:rFonts w:hint="default" w:ascii="Times New Roman" w:hAnsi="Times New Roman" w:eastAsia="黑体" w:cs="Times New Roman"/>
          <w:b w:val="0"/>
          <w:bCs w:val="0"/>
          <w:color w:val="auto"/>
          <w:sz w:val="32"/>
          <w:szCs w:val="32"/>
          <w:lang w:val="en-US" w:eastAsia="zh-CN"/>
        </w:rPr>
      </w:pPr>
      <w:r>
        <w:rPr>
          <w:rFonts w:hint="eastAsia" w:eastAsia="黑体" w:cs="Times New Roman"/>
          <w:b w:val="0"/>
          <w:bCs w:val="0"/>
          <w:color w:val="auto"/>
          <w:sz w:val="32"/>
          <w:szCs w:val="32"/>
          <w:lang w:val="en-US" w:eastAsia="zh-CN"/>
        </w:rPr>
        <w:t>第二部分  2025年部门预算表</w:t>
      </w:r>
    </w:p>
    <w:p w14:paraId="7C5B80F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w:t>
      </w:r>
      <w:r>
        <w:rPr>
          <w:rFonts w:eastAsia="仿宋_GB2312"/>
          <w:color w:val="000000"/>
          <w:sz w:val="32"/>
          <w:szCs w:val="32"/>
        </w:rPr>
        <w:t>收支</w:t>
      </w:r>
      <w:r>
        <w:rPr>
          <w:rFonts w:hint="eastAsia" w:eastAsia="仿宋_GB2312"/>
          <w:color w:val="000000"/>
          <w:sz w:val="32"/>
          <w:szCs w:val="32"/>
          <w:lang w:eastAsia="zh-CN"/>
        </w:rPr>
        <w:t>预算</w:t>
      </w:r>
      <w:r>
        <w:rPr>
          <w:rFonts w:eastAsia="仿宋_GB2312"/>
          <w:color w:val="000000"/>
          <w:sz w:val="32"/>
          <w:szCs w:val="32"/>
        </w:rPr>
        <w:t>总表</w:t>
      </w:r>
    </w:p>
    <w:p w14:paraId="15D1CE3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w:t>
      </w:r>
      <w:r>
        <w:rPr>
          <w:rFonts w:eastAsia="仿宋_GB2312"/>
          <w:color w:val="000000"/>
          <w:sz w:val="32"/>
          <w:szCs w:val="32"/>
        </w:rPr>
        <w:t>收入</w:t>
      </w:r>
      <w:r>
        <w:rPr>
          <w:rFonts w:hint="eastAsia" w:eastAsia="仿宋_GB2312"/>
          <w:color w:val="000000"/>
          <w:sz w:val="32"/>
          <w:szCs w:val="32"/>
          <w:lang w:eastAsia="zh-CN"/>
        </w:rPr>
        <w:t>预算总</w:t>
      </w:r>
      <w:r>
        <w:rPr>
          <w:rFonts w:eastAsia="仿宋_GB2312"/>
          <w:color w:val="000000"/>
          <w:sz w:val="32"/>
          <w:szCs w:val="32"/>
        </w:rPr>
        <w:t>表</w:t>
      </w:r>
    </w:p>
    <w:p w14:paraId="1337F6D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3.</w:t>
      </w:r>
      <w:r>
        <w:rPr>
          <w:rFonts w:eastAsia="仿宋_GB2312"/>
          <w:color w:val="000000"/>
          <w:sz w:val="32"/>
          <w:szCs w:val="32"/>
        </w:rPr>
        <w:t>支出</w:t>
      </w:r>
      <w:r>
        <w:rPr>
          <w:rFonts w:hint="eastAsia" w:eastAsia="仿宋_GB2312"/>
          <w:color w:val="000000"/>
          <w:sz w:val="32"/>
          <w:szCs w:val="32"/>
          <w:lang w:eastAsia="zh-CN"/>
        </w:rPr>
        <w:t>预算总</w:t>
      </w:r>
      <w:r>
        <w:rPr>
          <w:rFonts w:eastAsia="仿宋_GB2312"/>
          <w:color w:val="000000"/>
          <w:sz w:val="32"/>
          <w:szCs w:val="32"/>
        </w:rPr>
        <w:t>表</w:t>
      </w:r>
    </w:p>
    <w:p w14:paraId="200F569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bCs w:val="0"/>
          <w:color w:val="auto"/>
          <w:sz w:val="32"/>
          <w:szCs w:val="32"/>
          <w:lang w:val="en-US" w:eastAsia="zh-CN"/>
        </w:rPr>
        <w:t>4.</w:t>
      </w:r>
      <w:r>
        <w:rPr>
          <w:rFonts w:eastAsia="仿宋_GB2312"/>
          <w:color w:val="000000"/>
          <w:sz w:val="32"/>
          <w:szCs w:val="32"/>
        </w:rPr>
        <w:t>财政拨款收支</w:t>
      </w:r>
      <w:r>
        <w:rPr>
          <w:rFonts w:hint="eastAsia" w:eastAsia="仿宋_GB2312"/>
          <w:color w:val="000000"/>
          <w:sz w:val="32"/>
          <w:szCs w:val="32"/>
          <w:lang w:eastAsia="zh-CN"/>
        </w:rPr>
        <w:t>预算</w:t>
      </w:r>
      <w:r>
        <w:rPr>
          <w:rFonts w:eastAsia="仿宋_GB2312"/>
          <w:color w:val="000000"/>
          <w:sz w:val="32"/>
          <w:szCs w:val="32"/>
        </w:rPr>
        <w:t>总表</w:t>
      </w:r>
    </w:p>
    <w:p w14:paraId="6B6E232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eastAsia="仿宋_GB2312"/>
          <w:color w:val="000000"/>
          <w:sz w:val="32"/>
          <w:szCs w:val="32"/>
        </w:rPr>
      </w:pPr>
      <w:r>
        <w:rPr>
          <w:rFonts w:hint="default" w:ascii="Times New Roman" w:hAnsi="Times New Roman" w:eastAsia="仿宋_GB2312" w:cs="Times New Roman"/>
          <w:b w:val="0"/>
          <w:bCs w:val="0"/>
          <w:color w:val="auto"/>
          <w:sz w:val="32"/>
          <w:szCs w:val="32"/>
          <w:lang w:val="en-US" w:eastAsia="zh-CN"/>
        </w:rPr>
        <w:t>5.</w:t>
      </w:r>
      <w:r>
        <w:rPr>
          <w:rFonts w:eastAsia="仿宋_GB2312"/>
          <w:color w:val="000000"/>
          <w:sz w:val="32"/>
          <w:szCs w:val="32"/>
        </w:rPr>
        <w:t>一般公共预算支出</w:t>
      </w:r>
      <w:r>
        <w:rPr>
          <w:rFonts w:hint="eastAsia" w:eastAsia="仿宋_GB2312"/>
          <w:color w:val="000000"/>
          <w:sz w:val="32"/>
          <w:szCs w:val="32"/>
          <w:lang w:eastAsia="zh-CN"/>
        </w:rPr>
        <w:t>预算</w:t>
      </w:r>
      <w:r>
        <w:rPr>
          <w:rFonts w:eastAsia="仿宋_GB2312"/>
          <w:color w:val="000000"/>
          <w:sz w:val="32"/>
          <w:szCs w:val="32"/>
        </w:rPr>
        <w:t>表</w:t>
      </w:r>
    </w:p>
    <w:p w14:paraId="27090F9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6.</w:t>
      </w:r>
      <w:r>
        <w:rPr>
          <w:rFonts w:eastAsia="仿宋_GB2312"/>
          <w:color w:val="000000"/>
          <w:sz w:val="32"/>
          <w:szCs w:val="32"/>
        </w:rPr>
        <w:t>一般公共预算基本支出</w:t>
      </w:r>
      <w:r>
        <w:rPr>
          <w:rFonts w:hint="eastAsia" w:eastAsia="仿宋_GB2312"/>
          <w:color w:val="000000"/>
          <w:sz w:val="32"/>
          <w:szCs w:val="32"/>
          <w:lang w:eastAsia="zh-CN"/>
        </w:rPr>
        <w:t>预算</w:t>
      </w:r>
      <w:r>
        <w:rPr>
          <w:rFonts w:eastAsia="仿宋_GB2312"/>
          <w:color w:val="000000"/>
          <w:sz w:val="32"/>
          <w:szCs w:val="32"/>
        </w:rPr>
        <w:t>表</w:t>
      </w:r>
    </w:p>
    <w:p w14:paraId="33DFC7C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bCs w:val="0"/>
          <w:color w:val="auto"/>
          <w:sz w:val="32"/>
          <w:szCs w:val="32"/>
          <w:lang w:val="en-US" w:eastAsia="zh-CN"/>
        </w:rPr>
        <w:t>7.</w:t>
      </w:r>
      <w:r>
        <w:rPr>
          <w:rFonts w:hint="eastAsia" w:eastAsia="仿宋_GB2312" w:cs="Times New Roman"/>
          <w:b w:val="0"/>
          <w:bCs w:val="0"/>
          <w:color w:val="auto"/>
          <w:sz w:val="32"/>
          <w:szCs w:val="32"/>
          <w:lang w:val="en-US" w:eastAsia="zh-CN"/>
        </w:rPr>
        <w:t>一般公共预算</w:t>
      </w:r>
      <w:r>
        <w:rPr>
          <w:rFonts w:eastAsia="仿宋_GB2312"/>
          <w:color w:val="000000"/>
          <w:sz w:val="32"/>
          <w:szCs w:val="32"/>
        </w:rPr>
        <w:t>“三公”经费支出</w:t>
      </w:r>
      <w:r>
        <w:rPr>
          <w:rFonts w:hint="eastAsia" w:eastAsia="仿宋_GB2312"/>
          <w:color w:val="000000"/>
          <w:sz w:val="32"/>
          <w:szCs w:val="32"/>
          <w:lang w:eastAsia="zh-CN"/>
        </w:rPr>
        <w:t>预算</w:t>
      </w:r>
      <w:r>
        <w:rPr>
          <w:rFonts w:eastAsia="仿宋_GB2312"/>
          <w:color w:val="000000"/>
          <w:sz w:val="32"/>
          <w:szCs w:val="32"/>
        </w:rPr>
        <w:t>表</w:t>
      </w:r>
    </w:p>
    <w:p w14:paraId="0BFCA84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bCs w:val="0"/>
          <w:color w:val="auto"/>
          <w:sz w:val="32"/>
          <w:szCs w:val="32"/>
          <w:lang w:val="en-US" w:eastAsia="zh-CN"/>
        </w:rPr>
        <w:t>8.</w:t>
      </w:r>
      <w:r>
        <w:rPr>
          <w:rFonts w:eastAsia="仿宋_GB2312"/>
          <w:color w:val="000000"/>
          <w:sz w:val="32"/>
          <w:szCs w:val="32"/>
        </w:rPr>
        <w:t>政府性基金预算支</w:t>
      </w:r>
      <w:r>
        <w:rPr>
          <w:rFonts w:hint="eastAsia" w:eastAsia="仿宋_GB2312"/>
          <w:color w:val="000000"/>
          <w:sz w:val="32"/>
          <w:szCs w:val="32"/>
          <w:lang w:eastAsia="zh-CN"/>
        </w:rPr>
        <w:t>出预算</w:t>
      </w:r>
      <w:r>
        <w:rPr>
          <w:rFonts w:eastAsia="仿宋_GB2312"/>
          <w:color w:val="000000"/>
          <w:sz w:val="32"/>
          <w:szCs w:val="32"/>
        </w:rPr>
        <w:t>表</w:t>
      </w:r>
    </w:p>
    <w:p w14:paraId="0892F79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eastAsia="仿宋_GB2312" w:cs="Times New Roman"/>
          <w:color w:val="auto"/>
          <w:sz w:val="32"/>
          <w:szCs w:val="32"/>
          <w:lang w:val="en-US" w:eastAsia="zh-CN"/>
        </w:rPr>
        <w:t>9.</w:t>
      </w:r>
      <w:r>
        <w:rPr>
          <w:rFonts w:hint="eastAsia" w:eastAsia="仿宋_GB2312"/>
          <w:color w:val="000000"/>
          <w:sz w:val="32"/>
          <w:szCs w:val="32"/>
          <w:lang w:eastAsia="zh-CN"/>
        </w:rPr>
        <w:t>项目支出预算表</w:t>
      </w:r>
    </w:p>
    <w:p w14:paraId="3D7E820A">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b w:val="0"/>
          <w:bCs w:val="0"/>
          <w:color w:val="auto"/>
          <w:sz w:val="32"/>
          <w:szCs w:val="32"/>
          <w:lang w:val="en-US" w:eastAsia="zh-CN"/>
        </w:rPr>
        <w:t>10</w:t>
      </w:r>
      <w:r>
        <w:rPr>
          <w:rFonts w:hint="default" w:ascii="Times New Roman" w:hAnsi="Times New Roman" w:eastAsia="仿宋_GB2312" w:cs="Times New Roman"/>
          <w:b w:val="0"/>
          <w:bCs w:val="0"/>
          <w:color w:val="auto"/>
          <w:sz w:val="32"/>
          <w:szCs w:val="32"/>
          <w:lang w:val="en-US" w:eastAsia="zh-CN"/>
        </w:rPr>
        <w:t>.</w:t>
      </w:r>
      <w:r>
        <w:rPr>
          <w:rFonts w:hint="eastAsia" w:eastAsia="仿宋_GB2312"/>
          <w:color w:val="000000"/>
          <w:sz w:val="32"/>
          <w:szCs w:val="32"/>
          <w:lang w:eastAsia="zh-CN"/>
        </w:rPr>
        <w:t>国有资本经营预算支出预算表</w:t>
      </w:r>
    </w:p>
    <w:p w14:paraId="2B56830A">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eastAsia="仿宋_GB2312" w:cs="Times New Roman"/>
          <w:color w:val="auto"/>
          <w:sz w:val="32"/>
          <w:szCs w:val="32"/>
          <w:lang w:val="en-US" w:eastAsia="zh-CN"/>
        </w:rPr>
      </w:pPr>
      <w:r>
        <w:rPr>
          <w:rFonts w:hint="eastAsia" w:eastAsia="仿宋_GB2312" w:cs="Times New Roman"/>
          <w:color w:val="auto"/>
          <w:sz w:val="32"/>
          <w:szCs w:val="32"/>
          <w:lang w:val="en-US" w:eastAsia="zh-CN"/>
        </w:rPr>
        <w:t>11.项目支出绩效目标表</w:t>
      </w:r>
    </w:p>
    <w:p w14:paraId="1277D25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eastAsia="仿宋_GB2312" w:cs="Times New Roman"/>
          <w:color w:val="auto"/>
          <w:sz w:val="32"/>
          <w:szCs w:val="32"/>
          <w:lang w:val="en-US" w:eastAsia="zh-CN"/>
        </w:rPr>
      </w:pPr>
      <w:r>
        <w:rPr>
          <w:rFonts w:hint="eastAsia" w:eastAsia="仿宋_GB2312" w:cs="Times New Roman"/>
          <w:color w:val="auto"/>
          <w:sz w:val="32"/>
          <w:szCs w:val="32"/>
          <w:lang w:val="en-US" w:eastAsia="zh-CN"/>
        </w:rPr>
        <w:t>12.部门整体支出绩效目标表</w:t>
      </w:r>
    </w:p>
    <w:p w14:paraId="586EC49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eastAsia="仿宋_GB2312" w:cs="Times New Roman"/>
          <w:color w:val="auto"/>
          <w:sz w:val="32"/>
          <w:szCs w:val="32"/>
          <w:lang w:val="en-US" w:eastAsia="zh-CN"/>
        </w:rPr>
      </w:pPr>
      <w:r>
        <w:rPr>
          <w:rFonts w:hint="eastAsia" w:eastAsia="仿宋_GB2312" w:cs="Times New Roman"/>
          <w:color w:val="auto"/>
          <w:sz w:val="32"/>
          <w:szCs w:val="32"/>
          <w:lang w:val="en-US" w:eastAsia="zh-CN"/>
        </w:rPr>
        <w:t>注：以上部门预算报表中，空表表示本部门无相关收支情况</w:t>
      </w:r>
    </w:p>
    <w:p w14:paraId="23A24C1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lang w:val="en-US" w:eastAsia="zh-CN"/>
        </w:rPr>
      </w:pPr>
    </w:p>
    <w:p w14:paraId="79DE1276">
      <w:pPr>
        <w:keepNext w:val="0"/>
        <w:keepLines w:val="0"/>
        <w:pageBreakBefore w:val="0"/>
        <w:widowControl/>
        <w:kinsoku/>
        <w:wordWrap/>
        <w:overflowPunct/>
        <w:topLinePunct w:val="0"/>
        <w:autoSpaceDE/>
        <w:autoSpaceDN/>
        <w:bidi w:val="0"/>
        <w:adjustRightInd/>
        <w:snapToGrid/>
        <w:spacing w:before="156" w:beforeLines="50" w:line="500" w:lineRule="exact"/>
        <w:ind w:left="0" w:leftChars="0" w:right="0" w:rightChars="0"/>
        <w:jc w:val="left"/>
        <w:textAlignment w:val="auto"/>
        <w:outlineLvl w:val="9"/>
        <w:rPr>
          <w:rFonts w:hint="eastAsia" w:eastAsia="楷体_GB2312"/>
          <w:b/>
          <w:bCs w:val="0"/>
          <w:kern w:val="0"/>
          <w:sz w:val="32"/>
          <w:szCs w:val="32"/>
          <w:lang w:val="en-US" w:eastAsia="zh-CN"/>
        </w:rPr>
      </w:pPr>
    </w:p>
    <w:p w14:paraId="60AF3AAA">
      <w:pPr>
        <w:keepNext w:val="0"/>
        <w:keepLines w:val="0"/>
        <w:pageBreakBefore w:val="0"/>
        <w:widowControl/>
        <w:kinsoku/>
        <w:wordWrap/>
        <w:overflowPunct/>
        <w:topLinePunct w:val="0"/>
        <w:autoSpaceDE/>
        <w:autoSpaceDN/>
        <w:bidi w:val="0"/>
        <w:adjustRightInd/>
        <w:snapToGrid/>
        <w:spacing w:before="156" w:beforeLines="50" w:line="500" w:lineRule="exact"/>
        <w:ind w:left="0" w:leftChars="0" w:right="0" w:rightChars="0"/>
        <w:jc w:val="left"/>
        <w:textAlignment w:val="auto"/>
        <w:outlineLvl w:val="9"/>
        <w:rPr>
          <w:rFonts w:hint="eastAsia" w:eastAsia="楷体_GB2312"/>
          <w:b/>
          <w:bCs w:val="0"/>
          <w:kern w:val="0"/>
          <w:sz w:val="32"/>
          <w:szCs w:val="32"/>
          <w:lang w:val="en-US" w:eastAsia="zh-CN"/>
        </w:rPr>
      </w:pPr>
    </w:p>
    <w:p w14:paraId="6F778B4E">
      <w:pPr>
        <w:bidi w:val="0"/>
        <w:rPr>
          <w:rFonts w:hint="eastAsia"/>
          <w:lang w:val="en-US" w:eastAsia="zh-CN"/>
        </w:rPr>
      </w:pPr>
    </w:p>
    <w:p w14:paraId="048BDFBE">
      <w:pPr>
        <w:bidi w:val="0"/>
        <w:rPr>
          <w:rFonts w:hint="eastAsia"/>
          <w:lang w:val="en-US" w:eastAsia="zh-CN"/>
        </w:rPr>
      </w:pPr>
    </w:p>
    <w:p w14:paraId="45671845">
      <w:pPr>
        <w:bidi w:val="0"/>
        <w:rPr>
          <w:rFonts w:hint="eastAsia"/>
          <w:lang w:val="en-US" w:eastAsia="zh-CN"/>
        </w:rPr>
      </w:pPr>
    </w:p>
    <w:p w14:paraId="1230582D">
      <w:pPr>
        <w:bidi w:val="0"/>
        <w:rPr>
          <w:rFonts w:hint="eastAsia"/>
          <w:lang w:val="en-US" w:eastAsia="zh-CN"/>
        </w:rPr>
      </w:pPr>
    </w:p>
    <w:p w14:paraId="09E4C405">
      <w:pPr>
        <w:bidi w:val="0"/>
        <w:rPr>
          <w:rFonts w:hint="eastAsia"/>
          <w:lang w:val="en-US" w:eastAsia="zh-CN"/>
        </w:rPr>
      </w:pPr>
    </w:p>
    <w:p w14:paraId="3B6802A4">
      <w:pPr>
        <w:bidi w:val="0"/>
        <w:rPr>
          <w:rFonts w:hint="eastAsia"/>
          <w:lang w:val="en-US" w:eastAsia="zh-CN"/>
        </w:rPr>
      </w:pPr>
    </w:p>
    <w:p w14:paraId="51AE0A8C">
      <w:pPr>
        <w:bidi w:val="0"/>
        <w:jc w:val="left"/>
        <w:rPr>
          <w:rFonts w:hint="eastAsia"/>
          <w:lang w:val="en-US" w:eastAsia="zh-CN"/>
        </w:rPr>
      </w:pPr>
      <w:r>
        <w:rPr>
          <w:rFonts w:hint="eastAsia"/>
          <w:lang w:val="en-US" w:eastAsia="zh-CN"/>
        </w:rPr>
        <w:br w:type="page"/>
      </w:r>
    </w:p>
    <w:p w14:paraId="70ED8856">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黑体"/>
          <w:bCs/>
          <w:kern w:val="0"/>
          <w:sz w:val="32"/>
          <w:szCs w:val="32"/>
        </w:rPr>
      </w:pPr>
      <w:r>
        <w:rPr>
          <w:rFonts w:eastAsia="黑体"/>
          <w:bCs/>
          <w:kern w:val="0"/>
          <w:sz w:val="32"/>
          <w:szCs w:val="32"/>
        </w:rPr>
        <w:t>一、部门</w:t>
      </w:r>
      <w:r>
        <w:rPr>
          <w:rFonts w:hint="eastAsia" w:eastAsia="黑体"/>
          <w:bCs/>
          <w:kern w:val="0"/>
          <w:sz w:val="32"/>
          <w:szCs w:val="32"/>
          <w:lang w:eastAsia="zh-CN"/>
        </w:rPr>
        <w:t>基本概况</w:t>
      </w:r>
    </w:p>
    <w:p w14:paraId="2614D925">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30" w:firstLineChars="196"/>
        <w:jc w:val="left"/>
        <w:textAlignment w:val="auto"/>
        <w:outlineLvl w:val="9"/>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（一）部门职责</w:t>
      </w:r>
    </w:p>
    <w:p w14:paraId="04E77518">
      <w:pPr>
        <w:pStyle w:val="5"/>
        <w:spacing w:before="0" w:beforeAutospacing="0" w:after="0" w:afterAutospacing="0" w:line="23" w:lineRule="atLeast"/>
        <w:ind w:firstLine="645"/>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1.贯彻落实国家教育工作的方针、政策和法律、法规，拟定全市教育改革与发展战略、方针、政策和规划，并组织实施。</w:t>
      </w:r>
    </w:p>
    <w:p w14:paraId="66A5BCCD">
      <w:pPr>
        <w:pStyle w:val="5"/>
        <w:spacing w:before="0" w:beforeAutospacing="0" w:after="0" w:afterAutospacing="0" w:line="23" w:lineRule="atLeast"/>
        <w:ind w:firstLine="645"/>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2.负责各级各类教育的统筹规划和协调管理，会同有关部门制订各级各类学校的设置标准，指导各级各类学校的教育教学改革，负责教育基本信息的统计、分析和发布。</w:t>
      </w:r>
    </w:p>
    <w:p w14:paraId="506389C5">
      <w:pPr>
        <w:pStyle w:val="5"/>
        <w:spacing w:before="0" w:beforeAutospacing="0" w:after="0" w:afterAutospacing="0" w:line="23" w:lineRule="atLeast"/>
        <w:ind w:firstLine="645"/>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3.负责推进义务教育均衡发展和促进教育公平，负责义务教育的宏观指导和协调；指导普通高中教育、幼儿教育和特殊教育工作。落实基础教育教学基本要求和教学基本文件，组织、参与基础教育地方教材的审定，全面实施素质教育。</w:t>
      </w:r>
    </w:p>
    <w:p w14:paraId="76BE717D">
      <w:pPr>
        <w:pStyle w:val="5"/>
        <w:spacing w:before="0" w:beforeAutospacing="0" w:after="0" w:afterAutospacing="0" w:line="23" w:lineRule="atLeast"/>
        <w:ind w:firstLine="645"/>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4.指导以就业为导向的职业教育的发展与改革，落实教学指导文件和教学评估标准，指导中等职业教育教材建设和职业指导工作。</w:t>
      </w:r>
    </w:p>
    <w:p w14:paraId="0C5C3602">
      <w:pPr>
        <w:pStyle w:val="5"/>
        <w:spacing w:before="0" w:beforeAutospacing="0" w:after="0" w:afterAutospacing="0" w:line="23" w:lineRule="atLeast"/>
        <w:ind w:firstLine="645"/>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5.统筹指导全市基础教育、普通高等教育、职业技术教育、成人高等教育、高等教育自学考试以及民办教育等工作；指导、协调各县（市、区）和各部门有关教育工作；组织对普及九年义务教育的督导与评估。</w:t>
      </w:r>
    </w:p>
    <w:p w14:paraId="3ED3C30F">
      <w:pPr>
        <w:pStyle w:val="5"/>
        <w:spacing w:before="0" w:beforeAutospacing="0" w:after="0" w:afterAutospacing="0" w:line="23" w:lineRule="atLeast"/>
        <w:ind w:firstLine="645"/>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6.统筹管理本部门教育经费；参与拟订全市教育经费筹措、教育拨款、教育基建投资的政策性措施；负责统计和监测全市教育经费的投入和使用情况；接有关规定管理香港、澳门特别行政区和台湾地区以及国外政府和组织对我市的教育援助和教育贷款；指导、管理全市资助经济困难学生和助学贷款工作；指导和组织实施教育系统内部审计工作。</w:t>
      </w:r>
    </w:p>
    <w:p w14:paraId="3CA68EAA">
      <w:pPr>
        <w:pStyle w:val="5"/>
        <w:spacing w:before="0" w:beforeAutospacing="0" w:after="0" w:afterAutospacing="0" w:line="23" w:lineRule="atLeast"/>
        <w:ind w:firstLine="645"/>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7.统筹和指导少数民族教育工作，协调对少数民族地区和贫困地区的教育援助。</w:t>
      </w:r>
    </w:p>
    <w:p w14:paraId="630FBAB1">
      <w:pPr>
        <w:pStyle w:val="5"/>
        <w:spacing w:before="0" w:beforeAutospacing="0" w:after="0" w:afterAutospacing="0" w:line="23" w:lineRule="atLeast"/>
        <w:ind w:firstLine="645"/>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8.指导各级各类学校精神文明建设工作（增加的职责），指导各级各类学校的思想政治工作、德育工作、体育卫生、艺术教育和国防教育工作，指导和协调教育系统的稳定工作。</w:t>
      </w:r>
    </w:p>
    <w:p w14:paraId="2DBC0E53">
      <w:pPr>
        <w:pStyle w:val="5"/>
        <w:spacing w:before="0" w:beforeAutospacing="0" w:after="0" w:afterAutospacing="0" w:line="23" w:lineRule="atLeast"/>
        <w:ind w:firstLine="645"/>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9.依据《教师法》规定，在职责范围内，主管全市师工作；组织指导中小学教师的资格认定、招聘录用、职务评聘、培养培训、调配交流、档案管理和考核奖惩等工作；会同有关部门研究制定市内各级各类学校编制标准，并监督执行；指导教育系统人才队伍建设。</w:t>
      </w:r>
    </w:p>
    <w:p w14:paraId="596DC54B">
      <w:pPr>
        <w:pStyle w:val="5"/>
        <w:spacing w:before="0" w:beforeAutospacing="0" w:after="0" w:afterAutospacing="0" w:line="23" w:lineRule="atLeast"/>
        <w:ind w:firstLine="645"/>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10.统筹管理各类高等、中等学历教育的招生考试工作；负责高校毕业生和中专毕业生的就业指工作；参与高等学校、中等专业学校毕业生就业制度改革，指导高等学校、中等专业学校毕业生就业创业工作。</w:t>
      </w:r>
    </w:p>
    <w:p w14:paraId="1CA706AB">
      <w:pPr>
        <w:pStyle w:val="5"/>
        <w:spacing w:before="0" w:beforeAutospacing="0" w:after="0" w:afterAutospacing="0" w:line="23" w:lineRule="atLeast"/>
        <w:ind w:firstLine="645"/>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11.组织指导教育方面的国际交流与合作，统筹管理出国留学、来怀留学、中外合作办学，开展与香港、澳门特别行政区和台湾地区的教育合作与交</w:t>
      </w:r>
      <w:r>
        <w:rPr>
          <w:rFonts w:hint="eastAsia" w:ascii="仿宋" w:hAnsi="仿宋" w:eastAsia="仿宋" w:cs="仿宋"/>
          <w:color w:val="auto"/>
          <w:sz w:val="32"/>
          <w:szCs w:val="32"/>
          <w:shd w:val="clear" w:color="auto" w:fill="FFFFFF"/>
          <w:lang w:eastAsia="zh-CN"/>
        </w:rPr>
        <w:t>流</w:t>
      </w:r>
      <w:r>
        <w:rPr>
          <w:rFonts w:hint="eastAsia" w:ascii="仿宋" w:hAnsi="仿宋" w:eastAsia="仿宋" w:cs="仿宋"/>
          <w:color w:val="auto"/>
          <w:sz w:val="32"/>
          <w:szCs w:val="32"/>
          <w:shd w:val="clear" w:color="auto" w:fill="FFFFFF"/>
        </w:rPr>
        <w:t>，会同有关部门依法监督管理自费留学中介服务机构。</w:t>
      </w:r>
    </w:p>
    <w:p w14:paraId="3DB93583">
      <w:pPr>
        <w:pStyle w:val="5"/>
        <w:spacing w:before="0" w:beforeAutospacing="0" w:after="0" w:afterAutospacing="0" w:line="23" w:lineRule="atLeast"/>
        <w:ind w:firstLine="645"/>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12.组织、指导全市教育督导工作。</w:t>
      </w:r>
    </w:p>
    <w:p w14:paraId="646CA6AC">
      <w:pPr>
        <w:pStyle w:val="5"/>
        <w:spacing w:before="0" w:beforeAutospacing="0" w:after="0" w:afterAutospacing="0" w:line="23" w:lineRule="atLeast"/>
        <w:ind w:firstLine="645"/>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13.统筹管理全市语言文字工作，制定全市语言文字规划并组织实施，指导推广普通话和规范字及普通话师资培训工作。</w:t>
      </w:r>
    </w:p>
    <w:p w14:paraId="14727BDE">
      <w:pPr>
        <w:pStyle w:val="5"/>
        <w:spacing w:before="0" w:beforeAutospacing="0" w:after="0" w:afterAutospacing="0" w:line="23" w:lineRule="atLeast"/>
        <w:ind w:firstLine="645"/>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14.协助市委织组织部考察和管理学校领导班子和领导干部。</w:t>
      </w:r>
    </w:p>
    <w:p w14:paraId="46AE6D39">
      <w:pPr>
        <w:pStyle w:val="5"/>
        <w:spacing w:before="0" w:beforeAutospacing="0" w:after="0" w:afterAutospacing="0" w:line="23" w:lineRule="atLeast"/>
        <w:ind w:firstLine="645"/>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15.行政审批事项：取消、下放、调整、增加由市人民政府公布予以变动的行政审批事项。</w:t>
      </w:r>
    </w:p>
    <w:p w14:paraId="1B08370E">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 w:hAnsi="仿宋" w:eastAsia="仿宋" w:cs="仿宋"/>
          <w:b/>
          <w:bCs/>
          <w:sz w:val="32"/>
          <w:szCs w:val="32"/>
          <w:lang w:eastAsia="zh-CN"/>
        </w:rPr>
      </w:pPr>
      <w:r>
        <w:rPr>
          <w:rFonts w:hint="eastAsia" w:ascii="仿宋" w:hAnsi="仿宋" w:eastAsia="仿宋" w:cs="仿宋"/>
          <w:color w:val="auto"/>
          <w:sz w:val="32"/>
          <w:szCs w:val="32"/>
          <w:shd w:val="clear" w:color="auto" w:fill="FFFFFF"/>
        </w:rPr>
        <w:t>16.承办市人民政府交办的其他事项。</w:t>
      </w:r>
    </w:p>
    <w:p w14:paraId="250AD6CD">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30" w:firstLineChars="196"/>
        <w:jc w:val="left"/>
        <w:textAlignment w:val="auto"/>
        <w:outlineLvl w:val="9"/>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（二）机构设置情况</w:t>
      </w:r>
    </w:p>
    <w:p w14:paraId="6AC64F4C">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仿宋_GB2312"/>
          <w:sz w:val="32"/>
          <w:szCs w:val="32"/>
          <w:lang w:eastAsia="zh-CN"/>
        </w:rPr>
      </w:pPr>
      <w:r>
        <w:rPr>
          <w:rFonts w:hint="eastAsia" w:eastAsia="仿宋_GB2312"/>
          <w:sz w:val="32"/>
          <w:szCs w:val="32"/>
          <w:lang w:eastAsia="zh-CN"/>
        </w:rPr>
        <w:t>怀化市教育局作为一级部门预算单位，内设科室为：</w:t>
      </w:r>
      <w:r>
        <w:rPr>
          <w:rFonts w:hint="eastAsia" w:ascii="仿宋" w:hAnsi="仿宋" w:eastAsia="仿宋" w:cs="仿宋"/>
          <w:b w:val="0"/>
          <w:bCs w:val="0"/>
          <w:sz w:val="32"/>
          <w:szCs w:val="32"/>
          <w:lang w:eastAsia="zh-CN"/>
        </w:rPr>
        <w:t>办公室（市委教育工作领导小组秘书组秘书科）、行政审批服务科(政策法规科)、发展规划与财务建设科(审计科)、师资教育科、基础教育科(民族教育科)、职业教育与成人教育科、体育卫生与艺术教育科、教育督导科、校外教育培训监管科、安全监督管理科、人事科（毕业生就业指导办公室）。机关党委（单列）。所属事业单位现共有9个：怀化市教育考试院、怀化市教师发展中心、怀化市学校安全服务中心、怀化市教育装备服务中心、怀化市教育科学研究院、怀化市民办教育服务中心、怀化市勤工俭学站、怀化市学生资助中心、怀化市教育信息中心。</w:t>
      </w:r>
    </w:p>
    <w:p w14:paraId="0793D5DC">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黑体"/>
          <w:bCs/>
          <w:kern w:val="0"/>
          <w:sz w:val="32"/>
          <w:szCs w:val="32"/>
          <w:lang w:eastAsia="zh-CN"/>
        </w:rPr>
      </w:pPr>
      <w:r>
        <w:rPr>
          <w:rFonts w:hint="eastAsia" w:eastAsia="黑体"/>
          <w:bCs/>
          <w:kern w:val="0"/>
          <w:sz w:val="32"/>
          <w:szCs w:val="32"/>
          <w:lang w:eastAsia="zh-CN"/>
        </w:rPr>
        <w:t>二、部门预算单位构成</w:t>
      </w:r>
    </w:p>
    <w:p w14:paraId="1EA5ABA1">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eastAsia="仿宋_GB2312"/>
          <w:sz w:val="32"/>
          <w:szCs w:val="32"/>
          <w:lang w:val="en-US" w:eastAsia="zh-CN"/>
        </w:rPr>
      </w:pPr>
      <w:r>
        <w:rPr>
          <w:rFonts w:hint="eastAsia" w:eastAsia="仿宋_GB2312"/>
          <w:sz w:val="32"/>
          <w:szCs w:val="32"/>
          <w:lang w:val="en-US" w:eastAsia="zh-CN"/>
        </w:rPr>
        <w:t>纳入2025年</w:t>
      </w:r>
      <w:r>
        <w:rPr>
          <w:rFonts w:hint="eastAsia" w:eastAsia="仿宋_GB2312"/>
          <w:sz w:val="32"/>
          <w:szCs w:val="32"/>
          <w:lang w:eastAsia="zh-CN"/>
        </w:rPr>
        <w:t>怀化市教育局</w:t>
      </w:r>
      <w:r>
        <w:rPr>
          <w:rFonts w:hint="eastAsia" w:eastAsia="仿宋_GB2312"/>
          <w:sz w:val="32"/>
          <w:szCs w:val="32"/>
          <w:lang w:val="en-US" w:eastAsia="zh-CN"/>
        </w:rPr>
        <w:t>部门预算编制范围的包括：</w:t>
      </w:r>
      <w:r>
        <w:rPr>
          <w:rFonts w:hint="eastAsia" w:eastAsia="仿宋_GB2312"/>
          <w:sz w:val="32"/>
          <w:szCs w:val="32"/>
          <w:lang w:eastAsia="zh-CN"/>
        </w:rPr>
        <w:t>怀化市教育局部门本级。</w:t>
      </w:r>
    </w:p>
    <w:p w14:paraId="2125E241">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黑体"/>
          <w:bCs/>
          <w:kern w:val="0"/>
          <w:sz w:val="32"/>
          <w:szCs w:val="32"/>
        </w:rPr>
      </w:pPr>
      <w:r>
        <w:rPr>
          <w:rFonts w:hint="eastAsia" w:eastAsia="黑体"/>
          <w:bCs/>
          <w:kern w:val="0"/>
          <w:sz w:val="32"/>
          <w:szCs w:val="32"/>
          <w:lang w:eastAsia="zh-CN"/>
        </w:rPr>
        <w:t>三</w:t>
      </w:r>
      <w:r>
        <w:rPr>
          <w:rFonts w:eastAsia="黑体"/>
          <w:bCs/>
          <w:kern w:val="0"/>
          <w:sz w:val="32"/>
          <w:szCs w:val="32"/>
        </w:rPr>
        <w:t>、</w:t>
      </w:r>
      <w:r>
        <w:rPr>
          <w:rFonts w:hint="eastAsia" w:eastAsia="黑体"/>
          <w:bCs/>
          <w:kern w:val="0"/>
          <w:sz w:val="32"/>
          <w:szCs w:val="32"/>
          <w:lang w:eastAsia="zh-CN"/>
        </w:rPr>
        <w:t>部门收支总体情况</w:t>
      </w:r>
    </w:p>
    <w:p w14:paraId="74C33D40">
      <w:pPr>
        <w:keepNext w:val="0"/>
        <w:keepLines w:val="0"/>
        <w:pageBreakBefore w:val="0"/>
        <w:widowControl/>
        <w:kinsoku/>
        <w:wordWrap/>
        <w:overflowPunct/>
        <w:topLinePunct w:val="0"/>
        <w:autoSpaceDE/>
        <w:autoSpaceDN/>
        <w:bidi w:val="0"/>
        <w:adjustRightInd/>
        <w:snapToGrid/>
        <w:spacing w:line="500" w:lineRule="auto"/>
        <w:ind w:right="0" w:rightChars="0" w:firstLine="640" w:firstLineChars="200"/>
        <w:jc w:val="left"/>
        <w:textAlignment w:val="auto"/>
        <w:outlineLvl w:val="9"/>
        <w:rPr>
          <w:rFonts w:hint="eastAsia" w:eastAsia="仿宋_GB2312"/>
          <w:sz w:val="32"/>
          <w:szCs w:val="32"/>
          <w:lang w:eastAsia="zh-CN"/>
        </w:rPr>
      </w:pPr>
      <w:r>
        <w:rPr>
          <w:rFonts w:hint="eastAsia" w:eastAsia="仿宋_GB2312"/>
          <w:sz w:val="32"/>
          <w:szCs w:val="32"/>
          <w:lang w:eastAsia="zh-CN"/>
        </w:rPr>
        <w:t>20</w:t>
      </w:r>
      <w:r>
        <w:rPr>
          <w:rFonts w:hint="eastAsia" w:eastAsia="仿宋_GB2312"/>
          <w:sz w:val="32"/>
          <w:szCs w:val="32"/>
          <w:lang w:val="en-US" w:eastAsia="zh-CN"/>
        </w:rPr>
        <w:t>25</w:t>
      </w:r>
      <w:r>
        <w:rPr>
          <w:rFonts w:hint="eastAsia" w:eastAsia="仿宋_GB2312"/>
          <w:sz w:val="32"/>
          <w:szCs w:val="32"/>
          <w:lang w:eastAsia="zh-CN"/>
        </w:rPr>
        <w:t>年部门预算包括本单位预算内的收支情况。</w:t>
      </w:r>
    </w:p>
    <w:p w14:paraId="2598CAB0">
      <w:pPr>
        <w:keepNext w:val="0"/>
        <w:keepLines w:val="0"/>
        <w:pageBreakBefore w:val="0"/>
        <w:widowControl/>
        <w:numPr>
          <w:numId w:val="0"/>
        </w:numPr>
        <w:kinsoku/>
        <w:wordWrap/>
        <w:overflowPunct/>
        <w:topLinePunct w:val="0"/>
        <w:autoSpaceDE/>
        <w:autoSpaceDN/>
        <w:bidi w:val="0"/>
        <w:adjustRightInd/>
        <w:snapToGrid/>
        <w:spacing w:line="500" w:lineRule="auto"/>
        <w:ind w:right="0" w:rightChars="0" w:firstLine="640" w:firstLineChars="200"/>
        <w:jc w:val="left"/>
        <w:textAlignment w:val="auto"/>
        <w:outlineLvl w:val="9"/>
        <w:rPr>
          <w:rFonts w:hint="eastAsia" w:eastAsia="仿宋_GB2312"/>
          <w:b/>
          <w:bCs/>
          <w:color w:val="auto"/>
          <w:sz w:val="32"/>
          <w:szCs w:val="32"/>
          <w:lang w:eastAsia="zh-CN"/>
        </w:rPr>
      </w:pPr>
      <w:r>
        <w:rPr>
          <w:rFonts w:hint="eastAsia" w:ascii="仿宋_GB2312" w:eastAsia="仿宋_GB2312"/>
          <w:sz w:val="32"/>
          <w:szCs w:val="32"/>
          <w:lang w:eastAsia="zh-CN"/>
        </w:rPr>
        <w:t>（一）</w:t>
      </w:r>
      <w:r>
        <w:rPr>
          <w:rFonts w:hint="eastAsia" w:eastAsia="仿宋_GB2312"/>
          <w:sz w:val="32"/>
          <w:szCs w:val="32"/>
          <w:lang w:eastAsia="zh-CN"/>
        </w:rPr>
        <w:t>收入预算。</w:t>
      </w:r>
      <w:r>
        <w:rPr>
          <w:rFonts w:hint="eastAsia" w:ascii="仿宋" w:hAnsi="仿宋" w:eastAsia="仿宋" w:cs="仿宋"/>
          <w:b w:val="0"/>
          <w:bCs w:val="0"/>
          <w:color w:val="auto"/>
          <w:sz w:val="32"/>
          <w:szCs w:val="32"/>
          <w:lang w:val="en-US" w:eastAsia="zh-CN"/>
        </w:rPr>
        <w:t>包括一般公共预算、政府性基金、国有资本经营预算等财政拨款收入，以及经营收入、事业收入等单位资金。</w:t>
      </w:r>
      <w:r>
        <w:rPr>
          <w:rFonts w:hint="eastAsia" w:eastAsia="仿宋_GB2312"/>
          <w:sz w:val="32"/>
          <w:szCs w:val="32"/>
          <w:lang w:eastAsia="zh-CN"/>
        </w:rPr>
        <w:t>20</w:t>
      </w:r>
      <w:r>
        <w:rPr>
          <w:rFonts w:hint="eastAsia" w:eastAsia="仿宋_GB2312"/>
          <w:sz w:val="32"/>
          <w:szCs w:val="32"/>
          <w:lang w:val="en-US" w:eastAsia="zh-CN"/>
        </w:rPr>
        <w:t>25</w:t>
      </w:r>
      <w:r>
        <w:rPr>
          <w:rFonts w:hint="default" w:ascii="Times New Roman" w:hAnsi="Times New Roman" w:eastAsia="仿宋_GB2312" w:cs="Times New Roman"/>
          <w:color w:val="auto"/>
          <w:sz w:val="32"/>
          <w:szCs w:val="32"/>
          <w:lang w:eastAsia="zh-CN"/>
        </w:rPr>
        <w:t>年年初</w:t>
      </w:r>
      <w:r>
        <w:rPr>
          <w:rFonts w:hint="eastAsia" w:eastAsia="仿宋_GB2312" w:cs="Times New Roman"/>
          <w:color w:val="auto"/>
          <w:sz w:val="32"/>
          <w:szCs w:val="32"/>
          <w:lang w:eastAsia="zh-CN"/>
        </w:rPr>
        <w:t>本部门收入</w:t>
      </w:r>
      <w:r>
        <w:rPr>
          <w:rFonts w:hint="default" w:ascii="Times New Roman" w:hAnsi="Times New Roman" w:eastAsia="仿宋_GB2312" w:cs="Times New Roman"/>
          <w:color w:val="auto"/>
          <w:sz w:val="32"/>
          <w:szCs w:val="32"/>
          <w:lang w:eastAsia="zh-CN"/>
        </w:rPr>
        <w:t>预算</w:t>
      </w:r>
      <w:r>
        <w:rPr>
          <w:rFonts w:hint="eastAsia" w:eastAsia="仿宋_GB2312"/>
          <w:sz w:val="32"/>
          <w:szCs w:val="32"/>
          <w:lang w:val="en-US" w:eastAsia="zh-CN"/>
        </w:rPr>
        <w:t>3971.80</w:t>
      </w:r>
      <w:r>
        <w:rPr>
          <w:rFonts w:hint="eastAsia" w:eastAsia="仿宋_GB2312"/>
          <w:sz w:val="32"/>
          <w:szCs w:val="32"/>
          <w:lang w:eastAsia="zh-CN"/>
        </w:rPr>
        <w:t>万元，其中，一般公共预算拨款</w:t>
      </w:r>
      <w:r>
        <w:rPr>
          <w:rFonts w:hint="eastAsia" w:eastAsia="仿宋_GB2312"/>
          <w:sz w:val="32"/>
          <w:szCs w:val="32"/>
          <w:lang w:val="en-US" w:eastAsia="zh-CN"/>
        </w:rPr>
        <w:t>2546.80</w:t>
      </w:r>
      <w:r>
        <w:rPr>
          <w:rFonts w:hint="eastAsia" w:eastAsia="仿宋_GB2312"/>
          <w:sz w:val="32"/>
          <w:szCs w:val="32"/>
          <w:lang w:eastAsia="zh-CN"/>
        </w:rPr>
        <w:t>万元，政府性基金预算拨款</w:t>
      </w:r>
      <w:r>
        <w:rPr>
          <w:rFonts w:hint="eastAsia" w:eastAsia="仿宋_GB2312"/>
          <w:sz w:val="32"/>
          <w:szCs w:val="32"/>
          <w:lang w:val="en-US" w:eastAsia="zh-CN"/>
        </w:rPr>
        <w:t>0万元，</w:t>
      </w:r>
      <w:r>
        <w:rPr>
          <w:rFonts w:hint="eastAsia" w:eastAsia="仿宋_GB2312"/>
          <w:sz w:val="32"/>
          <w:szCs w:val="32"/>
          <w:lang w:eastAsia="zh-CN"/>
        </w:rPr>
        <w:t>纳入财政专户管理的非税收入拨款</w:t>
      </w:r>
      <w:r>
        <w:rPr>
          <w:rFonts w:hint="eastAsia" w:eastAsia="仿宋_GB2312"/>
          <w:sz w:val="32"/>
          <w:szCs w:val="32"/>
          <w:lang w:val="en-US" w:eastAsia="zh-CN"/>
        </w:rPr>
        <w:t>1425.00</w:t>
      </w:r>
      <w:r>
        <w:rPr>
          <w:rFonts w:hint="eastAsia" w:eastAsia="仿宋_GB2312"/>
          <w:sz w:val="32"/>
          <w:szCs w:val="32"/>
          <w:lang w:eastAsia="zh-CN"/>
        </w:rPr>
        <w:t>万元，国有资本经营预算拨款</w:t>
      </w:r>
      <w:r>
        <w:rPr>
          <w:rFonts w:hint="eastAsia" w:eastAsia="仿宋_GB2312"/>
          <w:sz w:val="32"/>
          <w:szCs w:val="32"/>
          <w:lang w:val="en-US" w:eastAsia="zh-CN"/>
        </w:rPr>
        <w:t>0</w:t>
      </w:r>
      <w:r>
        <w:rPr>
          <w:rFonts w:hint="eastAsia" w:eastAsia="仿宋_GB2312"/>
          <w:sz w:val="32"/>
          <w:szCs w:val="32"/>
          <w:lang w:eastAsia="zh-CN"/>
        </w:rPr>
        <w:t>万元，</w:t>
      </w:r>
      <w:r>
        <w:rPr>
          <w:rFonts w:hint="eastAsia" w:eastAsia="仿宋_GB2312" w:cs="Times New Roman"/>
          <w:color w:val="auto"/>
          <w:sz w:val="32"/>
          <w:szCs w:val="32"/>
          <w:lang w:eastAsia="zh-CN"/>
        </w:rPr>
        <w:t>上年结转结余</w:t>
      </w:r>
      <w:r>
        <w:rPr>
          <w:rFonts w:hint="eastAsia" w:eastAsia="仿宋_GB2312"/>
          <w:sz w:val="32"/>
          <w:szCs w:val="32"/>
          <w:lang w:val="en-US" w:eastAsia="zh-CN"/>
        </w:rPr>
        <w:t>0</w:t>
      </w:r>
      <w:r>
        <w:rPr>
          <w:rFonts w:hint="eastAsia" w:eastAsia="仿宋_GB2312"/>
          <w:sz w:val="32"/>
          <w:szCs w:val="32"/>
          <w:lang w:eastAsia="zh-CN"/>
        </w:rPr>
        <w:t>万元。</w:t>
      </w:r>
      <w:r>
        <w:rPr>
          <w:rFonts w:hint="eastAsia" w:eastAsia="仿宋_GB2312" w:cs="Times New Roman"/>
          <w:b/>
          <w:bCs/>
          <w:color w:val="auto"/>
          <w:sz w:val="32"/>
          <w:szCs w:val="32"/>
          <w:lang w:eastAsia="zh-CN"/>
        </w:rPr>
        <w:t>压减公用经费和专项支出后，同口径对比，</w:t>
      </w:r>
      <w:r>
        <w:rPr>
          <w:rFonts w:hint="eastAsia" w:eastAsia="仿宋_GB2312" w:cs="Times New Roman"/>
          <w:b/>
          <w:bCs/>
          <w:color w:val="auto"/>
          <w:sz w:val="32"/>
          <w:szCs w:val="32"/>
        </w:rPr>
        <w:t>收入较</w:t>
      </w:r>
      <w:r>
        <w:rPr>
          <w:rFonts w:hint="eastAsia" w:eastAsia="仿宋_GB2312" w:cs="Times New Roman"/>
          <w:b/>
          <w:bCs/>
          <w:color w:val="auto"/>
          <w:sz w:val="32"/>
          <w:szCs w:val="32"/>
          <w:lang w:eastAsia="zh-CN"/>
        </w:rPr>
        <w:t>上</w:t>
      </w:r>
      <w:r>
        <w:rPr>
          <w:rFonts w:hint="eastAsia" w:eastAsia="仿宋_GB2312" w:cs="Times New Roman"/>
          <w:b/>
          <w:bCs/>
          <w:color w:val="auto"/>
          <w:sz w:val="32"/>
          <w:szCs w:val="32"/>
        </w:rPr>
        <w:t>年减少</w:t>
      </w:r>
      <w:r>
        <w:rPr>
          <w:rFonts w:hint="eastAsia" w:eastAsia="仿宋_GB2312"/>
          <w:sz w:val="32"/>
          <w:szCs w:val="32"/>
          <w:lang w:val="en-US" w:eastAsia="zh-CN"/>
        </w:rPr>
        <w:t>101.18</w:t>
      </w:r>
      <w:r>
        <w:rPr>
          <w:rFonts w:hint="eastAsia" w:eastAsia="仿宋_GB2312"/>
          <w:b/>
          <w:bCs/>
          <w:color w:val="auto"/>
          <w:sz w:val="32"/>
          <w:szCs w:val="32"/>
        </w:rPr>
        <w:t xml:space="preserve"> 万元，</w:t>
      </w:r>
      <w:r>
        <w:rPr>
          <w:rFonts w:hint="eastAsia" w:eastAsia="仿宋_GB2312" w:cs="Times New Roman"/>
          <w:b w:val="0"/>
          <w:bCs w:val="0"/>
          <w:color w:val="auto"/>
          <w:sz w:val="32"/>
          <w:szCs w:val="32"/>
          <w:lang w:eastAsia="zh-CN"/>
        </w:rPr>
        <w:t>增长率</w:t>
      </w:r>
      <w:r>
        <w:rPr>
          <w:rFonts w:hint="eastAsia" w:eastAsia="仿宋_GB2312"/>
          <w:sz w:val="32"/>
          <w:szCs w:val="32"/>
          <w:lang w:val="en-US" w:eastAsia="zh-CN"/>
        </w:rPr>
        <w:t>-2.48</w:t>
      </w:r>
      <w:r>
        <w:rPr>
          <w:rFonts w:hint="eastAsia" w:eastAsia="仿宋_GB2312" w:cs="Times New Roman"/>
          <w:color w:val="auto"/>
          <w:sz w:val="32"/>
          <w:szCs w:val="32"/>
          <w:lang w:val="en-US" w:eastAsia="zh-CN"/>
        </w:rPr>
        <w:t>%</w:t>
      </w:r>
      <w:r>
        <w:rPr>
          <w:rFonts w:hint="eastAsia" w:eastAsia="仿宋_GB2312"/>
          <w:sz w:val="32"/>
          <w:szCs w:val="32"/>
          <w:lang w:eastAsia="zh-CN"/>
        </w:rPr>
        <w:t>，</w:t>
      </w:r>
      <w:r>
        <w:rPr>
          <w:rFonts w:hint="eastAsia" w:eastAsia="仿宋_GB2312"/>
          <w:b/>
          <w:bCs/>
          <w:color w:val="auto"/>
          <w:sz w:val="32"/>
          <w:szCs w:val="32"/>
        </w:rPr>
        <w:t>主要</w:t>
      </w:r>
      <w:r>
        <w:rPr>
          <w:rFonts w:hint="eastAsia" w:eastAsia="仿宋_GB2312"/>
          <w:b/>
          <w:bCs/>
          <w:color w:val="auto"/>
          <w:sz w:val="32"/>
          <w:szCs w:val="32"/>
          <w:lang w:eastAsia="zh-CN"/>
        </w:rPr>
        <w:t>原因</w:t>
      </w:r>
      <w:r>
        <w:rPr>
          <w:rFonts w:hint="eastAsia" w:eastAsia="仿宋_GB2312"/>
          <w:b/>
          <w:bCs/>
          <w:color w:val="auto"/>
          <w:sz w:val="32"/>
          <w:szCs w:val="32"/>
        </w:rPr>
        <w:t>是</w:t>
      </w:r>
      <w:r>
        <w:rPr>
          <w:rFonts w:hint="eastAsia" w:eastAsia="仿宋_GB2312"/>
          <w:b/>
          <w:bCs/>
          <w:color w:val="auto"/>
          <w:sz w:val="32"/>
          <w:szCs w:val="32"/>
          <w:lang w:eastAsia="zh-CN"/>
        </w:rPr>
        <w:t>人员减少，厉行节约</w:t>
      </w:r>
      <w:r>
        <w:rPr>
          <w:rFonts w:hint="eastAsia" w:eastAsia="仿宋_GB2312"/>
          <w:b/>
          <w:bCs/>
          <w:color w:val="auto"/>
          <w:sz w:val="32"/>
          <w:szCs w:val="32"/>
        </w:rPr>
        <w:t>。</w:t>
      </w:r>
    </w:p>
    <w:p w14:paraId="0176A141">
      <w:pPr>
        <w:keepNext w:val="0"/>
        <w:keepLines w:val="0"/>
        <w:pageBreakBefore w:val="0"/>
        <w:widowControl/>
        <w:numPr>
          <w:numId w:val="0"/>
        </w:numPr>
        <w:kinsoku/>
        <w:wordWrap/>
        <w:overflowPunct/>
        <w:topLinePunct w:val="0"/>
        <w:autoSpaceDE/>
        <w:autoSpaceDN/>
        <w:bidi w:val="0"/>
        <w:adjustRightInd/>
        <w:snapToGrid/>
        <w:spacing w:line="500" w:lineRule="auto"/>
        <w:ind w:right="0" w:rightChars="0" w:firstLine="640" w:firstLineChars="200"/>
        <w:jc w:val="left"/>
        <w:textAlignment w:val="auto"/>
        <w:outlineLvl w:val="9"/>
        <w:rPr>
          <w:rFonts w:hint="eastAsia" w:eastAsia="仿宋_GB2312"/>
          <w:b/>
          <w:bCs/>
          <w:color w:val="auto"/>
          <w:sz w:val="32"/>
          <w:szCs w:val="32"/>
        </w:rPr>
      </w:pPr>
      <w:r>
        <w:rPr>
          <w:rFonts w:hint="eastAsia" w:eastAsia="仿宋_GB2312"/>
          <w:sz w:val="32"/>
          <w:szCs w:val="32"/>
          <w:lang w:eastAsia="zh-CN"/>
        </w:rPr>
        <w:t>（二）支出预算。</w:t>
      </w:r>
      <w:r>
        <w:rPr>
          <w:rFonts w:hint="default" w:ascii="Times New Roman" w:hAnsi="Times New Roman" w:eastAsia="仿宋_GB2312" w:cs="Times New Roman"/>
          <w:color w:val="auto"/>
          <w:sz w:val="32"/>
          <w:szCs w:val="32"/>
          <w:lang w:eastAsia="zh-CN"/>
        </w:rPr>
        <w:t>20</w:t>
      </w:r>
      <w:r>
        <w:rPr>
          <w:rFonts w:hint="default" w:ascii="Times New Roman" w:hAnsi="Times New Roman" w:eastAsia="仿宋_GB2312" w:cs="Times New Roman"/>
          <w:color w:val="auto"/>
          <w:sz w:val="32"/>
          <w:szCs w:val="32"/>
          <w:lang w:val="en-US" w:eastAsia="zh-CN"/>
        </w:rPr>
        <w:t>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年</w:t>
      </w:r>
      <w:r>
        <w:rPr>
          <w:rFonts w:hint="eastAsia" w:eastAsia="仿宋_GB2312" w:cs="Times New Roman"/>
          <w:color w:val="auto"/>
          <w:sz w:val="32"/>
          <w:szCs w:val="32"/>
          <w:lang w:eastAsia="zh-CN"/>
        </w:rPr>
        <w:t>本部门支出</w:t>
      </w:r>
      <w:r>
        <w:rPr>
          <w:rFonts w:hint="default" w:ascii="Times New Roman" w:hAnsi="Times New Roman" w:eastAsia="仿宋_GB2312" w:cs="Times New Roman"/>
          <w:color w:val="auto"/>
          <w:sz w:val="32"/>
          <w:szCs w:val="32"/>
          <w:lang w:eastAsia="zh-CN"/>
        </w:rPr>
        <w:t>预算数</w:t>
      </w:r>
      <w:r>
        <w:rPr>
          <w:rFonts w:hint="eastAsia" w:eastAsia="仿宋_GB2312"/>
          <w:sz w:val="32"/>
          <w:szCs w:val="32"/>
          <w:lang w:val="en-US" w:eastAsia="zh-CN"/>
        </w:rPr>
        <w:t>3971.80</w:t>
      </w:r>
      <w:r>
        <w:rPr>
          <w:rFonts w:hint="eastAsia" w:eastAsia="仿宋_GB2312"/>
          <w:sz w:val="32"/>
          <w:szCs w:val="32"/>
          <w:lang w:eastAsia="zh-CN"/>
        </w:rPr>
        <w:t>万元，其中，</w:t>
      </w:r>
      <w:r>
        <w:rPr>
          <w:rFonts w:hint="eastAsia" w:eastAsia="仿宋_GB2312" w:cs="Times New Roman"/>
          <w:color w:val="auto"/>
          <w:sz w:val="32"/>
          <w:szCs w:val="32"/>
          <w:lang w:eastAsia="zh-CN"/>
        </w:rPr>
        <w:t>一般公共服务支出</w:t>
      </w:r>
      <w:r>
        <w:rPr>
          <w:rFonts w:hint="eastAsia" w:eastAsia="仿宋_GB2312"/>
          <w:sz w:val="32"/>
          <w:szCs w:val="32"/>
          <w:lang w:val="en-US" w:eastAsia="zh-CN"/>
        </w:rPr>
        <w:t>0</w:t>
      </w:r>
      <w:r>
        <w:rPr>
          <w:rFonts w:hint="eastAsia" w:eastAsia="仿宋_GB2312" w:cs="Times New Roman"/>
          <w:color w:val="auto"/>
          <w:sz w:val="32"/>
          <w:szCs w:val="32"/>
          <w:lang w:val="en-US" w:eastAsia="zh-CN"/>
        </w:rPr>
        <w:t>万元，社会保障和就业支出</w:t>
      </w:r>
      <w:r>
        <w:rPr>
          <w:rFonts w:hint="eastAsia" w:eastAsia="仿宋_GB2312"/>
          <w:sz w:val="32"/>
          <w:szCs w:val="32"/>
          <w:lang w:val="en-US" w:eastAsia="zh-CN"/>
        </w:rPr>
        <w:t>179.40</w:t>
      </w:r>
      <w:r>
        <w:rPr>
          <w:rFonts w:hint="eastAsia" w:eastAsia="仿宋_GB2312" w:cs="Times New Roman"/>
          <w:color w:val="auto"/>
          <w:sz w:val="32"/>
          <w:szCs w:val="32"/>
          <w:lang w:val="en-US" w:eastAsia="zh-CN"/>
        </w:rPr>
        <w:t>万元，卫生健康支出</w:t>
      </w:r>
      <w:r>
        <w:rPr>
          <w:rFonts w:hint="eastAsia" w:eastAsia="仿宋_GB2312"/>
          <w:sz w:val="32"/>
          <w:szCs w:val="32"/>
          <w:lang w:val="en-US" w:eastAsia="zh-CN"/>
        </w:rPr>
        <w:t>72.42</w:t>
      </w:r>
      <w:r>
        <w:rPr>
          <w:rFonts w:hint="eastAsia" w:eastAsia="仿宋_GB2312" w:cs="Times New Roman"/>
          <w:color w:val="auto"/>
          <w:sz w:val="32"/>
          <w:szCs w:val="32"/>
          <w:lang w:val="en-US" w:eastAsia="zh-CN"/>
        </w:rPr>
        <w:t>万元，住房保障支出145.89万元，教育支出3574.08元</w:t>
      </w:r>
      <w:r>
        <w:rPr>
          <w:rFonts w:hint="eastAsia" w:eastAsia="仿宋_GB2312"/>
          <w:sz w:val="32"/>
          <w:szCs w:val="32"/>
          <w:lang w:eastAsia="zh-CN"/>
        </w:rPr>
        <w:t>。</w:t>
      </w:r>
      <w:r>
        <w:rPr>
          <w:rFonts w:hint="eastAsia" w:eastAsia="仿宋_GB2312" w:cs="Times New Roman"/>
          <w:b/>
          <w:bCs/>
          <w:color w:val="auto"/>
          <w:sz w:val="32"/>
          <w:szCs w:val="32"/>
          <w:lang w:eastAsia="zh-CN"/>
        </w:rPr>
        <w:t>压减公用经费和专项支出后，同口径对比，</w:t>
      </w:r>
      <w:r>
        <w:rPr>
          <w:rFonts w:hint="eastAsia" w:eastAsia="仿宋_GB2312"/>
          <w:b/>
          <w:bCs/>
          <w:color w:val="auto"/>
          <w:sz w:val="32"/>
          <w:szCs w:val="32"/>
        </w:rPr>
        <w:t>支出较</w:t>
      </w:r>
      <w:r>
        <w:rPr>
          <w:rFonts w:hint="eastAsia" w:eastAsia="仿宋_GB2312"/>
          <w:b/>
          <w:bCs/>
          <w:color w:val="auto"/>
          <w:sz w:val="32"/>
          <w:szCs w:val="32"/>
          <w:lang w:eastAsia="zh-CN"/>
        </w:rPr>
        <w:t>上</w:t>
      </w:r>
      <w:r>
        <w:rPr>
          <w:rFonts w:hint="eastAsia" w:eastAsia="仿宋_GB2312"/>
          <w:b/>
          <w:bCs/>
          <w:color w:val="auto"/>
          <w:sz w:val="32"/>
          <w:szCs w:val="32"/>
        </w:rPr>
        <w:t>年减少</w:t>
      </w:r>
      <w:r>
        <w:rPr>
          <w:rFonts w:hint="eastAsia" w:eastAsia="仿宋_GB2312"/>
          <w:b/>
          <w:bCs/>
          <w:color w:val="auto"/>
          <w:sz w:val="32"/>
          <w:szCs w:val="32"/>
          <w:lang w:val="en-US" w:eastAsia="zh-CN"/>
        </w:rPr>
        <w:t>101.18</w:t>
      </w:r>
      <w:r>
        <w:rPr>
          <w:rFonts w:hint="eastAsia" w:eastAsia="仿宋_GB2312"/>
          <w:b/>
          <w:bCs/>
          <w:color w:val="auto"/>
          <w:sz w:val="32"/>
          <w:szCs w:val="32"/>
        </w:rPr>
        <w:t>万元，</w:t>
      </w:r>
      <w:r>
        <w:rPr>
          <w:rFonts w:hint="eastAsia" w:eastAsia="仿宋_GB2312" w:cs="Times New Roman"/>
          <w:b w:val="0"/>
          <w:bCs w:val="0"/>
          <w:color w:val="auto"/>
          <w:sz w:val="32"/>
          <w:szCs w:val="32"/>
          <w:lang w:eastAsia="zh-CN"/>
        </w:rPr>
        <w:t>增长率</w:t>
      </w:r>
      <w:r>
        <w:rPr>
          <w:rFonts w:hint="eastAsia" w:eastAsia="仿宋_GB2312"/>
          <w:sz w:val="32"/>
          <w:szCs w:val="32"/>
          <w:lang w:val="en-US" w:eastAsia="zh-CN"/>
        </w:rPr>
        <w:t>-2.48</w:t>
      </w:r>
      <w:r>
        <w:rPr>
          <w:rFonts w:hint="eastAsia" w:eastAsia="仿宋_GB2312" w:cs="Times New Roman"/>
          <w:color w:val="auto"/>
          <w:sz w:val="32"/>
          <w:szCs w:val="32"/>
          <w:lang w:val="en-US" w:eastAsia="zh-CN"/>
        </w:rPr>
        <w:t>%</w:t>
      </w:r>
      <w:r>
        <w:rPr>
          <w:rFonts w:hint="eastAsia" w:eastAsia="仿宋_GB2312"/>
          <w:sz w:val="32"/>
          <w:szCs w:val="32"/>
          <w:lang w:eastAsia="zh-CN"/>
        </w:rPr>
        <w:t>，</w:t>
      </w:r>
      <w:r>
        <w:rPr>
          <w:rFonts w:hint="eastAsia" w:eastAsia="仿宋_GB2312"/>
          <w:b/>
          <w:bCs/>
          <w:color w:val="auto"/>
          <w:sz w:val="32"/>
          <w:szCs w:val="32"/>
        </w:rPr>
        <w:t>主要</w:t>
      </w:r>
      <w:r>
        <w:rPr>
          <w:rFonts w:hint="eastAsia" w:eastAsia="仿宋_GB2312"/>
          <w:b/>
          <w:bCs/>
          <w:color w:val="auto"/>
          <w:sz w:val="32"/>
          <w:szCs w:val="32"/>
          <w:lang w:eastAsia="zh-CN"/>
        </w:rPr>
        <w:t>原因</w:t>
      </w:r>
      <w:r>
        <w:rPr>
          <w:rFonts w:hint="eastAsia" w:eastAsia="仿宋_GB2312"/>
          <w:b/>
          <w:bCs/>
          <w:color w:val="auto"/>
          <w:sz w:val="32"/>
          <w:szCs w:val="32"/>
        </w:rPr>
        <w:t>是</w:t>
      </w:r>
      <w:r>
        <w:rPr>
          <w:rFonts w:hint="eastAsia" w:eastAsia="仿宋_GB2312"/>
          <w:b/>
          <w:bCs/>
          <w:color w:val="auto"/>
          <w:sz w:val="32"/>
          <w:szCs w:val="32"/>
          <w:lang w:eastAsia="zh-CN"/>
        </w:rPr>
        <w:t>人员减少，厉行节约</w:t>
      </w:r>
      <w:r>
        <w:rPr>
          <w:rFonts w:hint="eastAsia" w:eastAsia="仿宋_GB2312"/>
          <w:b/>
          <w:bCs/>
          <w:color w:val="auto"/>
          <w:sz w:val="32"/>
          <w:szCs w:val="32"/>
        </w:rPr>
        <w:t>。</w:t>
      </w:r>
    </w:p>
    <w:p w14:paraId="02DBC083">
      <w:pPr>
        <w:keepNext w:val="0"/>
        <w:keepLines w:val="0"/>
        <w:pageBreakBefore w:val="0"/>
        <w:widowControl/>
        <w:numPr>
          <w:ilvl w:val="0"/>
          <w:numId w:val="0"/>
        </w:numPr>
        <w:kinsoku/>
        <w:wordWrap/>
        <w:overflowPunct/>
        <w:topLinePunct w:val="0"/>
        <w:autoSpaceDE/>
        <w:autoSpaceDN/>
        <w:bidi w:val="0"/>
        <w:adjustRightInd/>
        <w:snapToGrid/>
        <w:spacing w:line="500" w:lineRule="auto"/>
        <w:ind w:right="0" w:rightChars="0" w:firstLine="640" w:firstLineChars="200"/>
        <w:jc w:val="left"/>
        <w:textAlignment w:val="auto"/>
        <w:outlineLvl w:val="9"/>
        <w:rPr>
          <w:rFonts w:hint="eastAsia" w:eastAsia="黑体"/>
          <w:bCs/>
          <w:kern w:val="0"/>
          <w:sz w:val="32"/>
          <w:szCs w:val="32"/>
          <w:lang w:eastAsia="zh-CN"/>
        </w:rPr>
      </w:pPr>
      <w:r>
        <w:rPr>
          <w:rFonts w:hint="eastAsia" w:eastAsia="黑体"/>
          <w:bCs/>
          <w:kern w:val="0"/>
          <w:sz w:val="32"/>
          <w:szCs w:val="32"/>
          <w:lang w:eastAsia="zh-CN"/>
        </w:rPr>
        <w:t>四、一般公共预算财政拨款收支情况</w:t>
      </w:r>
    </w:p>
    <w:p w14:paraId="4C8CBD9B">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right="0" w:rightChars="0" w:firstLine="640" w:firstLineChars="200"/>
        <w:jc w:val="both"/>
        <w:textAlignment w:val="auto"/>
        <w:outlineLvl w:val="9"/>
        <w:rPr>
          <w:rFonts w:hint="default" w:ascii="Times New Roman" w:hAnsi="Times New Roman" w:eastAsia="黑体" w:cs="Times New Roman"/>
          <w:bCs/>
          <w:color w:val="auto"/>
          <w:kern w:val="0"/>
          <w:sz w:val="32"/>
          <w:szCs w:val="32"/>
          <w:lang w:val="en-US" w:eastAsia="zh-CN"/>
        </w:rPr>
      </w:pPr>
      <w:r>
        <w:rPr>
          <w:rFonts w:hint="eastAsia" w:eastAsia="黑体"/>
          <w:bCs/>
          <w:kern w:val="0"/>
          <w:sz w:val="32"/>
          <w:szCs w:val="32"/>
          <w:lang w:val="en-US" w:eastAsia="zh-CN"/>
        </w:rPr>
        <w:t xml:space="preserve">  </w:t>
      </w:r>
      <w:r>
        <w:rPr>
          <w:rFonts w:hint="default" w:ascii="Times New Roman" w:hAnsi="Times New Roman" w:eastAsia="仿宋_GB2312" w:cs="Times New Roman"/>
          <w:color w:val="auto"/>
          <w:sz w:val="32"/>
          <w:szCs w:val="32"/>
          <w:lang w:val="en-US" w:eastAsia="zh-CN"/>
        </w:rPr>
        <w:t>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val="en-US" w:eastAsia="zh-CN"/>
        </w:rPr>
        <w:t>年</w:t>
      </w:r>
      <w:r>
        <w:rPr>
          <w:rFonts w:hint="eastAsia" w:eastAsia="仿宋_GB2312" w:cs="Times New Roman"/>
          <w:color w:val="auto"/>
          <w:sz w:val="32"/>
          <w:szCs w:val="32"/>
          <w:lang w:val="en-US" w:eastAsia="zh-CN"/>
        </w:rPr>
        <w:t>本部门</w:t>
      </w:r>
      <w:r>
        <w:rPr>
          <w:rFonts w:hint="default" w:ascii="Times New Roman" w:hAnsi="Times New Roman" w:eastAsia="仿宋_GB2312" w:cs="Times New Roman"/>
          <w:color w:val="auto"/>
          <w:sz w:val="32"/>
          <w:szCs w:val="32"/>
          <w:lang w:val="en-US" w:eastAsia="zh-CN"/>
        </w:rPr>
        <w:t>一般公共预算拨款</w:t>
      </w:r>
      <w:r>
        <w:rPr>
          <w:rFonts w:hint="eastAsia" w:eastAsia="仿宋_GB2312" w:cs="Times New Roman"/>
          <w:color w:val="auto"/>
          <w:sz w:val="32"/>
          <w:szCs w:val="32"/>
          <w:lang w:val="en-US" w:eastAsia="zh-CN"/>
        </w:rPr>
        <w:t>支出</w:t>
      </w:r>
      <w:r>
        <w:rPr>
          <w:rFonts w:hint="default" w:ascii="Times New Roman" w:hAnsi="Times New Roman" w:eastAsia="仿宋_GB2312" w:cs="Times New Roman"/>
          <w:color w:val="auto"/>
          <w:sz w:val="32"/>
          <w:szCs w:val="32"/>
          <w:lang w:eastAsia="zh-CN"/>
        </w:rPr>
        <w:t>为</w:t>
      </w:r>
      <w:r>
        <w:rPr>
          <w:rFonts w:hint="eastAsia" w:eastAsia="仿宋_GB2312"/>
          <w:color w:val="auto"/>
          <w:sz w:val="32"/>
          <w:szCs w:val="32"/>
          <w:lang w:val="en-US" w:eastAsia="zh-CN"/>
        </w:rPr>
        <w:t>2546.80</w:t>
      </w:r>
      <w:r>
        <w:rPr>
          <w:rFonts w:hint="default" w:ascii="Times New Roman" w:hAnsi="Times New Roman" w:eastAsia="仿宋_GB2312" w:cs="Times New Roman"/>
          <w:color w:val="auto"/>
          <w:sz w:val="32"/>
          <w:szCs w:val="32"/>
          <w:lang w:eastAsia="zh-CN"/>
        </w:rPr>
        <w:t>万元，</w:t>
      </w:r>
      <w:r>
        <w:rPr>
          <w:rFonts w:hint="eastAsia" w:eastAsia="仿宋_GB2312" w:cs="Times New Roman"/>
          <w:color w:val="auto"/>
          <w:sz w:val="32"/>
          <w:szCs w:val="32"/>
          <w:lang w:eastAsia="zh-CN"/>
        </w:rPr>
        <w:t>其中：一般公共服务支出</w:t>
      </w:r>
      <w:r>
        <w:rPr>
          <w:rFonts w:hint="eastAsia" w:eastAsia="仿宋_GB2312"/>
          <w:color w:val="auto"/>
          <w:sz w:val="32"/>
          <w:szCs w:val="32"/>
          <w:lang w:val="en-US" w:eastAsia="zh-CN"/>
        </w:rPr>
        <w:t>0</w:t>
      </w:r>
      <w:r>
        <w:rPr>
          <w:rFonts w:hint="eastAsia" w:eastAsia="仿宋_GB2312" w:cs="Times New Roman"/>
          <w:color w:val="auto"/>
          <w:sz w:val="32"/>
          <w:szCs w:val="32"/>
          <w:lang w:val="en-US" w:eastAsia="zh-CN"/>
        </w:rPr>
        <w:t>万元，占</w:t>
      </w:r>
      <w:r>
        <w:rPr>
          <w:rFonts w:hint="eastAsia" w:eastAsia="仿宋_GB2312"/>
          <w:color w:val="auto"/>
          <w:sz w:val="32"/>
          <w:szCs w:val="32"/>
          <w:lang w:val="en-US" w:eastAsia="zh-CN"/>
        </w:rPr>
        <w:t>0</w:t>
      </w:r>
      <w:r>
        <w:rPr>
          <w:rFonts w:hint="eastAsia" w:eastAsia="仿宋_GB2312" w:cs="Times New Roman"/>
          <w:color w:val="auto"/>
          <w:sz w:val="32"/>
          <w:szCs w:val="32"/>
          <w:lang w:val="en-US" w:eastAsia="zh-CN"/>
        </w:rPr>
        <w:t>%；社会保障和就业支出</w:t>
      </w:r>
      <w:r>
        <w:rPr>
          <w:rFonts w:hint="eastAsia" w:eastAsia="仿宋_GB2312"/>
          <w:color w:val="auto"/>
          <w:sz w:val="32"/>
          <w:szCs w:val="32"/>
          <w:lang w:val="en-US" w:eastAsia="zh-CN"/>
        </w:rPr>
        <w:t>179.40</w:t>
      </w:r>
      <w:r>
        <w:rPr>
          <w:rFonts w:hint="eastAsia" w:eastAsia="仿宋_GB2312" w:cs="Times New Roman"/>
          <w:color w:val="auto"/>
          <w:sz w:val="32"/>
          <w:szCs w:val="32"/>
          <w:lang w:val="en-US" w:eastAsia="zh-CN"/>
        </w:rPr>
        <w:t>万元，占</w:t>
      </w:r>
      <w:r>
        <w:rPr>
          <w:rFonts w:hint="eastAsia" w:eastAsia="仿宋_GB2312"/>
          <w:color w:val="auto"/>
          <w:sz w:val="32"/>
          <w:szCs w:val="32"/>
          <w:lang w:val="en-US" w:eastAsia="zh-CN"/>
        </w:rPr>
        <w:t>7.04</w:t>
      </w:r>
      <w:r>
        <w:rPr>
          <w:rFonts w:hint="eastAsia" w:eastAsia="仿宋_GB2312" w:cs="Times New Roman"/>
          <w:color w:val="auto"/>
          <w:sz w:val="32"/>
          <w:szCs w:val="32"/>
          <w:lang w:val="en-US" w:eastAsia="zh-CN"/>
        </w:rPr>
        <w:t>%；卫生健康支出</w:t>
      </w:r>
      <w:r>
        <w:rPr>
          <w:rFonts w:hint="eastAsia" w:eastAsia="仿宋_GB2312"/>
          <w:color w:val="auto"/>
          <w:sz w:val="32"/>
          <w:szCs w:val="32"/>
          <w:lang w:val="en-US" w:eastAsia="zh-CN"/>
        </w:rPr>
        <w:t>72.42</w:t>
      </w:r>
      <w:r>
        <w:rPr>
          <w:rFonts w:hint="eastAsia" w:eastAsia="仿宋_GB2312" w:cs="Times New Roman"/>
          <w:color w:val="auto"/>
          <w:sz w:val="32"/>
          <w:szCs w:val="32"/>
          <w:lang w:val="en-US" w:eastAsia="zh-CN"/>
        </w:rPr>
        <w:t>万元，占</w:t>
      </w:r>
      <w:r>
        <w:rPr>
          <w:rFonts w:hint="eastAsia" w:eastAsia="仿宋_GB2312"/>
          <w:color w:val="auto"/>
          <w:sz w:val="32"/>
          <w:szCs w:val="32"/>
          <w:lang w:val="en-US" w:eastAsia="zh-CN"/>
        </w:rPr>
        <w:t>2.84</w:t>
      </w:r>
      <w:r>
        <w:rPr>
          <w:rFonts w:hint="eastAsia" w:eastAsia="仿宋_GB2312" w:cs="Times New Roman"/>
          <w:color w:val="auto"/>
          <w:sz w:val="32"/>
          <w:szCs w:val="32"/>
          <w:lang w:val="en-US" w:eastAsia="zh-CN"/>
        </w:rPr>
        <w:t>%；</w:t>
      </w:r>
      <w:r>
        <w:rPr>
          <w:rFonts w:hint="eastAsia" w:eastAsia="仿宋_GB2312"/>
          <w:sz w:val="32"/>
          <w:szCs w:val="32"/>
          <w:highlight w:val="none"/>
        </w:rPr>
        <w:t>节能环保支出</w:t>
      </w:r>
      <w:r>
        <w:rPr>
          <w:rFonts w:hint="eastAsia" w:eastAsia="仿宋_GB2312"/>
          <w:color w:val="auto"/>
          <w:sz w:val="32"/>
          <w:szCs w:val="32"/>
          <w:lang w:val="en-US" w:eastAsia="zh-CN"/>
        </w:rPr>
        <w:t>0</w:t>
      </w:r>
      <w:r>
        <w:rPr>
          <w:rFonts w:hint="eastAsia" w:eastAsia="仿宋_GB2312"/>
          <w:sz w:val="32"/>
          <w:szCs w:val="32"/>
          <w:highlight w:val="none"/>
          <w:lang w:val="en-US" w:eastAsia="zh-CN"/>
        </w:rPr>
        <w:t>万元，</w:t>
      </w:r>
      <w:r>
        <w:rPr>
          <w:rFonts w:eastAsia="仿宋_GB2312"/>
          <w:sz w:val="32"/>
          <w:szCs w:val="32"/>
          <w:highlight w:val="none"/>
        </w:rPr>
        <w:t>占</w:t>
      </w:r>
      <w:r>
        <w:rPr>
          <w:rFonts w:hint="eastAsia" w:eastAsia="仿宋_GB2312"/>
          <w:color w:val="auto"/>
          <w:sz w:val="32"/>
          <w:szCs w:val="32"/>
          <w:lang w:val="en-US" w:eastAsia="zh-CN"/>
        </w:rPr>
        <w:t>0</w:t>
      </w:r>
      <w:r>
        <w:rPr>
          <w:rFonts w:hint="eastAsia" w:eastAsia="仿宋_GB2312"/>
          <w:sz w:val="32"/>
          <w:szCs w:val="32"/>
          <w:highlight w:val="none"/>
          <w:u w:val="none"/>
        </w:rPr>
        <w:t>%</w:t>
      </w:r>
      <w:r>
        <w:rPr>
          <w:rFonts w:hint="eastAsia" w:eastAsia="仿宋_GB2312"/>
          <w:sz w:val="32"/>
          <w:szCs w:val="32"/>
          <w:highlight w:val="none"/>
          <w:u w:val="none"/>
          <w:lang w:eastAsia="zh-CN"/>
        </w:rPr>
        <w:t>；</w:t>
      </w:r>
      <w:r>
        <w:rPr>
          <w:rFonts w:hint="eastAsia" w:eastAsia="仿宋_GB2312"/>
          <w:sz w:val="32"/>
          <w:szCs w:val="32"/>
          <w:highlight w:val="none"/>
        </w:rPr>
        <w:t>住房保障</w:t>
      </w:r>
      <w:r>
        <w:rPr>
          <w:rFonts w:hint="eastAsia" w:eastAsia="仿宋_GB2312"/>
          <w:sz w:val="32"/>
          <w:szCs w:val="32"/>
          <w:highlight w:val="none"/>
          <w:lang w:val="en-US" w:eastAsia="zh-CN"/>
        </w:rPr>
        <w:t>支出</w:t>
      </w:r>
      <w:r>
        <w:rPr>
          <w:rFonts w:hint="eastAsia" w:eastAsia="仿宋_GB2312"/>
          <w:color w:val="auto"/>
          <w:sz w:val="32"/>
          <w:szCs w:val="32"/>
          <w:lang w:val="en-US" w:eastAsia="zh-CN"/>
        </w:rPr>
        <w:t>145.89</w:t>
      </w:r>
      <w:r>
        <w:rPr>
          <w:rFonts w:hint="eastAsia" w:eastAsia="仿宋_GB2312"/>
          <w:sz w:val="32"/>
          <w:szCs w:val="32"/>
          <w:highlight w:val="none"/>
        </w:rPr>
        <w:t>万元</w:t>
      </w:r>
      <w:r>
        <w:rPr>
          <w:rFonts w:hint="eastAsia" w:eastAsia="仿宋_GB2312"/>
          <w:sz w:val="32"/>
          <w:szCs w:val="32"/>
          <w:highlight w:val="none"/>
          <w:lang w:eastAsia="zh-CN"/>
        </w:rPr>
        <w:t>，</w:t>
      </w:r>
      <w:r>
        <w:rPr>
          <w:rFonts w:eastAsia="仿宋_GB2312"/>
          <w:sz w:val="32"/>
          <w:szCs w:val="32"/>
          <w:highlight w:val="none"/>
        </w:rPr>
        <w:t>占</w:t>
      </w:r>
      <w:r>
        <w:rPr>
          <w:rFonts w:hint="eastAsia" w:eastAsia="仿宋_GB2312"/>
          <w:color w:val="auto"/>
          <w:sz w:val="32"/>
          <w:szCs w:val="32"/>
          <w:lang w:val="en-US" w:eastAsia="zh-CN"/>
        </w:rPr>
        <w:t>5.73</w:t>
      </w:r>
      <w:r>
        <w:rPr>
          <w:rFonts w:hint="eastAsia" w:eastAsia="仿宋_GB2312"/>
          <w:sz w:val="32"/>
          <w:szCs w:val="32"/>
          <w:highlight w:val="none"/>
          <w:u w:val="none"/>
        </w:rPr>
        <w:t>%</w:t>
      </w:r>
      <w:r>
        <w:rPr>
          <w:rFonts w:eastAsia="仿宋_GB2312"/>
          <w:sz w:val="32"/>
          <w:szCs w:val="32"/>
          <w:highlight w:val="none"/>
        </w:rPr>
        <w:t>；</w:t>
      </w:r>
      <w:r>
        <w:rPr>
          <w:rFonts w:hint="eastAsia" w:eastAsia="仿宋_GB2312"/>
          <w:sz w:val="32"/>
          <w:szCs w:val="32"/>
          <w:highlight w:val="none"/>
          <w:lang w:eastAsia="zh-CN"/>
        </w:rPr>
        <w:t>其他支出</w:t>
      </w:r>
      <w:r>
        <w:rPr>
          <w:rFonts w:hint="eastAsia" w:eastAsia="仿宋_GB2312"/>
          <w:color w:val="auto"/>
          <w:sz w:val="32"/>
          <w:szCs w:val="32"/>
          <w:lang w:val="en-US" w:eastAsia="zh-CN"/>
        </w:rPr>
        <w:t>2149.08</w:t>
      </w:r>
      <w:r>
        <w:rPr>
          <w:rFonts w:hint="eastAsia" w:eastAsia="仿宋_GB2312"/>
          <w:sz w:val="32"/>
          <w:szCs w:val="32"/>
          <w:highlight w:val="none"/>
          <w:lang w:val="en-US" w:eastAsia="zh-CN"/>
        </w:rPr>
        <w:t>万元，</w:t>
      </w:r>
      <w:r>
        <w:rPr>
          <w:rFonts w:eastAsia="仿宋_GB2312"/>
          <w:sz w:val="32"/>
          <w:szCs w:val="32"/>
          <w:highlight w:val="none"/>
        </w:rPr>
        <w:t>占</w:t>
      </w:r>
      <w:r>
        <w:rPr>
          <w:rFonts w:hint="eastAsia" w:eastAsia="仿宋_GB2312"/>
          <w:color w:val="auto"/>
          <w:sz w:val="32"/>
          <w:szCs w:val="32"/>
          <w:lang w:val="en-US" w:eastAsia="zh-CN"/>
        </w:rPr>
        <w:t>84.39</w:t>
      </w:r>
      <w:r>
        <w:rPr>
          <w:rFonts w:hint="eastAsia" w:eastAsia="仿宋_GB2312"/>
          <w:sz w:val="32"/>
          <w:szCs w:val="32"/>
          <w:highlight w:val="none"/>
          <w:u w:val="none"/>
        </w:rPr>
        <w:t>%</w:t>
      </w:r>
      <w:r>
        <w:rPr>
          <w:rFonts w:hint="default" w:ascii="Times New Roman" w:hAnsi="Times New Roman" w:eastAsia="仿宋_GB2312" w:cs="Times New Roman"/>
          <w:color w:val="auto"/>
          <w:kern w:val="0"/>
          <w:sz w:val="32"/>
          <w:szCs w:val="32"/>
          <w:highlight w:val="none"/>
        </w:rPr>
        <w:t>。</w:t>
      </w:r>
      <w:r>
        <w:rPr>
          <w:rFonts w:hint="default" w:ascii="Times New Roman" w:hAnsi="Times New Roman" w:eastAsia="仿宋_GB2312" w:cs="Times New Roman"/>
          <w:color w:val="auto"/>
          <w:sz w:val="32"/>
          <w:szCs w:val="32"/>
          <w:lang w:eastAsia="zh-CN"/>
        </w:rPr>
        <w:t>具体安排情况如下：</w:t>
      </w:r>
      <w:r>
        <w:rPr>
          <w:rFonts w:hint="eastAsia" w:eastAsia="仿宋_GB2312" w:cs="Times New Roman"/>
          <w:color w:val="auto"/>
          <w:sz w:val="32"/>
          <w:szCs w:val="32"/>
          <w:lang w:val="en-US" w:eastAsia="zh-CN"/>
        </w:rPr>
        <w:t xml:space="preserve"> </w:t>
      </w:r>
    </w:p>
    <w:p w14:paraId="1DE03269">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eastAsia="仿宋_GB2312"/>
          <w:sz w:val="32"/>
          <w:szCs w:val="32"/>
        </w:rPr>
      </w:pPr>
      <w:r>
        <w:rPr>
          <w:rFonts w:hint="eastAsia" w:ascii="仿宋_GB2312" w:eastAsia="仿宋_GB2312"/>
          <w:sz w:val="32"/>
          <w:szCs w:val="32"/>
          <w:lang w:eastAsia="zh-CN"/>
        </w:rPr>
        <w:t>（一）</w:t>
      </w:r>
      <w:r>
        <w:rPr>
          <w:rFonts w:hint="eastAsia" w:eastAsia="仿宋_GB2312"/>
          <w:sz w:val="32"/>
          <w:szCs w:val="32"/>
        </w:rPr>
        <w:t>基本支出</w:t>
      </w:r>
      <w:r>
        <w:rPr>
          <w:rFonts w:hint="eastAsia" w:eastAsia="仿宋_GB2312"/>
          <w:sz w:val="32"/>
          <w:szCs w:val="32"/>
          <w:lang w:eastAsia="zh-CN"/>
        </w:rPr>
        <w:t>：20</w:t>
      </w:r>
      <w:r>
        <w:rPr>
          <w:rFonts w:hint="eastAsia" w:eastAsia="仿宋_GB2312"/>
          <w:sz w:val="32"/>
          <w:szCs w:val="32"/>
          <w:lang w:val="en-US" w:eastAsia="zh-CN"/>
        </w:rPr>
        <w:t>25</w:t>
      </w:r>
      <w:r>
        <w:rPr>
          <w:rFonts w:hint="eastAsia" w:eastAsia="仿宋_GB2312"/>
          <w:sz w:val="32"/>
          <w:szCs w:val="32"/>
          <w:lang w:eastAsia="zh-CN"/>
        </w:rPr>
        <w:t>年年初预算数为</w:t>
      </w:r>
      <w:r>
        <w:rPr>
          <w:rFonts w:hint="eastAsia" w:eastAsia="仿宋_GB2312"/>
          <w:sz w:val="32"/>
          <w:szCs w:val="32"/>
          <w:lang w:val="en-US" w:eastAsia="zh-CN"/>
        </w:rPr>
        <w:t>2061.80</w:t>
      </w:r>
      <w:r>
        <w:rPr>
          <w:rFonts w:hint="eastAsia" w:eastAsia="仿宋_GB2312"/>
          <w:sz w:val="32"/>
          <w:szCs w:val="32"/>
          <w:lang w:eastAsia="zh-CN"/>
        </w:rPr>
        <w:t>万元，是指为保障单位机构正常运转、完成日常工作任务而发生的各项支出，包括用于基本工资</w:t>
      </w:r>
      <w:r>
        <w:rPr>
          <w:rFonts w:hint="eastAsia" w:eastAsia="仿宋_GB2312"/>
          <w:sz w:val="32"/>
          <w:szCs w:val="32"/>
          <w:lang w:val="en-US" w:eastAsia="zh-CN"/>
        </w:rPr>
        <w:t>575.20万元</w:t>
      </w:r>
      <w:r>
        <w:rPr>
          <w:rFonts w:hint="eastAsia" w:eastAsia="仿宋_GB2312"/>
          <w:sz w:val="32"/>
          <w:szCs w:val="32"/>
          <w:lang w:eastAsia="zh-CN"/>
        </w:rPr>
        <w:t>、津贴补贴</w:t>
      </w:r>
      <w:r>
        <w:rPr>
          <w:rFonts w:hint="eastAsia" w:eastAsia="仿宋_GB2312"/>
          <w:sz w:val="32"/>
          <w:szCs w:val="32"/>
          <w:lang w:val="en-US" w:eastAsia="zh-CN"/>
        </w:rPr>
        <w:t>88.93万元、</w:t>
      </w:r>
      <w:r>
        <w:rPr>
          <w:rFonts w:hint="eastAsia" w:eastAsia="仿宋_GB2312"/>
          <w:sz w:val="32"/>
          <w:szCs w:val="32"/>
          <w:lang w:eastAsia="zh-CN"/>
        </w:rPr>
        <w:t>办公费</w:t>
      </w:r>
      <w:r>
        <w:rPr>
          <w:rFonts w:hint="eastAsia" w:eastAsia="仿宋_GB2312"/>
          <w:sz w:val="32"/>
          <w:szCs w:val="32"/>
          <w:lang w:val="en-US" w:eastAsia="zh-CN"/>
        </w:rPr>
        <w:t>19.6万元</w:t>
      </w:r>
      <w:r>
        <w:rPr>
          <w:rFonts w:hint="eastAsia" w:eastAsia="仿宋_GB2312"/>
          <w:sz w:val="32"/>
          <w:szCs w:val="32"/>
          <w:lang w:eastAsia="zh-CN"/>
        </w:rPr>
        <w:t>、印刷费</w:t>
      </w:r>
      <w:r>
        <w:rPr>
          <w:rFonts w:hint="eastAsia" w:eastAsia="仿宋_GB2312"/>
          <w:sz w:val="32"/>
          <w:szCs w:val="32"/>
          <w:lang w:val="en-US" w:eastAsia="zh-CN"/>
        </w:rPr>
        <w:t>10万元</w:t>
      </w:r>
      <w:r>
        <w:rPr>
          <w:rFonts w:hint="eastAsia" w:eastAsia="仿宋_GB2312"/>
          <w:sz w:val="32"/>
          <w:szCs w:val="32"/>
          <w:lang w:eastAsia="zh-CN"/>
        </w:rPr>
        <w:t>、水电费</w:t>
      </w:r>
      <w:r>
        <w:rPr>
          <w:rFonts w:hint="eastAsia" w:eastAsia="仿宋_GB2312"/>
          <w:sz w:val="32"/>
          <w:szCs w:val="32"/>
          <w:lang w:val="en-US" w:eastAsia="zh-CN"/>
        </w:rPr>
        <w:t>35万元</w:t>
      </w:r>
      <w:r>
        <w:rPr>
          <w:rFonts w:hint="eastAsia" w:eastAsia="仿宋_GB2312"/>
          <w:sz w:val="32"/>
          <w:szCs w:val="32"/>
          <w:lang w:eastAsia="zh-CN"/>
        </w:rPr>
        <w:t>、办公设备购置费</w:t>
      </w:r>
      <w:r>
        <w:rPr>
          <w:rFonts w:hint="eastAsia" w:eastAsia="仿宋_GB2312"/>
          <w:sz w:val="32"/>
          <w:szCs w:val="32"/>
          <w:lang w:val="en-US" w:eastAsia="zh-CN"/>
        </w:rPr>
        <w:t>30万元</w:t>
      </w:r>
      <w:r>
        <w:rPr>
          <w:rFonts w:hint="eastAsia" w:eastAsia="仿宋_GB2312"/>
          <w:sz w:val="32"/>
          <w:szCs w:val="32"/>
          <w:lang w:eastAsia="zh-CN"/>
        </w:rPr>
        <w:t>等</w:t>
      </w:r>
      <w:r>
        <w:rPr>
          <w:rFonts w:hint="eastAsia" w:eastAsia="仿宋_GB2312"/>
          <w:sz w:val="32"/>
          <w:szCs w:val="32"/>
        </w:rPr>
        <w:t>；</w:t>
      </w:r>
    </w:p>
    <w:p w14:paraId="07B39B17">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eastAsia="仿宋_GB2312"/>
          <w:color w:val="auto"/>
          <w:sz w:val="32"/>
          <w:szCs w:val="32"/>
          <w:highlight w:val="none"/>
        </w:rPr>
      </w:pPr>
      <w:r>
        <w:rPr>
          <w:rFonts w:hint="eastAsia" w:ascii="仿宋_GB2312" w:eastAsia="仿宋_GB2312"/>
          <w:sz w:val="32"/>
          <w:szCs w:val="32"/>
          <w:lang w:eastAsia="zh-CN"/>
        </w:rPr>
        <w:t>（二）</w:t>
      </w:r>
      <w:r>
        <w:rPr>
          <w:rFonts w:hint="eastAsia" w:eastAsia="仿宋_GB2312"/>
          <w:sz w:val="32"/>
          <w:szCs w:val="32"/>
        </w:rPr>
        <w:t>项目支出</w:t>
      </w:r>
      <w:r>
        <w:rPr>
          <w:rFonts w:hint="eastAsia" w:eastAsia="仿宋_GB2312"/>
          <w:sz w:val="32"/>
          <w:szCs w:val="32"/>
          <w:lang w:eastAsia="zh-CN"/>
        </w:rPr>
        <w:t>：</w:t>
      </w:r>
      <w:r>
        <w:rPr>
          <w:rFonts w:hint="eastAsia" w:eastAsia="仿宋_GB2312"/>
          <w:sz w:val="32"/>
          <w:szCs w:val="32"/>
          <w:lang w:val="en-US" w:eastAsia="zh-CN"/>
        </w:rPr>
        <w:t>2025年年初预算数为485万元，是指单位为完成特定行政工作任务或事业发展目标而发生的支出，包括有关事业发展专项、专项业务费、基本建设支出等。其中：</w:t>
      </w:r>
      <w:r>
        <w:rPr>
          <w:rFonts w:hint="eastAsia" w:eastAsia="仿宋_GB2312"/>
          <w:sz w:val="32"/>
          <w:szCs w:val="32"/>
          <w:lang w:eastAsia="zh-CN"/>
        </w:rPr>
        <w:t>教育工作管理经费支出</w:t>
      </w:r>
      <w:r>
        <w:rPr>
          <w:rFonts w:hint="eastAsia" w:eastAsia="仿宋_GB2312"/>
          <w:sz w:val="32"/>
          <w:szCs w:val="32"/>
          <w:lang w:val="en-US" w:eastAsia="zh-CN"/>
        </w:rPr>
        <w:t>195</w:t>
      </w:r>
      <w:r>
        <w:rPr>
          <w:rFonts w:hint="eastAsia" w:eastAsia="仿宋_GB2312"/>
          <w:sz w:val="32"/>
          <w:szCs w:val="32"/>
          <w:lang w:eastAsia="zh-CN"/>
        </w:rPr>
        <w:t>万元，主要用于机关日常水电物业差旅费等，教研教改和教育督导、“双减”经费和教师招聘等方面；考试考务职称评审等工作经费支出</w:t>
      </w:r>
      <w:r>
        <w:rPr>
          <w:rFonts w:hint="eastAsia" w:eastAsia="仿宋_GB2312"/>
          <w:sz w:val="32"/>
          <w:szCs w:val="32"/>
          <w:lang w:val="en-US" w:eastAsia="zh-CN"/>
        </w:rPr>
        <w:t>285</w:t>
      </w:r>
      <w:r>
        <w:rPr>
          <w:rFonts w:hint="eastAsia" w:eastAsia="仿宋_GB2312"/>
          <w:sz w:val="32"/>
          <w:szCs w:val="32"/>
          <w:lang w:eastAsia="zh-CN"/>
        </w:rPr>
        <w:t>万元，主要用于</w:t>
      </w:r>
      <w:r>
        <w:rPr>
          <w:rFonts w:hint="eastAsia" w:eastAsia="仿宋_GB2312"/>
          <w:color w:val="auto"/>
          <w:sz w:val="32"/>
          <w:szCs w:val="32"/>
          <w:highlight w:val="none"/>
          <w:lang w:val="en-US" w:eastAsia="zh-CN"/>
        </w:rPr>
        <w:t>各类考试以及职称的评审。</w:t>
      </w:r>
      <w:r>
        <w:rPr>
          <w:rFonts w:hint="eastAsia" w:eastAsia="仿宋_GB2312"/>
          <w:color w:val="auto"/>
          <w:sz w:val="32"/>
          <w:szCs w:val="32"/>
          <w:highlight w:val="none"/>
        </w:rPr>
        <w:t>全市语言文字工作经费</w:t>
      </w:r>
      <w:r>
        <w:rPr>
          <w:rFonts w:hint="eastAsia" w:eastAsia="仿宋_GB2312"/>
          <w:color w:val="auto"/>
          <w:sz w:val="32"/>
          <w:szCs w:val="32"/>
          <w:highlight w:val="none"/>
          <w:lang w:eastAsia="zh-CN"/>
        </w:rPr>
        <w:t>支出</w:t>
      </w:r>
      <w:r>
        <w:rPr>
          <w:rFonts w:hint="eastAsia" w:eastAsia="仿宋_GB2312"/>
          <w:color w:val="auto"/>
          <w:sz w:val="32"/>
          <w:szCs w:val="32"/>
          <w:highlight w:val="none"/>
          <w:lang w:val="en-US" w:eastAsia="zh-CN"/>
        </w:rPr>
        <w:t>5</w:t>
      </w:r>
      <w:r>
        <w:rPr>
          <w:rFonts w:hint="eastAsia" w:eastAsia="仿宋_GB2312"/>
          <w:color w:val="auto"/>
          <w:sz w:val="32"/>
          <w:szCs w:val="32"/>
          <w:highlight w:val="none"/>
          <w:lang w:eastAsia="zh-CN"/>
        </w:rPr>
        <w:t>万元</w:t>
      </w:r>
      <w:r>
        <w:rPr>
          <w:rFonts w:hint="eastAsia" w:eastAsia="仿宋_GB2312"/>
          <w:color w:val="auto"/>
          <w:sz w:val="32"/>
          <w:szCs w:val="32"/>
          <w:highlight w:val="none"/>
        </w:rPr>
        <w:t>，主要用于全市语言文字活动的工作。</w:t>
      </w:r>
    </w:p>
    <w:p w14:paraId="2A74C5F1">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五、政府性基金支出情况</w:t>
      </w:r>
    </w:p>
    <w:p w14:paraId="750B92D7">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eastAsia="仿宋_GB2312"/>
          <w:color w:val="auto"/>
          <w:sz w:val="32"/>
          <w:szCs w:val="32"/>
          <w:lang w:val="en-US" w:eastAsia="zh-CN"/>
        </w:rPr>
      </w:pPr>
      <w:r>
        <w:rPr>
          <w:rFonts w:hint="eastAsia" w:eastAsia="仿宋_GB2312"/>
          <w:color w:val="auto"/>
          <w:sz w:val="32"/>
          <w:szCs w:val="32"/>
          <w:lang w:val="en-US" w:eastAsia="zh-CN"/>
        </w:rPr>
        <w:t>2025年无政府性基金预算支出。</w:t>
      </w:r>
    </w:p>
    <w:p w14:paraId="5C5709F1">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3" w:firstLineChars="200"/>
        <w:jc w:val="left"/>
        <w:textAlignment w:val="auto"/>
        <w:outlineLvl w:val="9"/>
        <w:rPr>
          <w:rFonts w:hint="eastAsia" w:ascii="仿宋" w:hAnsi="仿宋" w:eastAsia="仿宋" w:cs="仿宋"/>
          <w:b/>
          <w:bCs/>
          <w:color w:val="auto"/>
          <w:sz w:val="32"/>
          <w:szCs w:val="32"/>
          <w:lang w:val="en-US" w:eastAsia="zh-CN"/>
        </w:rPr>
      </w:pPr>
    </w:p>
    <w:p w14:paraId="13784284">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jc w:val="left"/>
        <w:textAlignment w:val="auto"/>
        <w:outlineLvl w:val="9"/>
        <w:rPr>
          <w:rFonts w:hint="eastAsia" w:eastAsia="黑体"/>
          <w:bCs/>
          <w:kern w:val="0"/>
          <w:sz w:val="32"/>
          <w:szCs w:val="32"/>
          <w:lang w:eastAsia="zh-CN"/>
        </w:rPr>
      </w:pPr>
      <w:r>
        <w:rPr>
          <w:rFonts w:hint="eastAsia" w:eastAsia="黑体"/>
          <w:bCs/>
          <w:kern w:val="0"/>
          <w:sz w:val="32"/>
          <w:szCs w:val="32"/>
          <w:lang w:val="en-US" w:eastAsia="zh-CN"/>
        </w:rPr>
        <w:t xml:space="preserve">    </w:t>
      </w:r>
      <w:r>
        <w:rPr>
          <w:rFonts w:hint="eastAsia" w:eastAsia="黑体"/>
          <w:bCs/>
          <w:kern w:val="0"/>
          <w:sz w:val="32"/>
          <w:szCs w:val="32"/>
          <w:lang w:eastAsia="zh-CN"/>
        </w:rPr>
        <w:t>六、其他重要事项的情况说明</w:t>
      </w:r>
    </w:p>
    <w:p w14:paraId="5274BD0B">
      <w:pPr>
        <w:keepNext w:val="0"/>
        <w:keepLines w:val="0"/>
        <w:pageBreakBefore w:val="0"/>
        <w:widowControl/>
        <w:numPr>
          <w:ilvl w:val="0"/>
          <w:numId w:val="0"/>
        </w:numPr>
        <w:kinsoku/>
        <w:wordWrap/>
        <w:overflowPunct/>
        <w:topLinePunct w:val="0"/>
        <w:autoSpaceDE/>
        <w:autoSpaceDN/>
        <w:bidi w:val="0"/>
        <w:adjustRightInd/>
        <w:snapToGrid/>
        <w:spacing w:line="500" w:lineRule="auto"/>
        <w:ind w:left="660" w:leftChars="0" w:right="0" w:rightChars="0"/>
        <w:textAlignment w:val="auto"/>
        <w:outlineLvl w:val="9"/>
        <w:rPr>
          <w:rFonts w:hint="eastAsia" w:eastAsia="仿宋_GB2312"/>
          <w:b/>
          <w:bCs/>
          <w:sz w:val="32"/>
          <w:szCs w:val="32"/>
          <w:lang w:val="en-US" w:eastAsia="zh-CN"/>
        </w:rPr>
      </w:pPr>
      <w:r>
        <w:rPr>
          <w:rFonts w:hint="eastAsia" w:eastAsia="仿宋_GB2312"/>
          <w:b/>
          <w:bCs/>
          <w:sz w:val="32"/>
          <w:szCs w:val="32"/>
          <w:lang w:val="en-US" w:eastAsia="zh-CN"/>
        </w:rPr>
        <w:t>（一）</w:t>
      </w:r>
      <w:r>
        <w:rPr>
          <w:rFonts w:hint="eastAsia" w:eastAsia="仿宋_GB2312" w:cs="Times New Roman"/>
          <w:b/>
          <w:bCs/>
          <w:sz w:val="32"/>
          <w:szCs w:val="32"/>
          <w:lang w:val="en-US" w:eastAsia="zh-CN"/>
        </w:rPr>
        <w:t>一般公共预算</w:t>
      </w:r>
      <w:r>
        <w:rPr>
          <w:rFonts w:hint="eastAsia" w:eastAsia="仿宋_GB2312"/>
          <w:b/>
          <w:bCs/>
          <w:sz w:val="32"/>
          <w:szCs w:val="32"/>
          <w:lang w:val="en-US" w:eastAsia="zh-CN"/>
        </w:rPr>
        <w:t>“三公”经费预算</w:t>
      </w:r>
    </w:p>
    <w:p w14:paraId="396CC222">
      <w:pPr>
        <w:keepNext w:val="0"/>
        <w:keepLines w:val="0"/>
        <w:pageBreakBefore w:val="0"/>
        <w:widowControl/>
        <w:numPr>
          <w:ilvl w:val="0"/>
          <w:numId w:val="0"/>
        </w:numPr>
        <w:kinsoku/>
        <w:wordWrap/>
        <w:overflowPunct/>
        <w:topLinePunct w:val="0"/>
        <w:autoSpaceDE/>
        <w:autoSpaceDN/>
        <w:bidi w:val="0"/>
        <w:adjustRightInd/>
        <w:snapToGrid/>
        <w:spacing w:line="500" w:lineRule="auto"/>
        <w:ind w:right="0" w:rightChars="0" w:firstLine="640" w:firstLineChars="200"/>
        <w:textAlignment w:val="auto"/>
        <w:outlineLvl w:val="9"/>
        <w:rPr>
          <w:rFonts w:hint="eastAsia" w:eastAsia="仿宋_GB2312"/>
          <w:b/>
          <w:bCs/>
          <w:sz w:val="32"/>
          <w:szCs w:val="32"/>
          <w:lang w:val="en-US" w:eastAsia="zh-CN"/>
        </w:rPr>
      </w:pPr>
      <w:r>
        <w:rPr>
          <w:rFonts w:hint="eastAsia" w:eastAsia="仿宋_GB2312"/>
          <w:b w:val="0"/>
          <w:bCs w:val="0"/>
          <w:color w:val="auto"/>
          <w:sz w:val="32"/>
          <w:szCs w:val="32"/>
          <w:highlight w:val="none"/>
          <w:lang w:val="en-US" w:eastAsia="zh-CN"/>
        </w:rPr>
        <w:t>2025年怀化市教育局部门安排一般公共预算“三公”经费预算数为8.80万元，</w:t>
      </w:r>
      <w:r>
        <w:rPr>
          <w:rFonts w:hint="eastAsia" w:eastAsia="仿宋_GB2312"/>
          <w:b w:val="0"/>
          <w:bCs w:val="0"/>
          <w:sz w:val="32"/>
          <w:szCs w:val="32"/>
          <w:lang w:val="en-US" w:eastAsia="zh-CN"/>
        </w:rPr>
        <w:t>其中，公务接待费3万元，公务用车购置费0万元，公务用车运行费5.80万元，因公出国（境）费0万元。2024年</w:t>
      </w:r>
      <w:r>
        <w:rPr>
          <w:rFonts w:hint="eastAsia" w:eastAsia="仿宋_GB2312"/>
          <w:b w:val="0"/>
          <w:bCs w:val="0"/>
          <w:color w:val="auto"/>
          <w:sz w:val="32"/>
          <w:szCs w:val="32"/>
          <w:highlight w:val="none"/>
          <w:lang w:val="en-US" w:eastAsia="zh-CN"/>
        </w:rPr>
        <w:t>一般公共预算</w:t>
      </w:r>
      <w:r>
        <w:rPr>
          <w:rFonts w:hint="eastAsia" w:eastAsia="仿宋_GB2312"/>
          <w:b w:val="0"/>
          <w:bCs w:val="0"/>
          <w:sz w:val="32"/>
          <w:szCs w:val="32"/>
          <w:lang w:val="en-US" w:eastAsia="zh-CN"/>
        </w:rPr>
        <w:t>“三公”经费预算较上年预算数增加0万元，提高0%，主要因为2025年一般公共预算“三公”经费预算与上年持平。</w:t>
      </w:r>
    </w:p>
    <w:p w14:paraId="07133034">
      <w:pPr>
        <w:keepNext w:val="0"/>
        <w:keepLines w:val="0"/>
        <w:pageBreakBefore w:val="0"/>
        <w:widowControl/>
        <w:numPr>
          <w:ilvl w:val="0"/>
          <w:numId w:val="0"/>
        </w:numPr>
        <w:kinsoku/>
        <w:wordWrap/>
        <w:overflowPunct/>
        <w:topLinePunct w:val="0"/>
        <w:autoSpaceDE/>
        <w:autoSpaceDN/>
        <w:bidi w:val="0"/>
        <w:adjustRightInd/>
        <w:snapToGrid/>
        <w:spacing w:line="500" w:lineRule="auto"/>
        <w:ind w:left="660" w:leftChars="0" w:right="0" w:rightChars="0"/>
        <w:textAlignment w:val="auto"/>
        <w:outlineLvl w:val="9"/>
        <w:rPr>
          <w:rFonts w:hint="eastAsia" w:eastAsia="仿宋_GB2312"/>
          <w:b/>
          <w:bCs/>
          <w:sz w:val="32"/>
          <w:szCs w:val="32"/>
          <w:lang w:val="en-US" w:eastAsia="zh-CN"/>
        </w:rPr>
      </w:pPr>
      <w:r>
        <w:rPr>
          <w:rFonts w:hint="eastAsia" w:eastAsia="仿宋_GB2312"/>
          <w:b/>
          <w:bCs/>
          <w:sz w:val="32"/>
          <w:szCs w:val="32"/>
          <w:lang w:val="en-US" w:eastAsia="zh-CN"/>
        </w:rPr>
        <w:t>（二）机关运行经费</w:t>
      </w:r>
    </w:p>
    <w:p w14:paraId="1D3A1B06">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jc w:val="left"/>
        <w:textAlignment w:val="auto"/>
        <w:outlineLvl w:val="9"/>
        <w:rPr>
          <w:rFonts w:hint="eastAsia" w:eastAsia="仿宋_GB2312"/>
          <w:b w:val="0"/>
          <w:bCs w:val="0"/>
          <w:sz w:val="32"/>
          <w:szCs w:val="32"/>
          <w:lang w:val="en-US" w:eastAsia="zh-CN"/>
        </w:rPr>
      </w:pPr>
      <w:r>
        <w:rPr>
          <w:rFonts w:hint="eastAsia" w:eastAsia="仿宋_GB2312"/>
          <w:sz w:val="32"/>
          <w:szCs w:val="32"/>
          <w:lang w:val="en-US" w:eastAsia="zh-CN"/>
        </w:rPr>
        <w:t xml:space="preserve">   </w:t>
      </w:r>
      <w:r>
        <w:rPr>
          <w:rFonts w:hint="eastAsia" w:eastAsia="仿宋_GB2312"/>
          <w:b w:val="0"/>
          <w:bCs w:val="0"/>
          <w:sz w:val="32"/>
          <w:szCs w:val="32"/>
          <w:lang w:val="en-US" w:eastAsia="zh-CN"/>
        </w:rPr>
        <w:t xml:space="preserve"> </w:t>
      </w:r>
      <w:r>
        <w:rPr>
          <w:rFonts w:hint="eastAsia" w:eastAsia="仿宋_GB2312"/>
          <w:b w:val="0"/>
          <w:bCs w:val="0"/>
          <w:color w:val="auto"/>
          <w:sz w:val="32"/>
          <w:szCs w:val="32"/>
          <w:lang w:val="en-US" w:eastAsia="zh-CN"/>
        </w:rPr>
        <w:t xml:space="preserve"> 2025年怀化市教育局部门机关运行经费318.61万元</w:t>
      </w:r>
      <w:r>
        <w:rPr>
          <w:rFonts w:hint="eastAsia" w:eastAsia="仿宋_GB2312" w:cs="Times New Roman"/>
          <w:b/>
          <w:bCs/>
          <w:color w:val="auto"/>
          <w:sz w:val="32"/>
          <w:szCs w:val="32"/>
          <w:lang w:val="en-US" w:eastAsia="zh-CN"/>
        </w:rPr>
        <w:t>，压减公用经</w:t>
      </w:r>
      <w:r>
        <w:rPr>
          <w:rFonts w:hint="eastAsia" w:eastAsia="仿宋_GB2312"/>
          <w:b/>
          <w:bCs/>
          <w:color w:val="auto"/>
          <w:sz w:val="32"/>
          <w:szCs w:val="32"/>
          <w:lang w:val="en-US" w:eastAsia="zh-CN"/>
        </w:rPr>
        <w:t>费后安排254.89万元，</w:t>
      </w:r>
      <w:r>
        <w:rPr>
          <w:rFonts w:hint="eastAsia" w:eastAsia="仿宋_GB2312"/>
          <w:b w:val="0"/>
          <w:bCs w:val="0"/>
          <w:color w:val="auto"/>
          <w:sz w:val="32"/>
          <w:szCs w:val="32"/>
          <w:lang w:val="en-US" w:eastAsia="zh-CN"/>
        </w:rPr>
        <w:t>同口径对比，比上</w:t>
      </w:r>
      <w:r>
        <w:rPr>
          <w:rFonts w:hint="eastAsia" w:eastAsia="仿宋_GB2312"/>
          <w:b w:val="0"/>
          <w:bCs w:val="0"/>
          <w:sz w:val="32"/>
          <w:szCs w:val="32"/>
          <w:lang w:val="en-US" w:eastAsia="zh-CN"/>
        </w:rPr>
        <w:t>年</w:t>
      </w:r>
      <w:r>
        <w:rPr>
          <w:rFonts w:hint="eastAsia" w:eastAsia="仿宋_GB2312"/>
          <w:sz w:val="32"/>
          <w:szCs w:val="32"/>
          <w:lang w:val="en-US" w:eastAsia="zh-CN"/>
        </w:rPr>
        <w:t>预算数增加126.49万元，提高98.51%，主要因为包含工会经费、福利费、离退休人员工会经费、车补等。</w:t>
      </w:r>
      <w:r>
        <w:rPr>
          <w:rFonts w:hint="eastAsia" w:eastAsia="仿宋_GB2312"/>
          <w:b w:val="0"/>
          <w:bCs w:val="0"/>
          <w:sz w:val="32"/>
          <w:szCs w:val="32"/>
          <w:lang w:eastAsia="zh-CN"/>
        </w:rPr>
        <w:t>主要用于：</w:t>
      </w:r>
      <w:r>
        <w:rPr>
          <w:rFonts w:hint="eastAsia" w:eastAsia="仿宋_GB2312"/>
          <w:sz w:val="32"/>
          <w:szCs w:val="32"/>
          <w:lang w:val="en-US" w:eastAsia="zh-CN"/>
        </w:rPr>
        <w:t>印刷费10万元、办公费19.6万元、差旅费5万元、水电费35万元、公务接待费3万元、公务用车运行维护费5.80万元、工会经费37.66万元、福利费28.76万元、其他交通费用71.54万元、其他商品和服务支出38.53万元等。</w:t>
      </w:r>
    </w:p>
    <w:p w14:paraId="01EA65A6">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textAlignment w:val="auto"/>
        <w:outlineLvl w:val="9"/>
        <w:rPr>
          <w:rFonts w:hint="eastAsia" w:eastAsia="仿宋_GB2312"/>
          <w:b/>
          <w:bCs/>
          <w:sz w:val="32"/>
          <w:szCs w:val="32"/>
          <w:lang w:val="en-US" w:eastAsia="zh-CN"/>
        </w:rPr>
      </w:pPr>
      <w:r>
        <w:rPr>
          <w:rFonts w:hint="eastAsia" w:eastAsia="仿宋_GB2312"/>
          <w:b/>
          <w:bCs/>
          <w:sz w:val="32"/>
          <w:szCs w:val="32"/>
          <w:lang w:val="en-US" w:eastAsia="zh-CN"/>
        </w:rPr>
        <w:t xml:space="preserve">    （三）政府采购情况</w:t>
      </w:r>
    </w:p>
    <w:p w14:paraId="22CD5086">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jc w:val="left"/>
        <w:textAlignment w:val="auto"/>
        <w:outlineLvl w:val="9"/>
        <w:rPr>
          <w:rFonts w:hint="eastAsia" w:eastAsia="仿宋_GB2312"/>
          <w:sz w:val="32"/>
          <w:szCs w:val="32"/>
        </w:rPr>
      </w:pPr>
      <w:r>
        <w:rPr>
          <w:rFonts w:hint="eastAsia" w:eastAsia="仿宋_GB2312"/>
          <w:sz w:val="32"/>
          <w:szCs w:val="32"/>
          <w:lang w:val="en-US" w:eastAsia="zh-CN"/>
        </w:rPr>
        <w:t xml:space="preserve">     2025年</w:t>
      </w:r>
      <w:r>
        <w:rPr>
          <w:rFonts w:hint="eastAsia" w:eastAsia="仿宋_GB2312"/>
          <w:sz w:val="32"/>
          <w:szCs w:val="32"/>
          <w:lang w:eastAsia="zh-CN"/>
        </w:rPr>
        <w:t>怀化市教育局</w:t>
      </w:r>
      <w:r>
        <w:rPr>
          <w:rFonts w:hint="eastAsia" w:eastAsia="仿宋_GB2312"/>
          <w:sz w:val="32"/>
          <w:szCs w:val="32"/>
          <w:lang w:val="en-US" w:eastAsia="zh-CN"/>
        </w:rPr>
        <w:t>政府采购预算总额30万元，其中，政府采购货物预算30万元、政府采购工程预算0万元、政府采购服务预算0万元</w:t>
      </w:r>
      <w:r>
        <w:rPr>
          <w:rFonts w:hint="eastAsia" w:eastAsia="仿宋_GB2312"/>
          <w:sz w:val="32"/>
          <w:szCs w:val="32"/>
        </w:rPr>
        <w:t>。</w:t>
      </w:r>
    </w:p>
    <w:p w14:paraId="6A8A5680">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3" w:firstLineChars="200"/>
        <w:jc w:val="left"/>
        <w:textAlignment w:val="auto"/>
        <w:outlineLvl w:val="9"/>
        <w:rPr>
          <w:rFonts w:hint="eastAsia" w:eastAsia="仿宋_GB2312"/>
          <w:b/>
          <w:bCs/>
          <w:sz w:val="32"/>
          <w:szCs w:val="32"/>
          <w:lang w:val="en-US" w:eastAsia="zh-CN"/>
        </w:rPr>
      </w:pPr>
      <w:r>
        <w:rPr>
          <w:rFonts w:hint="eastAsia" w:eastAsia="仿宋_GB2312"/>
          <w:b/>
          <w:bCs/>
          <w:sz w:val="32"/>
          <w:szCs w:val="32"/>
          <w:lang w:val="en-US" w:eastAsia="zh-CN"/>
        </w:rPr>
        <w:t>（四）预算绩效管理情况</w:t>
      </w:r>
    </w:p>
    <w:p w14:paraId="2CCD00E0">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eastAsia="仿宋_GB2312"/>
          <w:b w:val="0"/>
          <w:bCs w:val="0"/>
          <w:sz w:val="32"/>
          <w:szCs w:val="32"/>
          <w:lang w:val="en-US" w:eastAsia="zh-CN"/>
        </w:rPr>
      </w:pPr>
      <w:r>
        <w:rPr>
          <w:rFonts w:hint="eastAsia" w:eastAsia="仿宋_GB2312"/>
          <w:b w:val="0"/>
          <w:bCs w:val="0"/>
          <w:sz w:val="32"/>
          <w:szCs w:val="32"/>
          <w:lang w:val="en-US" w:eastAsia="zh-CN"/>
        </w:rPr>
        <w:t>按照市本级预算绩效管理工作的总体要求，2025年我单位整体支出</w:t>
      </w:r>
      <w:r>
        <w:rPr>
          <w:rFonts w:hint="eastAsia" w:eastAsia="仿宋_GB2312"/>
          <w:sz w:val="32"/>
          <w:szCs w:val="32"/>
          <w:lang w:val="en-US" w:eastAsia="zh-CN"/>
        </w:rPr>
        <w:t>3971.80</w:t>
      </w:r>
      <w:r>
        <w:rPr>
          <w:rFonts w:hint="eastAsia" w:eastAsia="仿宋_GB2312"/>
          <w:b w:val="0"/>
          <w:bCs w:val="0"/>
          <w:sz w:val="32"/>
          <w:szCs w:val="32"/>
          <w:lang w:val="en-US" w:eastAsia="zh-CN"/>
        </w:rPr>
        <w:t>万元，全部实行整体支出绩效目标管理，编报绩效目标的项目</w:t>
      </w:r>
      <w:r>
        <w:rPr>
          <w:rFonts w:hint="eastAsia" w:eastAsia="仿宋_GB2312"/>
          <w:sz w:val="32"/>
          <w:szCs w:val="32"/>
          <w:lang w:val="en-US" w:eastAsia="zh-CN"/>
        </w:rPr>
        <w:t>1</w:t>
      </w:r>
      <w:r>
        <w:rPr>
          <w:rFonts w:hint="eastAsia" w:eastAsia="仿宋_GB2312"/>
          <w:b w:val="0"/>
          <w:bCs w:val="0"/>
          <w:sz w:val="32"/>
          <w:szCs w:val="32"/>
          <w:lang w:val="en-US" w:eastAsia="zh-CN"/>
        </w:rPr>
        <w:t>个，涉及项目支出</w:t>
      </w:r>
      <w:r>
        <w:rPr>
          <w:rFonts w:hint="eastAsia" w:eastAsia="仿宋_GB2312"/>
          <w:sz w:val="32"/>
          <w:szCs w:val="32"/>
          <w:lang w:val="en-US" w:eastAsia="zh-CN"/>
        </w:rPr>
        <w:t>1910</w:t>
      </w:r>
      <w:r>
        <w:rPr>
          <w:rFonts w:hint="eastAsia" w:eastAsia="仿宋_GB2312"/>
          <w:b w:val="0"/>
          <w:bCs w:val="0"/>
          <w:sz w:val="32"/>
          <w:szCs w:val="32"/>
          <w:lang w:val="en-US" w:eastAsia="zh-CN"/>
        </w:rPr>
        <w:t>万元，其中</w:t>
      </w:r>
      <w:r>
        <w:rPr>
          <w:rFonts w:hint="eastAsia" w:eastAsia="仿宋_GB2312"/>
          <w:sz w:val="32"/>
          <w:szCs w:val="32"/>
          <w:lang w:eastAsia="zh-CN"/>
        </w:rPr>
        <w:t>教育工作管理</w:t>
      </w:r>
      <w:r>
        <w:rPr>
          <w:rFonts w:hint="eastAsia" w:eastAsia="仿宋_GB2312"/>
          <w:b w:val="0"/>
          <w:bCs w:val="0"/>
          <w:sz w:val="32"/>
          <w:szCs w:val="32"/>
          <w:lang w:val="en-US" w:eastAsia="zh-CN"/>
        </w:rPr>
        <w:t>经费</w:t>
      </w:r>
      <w:r>
        <w:rPr>
          <w:rFonts w:hint="eastAsia" w:eastAsia="仿宋_GB2312"/>
          <w:sz w:val="32"/>
          <w:szCs w:val="32"/>
          <w:lang w:val="en-US" w:eastAsia="zh-CN"/>
        </w:rPr>
        <w:t>195</w:t>
      </w:r>
      <w:r>
        <w:rPr>
          <w:rFonts w:hint="eastAsia" w:eastAsia="仿宋_GB2312"/>
          <w:b w:val="0"/>
          <w:bCs w:val="0"/>
          <w:sz w:val="32"/>
          <w:szCs w:val="32"/>
          <w:lang w:val="en-US" w:eastAsia="zh-CN"/>
        </w:rPr>
        <w:t>万元，考试考务职称评审等工作经费1710万元，</w:t>
      </w:r>
      <w:r>
        <w:rPr>
          <w:rFonts w:hint="eastAsia" w:eastAsia="仿宋_GB2312"/>
          <w:sz w:val="32"/>
          <w:szCs w:val="32"/>
          <w:lang w:eastAsia="zh-CN"/>
        </w:rPr>
        <w:t>全市语言文字工作</w:t>
      </w:r>
      <w:r>
        <w:rPr>
          <w:rFonts w:hint="eastAsia" w:eastAsia="仿宋_GB2312"/>
          <w:b w:val="0"/>
          <w:bCs w:val="0"/>
          <w:sz w:val="32"/>
          <w:szCs w:val="32"/>
          <w:lang w:val="en-US" w:eastAsia="zh-CN"/>
        </w:rPr>
        <w:t>专项经费</w:t>
      </w:r>
      <w:r>
        <w:rPr>
          <w:rFonts w:hint="eastAsia" w:eastAsia="仿宋_GB2312"/>
          <w:sz w:val="32"/>
          <w:szCs w:val="32"/>
          <w:lang w:val="en-US" w:eastAsia="zh-CN"/>
        </w:rPr>
        <w:t>5</w:t>
      </w:r>
      <w:r>
        <w:rPr>
          <w:rFonts w:hint="eastAsia" w:eastAsia="仿宋_GB2312"/>
          <w:b w:val="0"/>
          <w:bCs w:val="0"/>
          <w:sz w:val="32"/>
          <w:szCs w:val="32"/>
          <w:lang w:val="en-US" w:eastAsia="zh-CN"/>
        </w:rPr>
        <w:t>万元</w:t>
      </w:r>
      <w:r>
        <w:rPr>
          <w:rFonts w:hint="eastAsia" w:eastAsia="仿宋_GB2312"/>
          <w:sz w:val="32"/>
          <w:szCs w:val="32"/>
          <w:lang w:val="en-US" w:eastAsia="zh-CN"/>
        </w:rPr>
        <w:t>，</w:t>
      </w:r>
      <w:r>
        <w:rPr>
          <w:rFonts w:hint="eastAsia" w:eastAsia="仿宋_GB2312"/>
          <w:b w:val="0"/>
          <w:bCs w:val="0"/>
          <w:sz w:val="32"/>
          <w:szCs w:val="32"/>
          <w:lang w:val="en-US" w:eastAsia="zh-CN"/>
        </w:rPr>
        <w:t>全部实行项目支出绩效目标管理。</w:t>
      </w:r>
    </w:p>
    <w:p w14:paraId="287E1E50">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3" w:firstLineChars="200"/>
        <w:jc w:val="left"/>
        <w:textAlignment w:val="auto"/>
        <w:outlineLvl w:val="9"/>
        <w:rPr>
          <w:rFonts w:hint="eastAsia" w:eastAsia="仿宋_GB2312"/>
          <w:b/>
          <w:bCs/>
          <w:sz w:val="32"/>
          <w:szCs w:val="32"/>
          <w:lang w:val="en-US" w:eastAsia="zh-CN"/>
        </w:rPr>
      </w:pPr>
      <w:r>
        <w:rPr>
          <w:rFonts w:hint="eastAsia" w:eastAsia="仿宋_GB2312"/>
          <w:b/>
          <w:bCs/>
          <w:sz w:val="32"/>
          <w:szCs w:val="32"/>
          <w:lang w:val="en-US" w:eastAsia="zh-CN"/>
        </w:rPr>
        <w:t>（五） 国有资产占用情况</w:t>
      </w:r>
    </w:p>
    <w:p w14:paraId="3EEFFEDF">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eastAsia="仿宋_GB2312"/>
          <w:b/>
          <w:bCs/>
          <w:sz w:val="32"/>
          <w:szCs w:val="32"/>
          <w:lang w:val="en-US" w:eastAsia="zh-CN"/>
        </w:rPr>
      </w:pPr>
      <w:r>
        <w:rPr>
          <w:rFonts w:hint="eastAsia" w:eastAsia="仿宋_GB2312"/>
          <w:b w:val="0"/>
          <w:bCs w:val="0"/>
          <w:sz w:val="32"/>
          <w:szCs w:val="32"/>
          <w:lang w:val="en-US" w:eastAsia="zh-CN"/>
        </w:rPr>
        <w:t>1.截至2024年12月31日，本部门共有车辆</w:t>
      </w:r>
      <w:r>
        <w:rPr>
          <w:rFonts w:hint="eastAsia" w:eastAsia="仿宋_GB2312"/>
          <w:sz w:val="32"/>
          <w:szCs w:val="32"/>
          <w:lang w:val="en-US" w:eastAsia="zh-CN"/>
        </w:rPr>
        <w:t>2</w:t>
      </w:r>
      <w:r>
        <w:rPr>
          <w:rFonts w:hint="eastAsia" w:eastAsia="仿宋_GB2312"/>
          <w:b w:val="0"/>
          <w:bCs w:val="0"/>
          <w:sz w:val="32"/>
          <w:szCs w:val="32"/>
          <w:lang w:val="en-US" w:eastAsia="zh-CN"/>
        </w:rPr>
        <w:t>辆，其中，一般公务用车</w:t>
      </w:r>
      <w:r>
        <w:rPr>
          <w:rFonts w:hint="eastAsia" w:eastAsia="仿宋_GB2312"/>
          <w:sz w:val="32"/>
          <w:szCs w:val="32"/>
          <w:lang w:val="en-US" w:eastAsia="zh-CN"/>
        </w:rPr>
        <w:t>1</w:t>
      </w:r>
      <w:r>
        <w:rPr>
          <w:rFonts w:hint="eastAsia" w:eastAsia="仿宋_GB2312"/>
          <w:b w:val="0"/>
          <w:bCs w:val="0"/>
          <w:sz w:val="32"/>
          <w:szCs w:val="32"/>
          <w:lang w:val="en-US" w:eastAsia="zh-CN"/>
        </w:rPr>
        <w:t>辆、一般执法执勤用车</w:t>
      </w:r>
      <w:r>
        <w:rPr>
          <w:rFonts w:hint="eastAsia" w:eastAsia="仿宋_GB2312"/>
          <w:sz w:val="32"/>
          <w:szCs w:val="32"/>
          <w:lang w:val="en-US" w:eastAsia="zh-CN"/>
        </w:rPr>
        <w:t>0</w:t>
      </w:r>
      <w:r>
        <w:rPr>
          <w:rFonts w:hint="eastAsia" w:eastAsia="仿宋_GB2312"/>
          <w:b w:val="0"/>
          <w:bCs w:val="0"/>
          <w:sz w:val="32"/>
          <w:szCs w:val="32"/>
          <w:lang w:val="en-US" w:eastAsia="zh-CN"/>
        </w:rPr>
        <w:t>辆、</w:t>
      </w:r>
      <w:r>
        <w:rPr>
          <w:rFonts w:eastAsia="仿宋_GB2312"/>
          <w:color w:val="auto"/>
          <w:kern w:val="0"/>
          <w:sz w:val="32"/>
          <w:szCs w:val="32"/>
          <w:highlight w:val="none"/>
        </w:rPr>
        <w:t>特种专业技术用车</w:t>
      </w:r>
      <w:r>
        <w:rPr>
          <w:rFonts w:hint="eastAsia" w:eastAsia="仿宋_GB2312"/>
          <w:sz w:val="32"/>
          <w:szCs w:val="32"/>
          <w:lang w:val="en-US" w:eastAsia="zh-CN"/>
        </w:rPr>
        <w:t>0</w:t>
      </w:r>
      <w:r>
        <w:rPr>
          <w:rFonts w:eastAsia="仿宋_GB2312"/>
          <w:color w:val="auto"/>
          <w:kern w:val="0"/>
          <w:sz w:val="32"/>
          <w:szCs w:val="32"/>
          <w:highlight w:val="none"/>
        </w:rPr>
        <w:t>辆、其他用车</w:t>
      </w:r>
      <w:r>
        <w:rPr>
          <w:rFonts w:hint="eastAsia" w:eastAsia="仿宋_GB2312"/>
          <w:sz w:val="32"/>
          <w:szCs w:val="32"/>
          <w:lang w:val="en-US" w:eastAsia="zh-CN"/>
        </w:rPr>
        <w:t>1</w:t>
      </w:r>
      <w:r>
        <w:rPr>
          <w:rFonts w:eastAsia="仿宋_GB2312"/>
          <w:color w:val="auto"/>
          <w:kern w:val="0"/>
          <w:sz w:val="32"/>
          <w:szCs w:val="32"/>
          <w:highlight w:val="none"/>
        </w:rPr>
        <w:t>辆</w:t>
      </w:r>
      <w:r>
        <w:rPr>
          <w:rFonts w:hint="eastAsia" w:eastAsia="仿宋_GB2312"/>
          <w:b w:val="0"/>
          <w:bCs w:val="0"/>
          <w:sz w:val="32"/>
          <w:szCs w:val="32"/>
          <w:lang w:val="en-US" w:eastAsia="zh-CN"/>
        </w:rPr>
        <w:t>。</w:t>
      </w:r>
      <w:r>
        <w:rPr>
          <w:rFonts w:eastAsia="仿宋_GB2312"/>
          <w:color w:val="auto"/>
          <w:kern w:val="0"/>
          <w:sz w:val="32"/>
          <w:szCs w:val="32"/>
          <w:highlight w:val="none"/>
        </w:rPr>
        <w:t>单位价值50 万元以</w:t>
      </w:r>
      <w:r>
        <w:rPr>
          <w:rFonts w:eastAsia="仿宋_GB2312"/>
          <w:kern w:val="0"/>
          <w:sz w:val="32"/>
          <w:szCs w:val="32"/>
          <w:highlight w:val="none"/>
        </w:rPr>
        <w:t>上通用设备</w:t>
      </w:r>
      <w:r>
        <w:rPr>
          <w:rFonts w:hint="eastAsia" w:eastAsia="仿宋_GB2312"/>
          <w:sz w:val="32"/>
          <w:szCs w:val="32"/>
          <w:lang w:val="en-US" w:eastAsia="zh-CN"/>
        </w:rPr>
        <w:t>0</w:t>
      </w:r>
      <w:r>
        <w:rPr>
          <w:rFonts w:eastAsia="仿宋_GB2312"/>
          <w:kern w:val="0"/>
          <w:sz w:val="32"/>
          <w:szCs w:val="32"/>
          <w:highlight w:val="none"/>
        </w:rPr>
        <w:t>台（套），单价100 万元以上专用设备</w:t>
      </w:r>
      <w:r>
        <w:rPr>
          <w:rFonts w:hint="eastAsia" w:eastAsia="仿宋_GB2312"/>
          <w:sz w:val="32"/>
          <w:szCs w:val="32"/>
          <w:lang w:val="en-US" w:eastAsia="zh-CN"/>
        </w:rPr>
        <w:t>0</w:t>
      </w:r>
      <w:r>
        <w:rPr>
          <w:rFonts w:eastAsia="仿宋_GB2312"/>
          <w:kern w:val="0"/>
          <w:sz w:val="32"/>
          <w:szCs w:val="32"/>
          <w:highlight w:val="none"/>
        </w:rPr>
        <w:t>台（套）。</w:t>
      </w:r>
    </w:p>
    <w:p w14:paraId="5AB15375">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eastAsia="仿宋_GB2312"/>
          <w:b/>
          <w:bCs/>
          <w:color w:val="auto"/>
          <w:sz w:val="32"/>
          <w:szCs w:val="32"/>
          <w:lang w:val="en-US" w:eastAsia="zh-CN"/>
        </w:rPr>
      </w:pPr>
      <w:r>
        <w:rPr>
          <w:rFonts w:hint="eastAsia" w:eastAsia="仿宋_GB2312"/>
          <w:color w:val="auto"/>
          <w:kern w:val="0"/>
          <w:sz w:val="32"/>
          <w:szCs w:val="32"/>
          <w:highlight w:val="none"/>
          <w:lang w:val="en-US" w:eastAsia="zh-CN"/>
        </w:rPr>
        <w:t>2.2025年，本部门无新增车辆，无新增50万元以上的通用设备和专用设备。</w:t>
      </w:r>
    </w:p>
    <w:p w14:paraId="320738E2">
      <w:pPr>
        <w:keepNext w:val="0"/>
        <w:keepLines w:val="0"/>
        <w:pageBreakBefore w:val="0"/>
        <w:widowControl w:val="0"/>
        <w:numPr>
          <w:ilvl w:val="0"/>
          <w:numId w:val="3"/>
        </w:numPr>
        <w:kinsoku/>
        <w:wordWrap/>
        <w:overflowPunct/>
        <w:topLinePunct w:val="0"/>
        <w:autoSpaceDE/>
        <w:autoSpaceDN/>
        <w:bidi w:val="0"/>
        <w:adjustRightInd/>
        <w:snapToGrid/>
        <w:spacing w:line="620" w:lineRule="exact"/>
        <w:ind w:left="0" w:leftChars="0" w:right="0" w:rightChars="0" w:firstLine="643" w:firstLineChars="200"/>
        <w:jc w:val="both"/>
        <w:textAlignment w:val="auto"/>
        <w:outlineLvl w:val="9"/>
        <w:rPr>
          <w:rFonts w:hint="eastAsia" w:eastAsia="仿宋_GB2312"/>
          <w:b/>
          <w:bCs/>
          <w:color w:val="auto"/>
          <w:sz w:val="32"/>
          <w:szCs w:val="32"/>
          <w:lang w:val="en-US" w:eastAsia="zh-CN"/>
        </w:rPr>
      </w:pPr>
      <w:r>
        <w:rPr>
          <w:rFonts w:hint="eastAsia" w:eastAsia="楷体_GB2312" w:cs="Times New Roman"/>
          <w:b/>
          <w:bCs/>
          <w:color w:val="auto"/>
          <w:sz w:val="32"/>
          <w:szCs w:val="32"/>
          <w:lang w:val="en-US" w:eastAsia="zh-CN"/>
        </w:rPr>
        <w:t>预算绩效目标说明：</w:t>
      </w:r>
      <w:r>
        <w:rPr>
          <w:rFonts w:hint="eastAsia" w:ascii="仿宋" w:hAnsi="仿宋" w:eastAsia="仿宋" w:cs="仿宋"/>
          <w:b w:val="0"/>
          <w:bCs w:val="0"/>
          <w:color w:val="auto"/>
          <w:sz w:val="32"/>
          <w:szCs w:val="32"/>
          <w:lang w:val="en-US" w:eastAsia="zh-CN"/>
        </w:rPr>
        <w:t>本部门所有支出实行绩效目标管理。纳入2025年部门整体支出绩效目标的金额为</w:t>
      </w:r>
      <w:r>
        <w:rPr>
          <w:rFonts w:hint="eastAsia" w:eastAsia="仿宋_GB2312"/>
          <w:color w:val="auto"/>
          <w:sz w:val="32"/>
          <w:szCs w:val="32"/>
          <w:lang w:val="en-US" w:eastAsia="zh-CN"/>
        </w:rPr>
        <w:t>3971.08</w:t>
      </w:r>
      <w:r>
        <w:rPr>
          <w:rFonts w:hint="eastAsia" w:ascii="仿宋" w:hAnsi="仿宋" w:eastAsia="仿宋" w:cs="仿宋"/>
          <w:b w:val="0"/>
          <w:bCs w:val="0"/>
          <w:color w:val="auto"/>
          <w:sz w:val="32"/>
          <w:szCs w:val="32"/>
          <w:lang w:val="en-US" w:eastAsia="zh-CN"/>
        </w:rPr>
        <w:t>万元，其中，基本支出</w:t>
      </w:r>
      <w:r>
        <w:rPr>
          <w:rFonts w:hint="eastAsia" w:eastAsia="仿宋_GB2312"/>
          <w:color w:val="auto"/>
          <w:sz w:val="32"/>
          <w:szCs w:val="32"/>
          <w:lang w:val="en-US" w:eastAsia="zh-CN"/>
        </w:rPr>
        <w:t>2061.80</w:t>
      </w:r>
      <w:r>
        <w:rPr>
          <w:rFonts w:hint="eastAsia" w:ascii="仿宋" w:hAnsi="仿宋" w:eastAsia="仿宋" w:cs="仿宋"/>
          <w:b w:val="0"/>
          <w:bCs w:val="0"/>
          <w:color w:val="auto"/>
          <w:sz w:val="32"/>
          <w:szCs w:val="32"/>
          <w:lang w:val="en-US" w:eastAsia="zh-CN"/>
        </w:rPr>
        <w:t>万元，项目支出</w:t>
      </w:r>
      <w:r>
        <w:rPr>
          <w:rFonts w:hint="eastAsia" w:eastAsia="仿宋_GB2312"/>
          <w:color w:val="auto"/>
          <w:sz w:val="32"/>
          <w:szCs w:val="32"/>
          <w:lang w:val="en-US" w:eastAsia="zh-CN"/>
        </w:rPr>
        <w:t>1910</w:t>
      </w:r>
      <w:r>
        <w:rPr>
          <w:rFonts w:hint="eastAsia" w:ascii="仿宋" w:hAnsi="仿宋" w:eastAsia="仿宋" w:cs="仿宋"/>
          <w:b w:val="0"/>
          <w:bCs w:val="0"/>
          <w:color w:val="auto"/>
          <w:sz w:val="32"/>
          <w:szCs w:val="32"/>
          <w:lang w:val="en-US" w:eastAsia="zh-CN"/>
        </w:rPr>
        <w:t>万元。具体绩效目标详见报表。详见附件2025年项目支出绩效目标表。</w:t>
      </w:r>
    </w:p>
    <w:p w14:paraId="636158AC">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3" w:firstLineChars="200"/>
        <w:jc w:val="left"/>
        <w:textAlignment w:val="auto"/>
        <w:outlineLvl w:val="9"/>
        <w:rPr>
          <w:rFonts w:hint="eastAsia" w:eastAsia="仿宋_GB2312"/>
          <w:b/>
          <w:bCs/>
          <w:color w:val="auto"/>
          <w:kern w:val="0"/>
          <w:sz w:val="32"/>
          <w:szCs w:val="32"/>
          <w:highlight w:val="none"/>
          <w:lang w:val="en-US" w:eastAsia="zh-CN"/>
        </w:rPr>
      </w:pPr>
      <w:r>
        <w:rPr>
          <w:rFonts w:hint="eastAsia" w:eastAsia="仿宋_GB2312"/>
          <w:b/>
          <w:bCs/>
          <w:color w:val="auto"/>
          <w:kern w:val="0"/>
          <w:sz w:val="32"/>
          <w:szCs w:val="32"/>
          <w:highlight w:val="none"/>
          <w:lang w:val="en-US" w:eastAsia="zh-CN"/>
        </w:rPr>
        <w:t>（七）一般性支出情况</w:t>
      </w:r>
    </w:p>
    <w:p w14:paraId="37285073">
      <w:pPr>
        <w:keepNext w:val="0"/>
        <w:keepLines w:val="0"/>
        <w:pageBreakBefore w:val="0"/>
        <w:widowControl/>
        <w:numPr>
          <w:ilvl w:val="0"/>
          <w:numId w:val="0"/>
        </w:numPr>
        <w:kinsoku/>
        <w:wordWrap/>
        <w:overflowPunct/>
        <w:topLinePunct w:val="0"/>
        <w:autoSpaceDE/>
        <w:autoSpaceDN/>
        <w:bidi w:val="0"/>
        <w:adjustRightInd/>
        <w:snapToGrid/>
        <w:spacing w:line="500" w:lineRule="auto"/>
        <w:ind w:right="0" w:rightChars="0" w:firstLine="640"/>
        <w:jc w:val="left"/>
        <w:textAlignment w:val="auto"/>
        <w:outlineLvl w:val="9"/>
        <w:rPr>
          <w:rFonts w:hint="eastAsia" w:eastAsia="仿宋_GB2312"/>
          <w:b/>
          <w:bCs/>
          <w:color w:val="auto"/>
          <w:sz w:val="32"/>
          <w:szCs w:val="32"/>
          <w:lang w:eastAsia="zh-CN"/>
        </w:rPr>
      </w:pPr>
      <w:r>
        <w:rPr>
          <w:rFonts w:hint="eastAsia" w:eastAsia="仿宋_GB2312"/>
          <w:b w:val="0"/>
          <w:bCs w:val="0"/>
          <w:color w:val="auto"/>
          <w:kern w:val="0"/>
          <w:sz w:val="32"/>
          <w:szCs w:val="32"/>
          <w:highlight w:val="none"/>
          <w:lang w:val="en-US" w:eastAsia="zh-CN"/>
        </w:rPr>
        <w:t>1</w:t>
      </w:r>
      <w:r>
        <w:rPr>
          <w:rFonts w:hint="eastAsia" w:ascii="黑体" w:hAnsi="黑体" w:eastAsia="黑体" w:cs="黑体"/>
          <w:b w:val="0"/>
          <w:bCs w:val="0"/>
          <w:color w:val="auto"/>
          <w:kern w:val="0"/>
          <w:sz w:val="32"/>
          <w:szCs w:val="32"/>
          <w:highlight w:val="none"/>
          <w:lang w:val="en-US" w:eastAsia="zh-CN"/>
        </w:rPr>
        <w:t>.</w:t>
      </w:r>
      <w:r>
        <w:rPr>
          <w:rFonts w:hint="eastAsia" w:eastAsia="仿宋_GB2312"/>
          <w:b w:val="0"/>
          <w:bCs w:val="0"/>
          <w:color w:val="auto"/>
          <w:kern w:val="0"/>
          <w:sz w:val="32"/>
          <w:szCs w:val="32"/>
          <w:highlight w:val="none"/>
          <w:lang w:val="en-US" w:eastAsia="zh-CN"/>
        </w:rPr>
        <w:t>2025年，本部门会议费预算</w:t>
      </w:r>
      <w:r>
        <w:rPr>
          <w:rFonts w:hint="eastAsia" w:eastAsia="仿宋_GB2312"/>
          <w:b w:val="0"/>
          <w:bCs w:val="0"/>
          <w:color w:val="auto"/>
          <w:sz w:val="32"/>
          <w:szCs w:val="32"/>
          <w:lang w:val="en-US" w:eastAsia="zh-CN"/>
        </w:rPr>
        <w:t>32</w:t>
      </w:r>
      <w:r>
        <w:rPr>
          <w:rFonts w:hint="eastAsia" w:eastAsia="仿宋_GB2312"/>
          <w:b w:val="0"/>
          <w:bCs w:val="0"/>
          <w:color w:val="auto"/>
          <w:sz w:val="32"/>
          <w:szCs w:val="32"/>
          <w:lang w:eastAsia="zh-CN"/>
        </w:rPr>
        <w:t>万元，具体为：全市教育事业统计汇总会议，内容为教育事业统计，预计参会人数30人，预算</w:t>
      </w:r>
      <w:r>
        <w:rPr>
          <w:rFonts w:hint="eastAsia" w:eastAsia="仿宋_GB2312"/>
          <w:b w:val="0"/>
          <w:bCs w:val="0"/>
          <w:color w:val="auto"/>
          <w:sz w:val="32"/>
          <w:szCs w:val="32"/>
          <w:lang w:val="en-US" w:eastAsia="zh-CN"/>
        </w:rPr>
        <w:t>2</w:t>
      </w:r>
      <w:r>
        <w:rPr>
          <w:rFonts w:hint="eastAsia" w:eastAsia="仿宋_GB2312"/>
          <w:b w:val="0"/>
          <w:bCs w:val="0"/>
          <w:color w:val="auto"/>
          <w:sz w:val="32"/>
          <w:szCs w:val="32"/>
          <w:lang w:eastAsia="zh-CN"/>
        </w:rPr>
        <w:t>万元；校车安全管理联席会议，内容为校车安全管理工作，预计参会人数50人，预算</w:t>
      </w:r>
      <w:r>
        <w:rPr>
          <w:rFonts w:hint="eastAsia" w:eastAsia="仿宋_GB2312"/>
          <w:b w:val="0"/>
          <w:bCs w:val="0"/>
          <w:color w:val="auto"/>
          <w:sz w:val="32"/>
          <w:szCs w:val="32"/>
          <w:lang w:val="en-US" w:eastAsia="zh-CN"/>
        </w:rPr>
        <w:t>2</w:t>
      </w:r>
      <w:r>
        <w:rPr>
          <w:rFonts w:hint="eastAsia" w:eastAsia="仿宋_GB2312"/>
          <w:b w:val="0"/>
          <w:bCs w:val="0"/>
          <w:color w:val="auto"/>
          <w:sz w:val="32"/>
          <w:szCs w:val="32"/>
          <w:lang w:eastAsia="zh-CN"/>
        </w:rPr>
        <w:t>万元；“七一”表彰大会，内容为表彰先进基层党组织、优秀共产党员、优秀党务工作者，预计参会人数110人，预算</w:t>
      </w:r>
      <w:r>
        <w:rPr>
          <w:rFonts w:hint="eastAsia" w:eastAsia="仿宋_GB2312"/>
          <w:b w:val="0"/>
          <w:bCs w:val="0"/>
          <w:color w:val="auto"/>
          <w:sz w:val="32"/>
          <w:szCs w:val="32"/>
          <w:lang w:val="en-US" w:eastAsia="zh-CN"/>
        </w:rPr>
        <w:t>2</w:t>
      </w:r>
      <w:r>
        <w:rPr>
          <w:rFonts w:hint="eastAsia" w:eastAsia="仿宋_GB2312"/>
          <w:b w:val="0"/>
          <w:bCs w:val="0"/>
          <w:color w:val="auto"/>
          <w:sz w:val="32"/>
          <w:szCs w:val="32"/>
          <w:lang w:eastAsia="zh-CN"/>
        </w:rPr>
        <w:t>万元；全市教育信息化工作会议，内容为传达省年度信息化会议精神，布置我市教育信息化年度任务，预计参会人数60人，预算</w:t>
      </w:r>
      <w:r>
        <w:rPr>
          <w:rFonts w:hint="eastAsia" w:eastAsia="仿宋_GB2312"/>
          <w:b w:val="0"/>
          <w:bCs w:val="0"/>
          <w:color w:val="auto"/>
          <w:sz w:val="32"/>
          <w:szCs w:val="32"/>
          <w:lang w:val="en-US" w:eastAsia="zh-CN"/>
        </w:rPr>
        <w:t>1</w:t>
      </w:r>
      <w:r>
        <w:rPr>
          <w:rFonts w:hint="eastAsia" w:eastAsia="仿宋_GB2312"/>
          <w:b w:val="0"/>
          <w:bCs w:val="0"/>
          <w:color w:val="auto"/>
          <w:sz w:val="32"/>
          <w:szCs w:val="32"/>
          <w:lang w:eastAsia="zh-CN"/>
        </w:rPr>
        <w:t>万元；年度国家教育考试工作会议暨高考、学考选择性考试考务培训及考试安全工作会议，内容为总结202</w:t>
      </w:r>
      <w:r>
        <w:rPr>
          <w:rFonts w:hint="eastAsia" w:eastAsia="仿宋_GB2312"/>
          <w:b w:val="0"/>
          <w:bCs w:val="0"/>
          <w:color w:val="auto"/>
          <w:sz w:val="32"/>
          <w:szCs w:val="32"/>
          <w:lang w:val="en-US" w:eastAsia="zh-CN"/>
        </w:rPr>
        <w:t>4</w:t>
      </w:r>
      <w:r>
        <w:rPr>
          <w:rFonts w:hint="eastAsia" w:eastAsia="仿宋_GB2312"/>
          <w:b w:val="0"/>
          <w:bCs w:val="0"/>
          <w:color w:val="auto"/>
          <w:sz w:val="32"/>
          <w:szCs w:val="32"/>
          <w:lang w:eastAsia="zh-CN"/>
        </w:rPr>
        <w:t>年国家教育考试工作、部署202</w:t>
      </w:r>
      <w:r>
        <w:rPr>
          <w:rFonts w:hint="eastAsia" w:eastAsia="仿宋_GB2312"/>
          <w:b w:val="0"/>
          <w:bCs w:val="0"/>
          <w:color w:val="auto"/>
          <w:sz w:val="32"/>
          <w:szCs w:val="32"/>
          <w:lang w:val="en-US" w:eastAsia="zh-CN"/>
        </w:rPr>
        <w:t>5</w:t>
      </w:r>
      <w:r>
        <w:rPr>
          <w:rFonts w:hint="eastAsia" w:eastAsia="仿宋_GB2312"/>
          <w:b w:val="0"/>
          <w:bCs w:val="0"/>
          <w:color w:val="auto"/>
          <w:sz w:val="32"/>
          <w:szCs w:val="32"/>
          <w:lang w:eastAsia="zh-CN"/>
        </w:rPr>
        <w:t>年国家教育考试工作任务、“两考”考务培训及考试安全工作会议，预计参会人数98人，预算</w:t>
      </w:r>
      <w:r>
        <w:rPr>
          <w:rFonts w:hint="eastAsia" w:eastAsia="仿宋_GB2312"/>
          <w:b w:val="0"/>
          <w:bCs w:val="0"/>
          <w:color w:val="auto"/>
          <w:sz w:val="32"/>
          <w:szCs w:val="32"/>
          <w:lang w:val="en-US" w:eastAsia="zh-CN"/>
        </w:rPr>
        <w:t>3</w:t>
      </w:r>
      <w:r>
        <w:rPr>
          <w:rFonts w:hint="eastAsia" w:eastAsia="仿宋_GB2312"/>
          <w:b w:val="0"/>
          <w:bCs w:val="0"/>
          <w:color w:val="auto"/>
          <w:sz w:val="32"/>
          <w:szCs w:val="32"/>
          <w:lang w:eastAsia="zh-CN"/>
        </w:rPr>
        <w:t>万元；202</w:t>
      </w:r>
      <w:r>
        <w:rPr>
          <w:rFonts w:hint="eastAsia" w:eastAsia="仿宋_GB2312"/>
          <w:b w:val="0"/>
          <w:bCs w:val="0"/>
          <w:color w:val="auto"/>
          <w:sz w:val="32"/>
          <w:szCs w:val="32"/>
          <w:lang w:val="en-US" w:eastAsia="zh-CN"/>
        </w:rPr>
        <w:t>4</w:t>
      </w:r>
      <w:r>
        <w:rPr>
          <w:rFonts w:hint="eastAsia" w:eastAsia="仿宋_GB2312"/>
          <w:b w:val="0"/>
          <w:bCs w:val="0"/>
          <w:color w:val="auto"/>
          <w:sz w:val="32"/>
          <w:szCs w:val="32"/>
          <w:lang w:eastAsia="zh-CN"/>
        </w:rPr>
        <w:t>年下学期全市高一、高二、高三教学质量分析会，全市高三“一模”、“二模”教学质量分析会，202</w:t>
      </w:r>
      <w:r>
        <w:rPr>
          <w:rFonts w:hint="eastAsia" w:eastAsia="仿宋_GB2312"/>
          <w:b w:val="0"/>
          <w:bCs w:val="0"/>
          <w:color w:val="auto"/>
          <w:sz w:val="32"/>
          <w:szCs w:val="32"/>
          <w:lang w:val="en-US" w:eastAsia="zh-CN"/>
        </w:rPr>
        <w:t>5</w:t>
      </w:r>
      <w:r>
        <w:rPr>
          <w:rFonts w:hint="eastAsia" w:eastAsia="仿宋_GB2312"/>
          <w:b w:val="0"/>
          <w:bCs w:val="0"/>
          <w:color w:val="auto"/>
          <w:sz w:val="32"/>
          <w:szCs w:val="32"/>
          <w:lang w:eastAsia="zh-CN"/>
        </w:rPr>
        <w:t>年上学期全市高一、高二教学质量分析会，内容为教学质量分析及工作安排，预计参会人数各50*5人，预算</w:t>
      </w:r>
      <w:r>
        <w:rPr>
          <w:rFonts w:hint="eastAsia" w:eastAsia="仿宋_GB2312"/>
          <w:b w:val="0"/>
          <w:bCs w:val="0"/>
          <w:color w:val="auto"/>
          <w:sz w:val="32"/>
          <w:szCs w:val="32"/>
          <w:lang w:val="en-US" w:eastAsia="zh-CN"/>
        </w:rPr>
        <w:t>6</w:t>
      </w:r>
      <w:r>
        <w:rPr>
          <w:rFonts w:hint="eastAsia" w:eastAsia="仿宋_GB2312"/>
          <w:b w:val="0"/>
          <w:bCs w:val="0"/>
          <w:color w:val="auto"/>
          <w:sz w:val="32"/>
          <w:szCs w:val="32"/>
          <w:lang w:eastAsia="zh-CN"/>
        </w:rPr>
        <w:t>万元；公费定向培养师范生档案审核暨湖南一师顶岗实习工作会议，内容为初中起点公费定向培养师范生的档案审核，预计参会人数40人，预算</w:t>
      </w:r>
      <w:r>
        <w:rPr>
          <w:rFonts w:hint="eastAsia" w:eastAsia="仿宋_GB2312"/>
          <w:b w:val="0"/>
          <w:bCs w:val="0"/>
          <w:color w:val="auto"/>
          <w:sz w:val="32"/>
          <w:szCs w:val="32"/>
          <w:lang w:val="en-US" w:eastAsia="zh-CN"/>
        </w:rPr>
        <w:t>1</w:t>
      </w:r>
      <w:r>
        <w:rPr>
          <w:rFonts w:hint="eastAsia" w:eastAsia="仿宋_GB2312"/>
          <w:b w:val="0"/>
          <w:bCs w:val="0"/>
          <w:color w:val="auto"/>
          <w:sz w:val="32"/>
          <w:szCs w:val="32"/>
          <w:lang w:eastAsia="zh-CN"/>
        </w:rPr>
        <w:t>万元；全市教育教学质量提升工作座谈会，内容为教学质量提升工作总结和部署，预计参会人数90人，预算</w:t>
      </w:r>
      <w:r>
        <w:rPr>
          <w:rFonts w:hint="eastAsia" w:eastAsia="仿宋_GB2312"/>
          <w:b w:val="0"/>
          <w:bCs w:val="0"/>
          <w:color w:val="auto"/>
          <w:sz w:val="32"/>
          <w:szCs w:val="32"/>
          <w:lang w:val="en-US" w:eastAsia="zh-CN"/>
        </w:rPr>
        <w:t>1</w:t>
      </w:r>
      <w:r>
        <w:rPr>
          <w:rFonts w:hint="eastAsia" w:eastAsia="仿宋_GB2312"/>
          <w:b w:val="0"/>
          <w:bCs w:val="0"/>
          <w:color w:val="auto"/>
          <w:sz w:val="32"/>
          <w:szCs w:val="32"/>
          <w:lang w:eastAsia="zh-CN"/>
        </w:rPr>
        <w:t>万元；全市教育系统办公室工作会议，预计参会人数80人，预算</w:t>
      </w:r>
      <w:r>
        <w:rPr>
          <w:rFonts w:hint="eastAsia" w:eastAsia="仿宋_GB2312"/>
          <w:b w:val="0"/>
          <w:bCs w:val="0"/>
          <w:color w:val="auto"/>
          <w:sz w:val="32"/>
          <w:szCs w:val="32"/>
          <w:lang w:val="en-US" w:eastAsia="zh-CN"/>
        </w:rPr>
        <w:t>1</w:t>
      </w:r>
      <w:r>
        <w:rPr>
          <w:rFonts w:hint="eastAsia" w:eastAsia="仿宋_GB2312"/>
          <w:b w:val="0"/>
          <w:bCs w:val="0"/>
          <w:color w:val="auto"/>
          <w:sz w:val="32"/>
          <w:szCs w:val="32"/>
          <w:lang w:eastAsia="zh-CN"/>
        </w:rPr>
        <w:t>万元；市直学校教师招聘会，内容为招聘教师命题面试等工作，预计参会人数60人，预算</w:t>
      </w:r>
      <w:r>
        <w:rPr>
          <w:rFonts w:hint="eastAsia" w:eastAsia="仿宋_GB2312"/>
          <w:b w:val="0"/>
          <w:bCs w:val="0"/>
          <w:color w:val="auto"/>
          <w:sz w:val="32"/>
          <w:szCs w:val="32"/>
          <w:lang w:val="en-US" w:eastAsia="zh-CN"/>
        </w:rPr>
        <w:t>5</w:t>
      </w:r>
      <w:r>
        <w:rPr>
          <w:rFonts w:hint="eastAsia" w:eastAsia="仿宋_GB2312"/>
          <w:b w:val="0"/>
          <w:bCs w:val="0"/>
          <w:color w:val="auto"/>
          <w:sz w:val="32"/>
          <w:szCs w:val="32"/>
          <w:lang w:eastAsia="zh-CN"/>
        </w:rPr>
        <w:t>万元；中职教育评审会议，内容为教师中级职称评审工作，预算参会人数30人，预算</w:t>
      </w:r>
      <w:r>
        <w:rPr>
          <w:rFonts w:hint="eastAsia" w:eastAsia="仿宋_GB2312"/>
          <w:b w:val="0"/>
          <w:bCs w:val="0"/>
          <w:color w:val="auto"/>
          <w:sz w:val="32"/>
          <w:szCs w:val="32"/>
          <w:lang w:val="en-US" w:eastAsia="zh-CN"/>
        </w:rPr>
        <w:t>2</w:t>
      </w:r>
      <w:r>
        <w:rPr>
          <w:rFonts w:hint="eastAsia" w:eastAsia="仿宋_GB2312"/>
          <w:b w:val="0"/>
          <w:bCs w:val="0"/>
          <w:color w:val="auto"/>
          <w:sz w:val="32"/>
          <w:szCs w:val="32"/>
          <w:lang w:eastAsia="zh-CN"/>
        </w:rPr>
        <w:t>万元；基教高、资深高教师评审会议，内容为全市教师高级职称评审工作，预计参会人数50人，预算</w:t>
      </w:r>
      <w:r>
        <w:rPr>
          <w:rFonts w:hint="eastAsia" w:eastAsia="仿宋_GB2312"/>
          <w:b w:val="0"/>
          <w:bCs w:val="0"/>
          <w:color w:val="auto"/>
          <w:sz w:val="32"/>
          <w:szCs w:val="32"/>
          <w:lang w:val="en-US" w:eastAsia="zh-CN"/>
        </w:rPr>
        <w:t>3</w:t>
      </w:r>
      <w:r>
        <w:rPr>
          <w:rFonts w:hint="eastAsia" w:eastAsia="仿宋_GB2312"/>
          <w:b w:val="0"/>
          <w:bCs w:val="0"/>
          <w:color w:val="auto"/>
          <w:sz w:val="32"/>
          <w:szCs w:val="32"/>
          <w:lang w:eastAsia="zh-CN"/>
        </w:rPr>
        <w:t>万元。其他全市教育系统例行会议，内容为各项工作安排部署，预算</w:t>
      </w:r>
      <w:r>
        <w:rPr>
          <w:rFonts w:hint="eastAsia" w:eastAsia="仿宋_GB2312"/>
          <w:b w:val="0"/>
          <w:bCs w:val="0"/>
          <w:color w:val="auto"/>
          <w:sz w:val="32"/>
          <w:szCs w:val="32"/>
          <w:lang w:val="en-US" w:eastAsia="zh-CN"/>
        </w:rPr>
        <w:t>3</w:t>
      </w:r>
      <w:r>
        <w:rPr>
          <w:rFonts w:hint="eastAsia" w:eastAsia="仿宋_GB2312"/>
          <w:b w:val="0"/>
          <w:bCs w:val="0"/>
          <w:color w:val="auto"/>
          <w:sz w:val="32"/>
          <w:szCs w:val="32"/>
          <w:lang w:eastAsia="zh-CN"/>
        </w:rPr>
        <w:t>万元。</w:t>
      </w:r>
    </w:p>
    <w:p w14:paraId="2D611D24">
      <w:pPr>
        <w:keepNext w:val="0"/>
        <w:keepLines w:val="0"/>
        <w:pageBreakBefore w:val="0"/>
        <w:widowControl/>
        <w:numPr>
          <w:ilvl w:val="0"/>
          <w:numId w:val="0"/>
        </w:numPr>
        <w:kinsoku/>
        <w:wordWrap/>
        <w:overflowPunct/>
        <w:topLinePunct w:val="0"/>
        <w:autoSpaceDE/>
        <w:autoSpaceDN/>
        <w:bidi w:val="0"/>
        <w:adjustRightInd/>
        <w:snapToGrid/>
        <w:spacing w:line="500" w:lineRule="auto"/>
        <w:ind w:right="0" w:rightChars="0" w:firstLine="640"/>
        <w:jc w:val="left"/>
        <w:textAlignment w:val="auto"/>
        <w:outlineLvl w:val="9"/>
        <w:rPr>
          <w:rFonts w:hint="eastAsia" w:eastAsia="仿宋_GB2312"/>
          <w:color w:val="auto"/>
          <w:sz w:val="32"/>
          <w:szCs w:val="32"/>
        </w:rPr>
      </w:pPr>
      <w:r>
        <w:rPr>
          <w:rFonts w:hint="eastAsia" w:eastAsia="仿宋_GB2312"/>
          <w:color w:val="auto"/>
          <w:sz w:val="32"/>
          <w:szCs w:val="32"/>
          <w:lang w:val="en-US" w:eastAsia="zh-CN"/>
        </w:rPr>
        <w:t>2</w:t>
      </w:r>
      <w:r>
        <w:rPr>
          <w:rFonts w:hint="eastAsia" w:ascii="黑体" w:hAnsi="黑体" w:eastAsia="黑体" w:cs="黑体"/>
          <w:b w:val="0"/>
          <w:bCs w:val="0"/>
          <w:color w:val="auto"/>
          <w:kern w:val="0"/>
          <w:sz w:val="32"/>
          <w:szCs w:val="32"/>
          <w:highlight w:val="none"/>
          <w:lang w:val="en-US" w:eastAsia="zh-CN"/>
        </w:rPr>
        <w:t>.</w:t>
      </w:r>
      <w:r>
        <w:rPr>
          <w:rFonts w:hint="eastAsia" w:eastAsia="仿宋_GB2312"/>
          <w:color w:val="auto"/>
          <w:sz w:val="32"/>
          <w:szCs w:val="32"/>
          <w:lang w:val="en-US" w:eastAsia="zh-CN"/>
        </w:rPr>
        <w:t>2025年，本部门培训费预算30</w:t>
      </w:r>
      <w:r>
        <w:rPr>
          <w:rFonts w:hint="eastAsia" w:eastAsia="仿宋_GB2312"/>
          <w:color w:val="auto"/>
          <w:sz w:val="32"/>
          <w:szCs w:val="32"/>
          <w:lang w:eastAsia="zh-CN"/>
        </w:rPr>
        <w:t>万元，具体为：</w:t>
      </w:r>
      <w:r>
        <w:rPr>
          <w:rFonts w:hint="eastAsia" w:eastAsia="仿宋_GB2312"/>
          <w:color w:val="auto"/>
          <w:sz w:val="32"/>
          <w:szCs w:val="32"/>
        </w:rPr>
        <w:t>全市教育系统党委教育工作办事机构和办公室培训，内容为提升工作水平工作，预计人数80人，预算</w:t>
      </w:r>
      <w:r>
        <w:rPr>
          <w:rFonts w:hint="eastAsia" w:eastAsia="仿宋_GB2312"/>
          <w:color w:val="auto"/>
          <w:sz w:val="32"/>
          <w:szCs w:val="32"/>
          <w:lang w:val="en-US" w:eastAsia="zh-CN"/>
        </w:rPr>
        <w:t>6</w:t>
      </w:r>
      <w:r>
        <w:rPr>
          <w:rFonts w:hint="eastAsia" w:eastAsia="仿宋_GB2312"/>
          <w:color w:val="auto"/>
          <w:sz w:val="32"/>
          <w:szCs w:val="32"/>
          <w:lang w:eastAsia="zh-CN"/>
        </w:rPr>
        <w:t>万元</w:t>
      </w:r>
      <w:r>
        <w:rPr>
          <w:rFonts w:hint="eastAsia" w:eastAsia="仿宋_GB2312"/>
          <w:color w:val="auto"/>
          <w:sz w:val="32"/>
          <w:szCs w:val="32"/>
        </w:rPr>
        <w:t>；全市教育系统网络学习业务培训，内容为提升教师业务能力、管理人员专业水平，预计人数80人，预算</w:t>
      </w:r>
      <w:r>
        <w:rPr>
          <w:rFonts w:hint="eastAsia" w:eastAsia="仿宋_GB2312"/>
          <w:color w:val="auto"/>
          <w:sz w:val="32"/>
          <w:szCs w:val="32"/>
          <w:lang w:val="en-US" w:eastAsia="zh-CN"/>
        </w:rPr>
        <w:t>6</w:t>
      </w:r>
      <w:r>
        <w:rPr>
          <w:rFonts w:hint="eastAsia" w:eastAsia="仿宋_GB2312"/>
          <w:color w:val="auto"/>
          <w:sz w:val="32"/>
          <w:szCs w:val="32"/>
          <w:lang w:eastAsia="zh-CN"/>
        </w:rPr>
        <w:t>万元</w:t>
      </w:r>
      <w:r>
        <w:rPr>
          <w:rFonts w:hint="eastAsia" w:eastAsia="仿宋_GB2312"/>
          <w:color w:val="auto"/>
          <w:sz w:val="32"/>
          <w:szCs w:val="32"/>
        </w:rPr>
        <w:t>；全市教育系统纪检干部培训，内容为全市教育系统纪检监察干部能力提升培训，内容为提升业务能力和整体素质，预计60人，预算</w:t>
      </w:r>
      <w:r>
        <w:rPr>
          <w:rFonts w:hint="eastAsia" w:eastAsia="仿宋_GB2312"/>
          <w:color w:val="auto"/>
          <w:sz w:val="32"/>
          <w:szCs w:val="32"/>
          <w:lang w:val="en-US" w:eastAsia="zh-CN"/>
        </w:rPr>
        <w:t>6</w:t>
      </w:r>
      <w:r>
        <w:rPr>
          <w:rFonts w:hint="eastAsia" w:eastAsia="仿宋_GB2312"/>
          <w:color w:val="auto"/>
          <w:sz w:val="32"/>
          <w:szCs w:val="32"/>
          <w:lang w:eastAsia="zh-CN"/>
        </w:rPr>
        <w:t>万元</w:t>
      </w:r>
      <w:r>
        <w:rPr>
          <w:rFonts w:hint="eastAsia" w:eastAsia="仿宋_GB2312"/>
          <w:color w:val="auto"/>
          <w:sz w:val="32"/>
          <w:szCs w:val="32"/>
        </w:rPr>
        <w:t>；全市优秀教师党员重点培训，内容为提升党员教育培训，预计75人，预算</w:t>
      </w:r>
      <w:r>
        <w:rPr>
          <w:rFonts w:hint="eastAsia" w:eastAsia="仿宋_GB2312"/>
          <w:color w:val="auto"/>
          <w:sz w:val="32"/>
          <w:szCs w:val="32"/>
          <w:lang w:val="en-US" w:eastAsia="zh-CN"/>
        </w:rPr>
        <w:t>6</w:t>
      </w:r>
      <w:r>
        <w:rPr>
          <w:rFonts w:hint="eastAsia" w:eastAsia="仿宋_GB2312"/>
          <w:color w:val="auto"/>
          <w:sz w:val="32"/>
          <w:szCs w:val="32"/>
          <w:lang w:eastAsia="zh-CN"/>
        </w:rPr>
        <w:t>万元</w:t>
      </w:r>
      <w:r>
        <w:rPr>
          <w:rFonts w:hint="eastAsia" w:eastAsia="仿宋_GB2312"/>
          <w:color w:val="auto"/>
          <w:sz w:val="32"/>
          <w:szCs w:val="32"/>
        </w:rPr>
        <w:t>；新</w:t>
      </w:r>
      <w:r>
        <w:rPr>
          <w:rFonts w:hint="eastAsia" w:eastAsia="仿宋_GB2312"/>
          <w:color w:val="auto"/>
          <w:sz w:val="32"/>
          <w:szCs w:val="32"/>
          <w:lang w:eastAsia="zh-CN"/>
        </w:rPr>
        <w:t>聘</w:t>
      </w:r>
      <w:r>
        <w:rPr>
          <w:rFonts w:hint="eastAsia" w:eastAsia="仿宋_GB2312"/>
          <w:color w:val="auto"/>
          <w:sz w:val="32"/>
          <w:szCs w:val="32"/>
        </w:rPr>
        <w:t>教师试岗培训会，内容为全市新录入教师试岗培训，预计100人，预算</w:t>
      </w:r>
      <w:r>
        <w:rPr>
          <w:rFonts w:hint="eastAsia" w:eastAsia="仿宋_GB2312"/>
          <w:color w:val="auto"/>
          <w:sz w:val="32"/>
          <w:szCs w:val="32"/>
          <w:lang w:val="en-US" w:eastAsia="zh-CN"/>
        </w:rPr>
        <w:t>6</w:t>
      </w:r>
      <w:r>
        <w:rPr>
          <w:rFonts w:hint="eastAsia" w:eastAsia="仿宋_GB2312"/>
          <w:color w:val="auto"/>
          <w:sz w:val="32"/>
          <w:szCs w:val="32"/>
          <w:lang w:eastAsia="zh-CN"/>
        </w:rPr>
        <w:t>万元</w:t>
      </w:r>
      <w:r>
        <w:rPr>
          <w:rFonts w:hint="eastAsia" w:eastAsia="仿宋_GB2312"/>
          <w:color w:val="auto"/>
          <w:sz w:val="32"/>
          <w:szCs w:val="32"/>
        </w:rPr>
        <w:t>。</w:t>
      </w:r>
    </w:p>
    <w:p w14:paraId="6B6472CC">
      <w:pPr>
        <w:keepNext w:val="0"/>
        <w:keepLines w:val="0"/>
        <w:pageBreakBefore w:val="0"/>
        <w:widowControl/>
        <w:numPr>
          <w:ilvl w:val="0"/>
          <w:numId w:val="0"/>
        </w:numPr>
        <w:kinsoku/>
        <w:wordWrap/>
        <w:overflowPunct/>
        <w:topLinePunct w:val="0"/>
        <w:autoSpaceDE/>
        <w:autoSpaceDN/>
        <w:bidi w:val="0"/>
        <w:adjustRightInd/>
        <w:snapToGrid/>
        <w:spacing w:line="500" w:lineRule="auto"/>
        <w:ind w:right="0" w:rightChars="0" w:firstLine="640" w:firstLineChars="200"/>
        <w:jc w:val="left"/>
        <w:textAlignment w:val="auto"/>
        <w:outlineLvl w:val="9"/>
        <w:rPr>
          <w:rFonts w:hint="eastAsia" w:eastAsia="仿宋_GB2312"/>
          <w:color w:val="auto"/>
          <w:sz w:val="32"/>
          <w:szCs w:val="32"/>
          <w:lang w:val="en-US" w:eastAsia="zh-CN"/>
        </w:rPr>
      </w:pPr>
      <w:r>
        <w:rPr>
          <w:rFonts w:hint="eastAsia" w:eastAsia="仿宋_GB2312"/>
          <w:color w:val="auto"/>
          <w:sz w:val="32"/>
          <w:szCs w:val="32"/>
          <w:lang w:val="en-US" w:eastAsia="zh-CN"/>
        </w:rPr>
        <w:t>3</w:t>
      </w:r>
      <w:r>
        <w:rPr>
          <w:rFonts w:hint="eastAsia" w:ascii="黑体" w:hAnsi="黑体" w:eastAsia="黑体" w:cs="黑体"/>
          <w:b w:val="0"/>
          <w:bCs w:val="0"/>
          <w:color w:val="auto"/>
          <w:kern w:val="0"/>
          <w:sz w:val="32"/>
          <w:szCs w:val="32"/>
          <w:highlight w:val="none"/>
          <w:lang w:val="en-US" w:eastAsia="zh-CN"/>
        </w:rPr>
        <w:t>.</w:t>
      </w:r>
      <w:r>
        <w:rPr>
          <w:rFonts w:hint="eastAsia" w:eastAsia="仿宋_GB2312"/>
          <w:color w:val="auto"/>
          <w:sz w:val="32"/>
          <w:szCs w:val="32"/>
          <w:lang w:val="en-US" w:eastAsia="zh-CN"/>
        </w:rPr>
        <w:t>2025年本部门无举办节庆、晚会、论坛、赛事等预算。</w:t>
      </w:r>
    </w:p>
    <w:p w14:paraId="2DC4732B">
      <w:pPr>
        <w:keepNext w:val="0"/>
        <w:keepLines w:val="0"/>
        <w:pageBreakBefore w:val="0"/>
        <w:widowControl/>
        <w:numPr>
          <w:ilvl w:val="0"/>
          <w:numId w:val="0"/>
        </w:numPr>
        <w:kinsoku/>
        <w:wordWrap/>
        <w:overflowPunct/>
        <w:topLinePunct w:val="0"/>
        <w:autoSpaceDE/>
        <w:autoSpaceDN/>
        <w:bidi w:val="0"/>
        <w:adjustRightInd/>
        <w:snapToGrid/>
        <w:spacing w:line="500" w:lineRule="auto"/>
        <w:ind w:right="0" w:rightChars="0" w:firstLine="640" w:firstLineChars="200"/>
        <w:jc w:val="left"/>
        <w:textAlignment w:val="auto"/>
        <w:outlineLvl w:val="9"/>
        <w:rPr>
          <w:rFonts w:hint="eastAsia" w:eastAsia="黑体"/>
          <w:sz w:val="32"/>
          <w:szCs w:val="32"/>
        </w:rPr>
      </w:pPr>
      <w:r>
        <w:rPr>
          <w:rFonts w:hint="eastAsia" w:eastAsia="黑体"/>
          <w:sz w:val="32"/>
          <w:szCs w:val="32"/>
          <w:lang w:eastAsia="zh-CN"/>
        </w:rPr>
        <w:t>七、</w:t>
      </w:r>
      <w:r>
        <w:rPr>
          <w:rFonts w:hint="eastAsia" w:eastAsia="黑体"/>
          <w:sz w:val="32"/>
          <w:szCs w:val="32"/>
        </w:rPr>
        <w:t>专业名词解释</w:t>
      </w:r>
    </w:p>
    <w:p w14:paraId="7FF48F52">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3" w:firstLineChars="200"/>
        <w:jc w:val="left"/>
        <w:textAlignment w:val="auto"/>
        <w:outlineLvl w:val="9"/>
        <w:rPr>
          <w:rFonts w:hint="eastAsia" w:eastAsia="仿宋_GB2312"/>
          <w:sz w:val="32"/>
          <w:szCs w:val="32"/>
          <w:lang w:val="en-US" w:eastAsia="zh-CN"/>
        </w:rPr>
      </w:pPr>
      <w:r>
        <w:rPr>
          <w:rFonts w:hint="eastAsia" w:ascii="楷体_GB2312" w:hAnsi="楷体_GB2312" w:eastAsia="楷体_GB2312" w:cs="楷体_GB2312"/>
          <w:b/>
          <w:bCs/>
          <w:sz w:val="32"/>
          <w:szCs w:val="32"/>
          <w:lang w:val="en-US" w:eastAsia="zh-CN"/>
        </w:rPr>
        <w:t>1.机关运行经费：</w:t>
      </w:r>
      <w:r>
        <w:rPr>
          <w:rFonts w:hint="eastAsia" w:eastAsia="仿宋_GB2312"/>
          <w:sz w:val="32"/>
          <w:szCs w:val="32"/>
          <w:lang w:val="en-US" w:eastAsia="zh-CN"/>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35F732ED">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3" w:firstLineChars="200"/>
        <w:jc w:val="left"/>
        <w:textAlignment w:val="auto"/>
        <w:outlineLvl w:val="9"/>
        <w:rPr>
          <w:rFonts w:hint="eastAsia" w:eastAsia="仿宋_GB2312"/>
          <w:sz w:val="32"/>
          <w:szCs w:val="32"/>
          <w:lang w:val="en-US" w:eastAsia="zh-CN"/>
        </w:rPr>
      </w:pPr>
      <w:r>
        <w:rPr>
          <w:rFonts w:hint="eastAsia" w:ascii="楷体_GB2312" w:hAnsi="楷体_GB2312" w:eastAsia="楷体_GB2312" w:cs="楷体_GB2312"/>
          <w:b/>
          <w:bCs/>
          <w:sz w:val="32"/>
          <w:szCs w:val="32"/>
          <w:lang w:val="en-US" w:eastAsia="zh-CN"/>
        </w:rPr>
        <w:t>2.一般公共预算“三公”经费：</w:t>
      </w:r>
      <w:r>
        <w:rPr>
          <w:rFonts w:hint="eastAsia" w:eastAsia="仿宋_GB2312"/>
          <w:sz w:val="32"/>
          <w:szCs w:val="32"/>
          <w:lang w:val="en-US" w:eastAsia="zh-CN"/>
        </w:rPr>
        <w:t>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605484B4">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eastAsia="仿宋_GB2312"/>
          <w:sz w:val="32"/>
          <w:szCs w:val="32"/>
          <w:lang w:val="en-US" w:eastAsia="zh-CN"/>
        </w:rPr>
      </w:pPr>
      <w:bookmarkStart w:id="0" w:name="_GoBack"/>
      <w:bookmarkEnd w:id="0"/>
    </w:p>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C90C24F-771A-4B50-9B8F-2A3D7D0D7D0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BBB20F28-C8E7-43C0-A105-9712F2E3F026}"/>
  </w:font>
  <w:font w:name="仿宋">
    <w:panose1 w:val="02010609060101010101"/>
    <w:charset w:val="86"/>
    <w:family w:val="auto"/>
    <w:pitch w:val="default"/>
    <w:sig w:usb0="800002BF" w:usb1="38CF7CFA" w:usb2="00000016" w:usb3="00000000" w:csb0="00040001" w:csb1="00000000"/>
    <w:embedRegular r:id="rId3" w:fontKey="{E2F8D78C-EE38-4256-8819-029BFCA52F74}"/>
  </w:font>
  <w:font w:name="仿宋_GB2312">
    <w:panose1 w:val="02010609030101010101"/>
    <w:charset w:val="86"/>
    <w:family w:val="modern"/>
    <w:pitch w:val="default"/>
    <w:sig w:usb0="00000001" w:usb1="080E0000" w:usb2="00000000" w:usb3="00000000" w:csb0="00040000" w:csb1="00000000"/>
    <w:embedRegular r:id="rId4" w:fontKey="{44162A47-3288-4324-AA1E-866550C976E9}"/>
  </w:font>
  <w:font w:name="楷体_GB2312">
    <w:panose1 w:val="02010609030101010101"/>
    <w:charset w:val="86"/>
    <w:family w:val="modern"/>
    <w:pitch w:val="default"/>
    <w:sig w:usb0="00000001" w:usb1="080E0000" w:usb2="00000000" w:usb3="00000000" w:csb0="00040000" w:csb1="00000000"/>
    <w:embedRegular r:id="rId5" w:fontKey="{FE892C01-2150-40D3-8AD7-615E0D6CB93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83D55">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E5F9A">
    <w:pPr>
      <w:pStyle w:val="3"/>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26670" cy="13144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6670" cy="131445"/>
                      </a:xfrm>
                      <a:prstGeom prst="rect">
                        <a:avLst/>
                      </a:prstGeom>
                      <a:noFill/>
                      <a:ln>
                        <a:noFill/>
                      </a:ln>
                    </wps:spPr>
                    <wps:txbx>
                      <w:txbxContent>
                        <w:p w14:paraId="6B319C3F">
                          <w:pPr>
                            <w:pStyle w:val="3"/>
                            <w:rPr>
                              <w:rStyle w:val="9"/>
                            </w:rPr>
                          </w:pPr>
                          <w:r>
                            <w:fldChar w:fldCharType="begin"/>
                          </w:r>
                          <w:r>
                            <w:rPr>
                              <w:rStyle w:val="9"/>
                            </w:rPr>
                            <w:instrText xml:space="preserve">PAGE  </w:instrText>
                          </w:r>
                          <w:r>
                            <w:fldChar w:fldCharType="separate"/>
                          </w:r>
                          <w:r>
                            <w:rPr>
                              <w:rStyle w:val="9"/>
                            </w:rPr>
                            <w:t>1</w:t>
                          </w:r>
                          <w:r>
                            <w:fldChar w:fldCharType="end"/>
                          </w:r>
                        </w:p>
                      </w:txbxContent>
                    </wps:txbx>
                    <wps:bodyPr wrap="none" lIns="0" tIns="0" rIns="0" bIns="0" upright="1">
                      <a:spAutoFit/>
                    </wps:bodyPr>
                  </wps:wsp>
                </a:graphicData>
              </a:graphic>
            </wp:anchor>
          </w:drawing>
        </mc:Choice>
        <mc:Fallback>
          <w:pict>
            <v:shape id="Text Box 1" o:spid="_x0000_s1026" o:spt="202" type="#_x0000_t202" style="position:absolute;left:0pt;margin-top:0pt;height:10.35pt;width:2.1pt;mso-position-horizontal:center;mso-position-horizontal-relative:margin;mso-wrap-distance-bottom:0pt;mso-wrap-distance-left:0pt;mso-wrap-distance-right:0pt;mso-wrap-distance-top:0pt;mso-wrap-style:none;z-index:251659264;mso-width-relative:page;mso-height-relative:page;" filled="f" stroked="f" coordsize="21600,21600" o:gfxdata="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NR4T90AAAAAIBAAAPAAAAAAAAAAEAIAAAACIAAABkcnMvZG93bnJldi54bWxQSwECFAAUAAAA&#10;CACHTuJAa3zF770BAACVAwAADgAAAAAAAAABACAAAAAfAQAAZHJzL2Uyb0RvYy54bWxQSwUGAAAA&#10;AAYABgBZAQAATgUAAAAA&#10;">
              <v:fill on="f" focussize="0,0"/>
              <v:stroke on="f"/>
              <v:imagedata o:title=""/>
              <o:lock v:ext="edit" aspectratio="f"/>
              <v:textbox inset="0mm,0mm,0mm,0mm" style="mso-fit-shape-to-text:t;">
                <w:txbxContent>
                  <w:p w14:paraId="6B319C3F">
                    <w:pPr>
                      <w:pStyle w:val="3"/>
                      <w:rPr>
                        <w:rStyle w:val="9"/>
                      </w:rPr>
                    </w:pPr>
                    <w:r>
                      <w:fldChar w:fldCharType="begin"/>
                    </w:r>
                    <w:r>
                      <w:rPr>
                        <w:rStyle w:val="9"/>
                      </w:rPr>
                      <w:instrText xml:space="preserve">PAGE  </w:instrText>
                    </w:r>
                    <w:r>
                      <w:fldChar w:fldCharType="separate"/>
                    </w:r>
                    <w:r>
                      <w:rPr>
                        <w:rStyle w:val="9"/>
                      </w:rPr>
                      <w:t>1</w:t>
                    </w:r>
                    <w:r>
                      <w:fldChar w:fldCharType="end"/>
                    </w:r>
                  </w:p>
                </w:txbxContent>
              </v:textbox>
              <w10:wrap type="square"/>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03777">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21379D"/>
    <w:multiLevelType w:val="singleLevel"/>
    <w:tmpl w:val="2521379D"/>
    <w:lvl w:ilvl="0" w:tentative="0">
      <w:start w:val="6"/>
      <w:numFmt w:val="chineseCounting"/>
      <w:suff w:val="nothing"/>
      <w:lvlText w:val="（%1）"/>
      <w:lvlJc w:val="left"/>
      <w:rPr>
        <w:rFonts w:hint="eastAsia"/>
        <w:b/>
        <w:bCs/>
      </w:rPr>
    </w:lvl>
  </w:abstractNum>
  <w:abstractNum w:abstractNumId="1">
    <w:nsid w:val="5A7FA2B7"/>
    <w:multiLevelType w:val="singleLevel"/>
    <w:tmpl w:val="5A7FA2B7"/>
    <w:lvl w:ilvl="0" w:tentative="0">
      <w:start w:val="2"/>
      <w:numFmt w:val="chineseCounting"/>
      <w:suff w:val="nothing"/>
      <w:lvlText w:val="%1、"/>
      <w:lvlJc w:val="left"/>
    </w:lvl>
  </w:abstractNum>
  <w:abstractNum w:abstractNumId="2">
    <w:nsid w:val="5A7FA837"/>
    <w:multiLevelType w:val="singleLevel"/>
    <w:tmpl w:val="5A7FA837"/>
    <w:lvl w:ilvl="0" w:tentative="0">
      <w:start w:val="4"/>
      <w:numFmt w:val="chineseCounting"/>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0NGEzMGUwNWJjMTc3MjYwM2EyOTY0MWE0ZmM0MzEifQ=="/>
  </w:docVars>
  <w:rsids>
    <w:rsidRoot w:val="004E6E3D"/>
    <w:rsid w:val="03023DA5"/>
    <w:rsid w:val="042228D2"/>
    <w:rsid w:val="04433323"/>
    <w:rsid w:val="05881A2C"/>
    <w:rsid w:val="05A425EB"/>
    <w:rsid w:val="07D74632"/>
    <w:rsid w:val="08466C90"/>
    <w:rsid w:val="09E5774A"/>
    <w:rsid w:val="0DB66903"/>
    <w:rsid w:val="14671B45"/>
    <w:rsid w:val="1496682F"/>
    <w:rsid w:val="157C6B16"/>
    <w:rsid w:val="18250522"/>
    <w:rsid w:val="1A5051A5"/>
    <w:rsid w:val="1ED6141B"/>
    <w:rsid w:val="1FD955FC"/>
    <w:rsid w:val="218527E0"/>
    <w:rsid w:val="22D45341"/>
    <w:rsid w:val="24F911FE"/>
    <w:rsid w:val="250E7A8A"/>
    <w:rsid w:val="276F0967"/>
    <w:rsid w:val="28932515"/>
    <w:rsid w:val="2A0C345E"/>
    <w:rsid w:val="2E2477F7"/>
    <w:rsid w:val="2F830D35"/>
    <w:rsid w:val="31636116"/>
    <w:rsid w:val="319F60A2"/>
    <w:rsid w:val="39A141FC"/>
    <w:rsid w:val="3B732620"/>
    <w:rsid w:val="3DAD604A"/>
    <w:rsid w:val="416B09D2"/>
    <w:rsid w:val="43A43CCA"/>
    <w:rsid w:val="45D61E36"/>
    <w:rsid w:val="45FD437A"/>
    <w:rsid w:val="488B6BC1"/>
    <w:rsid w:val="4A67245D"/>
    <w:rsid w:val="4E19737E"/>
    <w:rsid w:val="4F29184C"/>
    <w:rsid w:val="506435A4"/>
    <w:rsid w:val="51077170"/>
    <w:rsid w:val="53360ACB"/>
    <w:rsid w:val="535836AB"/>
    <w:rsid w:val="556F46EC"/>
    <w:rsid w:val="55D67AAD"/>
    <w:rsid w:val="56CE5063"/>
    <w:rsid w:val="56EB1DA8"/>
    <w:rsid w:val="56FF5133"/>
    <w:rsid w:val="5AA4755C"/>
    <w:rsid w:val="5C04693A"/>
    <w:rsid w:val="5C5B50CB"/>
    <w:rsid w:val="5F277054"/>
    <w:rsid w:val="601E4B2A"/>
    <w:rsid w:val="60E22426"/>
    <w:rsid w:val="620509C2"/>
    <w:rsid w:val="6361064F"/>
    <w:rsid w:val="642858BB"/>
    <w:rsid w:val="6AB10152"/>
    <w:rsid w:val="6B260820"/>
    <w:rsid w:val="6BE62B36"/>
    <w:rsid w:val="71881E8A"/>
    <w:rsid w:val="72D775EE"/>
    <w:rsid w:val="79156D7B"/>
    <w:rsid w:val="79D6799A"/>
    <w:rsid w:val="7A0C6FD8"/>
    <w:rsid w:val="7AFB76BD"/>
    <w:rsid w:val="7DD526E7"/>
    <w:rsid w:val="7EA9675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qFormat="1" w:uiPriority="99" w:semiHidden="0" w:name="FollowedHyperlink"/>
    <w:lsdException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semiHidden="0" w:name="HTML Acronym"/>
    <w:lsdException w:uiPriority="99" w:name="HTML Address"/>
    <w:lsdException w:qFormat="1" w:uiPriority="99" w:semiHidden="0" w:name="HTML Cite"/>
    <w:lsdException w:qFormat="1" w:uiPriority="99" w:semiHidden="0" w:name="HTML Code"/>
    <w:lsdException w:uiPriority="99" w:semiHidden="0" w:name="HTML Definition"/>
    <w:lsdException w:uiPriority="99" w:name="HTML Keyboard"/>
    <w:lsdException w:uiPriority="99" w:name="HTML Preformatted"/>
    <w:lsdException w:uiPriority="99" w:name="HTML Sample"/>
    <w:lsdException w:uiPriority="99" w:name="HTML Typewriter"/>
    <w:lsdException w:qFormat="1" w:uiPriority="99" w:semiHidden="0"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iPriority w:val="0"/>
  </w:style>
  <w:style w:type="table" w:default="1" w:styleId="6">
    <w:name w:val="Normal Table"/>
    <w:unhideWhenUsed/>
    <w:uiPriority w:val="99"/>
    <w:tblPr>
      <w:tblCellMar>
        <w:top w:w="0" w:type="dxa"/>
        <w:left w:w="108" w:type="dxa"/>
        <w:bottom w:w="0" w:type="dxa"/>
        <w:right w:w="108" w:type="dxa"/>
      </w:tblCellMar>
    </w:tblPr>
  </w:style>
  <w:style w:type="paragraph" w:styleId="2">
    <w:name w:val="Balloon Text"/>
    <w:basedOn w:val="1"/>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cs="宋体"/>
      <w:kern w:val="0"/>
      <w:sz w:val="24"/>
      <w:lang w:bidi="ar-SA"/>
    </w:rPr>
  </w:style>
  <w:style w:type="character" w:styleId="8">
    <w:name w:val="Strong"/>
    <w:uiPriority w:val="0"/>
    <w:rPr>
      <w:b/>
      <w:bCs/>
    </w:rPr>
  </w:style>
  <w:style w:type="character" w:styleId="9">
    <w:name w:val="page number"/>
    <w:basedOn w:val="7"/>
    <w:qFormat/>
    <w:uiPriority w:val="0"/>
  </w:style>
  <w:style w:type="character" w:styleId="10">
    <w:name w:val="FollowedHyperlink"/>
    <w:basedOn w:val="7"/>
    <w:unhideWhenUsed/>
    <w:qFormat/>
    <w:uiPriority w:val="99"/>
    <w:rPr>
      <w:color w:val="333333"/>
      <w:u w:val="none"/>
    </w:rPr>
  </w:style>
  <w:style w:type="character" w:styleId="11">
    <w:name w:val="Emphasis"/>
    <w:basedOn w:val="7"/>
    <w:qFormat/>
    <w:uiPriority w:val="20"/>
  </w:style>
  <w:style w:type="character" w:styleId="12">
    <w:name w:val="HTML Definition"/>
    <w:basedOn w:val="7"/>
    <w:unhideWhenUsed/>
    <w:uiPriority w:val="99"/>
  </w:style>
  <w:style w:type="character" w:styleId="13">
    <w:name w:val="HTML Acronym"/>
    <w:basedOn w:val="7"/>
    <w:unhideWhenUsed/>
    <w:uiPriority w:val="99"/>
  </w:style>
  <w:style w:type="character" w:styleId="14">
    <w:name w:val="HTML Variable"/>
    <w:basedOn w:val="7"/>
    <w:unhideWhenUsed/>
    <w:qFormat/>
    <w:uiPriority w:val="99"/>
  </w:style>
  <w:style w:type="character" w:styleId="15">
    <w:name w:val="Hyperlink"/>
    <w:basedOn w:val="7"/>
    <w:unhideWhenUsed/>
    <w:uiPriority w:val="99"/>
    <w:rPr>
      <w:color w:val="333333"/>
      <w:u w:val="none"/>
    </w:rPr>
  </w:style>
  <w:style w:type="character" w:styleId="16">
    <w:name w:val="HTML Code"/>
    <w:basedOn w:val="7"/>
    <w:unhideWhenUsed/>
    <w:qFormat/>
    <w:uiPriority w:val="99"/>
    <w:rPr>
      <w:rFonts w:ascii="Courier New" w:hAnsi="Courier New"/>
      <w:sz w:val="20"/>
    </w:rPr>
  </w:style>
  <w:style w:type="character" w:styleId="17">
    <w:name w:val="HTML Cite"/>
    <w:basedOn w:val="7"/>
    <w:unhideWhenUsed/>
    <w:qFormat/>
    <w:uiPriority w:val="99"/>
  </w:style>
  <w:style w:type="character" w:customStyle="1" w:styleId="18">
    <w:name w:val="hj-easyread-speakerprocesser-position-action-icon"/>
    <w:basedOn w:val="7"/>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微软中国</Company>
  <Pages>12</Pages>
  <Words>4633</Words>
  <Characters>5012</Characters>
  <Lines>0</Lines>
  <Paragraphs>0</Paragraphs>
  <TotalTime>20</TotalTime>
  <ScaleCrop>false</ScaleCrop>
  <LinksUpToDate>false</LinksUpToDate>
  <CharactersWithSpaces>5042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2016-08-17T01:21:00Z</dcterms:created>
  <dc:creator>微软用户</dc:creator>
  <cp:lastModifiedBy>LAN</cp:lastModifiedBy>
  <cp:lastPrinted>2022-01-21T06:49:00Z</cp:lastPrinted>
  <dcterms:modified xsi:type="dcterms:W3CDTF">2025-02-05T09:05:29Z</dcterms:modified>
  <dc:title>科学技术部2012年部门预算</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SaveFontToCloudKey">
    <vt:lpwstr>362188443_cloud</vt:lpwstr>
  </property>
  <property fmtid="{D5CDD505-2E9C-101B-9397-08002B2CF9AE}" pid="4" name="ICV">
    <vt:lpwstr>AB3F14BF5F154B0D8D75B45EB7550332_13</vt:lpwstr>
  </property>
  <property fmtid="{D5CDD505-2E9C-101B-9397-08002B2CF9AE}" pid="5" name="KSOTemplateDocerSaveRecord">
    <vt:lpwstr>eyJoZGlkIjoiNzhmNjQyYTI4MGM2NzJhMDhkYzIwOWE5MmQ2YTAwODAiLCJ1c2VySWQiOiI0MTAwOTE3ODgifQ==</vt:lpwstr>
  </property>
</Properties>
</file>