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pPr>
        <w:pStyle w:val="14"/>
        <w:jc w:val="center"/>
        <w:rPr>
          <w:sz w:val="56"/>
          <w:szCs w:val="56"/>
        </w:rPr>
      </w:pPr>
    </w:p>
    <w:p>
      <w:pPr>
        <w:pStyle w:val="14"/>
        <w:jc w:val="center"/>
        <w:rPr>
          <w:sz w:val="84"/>
          <w:szCs w:val="84"/>
        </w:rPr>
      </w:pPr>
    </w:p>
    <w:p>
      <w:pPr>
        <w:pStyle w:val="14"/>
        <w:jc w:val="center"/>
        <w:rPr>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pPr>
        <w:pStyle w:val="14"/>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怀化市社会科学界联合会</w:t>
      </w: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pPr>
        <w:pStyle w:val="14"/>
        <w:jc w:val="center"/>
        <w:rPr>
          <w:rFonts w:hint="eastAsia" w:ascii="方正小标宋_GBK" w:hAnsi="方正小标宋_GBK" w:eastAsia="方正小标宋_GBK" w:cs="方正小标宋_GBK"/>
          <w:sz w:val="56"/>
          <w:szCs w:val="56"/>
        </w:rPr>
      </w:pPr>
    </w:p>
    <w:p>
      <w:pPr>
        <w:pStyle w:val="14"/>
        <w:jc w:val="center"/>
        <w:rPr>
          <w:sz w:val="56"/>
          <w:szCs w:val="56"/>
        </w:rPr>
      </w:pPr>
    </w:p>
    <w:p>
      <w:pPr>
        <w:pStyle w:val="14"/>
        <w:jc w:val="center"/>
        <w:rPr>
          <w:sz w:val="56"/>
          <w:szCs w:val="56"/>
        </w:rPr>
      </w:pPr>
    </w:p>
    <w:p>
      <w:pPr>
        <w:pStyle w:val="14"/>
        <w:jc w:val="center"/>
        <w:rPr>
          <w:sz w:val="56"/>
          <w:szCs w:val="56"/>
        </w:rPr>
      </w:pPr>
    </w:p>
    <w:p>
      <w:pPr>
        <w:pStyle w:val="14"/>
        <w:jc w:val="center"/>
        <w:rPr>
          <w:sz w:val="32"/>
          <w:szCs w:val="32"/>
        </w:rPr>
      </w:pPr>
    </w:p>
    <w:p>
      <w:pPr>
        <w:pStyle w:val="14"/>
        <w:jc w:val="center"/>
        <w:rPr>
          <w:sz w:val="32"/>
          <w:szCs w:val="32"/>
        </w:rPr>
      </w:pPr>
    </w:p>
    <w:p>
      <w:pPr>
        <w:pStyle w:val="14"/>
        <w:jc w:val="center"/>
        <w:rPr>
          <w:sz w:val="32"/>
          <w:szCs w:val="32"/>
        </w:rPr>
      </w:pPr>
    </w:p>
    <w:p>
      <w:pPr>
        <w:pStyle w:val="14"/>
        <w:jc w:val="center"/>
        <w:rPr>
          <w:sz w:val="32"/>
          <w:szCs w:val="32"/>
        </w:rPr>
      </w:pPr>
    </w:p>
    <w:p>
      <w:pPr>
        <w:pStyle w:val="14"/>
        <w:jc w:val="center"/>
        <w:rPr>
          <w:sz w:val="32"/>
          <w:szCs w:val="32"/>
        </w:rPr>
      </w:pPr>
    </w:p>
    <w:p>
      <w:pPr>
        <w:pStyle w:val="14"/>
        <w:spacing w:line="540" w:lineRule="exact"/>
        <w:jc w:val="center"/>
        <w:rPr>
          <w:sz w:val="56"/>
          <w:szCs w:val="56"/>
        </w:rPr>
      </w:pPr>
    </w:p>
    <w:p>
      <w:pPr>
        <w:pStyle w:val="14"/>
        <w:spacing w:line="500" w:lineRule="exact"/>
        <w:jc w:val="both"/>
        <w:rPr>
          <w:b/>
          <w:sz w:val="36"/>
          <w:szCs w:val="28"/>
        </w:rPr>
      </w:pPr>
    </w:p>
    <w:p>
      <w:pPr>
        <w:pStyle w:val="14"/>
        <w:spacing w:line="500" w:lineRule="exact"/>
        <w:jc w:val="center"/>
        <w:rPr>
          <w:b/>
          <w:sz w:val="36"/>
          <w:szCs w:val="28"/>
        </w:rPr>
      </w:pPr>
      <w:r>
        <w:rPr>
          <w:rFonts w:hint="eastAsia"/>
          <w:b/>
          <w:sz w:val="36"/>
          <w:szCs w:val="28"/>
        </w:rPr>
        <w:t>目录</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怀化市社会科学界联合会</w:t>
      </w:r>
      <w:r>
        <w:rPr>
          <w:rFonts w:hint="eastAsia" w:ascii="黑体" w:hAnsi="黑体" w:eastAsia="黑体" w:cs="黑体"/>
          <w:b w:val="0"/>
          <w:bCs/>
          <w:sz w:val="28"/>
          <w:szCs w:val="28"/>
        </w:rPr>
        <w:t>概况</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rPr>
      </w:pPr>
      <w:r>
        <w:rPr>
          <w:rFonts w:hint="eastAsia" w:ascii="仿宋_GB2312" w:hAnsi="仿宋_GB2312" w:eastAsia="仿宋_GB2312" w:cs="仿宋_GB2312"/>
          <w:color w:val="000000"/>
          <w:kern w:val="0"/>
          <w:sz w:val="28"/>
          <w:szCs w:val="28"/>
        </w:rPr>
        <w:t>九、关于国有资本经营预算说明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4"/>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怀化市社会科学界联合会</w:t>
      </w: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both"/>
        <w:rPr>
          <w:sz w:val="72"/>
          <w:szCs w:val="72"/>
        </w:rPr>
      </w:pPr>
    </w:p>
    <w:p>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怀化</w:t>
      </w:r>
      <w:r>
        <w:rPr>
          <w:rFonts w:hint="eastAsia" w:ascii="Times New Roman" w:hAnsi="Times New Roman" w:eastAsia="仿宋_GB2312" w:cs="仿宋_GB2312"/>
          <w:sz w:val="32"/>
          <w:szCs w:val="32"/>
        </w:rPr>
        <w:t>市社科联负责领导和协调社会科学各学会的工作，负责所属学会的组织管理和业务指导，编印发行会刊；组织和推动所属学会开展社会科学研究和学术活动，参与全市改革开放和现代化建设重大课题攻关，为党和政府决策提供咨询，为我市社会主义物质文明和精神文明建设服务；组织和推动社会科学知识的宣传、普及和咨询服务，促进社会科学研究成果的转化；负责社会科学优秀成果评奖、社科应用研究成果转化鉴定，优秀社会科学专家、优秀青年社会科学专家等优秀社会科学工作人才的评奖，市社科成果评审委员会课题立项等组织工作；协助有关部门加强社会科学队伍建设，关心和维护社会科学工作者的合法权益，及时反映其意见和要求。</w:t>
      </w:r>
    </w:p>
    <w:p>
      <w:pPr>
        <w:widowControl/>
        <w:spacing w:line="600" w:lineRule="exact"/>
        <w:ind w:firstLine="640" w:firstLineChars="200"/>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仿宋" w:hAnsi="仿宋" w:eastAsia="仿宋" w:cs="Arial"/>
          <w:color w:val="auto"/>
          <w:kern w:val="0"/>
          <w:sz w:val="32"/>
          <w:szCs w:val="32"/>
          <w:lang w:val="en-US" w:eastAsia="zh-CN"/>
        </w:rPr>
        <w:t>怀化市社会科学界</w:t>
      </w:r>
      <w:r>
        <w:rPr>
          <w:rFonts w:hint="eastAsia" w:ascii="仿宋" w:hAnsi="仿宋" w:eastAsia="仿宋" w:cs="Arial"/>
          <w:color w:val="auto"/>
          <w:kern w:val="0"/>
          <w:sz w:val="32"/>
          <w:szCs w:val="32"/>
        </w:rPr>
        <w:t>联合会作为一级预算单位，</w:t>
      </w:r>
      <w:r>
        <w:rPr>
          <w:rFonts w:hint="eastAsia" w:ascii="仿宋" w:hAnsi="仿宋" w:eastAsia="仿宋" w:cs="宋体"/>
          <w:color w:val="000000"/>
          <w:kern w:val="0"/>
          <w:sz w:val="32"/>
          <w:szCs w:val="32"/>
          <w:lang w:val="en-US" w:eastAsia="zh-CN"/>
        </w:rPr>
        <w:t>10</w:t>
      </w:r>
      <w:r>
        <w:rPr>
          <w:rFonts w:hint="eastAsia" w:ascii="仿宋" w:hAnsi="仿宋" w:eastAsia="仿宋" w:cs="宋体"/>
          <w:color w:val="000000"/>
          <w:kern w:val="0"/>
          <w:sz w:val="32"/>
          <w:szCs w:val="32"/>
        </w:rPr>
        <w:t>个</w:t>
      </w:r>
      <w:r>
        <w:rPr>
          <w:rFonts w:hint="eastAsia" w:ascii="仿宋" w:hAnsi="仿宋" w:eastAsia="仿宋" w:cs="宋体"/>
          <w:color w:val="000000"/>
          <w:kern w:val="0"/>
          <w:sz w:val="32"/>
          <w:szCs w:val="32"/>
          <w:lang w:val="en-US" w:eastAsia="zh-CN"/>
        </w:rPr>
        <w:t>参公</w:t>
      </w:r>
      <w:r>
        <w:rPr>
          <w:rFonts w:hint="eastAsia" w:ascii="仿宋" w:hAnsi="仿宋" w:eastAsia="仿宋" w:cs="宋体"/>
          <w:color w:val="000000"/>
          <w:kern w:val="0"/>
          <w:sz w:val="32"/>
          <w:szCs w:val="32"/>
        </w:rPr>
        <w:t>编制</w:t>
      </w:r>
      <w:r>
        <w:rPr>
          <w:rFonts w:hint="eastAsia" w:ascii="仿宋" w:hAnsi="仿宋" w:eastAsia="仿宋" w:cs="宋体"/>
          <w:color w:val="000000"/>
          <w:kern w:val="0"/>
          <w:sz w:val="32"/>
          <w:szCs w:val="32"/>
          <w:lang w:eastAsia="zh-CN"/>
        </w:rPr>
        <w:t>，</w:t>
      </w:r>
      <w:r>
        <w:rPr>
          <w:rFonts w:hint="eastAsia" w:ascii="仿宋" w:hAnsi="仿宋" w:eastAsia="仿宋" w:cs="宋体"/>
          <w:color w:val="000000"/>
          <w:kern w:val="0"/>
          <w:sz w:val="32"/>
          <w:szCs w:val="32"/>
          <w:lang w:val="en-US" w:eastAsia="zh-CN"/>
        </w:rPr>
        <w:t>1个工勤编</w:t>
      </w:r>
      <w:r>
        <w:rPr>
          <w:rFonts w:hint="eastAsia" w:ascii="仿宋" w:hAnsi="仿宋" w:eastAsia="仿宋" w:cs="宋体"/>
          <w:color w:val="000000"/>
          <w:kern w:val="0"/>
          <w:sz w:val="32"/>
          <w:szCs w:val="32"/>
        </w:rPr>
        <w:t>，</w:t>
      </w:r>
      <w:r>
        <w:rPr>
          <w:rFonts w:hint="eastAsia" w:ascii="仿宋" w:hAnsi="仿宋" w:eastAsia="仿宋" w:cs="Arial"/>
          <w:color w:val="auto"/>
          <w:kern w:val="0"/>
          <w:sz w:val="32"/>
          <w:szCs w:val="32"/>
        </w:rPr>
        <w:t>内设机构</w:t>
      </w:r>
      <w:r>
        <w:rPr>
          <w:rFonts w:hint="eastAsia" w:ascii="仿宋" w:hAnsi="仿宋" w:eastAsia="仿宋" w:cs="Arial"/>
          <w:color w:val="auto"/>
          <w:kern w:val="0"/>
          <w:sz w:val="32"/>
          <w:szCs w:val="32"/>
          <w:lang w:val="en-US" w:eastAsia="zh-CN"/>
        </w:rPr>
        <w:t>有：办公室、科研组织科、学会工作科</w:t>
      </w:r>
      <w:r>
        <w:rPr>
          <w:rFonts w:hint="eastAsia" w:ascii="仿宋" w:hAnsi="仿宋" w:eastAsia="仿宋" w:cs="Arial"/>
          <w:color w:val="auto"/>
          <w:kern w:val="0"/>
          <w:sz w:val="32"/>
          <w:szCs w:val="32"/>
        </w:rPr>
        <w:t>。无二级</w:t>
      </w:r>
      <w:r>
        <w:rPr>
          <w:rFonts w:hint="eastAsia" w:ascii="仿宋" w:hAnsi="仿宋" w:eastAsia="仿宋" w:cs="Arial"/>
          <w:color w:val="auto"/>
          <w:kern w:val="0"/>
          <w:sz w:val="32"/>
          <w:szCs w:val="32"/>
          <w:lang w:val="en-US" w:eastAsia="zh-CN"/>
        </w:rPr>
        <w:t>预算</w:t>
      </w:r>
      <w:r>
        <w:rPr>
          <w:rFonts w:hint="eastAsia" w:ascii="仿宋" w:hAnsi="仿宋" w:eastAsia="仿宋" w:cs="Arial"/>
          <w:color w:val="auto"/>
          <w:kern w:val="0"/>
          <w:sz w:val="32"/>
          <w:szCs w:val="32"/>
        </w:rPr>
        <w:t>单位。</w:t>
      </w:r>
    </w:p>
    <w:p>
      <w:pPr>
        <w:widowControl/>
        <w:shd w:val="clear" w:color="auto" w:fill="FFFFFF"/>
        <w:spacing w:line="510" w:lineRule="atLeast"/>
        <w:rPr>
          <w:rFonts w:hint="eastAsia" w:ascii="仿宋" w:hAnsi="仿宋" w:eastAsia="仿宋" w:cs="Arial"/>
          <w:kern w:val="0"/>
          <w:sz w:val="32"/>
          <w:szCs w:val="32"/>
        </w:rPr>
      </w:pPr>
      <w:r>
        <w:rPr>
          <w:rFonts w:hint="eastAsia" w:ascii="Times New Roman" w:hAnsi="Times New Roman" w:eastAsia="仿宋_GB2312" w:cs="仿宋_GB2312"/>
          <w:bCs/>
          <w:kern w:val="0"/>
          <w:sz w:val="32"/>
          <w:szCs w:val="32"/>
        </w:rPr>
        <w:t>（二）决算单位构成。</w:t>
      </w:r>
      <w:r>
        <w:rPr>
          <w:rFonts w:hint="eastAsia" w:ascii="仿宋" w:hAnsi="仿宋" w:eastAsia="仿宋" w:cs="Arial"/>
          <w:kern w:val="0"/>
          <w:sz w:val="32"/>
          <w:szCs w:val="32"/>
        </w:rPr>
        <w:t>本单位</w:t>
      </w:r>
      <w:r>
        <w:rPr>
          <w:rFonts w:ascii="仿宋" w:hAnsi="仿宋" w:eastAsia="仿宋" w:cs="Arial"/>
          <w:kern w:val="0"/>
          <w:sz w:val="32"/>
          <w:szCs w:val="32"/>
        </w:rPr>
        <w:t>20</w:t>
      </w:r>
      <w:r>
        <w:rPr>
          <w:rFonts w:hint="eastAsia" w:ascii="仿宋" w:hAnsi="仿宋" w:eastAsia="仿宋" w:cs="Arial"/>
          <w:kern w:val="0"/>
          <w:sz w:val="32"/>
          <w:szCs w:val="32"/>
          <w:lang w:val="en-US" w:eastAsia="zh-CN"/>
        </w:rPr>
        <w:t>23</w:t>
      </w:r>
      <w:r>
        <w:rPr>
          <w:rFonts w:hint="eastAsia" w:ascii="仿宋" w:hAnsi="仿宋" w:eastAsia="仿宋" w:cs="Arial"/>
          <w:kern w:val="0"/>
          <w:sz w:val="32"/>
          <w:szCs w:val="32"/>
        </w:rPr>
        <w:t>年决算为社科联本级决算。</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0"/>
        <w:tblW w:w="15428" w:type="dxa"/>
        <w:tblInd w:w="0" w:type="dxa"/>
        <w:tblLayout w:type="fixed"/>
        <w:tblCellMar>
          <w:top w:w="0" w:type="dxa"/>
          <w:left w:w="0" w:type="dxa"/>
          <w:bottom w:w="0" w:type="dxa"/>
          <w:right w:w="0" w:type="dxa"/>
        </w:tblCellMar>
      </w:tblPr>
      <w:tblGrid>
        <w:gridCol w:w="298"/>
        <w:gridCol w:w="562"/>
        <w:gridCol w:w="2208"/>
        <w:gridCol w:w="2750"/>
        <w:gridCol w:w="1497"/>
        <w:gridCol w:w="1497"/>
        <w:gridCol w:w="1497"/>
        <w:gridCol w:w="1497"/>
        <w:gridCol w:w="1497"/>
        <w:gridCol w:w="2125"/>
      </w:tblGrid>
      <w:tr>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0"/>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448"/>
              <w:gridCol w:w="18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594"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9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lang w:val="en-US" w:eastAsia="zh-CN"/>
                    </w:rPr>
                    <w:t>怀化市社会科学界联合会</w:t>
                  </w:r>
                </w:p>
              </w:tc>
              <w:tc>
                <w:tcPr>
                  <w:tcW w:w="59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648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112"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247.50</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259.62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12.12</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259.62</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259.62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259.62</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259.62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29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56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20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75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2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860"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220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怀化市社会科学界联合会</w:t>
            </w:r>
            <w:r>
              <w:rPr>
                <w:rFonts w:hint="eastAsia"/>
              </w:rPr>
              <w:t>　</w:t>
            </w:r>
          </w:p>
        </w:tc>
        <w:tc>
          <w:tcPr>
            <w:tcW w:w="275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2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3068"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27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49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4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4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4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4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21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86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2208"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275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12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860"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20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75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12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306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27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4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4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4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4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4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21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306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2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259.62</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247.50</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12.12</w:t>
            </w:r>
          </w:p>
        </w:tc>
      </w:tr>
      <w:tr>
        <w:tblPrEx>
          <w:tblCellMar>
            <w:top w:w="0" w:type="dxa"/>
            <w:left w:w="0" w:type="dxa"/>
            <w:bottom w:w="0" w:type="dxa"/>
            <w:right w:w="0" w:type="dxa"/>
          </w:tblCellMar>
        </w:tblPrEx>
        <w:trPr>
          <w:trHeight w:val="450" w:hRule="atLeast"/>
        </w:trPr>
        <w:tc>
          <w:tcPr>
            <w:tcW w:w="86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22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2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259.62</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247.50</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12.12</w:t>
            </w:r>
          </w:p>
        </w:tc>
      </w:tr>
      <w:tr>
        <w:tblPrEx>
          <w:tblCellMar>
            <w:top w:w="0" w:type="dxa"/>
            <w:left w:w="0" w:type="dxa"/>
            <w:bottom w:w="0" w:type="dxa"/>
            <w:right w:w="0" w:type="dxa"/>
          </w:tblCellMar>
        </w:tblPrEx>
        <w:trPr>
          <w:trHeight w:val="450" w:hRule="atLeast"/>
        </w:trPr>
        <w:tc>
          <w:tcPr>
            <w:tcW w:w="86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20129</w:t>
            </w:r>
          </w:p>
        </w:tc>
        <w:tc>
          <w:tcPr>
            <w:tcW w:w="22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群众团体事务</w:t>
            </w:r>
          </w:p>
        </w:tc>
        <w:tc>
          <w:tcPr>
            <w:tcW w:w="2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259.62</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247.50</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12.12</w:t>
            </w:r>
          </w:p>
        </w:tc>
      </w:tr>
      <w:tr>
        <w:tblPrEx>
          <w:tblCellMar>
            <w:top w:w="0" w:type="dxa"/>
            <w:left w:w="0" w:type="dxa"/>
            <w:bottom w:w="0" w:type="dxa"/>
            <w:right w:w="0" w:type="dxa"/>
          </w:tblCellMar>
        </w:tblPrEx>
        <w:trPr>
          <w:trHeight w:val="450" w:hRule="atLeast"/>
        </w:trPr>
        <w:tc>
          <w:tcPr>
            <w:tcW w:w="86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2012901</w:t>
            </w:r>
          </w:p>
        </w:tc>
        <w:tc>
          <w:tcPr>
            <w:tcW w:w="22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259.62</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247.50</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12.12</w:t>
            </w:r>
          </w:p>
        </w:tc>
      </w:tr>
      <w:tr>
        <w:tblPrEx>
          <w:tblCellMar>
            <w:top w:w="0" w:type="dxa"/>
            <w:left w:w="0" w:type="dxa"/>
            <w:bottom w:w="0" w:type="dxa"/>
            <w:right w:w="0" w:type="dxa"/>
          </w:tblCellMar>
        </w:tblPrEx>
        <w:trPr>
          <w:trHeight w:val="450" w:hRule="atLeast"/>
        </w:trPr>
        <w:tc>
          <w:tcPr>
            <w:tcW w:w="86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22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2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6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22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2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6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22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27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10"/>
        <w:tblW w:w="15640" w:type="dxa"/>
        <w:tblInd w:w="93" w:type="dxa"/>
        <w:tblLayout w:type="fixed"/>
        <w:tblCellMar>
          <w:top w:w="0" w:type="dxa"/>
          <w:left w:w="108" w:type="dxa"/>
          <w:bottom w:w="0" w:type="dxa"/>
          <w:right w:w="108" w:type="dxa"/>
        </w:tblCellMar>
      </w:tblPr>
      <w:tblGrid>
        <w:gridCol w:w="1236"/>
        <w:gridCol w:w="240"/>
        <w:gridCol w:w="1504"/>
        <w:gridCol w:w="1952"/>
        <w:gridCol w:w="1991"/>
        <w:gridCol w:w="1991"/>
        <w:gridCol w:w="1991"/>
        <w:gridCol w:w="1991"/>
        <w:gridCol w:w="2744"/>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怀化市社会科学界联合会</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504"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50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259.62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216.22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43.40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5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259.62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216.22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43.40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20129</w:t>
            </w:r>
          </w:p>
        </w:tc>
        <w:tc>
          <w:tcPr>
            <w:tcW w:w="15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群众团体事务</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259.62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216.22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43.40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2012901</w:t>
            </w:r>
          </w:p>
        </w:tc>
        <w:tc>
          <w:tcPr>
            <w:tcW w:w="150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259.62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216.22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43.40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504"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504"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504"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tbl>
      <w:tblPr>
        <w:tblStyle w:val="10"/>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lang w:val="en-US" w:eastAsia="zh-CN"/>
              </w:rPr>
              <w:t>怀化市社会科学界联合会</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247.50</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247.50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247.50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247.50</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247.50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247.50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247.50</w:t>
            </w:r>
          </w:p>
        </w:tc>
        <w:tc>
          <w:tcPr>
            <w:tcW w:w="3411"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247.50</w:t>
            </w:r>
          </w:p>
        </w:tc>
        <w:tc>
          <w:tcPr>
            <w:tcW w:w="139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247.50</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lang w:val="en-US" w:eastAsia="zh-CN"/>
        </w:rPr>
        <w:t>怀化市社会科学界联合会</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0"/>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247.50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204.10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43.40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247.50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204.10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43.40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群众团体事务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247.50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204.10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43.40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2012901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247.50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204.10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43.40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0"/>
        <w:tblW w:w="0" w:type="auto"/>
        <w:tblInd w:w="0" w:type="dxa"/>
        <w:tblLayout w:type="fixed"/>
        <w:tblCellMar>
          <w:top w:w="0" w:type="dxa"/>
          <w:left w:w="108" w:type="dxa"/>
          <w:bottom w:w="0" w:type="dxa"/>
          <w:right w:w="108" w:type="dxa"/>
        </w:tblCellMar>
      </w:tblPr>
      <w:tblGrid>
        <w:gridCol w:w="975"/>
        <w:gridCol w:w="239"/>
        <w:gridCol w:w="92"/>
        <w:gridCol w:w="1269"/>
        <w:gridCol w:w="1995"/>
        <w:gridCol w:w="79"/>
        <w:gridCol w:w="775"/>
        <w:gridCol w:w="1188"/>
        <w:gridCol w:w="300"/>
        <w:gridCol w:w="1944"/>
        <w:gridCol w:w="131"/>
        <w:gridCol w:w="617"/>
        <w:gridCol w:w="1189"/>
        <w:gridCol w:w="349"/>
        <w:gridCol w:w="2054"/>
        <w:gridCol w:w="1493"/>
        <w:gridCol w:w="632"/>
        <w:gridCol w:w="293"/>
      </w:tblGrid>
      <w:tr>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hint="eastAsia"/>
                <w:lang w:val="en-US" w:eastAsia="zh-CN"/>
              </w:rPr>
              <w:t>怀化市社会科学界联合会</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30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26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5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8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4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4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8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89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2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85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132.19</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7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60.18</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85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55.21</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7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6.79</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85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27.28</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7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85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6.28</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7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7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85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21.49</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7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85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12.45</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7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0.19</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7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0.80</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85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8.34</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7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7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85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1.13</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7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11.42</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7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7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7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85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11.73</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7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1.23</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7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0.02</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7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0.56</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7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7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85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5.65</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7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7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4.43</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85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6.00</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7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7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5.00</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7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pPr>
              <w:widowControl/>
              <w:jc w:val="left"/>
              <w:rPr>
                <w:rFonts w:hint="eastAsia" w:ascii="宋体" w:hAnsi="宋体" w:eastAsia="宋体" w:cs="宋体"/>
                <w:color w:val="000000"/>
                <w:kern w:val="0"/>
                <w:szCs w:val="20"/>
              </w:rPr>
            </w:pPr>
          </w:p>
          <w:tbl>
            <w:tblPr>
              <w:tblStyle w:val="10"/>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hint="eastAsia" w:ascii="宋体" w:hAnsi="宋体" w:eastAsia="宋体" w:cs="宋体"/>
                <w:color w:val="000000"/>
                <w:kern w:val="0"/>
                <w:szCs w:val="20"/>
              </w:rPr>
            </w:pPr>
          </w:p>
          <w:tbl>
            <w:tblPr>
              <w:tblStyle w:val="10"/>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ascii="宋体" w:hAnsi="宋体" w:eastAsia="宋体" w:cs="宋体"/>
                <w:color w:val="000000"/>
                <w:kern w:val="0"/>
                <w:szCs w:val="20"/>
              </w:rPr>
            </w:pP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7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2.32</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7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10.77</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85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0.08</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7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26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7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16.66</w:t>
            </w:r>
          </w:p>
        </w:tc>
        <w:tc>
          <w:tcPr>
            <w:tcW w:w="11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9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2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457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85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143.92</w:t>
            </w:r>
          </w:p>
        </w:tc>
        <w:tc>
          <w:tcPr>
            <w:tcW w:w="9265"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60.18</w:t>
            </w:r>
          </w:p>
        </w:tc>
      </w:tr>
      <w:tr>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690" w:hRule="atLeast"/>
        </w:trPr>
        <w:tc>
          <w:tcPr>
            <w:tcW w:w="15321"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345" w:hRule="atLeast"/>
        </w:trPr>
        <w:tc>
          <w:tcPr>
            <w:tcW w:w="975"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61"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074"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263"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75"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55"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54"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5"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690" w:hRule="atLeast"/>
        </w:trPr>
        <w:tc>
          <w:tcPr>
            <w:tcW w:w="975"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部门：怀化市社科联</w:t>
            </w:r>
          </w:p>
        </w:tc>
        <w:tc>
          <w:tcPr>
            <w:tcW w:w="239"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61"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074"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263"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75"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55"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54"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5"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459" w:hRule="atLeast"/>
        </w:trPr>
        <w:tc>
          <w:tcPr>
            <w:tcW w:w="25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7"/>
                <w:lang w:val="en-US" w:eastAsia="zh-CN" w:bidi="ar"/>
              </w:rPr>
              <w:t xml:space="preserve">   </w:t>
            </w:r>
            <w:r>
              <w:rPr>
                <w:rStyle w:val="18"/>
                <w:lang w:val="en-US" w:eastAsia="zh-CN" w:bidi="ar"/>
              </w:rPr>
              <w:t>目</w:t>
            </w:r>
          </w:p>
        </w:tc>
        <w:tc>
          <w:tcPr>
            <w:tcW w:w="20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609" w:hRule="atLeast"/>
        </w:trPr>
        <w:tc>
          <w:tcPr>
            <w:tcW w:w="121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6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5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409" w:hRule="atLeast"/>
        </w:trPr>
        <w:tc>
          <w:tcPr>
            <w:tcW w:w="12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12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25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25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3" w:type="dxa"/>
          <w:trHeight w:val="725" w:hRule="atLeast"/>
        </w:trPr>
        <w:tc>
          <w:tcPr>
            <w:tcW w:w="15321"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10"/>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26"/>
        <w:gridCol w:w="622"/>
        <w:gridCol w:w="1991"/>
        <w:gridCol w:w="2847"/>
        <w:gridCol w:w="2847"/>
        <w:gridCol w:w="36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lang w:val="en-US" w:eastAsia="zh-CN"/>
              </w:rPr>
              <w:t>怀化市社会科学界联合会</w:t>
            </w: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9"/>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tbl>
      <w:tblPr>
        <w:tblStyle w:val="10"/>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26"/>
        <w:gridCol w:w="1159"/>
        <w:gridCol w:w="1045"/>
        <w:gridCol w:w="1046"/>
        <w:gridCol w:w="1082"/>
        <w:gridCol w:w="1082"/>
        <w:gridCol w:w="1046"/>
        <w:gridCol w:w="1160"/>
        <w:gridCol w:w="1046"/>
        <w:gridCol w:w="1046"/>
        <w:gridCol w:w="1046"/>
        <w:gridCol w:w="12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12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15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4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82"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82"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1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lang w:val="en-US" w:eastAsia="zh-CN"/>
              </w:rPr>
              <w:t>怀化市社会科学界联合会</w:t>
            </w:r>
          </w:p>
        </w:tc>
        <w:tc>
          <w:tcPr>
            <w:tcW w:w="115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4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82"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82"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1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4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85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66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31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1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1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3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31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31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1.96</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r>
              <w:rPr>
                <w:rFonts w:ascii="宋体" w:hAnsi="宋体" w:eastAsia="宋体" w:cs="宋体"/>
                <w:i w:val="0"/>
                <w:iCs w:val="0"/>
                <w:color w:val="000000"/>
                <w:kern w:val="0"/>
                <w:sz w:val="18"/>
                <w:szCs w:val="18"/>
                <w:u w:val="none"/>
                <w:lang w:val="en-US" w:eastAsia="zh-CN" w:bidi="ar"/>
              </w:rPr>
              <w:t>1.54</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1.54</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0.42</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2.88</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2.88</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2.32</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4"/>
        <w:rPr>
          <w:sz w:val="72"/>
          <w:szCs w:val="72"/>
        </w:rPr>
      </w:pPr>
    </w:p>
    <w:p>
      <w:pPr>
        <w:pStyle w:val="14"/>
        <w:rPr>
          <w:sz w:val="72"/>
          <w:szCs w:val="72"/>
        </w:rPr>
      </w:pPr>
    </w:p>
    <w:p>
      <w:pPr>
        <w:pStyle w:val="14"/>
        <w:rPr>
          <w:sz w:val="72"/>
          <w:szCs w:val="72"/>
        </w:rPr>
      </w:pPr>
    </w:p>
    <w:p>
      <w:pPr>
        <w:pStyle w:val="14"/>
        <w:rPr>
          <w:sz w:val="72"/>
          <w:szCs w:val="72"/>
        </w:rPr>
      </w:pPr>
    </w:p>
    <w:p>
      <w:pPr>
        <w:pStyle w:val="14"/>
        <w:jc w:val="center"/>
        <w:rPr>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4"/>
        <w:jc w:val="center"/>
        <w:rPr>
          <w:rFonts w:hint="eastAsia" w:ascii="方正小标宋_GBK" w:hAnsi="方正小标宋_GBK" w:eastAsia="方正小标宋_GBK" w:cs="方正小标宋_GBK"/>
          <w:sz w:val="70"/>
          <w:szCs w:val="70"/>
        </w:rPr>
      </w:pPr>
    </w:p>
    <w:p>
      <w:pPr>
        <w:pStyle w:val="1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年度收、支总计259.62万元。与上年相比，增加</w:t>
      </w:r>
      <w:r>
        <w:rPr>
          <w:rFonts w:hint="eastAsia" w:ascii="Times New Roman" w:hAnsi="Times New Roman" w:eastAsia="仿宋_GB2312"/>
          <w:sz w:val="32"/>
          <w:szCs w:val="32"/>
          <w:lang w:val="en-US" w:eastAsia="zh-CN"/>
        </w:rPr>
        <w:t>33.63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%，主要是因为新增工作人员</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名，新开展党的二十大精神宣传宣讲</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智库建设、学术年会</w:t>
      </w:r>
      <w:r>
        <w:rPr>
          <w:rFonts w:hint="eastAsia" w:ascii="Times New Roman" w:hAnsi="Times New Roman" w:eastAsia="仿宋_GB2312"/>
          <w:sz w:val="32"/>
          <w:szCs w:val="32"/>
        </w:rPr>
        <w:t>等工作</w:t>
      </w:r>
      <w:r>
        <w:rPr>
          <w:rFonts w:hint="eastAsia" w:ascii="Times New Roman" w:hAnsi="Times New Roman" w:eastAsia="仿宋_GB2312"/>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年度收入合计259.62万元，其中：财政拨款收入247.5万元，占</w:t>
      </w:r>
      <w:r>
        <w:rPr>
          <w:rFonts w:hint="eastAsia" w:ascii="Times New Roman" w:hAnsi="Times New Roman" w:eastAsia="仿宋_GB2312"/>
          <w:sz w:val="32"/>
          <w:szCs w:val="32"/>
          <w:lang w:val="en-US" w:eastAsia="zh-CN"/>
        </w:rPr>
        <w:t>95</w:t>
      </w:r>
      <w:r>
        <w:rPr>
          <w:rFonts w:hint="eastAsia" w:ascii="Times New Roman" w:hAnsi="Times New Roman" w:eastAsia="仿宋_GB2312"/>
          <w:sz w:val="32"/>
          <w:szCs w:val="32"/>
        </w:rPr>
        <w:t>%；其他收入12.12万元，占</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年度支出合计259.62万元，其中：基本支出216.22万元，占</w:t>
      </w:r>
      <w:r>
        <w:rPr>
          <w:rFonts w:hint="eastAsia" w:ascii="Times New Roman" w:hAnsi="Times New Roman" w:eastAsia="仿宋_GB2312"/>
          <w:sz w:val="32"/>
          <w:szCs w:val="32"/>
          <w:lang w:val="en-US" w:eastAsia="zh-CN"/>
        </w:rPr>
        <w:t>83</w:t>
      </w:r>
      <w:r>
        <w:rPr>
          <w:rFonts w:hint="eastAsia" w:ascii="Times New Roman" w:hAnsi="Times New Roman" w:eastAsia="仿宋_GB2312"/>
          <w:sz w:val="32"/>
          <w:szCs w:val="32"/>
        </w:rPr>
        <w:t>%；项目支出43.4万元，占</w:t>
      </w: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4"/>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年度财政拨款收、支总计247.5万元，与上年相比，增加</w:t>
      </w:r>
      <w:r>
        <w:rPr>
          <w:rFonts w:hint="eastAsia" w:ascii="Times New Roman" w:hAnsi="Times New Roman" w:eastAsia="仿宋_GB2312"/>
          <w:sz w:val="32"/>
          <w:szCs w:val="32"/>
          <w:lang w:val="en-US" w:eastAsia="zh-CN"/>
        </w:rPr>
        <w:t>21.51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9.5</w:t>
      </w:r>
      <w:r>
        <w:rPr>
          <w:rFonts w:hint="eastAsia" w:ascii="Times New Roman" w:hAnsi="Times New Roman" w:eastAsia="仿宋_GB2312"/>
          <w:sz w:val="32"/>
          <w:szCs w:val="32"/>
        </w:rPr>
        <w:t>%，主要是因为新增工作人员</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名，新开展党的二十大精神宣传宣讲</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智库建设、学术年会</w:t>
      </w:r>
      <w:r>
        <w:rPr>
          <w:rFonts w:hint="eastAsia" w:ascii="Times New Roman" w:hAnsi="Times New Roman" w:eastAsia="仿宋_GB2312"/>
          <w:sz w:val="32"/>
          <w:szCs w:val="32"/>
        </w:rPr>
        <w:t>等工作</w:t>
      </w:r>
      <w:r>
        <w:rPr>
          <w:rFonts w:hint="eastAsia" w:ascii="Times New Roman" w:hAnsi="Times New Roman" w:eastAsia="仿宋_GB2312"/>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247.5</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21.51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9.5</w:t>
      </w:r>
      <w:r>
        <w:rPr>
          <w:rFonts w:hint="eastAsia" w:ascii="Times New Roman" w:hAnsi="Times New Roman" w:eastAsia="仿宋_GB2312"/>
          <w:sz w:val="32"/>
          <w:szCs w:val="32"/>
        </w:rPr>
        <w:t>%，主要是因为新增工作人员</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名，新开展党的二十大精神宣传宣讲</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智库建设、学术年会</w:t>
      </w:r>
      <w:r>
        <w:rPr>
          <w:rFonts w:hint="eastAsia" w:ascii="Times New Roman" w:hAnsi="Times New Roman" w:eastAsia="仿宋_GB2312"/>
          <w:sz w:val="32"/>
          <w:szCs w:val="32"/>
        </w:rPr>
        <w:t>等工作</w:t>
      </w:r>
      <w:r>
        <w:rPr>
          <w:rFonts w:hint="eastAsia" w:ascii="Times New Roman" w:hAnsi="Times New Roman" w:eastAsia="仿宋_GB2312"/>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247.5</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247.5万元，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247.5</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247.5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1、一般公共服务（类）群众团体事务（款）行政运行（项）。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228.58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247.5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108</w:t>
      </w:r>
      <w:r>
        <w:rPr>
          <w:rFonts w:hint="eastAsia" w:ascii="Times New Roman" w:hAnsi="Times New Roman" w:eastAsia="仿宋_GB2312"/>
          <w:sz w:val="32"/>
          <w:szCs w:val="32"/>
        </w:rPr>
        <w:t>%，决算数大于年初预算数的主要原因是：新增工作人员</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名，新开展党的二十大精神宣传宣讲</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智库建设、学术年会</w:t>
      </w:r>
      <w:r>
        <w:rPr>
          <w:rFonts w:hint="eastAsia" w:ascii="Times New Roman" w:hAnsi="Times New Roman" w:eastAsia="仿宋_GB2312"/>
          <w:sz w:val="32"/>
          <w:szCs w:val="32"/>
        </w:rPr>
        <w:t>等工作</w:t>
      </w:r>
      <w:r>
        <w:rPr>
          <w:rFonts w:hint="eastAsia" w:ascii="Times New Roman" w:hAnsi="Times New Roman" w:eastAsia="仿宋_GB2312"/>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204.1</w:t>
      </w:r>
      <w:r>
        <w:rPr>
          <w:rFonts w:hint="eastAsia" w:ascii="Times New Roman" w:hAnsi="Times New Roman" w:eastAsia="仿宋_GB2312"/>
          <w:sz w:val="32"/>
          <w:szCs w:val="32"/>
        </w:rPr>
        <w:t>万元，其中：</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b/>
          <w:bCs/>
          <w:sz w:val="32"/>
          <w:szCs w:val="32"/>
          <w:lang w:val="en-US" w:eastAsia="zh-CN"/>
        </w:rPr>
        <w:t>143.92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70.5</w:t>
      </w:r>
      <w:r>
        <w:rPr>
          <w:rFonts w:hint="eastAsia" w:ascii="Times New Roman" w:hAnsi="Times New Roman" w:eastAsia="仿宋_GB2312"/>
          <w:sz w:val="32"/>
          <w:szCs w:val="32"/>
        </w:rPr>
        <w:t>%,主要包括基本工资55.21</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、津贴补贴27.28</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、奖金6.28</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绩效工资21.49万元、机关事业单位基本养老保险缴费12.45万元、 职工基本医疗保险缴费8.34万元、  其他社会保障缴费1.13万元、生活补助5.65万元、医疗费补助6万元、</w:t>
      </w:r>
      <w:r>
        <w:rPr>
          <w:rFonts w:hint="eastAsia" w:ascii="Times New Roman" w:hAnsi="Times New Roman" w:eastAsia="仿宋_GB2312"/>
          <w:sz w:val="32"/>
          <w:szCs w:val="32"/>
        </w:rPr>
        <w:t xml:space="preserve"> 其他对个人和家庭的补助</w:t>
      </w:r>
      <w:r>
        <w:rPr>
          <w:rFonts w:hint="eastAsia" w:ascii="Times New Roman" w:hAnsi="Times New Roman" w:eastAsia="仿宋_GB2312"/>
          <w:sz w:val="32"/>
          <w:szCs w:val="32"/>
          <w:lang w:val="en-US" w:eastAsia="zh-CN"/>
        </w:rPr>
        <w:t>0.08</w:t>
      </w:r>
      <w:r>
        <w:rPr>
          <w:rFonts w:hint="eastAsia" w:ascii="Times New Roman" w:hAnsi="Times New Roman" w:eastAsia="仿宋_GB2312"/>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60.18</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29.5</w:t>
      </w:r>
      <w:r>
        <w:rPr>
          <w:rFonts w:hint="eastAsia" w:ascii="Times New Roman" w:hAnsi="Times New Roman" w:eastAsia="仿宋_GB2312"/>
          <w:sz w:val="32"/>
          <w:szCs w:val="32"/>
        </w:rPr>
        <w:t>%，主要包括办公费6.79</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电费0.8万元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邮电</w:t>
      </w:r>
      <w:r>
        <w:rPr>
          <w:rFonts w:hint="eastAsia" w:ascii="Times New Roman" w:hAnsi="Times New Roman" w:eastAsia="仿宋_GB2312"/>
          <w:sz w:val="32"/>
          <w:szCs w:val="32"/>
        </w:rPr>
        <w:t>费0.19</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差旅费</w:t>
      </w:r>
      <w:r>
        <w:rPr>
          <w:rFonts w:hint="eastAsia" w:ascii="Times New Roman" w:hAnsi="Times New Roman" w:eastAsia="仿宋_GB2312"/>
          <w:sz w:val="32"/>
          <w:szCs w:val="32"/>
        </w:rPr>
        <w:t>11.42</w:t>
      </w:r>
      <w:r>
        <w:rPr>
          <w:rFonts w:hint="eastAsia" w:ascii="Times New Roman" w:hAnsi="Times New Roman" w:eastAsia="仿宋_GB2312"/>
          <w:sz w:val="32"/>
          <w:szCs w:val="32"/>
          <w:lang w:val="en-US" w:eastAsia="zh-CN"/>
        </w:rPr>
        <w:t>万元、会议费1.23万元、培训费0.02万元、公务接待费0.56万元、劳务费4.43万元、工会经费5万元、公车运行维护费2.32万元、其他交通费10.77万元、其他商品和服务支出16.66万元。</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1.96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146</w:t>
      </w:r>
      <w:r>
        <w:rPr>
          <w:rFonts w:hint="eastAsia" w:ascii="Times New Roman" w:hAnsi="Times New Roman" w:eastAsia="仿宋_GB2312"/>
          <w:sz w:val="32"/>
          <w:szCs w:val="32"/>
        </w:rPr>
        <w:t>%，决算数大于预算数的主要原因是</w:t>
      </w:r>
      <w:r>
        <w:rPr>
          <w:rFonts w:hint="eastAsia" w:ascii="Times New Roman" w:hAnsi="Times New Roman" w:eastAsia="仿宋_GB2312"/>
          <w:sz w:val="32"/>
          <w:szCs w:val="32"/>
          <w:lang w:val="en-US" w:eastAsia="zh-CN"/>
        </w:rPr>
        <w:t>省社科联调研来访次数增加等</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0.36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省社科联调研来访次数增加等</w:t>
      </w:r>
      <w:r>
        <w:rPr>
          <w:rFonts w:hint="eastAsia" w:ascii="Times New Roman" w:hAnsi="Times New Roman" w:eastAsia="仿宋_GB2312"/>
          <w:sz w:val="32"/>
          <w:szCs w:val="32"/>
        </w:rPr>
        <w:t>。其中：</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0.42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0.56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133</w:t>
      </w:r>
      <w:r>
        <w:rPr>
          <w:rFonts w:hint="eastAsia" w:ascii="Times New Roman" w:hAnsi="Times New Roman" w:eastAsia="仿宋_GB2312"/>
          <w:sz w:val="32"/>
          <w:szCs w:val="32"/>
        </w:rPr>
        <w:t>%，决算数大于预算数的主要原因是</w:t>
      </w:r>
      <w:r>
        <w:rPr>
          <w:rFonts w:hint="eastAsia" w:ascii="Times New Roman" w:hAnsi="Times New Roman" w:eastAsia="仿宋_GB2312"/>
          <w:sz w:val="32"/>
          <w:szCs w:val="32"/>
          <w:lang w:val="en-US" w:eastAsia="zh-CN"/>
        </w:rPr>
        <w:t>省社科联调研来访次数增加等</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0.02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3.7</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省社科联调研来访次数增加等</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1.54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150</w:t>
      </w:r>
      <w:r>
        <w:rPr>
          <w:rFonts w:hint="eastAsia" w:ascii="Times New Roman" w:hAnsi="Times New Roman" w:eastAsia="仿宋_GB2312"/>
          <w:sz w:val="32"/>
          <w:szCs w:val="32"/>
        </w:rPr>
        <w:t>%，决算数大于预算数的主要原因是</w:t>
      </w:r>
      <w:r>
        <w:rPr>
          <w:rFonts w:hint="eastAsia" w:ascii="Times New Roman" w:hAnsi="Times New Roman" w:eastAsia="仿宋_GB2312"/>
          <w:sz w:val="32"/>
          <w:szCs w:val="32"/>
          <w:lang w:val="en-US" w:eastAsia="zh-CN"/>
        </w:rPr>
        <w:t>新增工作人员1名，新开展党的二十大精神宣传宣讲等工作公车使用增加、公车维修费用增加等</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0.34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新增工作人员1名，新开展党的二十大精神宣传宣讲等工作公车使用增加、公车维修费用增加等</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0.56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19.5</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2.32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80.5</w:t>
      </w:r>
      <w:r>
        <w:rPr>
          <w:rFonts w:hint="eastAsia" w:ascii="Times New Roman" w:hAnsi="Times New Roman" w:eastAsia="仿宋_GB2312"/>
          <w:sz w:val="32"/>
          <w:szCs w:val="32"/>
        </w:rPr>
        <w:t>%。其中：</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0.56</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val="en-US" w:eastAsia="zh-CN"/>
        </w:rPr>
        <w:t>社科普及工作汇报对接等</w:t>
      </w:r>
      <w:r>
        <w:rPr>
          <w:rFonts w:hint="eastAsia" w:ascii="Times New Roman" w:hAnsi="Times New Roman" w:eastAsia="仿宋_GB2312"/>
          <w:sz w:val="32"/>
          <w:szCs w:val="32"/>
        </w:rPr>
        <w:t>发生的接待支出发生的接待支出。</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2.32</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2.32</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公车维修、加油、过路费等</w:t>
      </w:r>
      <w:r>
        <w:rPr>
          <w:rFonts w:hint="eastAsia" w:ascii="Times New Roman" w:hAnsi="Times New Roman" w:eastAsia="仿宋_GB2312"/>
          <w:sz w:val="32"/>
          <w:szCs w:val="32"/>
        </w:rPr>
        <w:t>支出支出，截止202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4"/>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eastAsia="zh-CN"/>
        </w:rPr>
        <w:t>九</w:t>
      </w:r>
      <w:r>
        <w:rPr>
          <w:rFonts w:hint="eastAsia" w:ascii="黑体" w:hAnsi="黑体" w:eastAsia="黑体" w:cs="黑体"/>
          <w:b w:val="0"/>
          <w:bCs/>
          <w:sz w:val="32"/>
          <w:szCs w:val="32"/>
        </w:rPr>
        <w:t>、关于国有资本经营预算说明</w:t>
      </w:r>
    </w:p>
    <w:p>
      <w:pPr>
        <w:pStyle w:val="14"/>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年无国有资本经营</w:t>
      </w:r>
      <w:r>
        <w:rPr>
          <w:rFonts w:hint="eastAsia" w:ascii="Times New Roman" w:hAnsi="Times New Roman" w:eastAsia="仿宋_GB2312"/>
          <w:sz w:val="32"/>
          <w:szCs w:val="32"/>
          <w:lang w:eastAsia="zh-CN"/>
        </w:rPr>
        <w:t>预算</w:t>
      </w:r>
      <w:r>
        <w:rPr>
          <w:rFonts w:hint="eastAsia" w:ascii="Times New Roman" w:hAnsi="Times New Roman" w:eastAsia="仿宋_GB2312"/>
          <w:sz w:val="32"/>
          <w:szCs w:val="32"/>
        </w:rPr>
        <w:t>情况。国有资本经营</w:t>
      </w:r>
      <w:r>
        <w:rPr>
          <w:rFonts w:hint="eastAsia" w:ascii="Times New Roman" w:hAnsi="Times New Roman" w:eastAsia="仿宋_GB2312"/>
          <w:sz w:val="32"/>
          <w:szCs w:val="32"/>
          <w:lang w:eastAsia="zh-CN"/>
        </w:rPr>
        <w:t>预算</w:t>
      </w:r>
      <w:r>
        <w:rPr>
          <w:rFonts w:hint="eastAsia" w:ascii="Times New Roman" w:hAnsi="Times New Roman" w:eastAsia="仿宋_GB2312"/>
          <w:sz w:val="32"/>
          <w:szCs w:val="32"/>
        </w:rPr>
        <w:t>收入为0，国有资本经营</w:t>
      </w:r>
      <w:r>
        <w:rPr>
          <w:rFonts w:hint="eastAsia" w:ascii="Times New Roman" w:hAnsi="Times New Roman" w:eastAsia="仿宋_GB2312"/>
          <w:sz w:val="32"/>
          <w:szCs w:val="32"/>
          <w:lang w:eastAsia="zh-CN"/>
        </w:rPr>
        <w:t>预算</w:t>
      </w:r>
      <w:r>
        <w:rPr>
          <w:rFonts w:hint="eastAsia" w:ascii="Times New Roman" w:hAnsi="Times New Roman" w:eastAsia="仿宋_GB2312"/>
          <w:sz w:val="32"/>
          <w:szCs w:val="32"/>
        </w:rPr>
        <w:t>支出为0。</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黑体" w:hAnsi="黑体" w:eastAsia="黑体" w:cs="黑体"/>
          <w:b w:val="0"/>
          <w:bCs/>
          <w:sz w:val="32"/>
          <w:szCs w:val="32"/>
        </w:rPr>
        <w:t>十</w:t>
      </w:r>
      <w:r>
        <w:rPr>
          <w:rFonts w:hint="eastAsia" w:ascii="Times New Roman" w:hAnsi="Times New Roman" w:eastAsia="仿宋_GB2312"/>
          <w:b/>
          <w:color w:val="auto"/>
          <w:sz w:val="32"/>
          <w:szCs w:val="32"/>
        </w:rPr>
        <w:t>、关于机关运行经费支出说明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60.18</w:t>
      </w:r>
      <w:r>
        <w:rPr>
          <w:rFonts w:hint="eastAsia" w:ascii="Times New Roman" w:hAnsi="Times New Roman" w:eastAsia="仿宋_GB2312"/>
          <w:sz w:val="32"/>
          <w:szCs w:val="32"/>
        </w:rPr>
        <w:t>万元，比年初预算数增加</w:t>
      </w:r>
      <w:r>
        <w:rPr>
          <w:rFonts w:hint="eastAsia" w:ascii="Times New Roman" w:hAnsi="Times New Roman" w:eastAsia="仿宋_GB2312"/>
          <w:sz w:val="32"/>
          <w:szCs w:val="32"/>
          <w:lang w:val="en-US" w:eastAsia="zh-CN"/>
        </w:rPr>
        <w:t>45.18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300</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新增工作人员1名，新开展党的二十大精神宣传宣讲、新举办学术年会等工作</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十一、一般性支出情况说明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1.23</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社科学会行业党建</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社科行业党建支部书记述职</w:t>
      </w:r>
      <w:r>
        <w:rPr>
          <w:rFonts w:hint="eastAsia" w:ascii="Times New Roman" w:hAnsi="Times New Roman" w:eastAsia="仿宋_GB2312"/>
          <w:sz w:val="32"/>
          <w:szCs w:val="32"/>
        </w:rPr>
        <w:t>；</w:t>
      </w:r>
      <w:r>
        <w:rPr>
          <w:rFonts w:hint="eastAsia" w:eastAsia="仿宋_GB2312" w:cs="Times New Roman"/>
          <w:color w:val="000000"/>
          <w:kern w:val="2"/>
          <w:sz w:val="32"/>
          <w:szCs w:val="32"/>
          <w:lang w:val="en-US" w:eastAsia="zh-CN" w:bidi="ar-SA"/>
        </w:rPr>
        <w:t>“一粒种子·改变世界”第十三届湖南省社会科学界学术年会专场报告会暨第二届怀化市社会科学届学术年会，组织社科专家和企业家围绕挖掘“稻作文化”的现代内涵发表主旨演讲</w:t>
      </w:r>
      <w:r>
        <w:rPr>
          <w:rFonts w:hint="eastAsia" w:ascii="Times New Roman" w:hAnsi="Times New Roman" w:eastAsia="仿宋_GB2312"/>
          <w:sz w:val="32"/>
          <w:szCs w:val="32"/>
        </w:rPr>
        <w:t>，主要是</w:t>
      </w:r>
      <w:r>
        <w:rPr>
          <w:rFonts w:hint="eastAsia" w:ascii="Times New Roman" w:hAnsi="Times New Roman" w:eastAsia="仿宋_GB2312"/>
          <w:sz w:val="32"/>
          <w:szCs w:val="32"/>
          <w:lang w:val="en-US" w:eastAsia="zh-CN"/>
        </w:rPr>
        <w:t>差旅费、打印费等</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1.社科学会行业党建</w:t>
      </w:r>
      <w:r>
        <w:rPr>
          <w:rFonts w:hint="eastAsia" w:ascii="Times New Roman" w:hAnsi="Times New Roman" w:eastAsia="仿宋_GB2312"/>
          <w:sz w:val="32"/>
          <w:szCs w:val="32"/>
        </w:rPr>
        <w:t>会议</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会议文件预算打印费2300元。</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lang w:val="en-US" w:eastAsia="zh-CN"/>
        </w:rPr>
        <w:t>2.</w:t>
      </w:r>
      <w:r>
        <w:rPr>
          <w:rFonts w:hint="eastAsia" w:eastAsia="仿宋_GB2312" w:cs="Times New Roman"/>
          <w:color w:val="000000"/>
          <w:kern w:val="2"/>
          <w:sz w:val="32"/>
          <w:szCs w:val="32"/>
          <w:lang w:val="en-US" w:eastAsia="zh-CN" w:bidi="ar-SA"/>
        </w:rPr>
        <w:t>“一粒种子·改变世界”第十三届湖南省社会科学界学术年会专场报告会暨第二届怀化市社会科学届学术年会</w:t>
      </w:r>
      <w:r>
        <w:rPr>
          <w:rFonts w:hint="eastAsia" w:ascii="Times New Roman" w:hAnsi="Times New Roman" w:eastAsia="仿宋_GB2312"/>
          <w:sz w:val="32"/>
          <w:szCs w:val="32"/>
          <w:lang w:val="en-US" w:eastAsia="zh-CN"/>
        </w:rPr>
        <w:t>，差旅费预算3000元，资料打印费7000元。</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ascii="黑体" w:hAnsi="黑体" w:eastAsia="黑体" w:cs="黑体"/>
          <w:b w:val="0"/>
          <w:bCs/>
          <w:color w:val="auto"/>
          <w:sz w:val="32"/>
          <w:szCs w:val="32"/>
        </w:rPr>
        <w:t>二</w:t>
      </w:r>
      <w:r>
        <w:rPr>
          <w:rFonts w:hint="eastAsia" w:ascii="黑体" w:hAnsi="黑体" w:eastAsia="黑体" w:cs="黑体"/>
          <w:b w:val="0"/>
          <w:bCs/>
          <w:sz w:val="32"/>
          <w:szCs w:val="32"/>
        </w:rPr>
        <w:t>、关于政府采购支出说明</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十三、关于国有资产占用情况说明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辆，其中，机要通信用车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市社科联领导班子在市委的正确领导下，坚持以习近平新时代中国特色社会主义思想为指导，认真学习贯彻党的十九大、十九届历次全会精神和党的二十大精神，围绕“阔步新征程、奋力闯创干、喜迎二十大”主题主线谋划推进全年工作，在理论宣传、资政服务、社科普及、平台搭建、自身建设等方面取得了显著成绩，为市委大力实施“五新四城”战略、加快建设现代化新怀化贡献了社科智慧和力量。</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楷体_GB2312" w:cs="Times New Roman"/>
          <w:b/>
          <w:bCs/>
          <w:color w:val="auto"/>
          <w:sz w:val="32"/>
          <w:szCs w:val="32"/>
          <w:lang w:val="en-US" w:eastAsia="zh-CN"/>
        </w:rPr>
        <w:t>1.理论宣传多轮驱动有声势。</w:t>
      </w:r>
      <w:r>
        <w:rPr>
          <w:rFonts w:hint="default" w:ascii="Times New Roman" w:hAnsi="Times New Roman" w:eastAsia="仿宋_GB2312" w:cs="Times New Roman"/>
          <w:b w:val="0"/>
          <w:bCs w:val="0"/>
          <w:color w:val="auto"/>
          <w:kern w:val="2"/>
          <w:sz w:val="32"/>
          <w:szCs w:val="32"/>
          <w:lang w:val="en-US" w:eastAsia="zh-CN" w:bidi="ar-SA"/>
        </w:rPr>
        <w:t>一是组织市县两级社科专家开展党的二十大精神集中宣传宣讲200余场次，覆盖人数40000余人，在2023年湖南“好声音讲坛”理论微宣讲比赛中，我市“田野诗班”创始人李柏霖参赛，以诗画般的语言赢得评委一致好评，获得二等奖(单人项目第1名)。二是召开市社科理论界深入学习贯彻党的二十大精神和学习贯彻《习近平著作选读》第一卷、第二卷座谈会2场；三是依托媒体推进理论阐释，先后在《湖南日报》《怀化日报》推出两个理论专版，在《红网》《新怀化》推介《学习贯彻党的二十大精神，凝心聚力推动“</w:t>
      </w:r>
      <w:bookmarkStart w:id="3" w:name="_GoBack"/>
      <w:bookmarkEnd w:id="3"/>
      <w:r>
        <w:rPr>
          <w:rFonts w:hint="default" w:ascii="Times New Roman" w:hAnsi="Times New Roman" w:eastAsia="仿宋_GB2312" w:cs="Times New Roman"/>
          <w:b w:val="0"/>
          <w:bCs w:val="0"/>
          <w:color w:val="auto"/>
          <w:kern w:val="2"/>
          <w:sz w:val="32"/>
          <w:szCs w:val="32"/>
          <w:lang w:val="en-US" w:eastAsia="zh-CN" w:bidi="ar-SA"/>
        </w:rPr>
        <w:t>五新四城”战略实施》重要理论文章，在《怀化社科》刊发理论文章76篇</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2.</w:t>
      </w:r>
      <w:r>
        <w:rPr>
          <w:rFonts w:hint="default" w:ascii="Times New Roman" w:hAnsi="Times New Roman" w:eastAsia="楷体_GB2312" w:cs="Times New Roman"/>
          <w:b/>
          <w:bCs/>
          <w:color w:val="auto"/>
          <w:sz w:val="32"/>
          <w:szCs w:val="32"/>
          <w:lang w:val="en-US" w:eastAsia="zh-CN"/>
        </w:rPr>
        <w:t>学术交流精心策划效果好</w:t>
      </w:r>
      <w:r>
        <w:rPr>
          <w:rFonts w:hint="eastAsia" w:ascii="Times New Roman" w:hAnsi="Times New Roman" w:eastAsia="楷体_GB2312" w:cs="Times New Roman"/>
          <w:b/>
          <w:bCs/>
          <w:color w:val="auto"/>
          <w:sz w:val="32"/>
          <w:szCs w:val="32"/>
          <w:lang w:val="en-US" w:eastAsia="zh-CN"/>
        </w:rPr>
        <w:t>。</w:t>
      </w:r>
      <w:r>
        <w:rPr>
          <w:rFonts w:hint="default" w:ascii="Times New Roman" w:hAnsi="Times New Roman" w:eastAsia="仿宋_GB2312" w:cs="Times New Roman"/>
          <w:b w:val="0"/>
          <w:bCs w:val="0"/>
          <w:color w:val="auto"/>
          <w:kern w:val="2"/>
          <w:sz w:val="32"/>
          <w:szCs w:val="32"/>
          <w:lang w:val="en-US" w:eastAsia="zh-CN" w:bidi="ar-SA"/>
        </w:rPr>
        <w:t>“一粒种子·改变世界”第十三届湖南省社会科学界学术年会专场报告会暨第二届怀化市社会科学届学术年会12月19日在怀化党校五溪讲堂举行，相关领导、专家和社科界300多人参加。为扩大影响，会前5个月我们通过省市媒体面向市内外发布“一粒种子·改变世界”学术理论征文，收到学术论文106篇，22篇论文获奖</w:t>
      </w:r>
      <w:r>
        <w:rPr>
          <w:rFonts w:hint="eastAsia" w:ascii="Times New Roman" w:hAnsi="Times New Roman" w:eastAsia="仿宋_GB2312" w:cs="Times New Roman"/>
          <w:b w:val="0"/>
          <w:bCs w:val="0"/>
          <w:color w:val="auto"/>
          <w:kern w:val="2"/>
          <w:sz w:val="32"/>
          <w:szCs w:val="32"/>
          <w:lang w:val="en-US" w:eastAsia="zh-CN" w:bidi="ar-SA"/>
        </w:rPr>
        <w:t>。</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3.</w:t>
      </w:r>
      <w:r>
        <w:rPr>
          <w:rFonts w:hint="default" w:ascii="Times New Roman" w:hAnsi="Times New Roman" w:eastAsia="楷体_GB2312" w:cs="Times New Roman"/>
          <w:b/>
          <w:bCs/>
          <w:color w:val="auto"/>
          <w:sz w:val="32"/>
          <w:szCs w:val="32"/>
          <w:lang w:val="en-US" w:eastAsia="zh-CN"/>
        </w:rPr>
        <w:t>社科普及面向基层服务大众。</w:t>
      </w:r>
      <w:r>
        <w:rPr>
          <w:rFonts w:hint="default" w:ascii="Times New Roman" w:hAnsi="Times New Roman" w:eastAsia="仿宋_GB2312" w:cs="Times New Roman"/>
          <w:b w:val="0"/>
          <w:bCs w:val="0"/>
          <w:color w:val="auto"/>
          <w:kern w:val="2"/>
          <w:sz w:val="32"/>
          <w:szCs w:val="32"/>
          <w:lang w:val="en-US" w:eastAsia="zh-CN" w:bidi="ar-SA"/>
        </w:rPr>
        <w:t>一是成功召开市社会科学普及工作联席会议第三次会议，整体谋划部署推进全市社科普及工作；二是以“学习贯彻二十大 团结奋斗谱新篇”为主题集中开展了系列社科普及活动，特别是10月22-24日在安江农校纪念园举办的2023年怀化市社会科学普及主题活动周活动深受好评，为全市旅游“金三角”建设营造了浓厚氛围；三是新增怀化市社科普及基地13家；四是社科普及创新形式效果好，结合民族歌会、微信公众号、线上线下配合开展社科宣传，社科普及更加贴近群众、惠及群众，取得了很好的效果</w:t>
      </w:r>
      <w:r>
        <w:rPr>
          <w:rFonts w:hint="eastAsia" w:ascii="Times New Roman" w:hAnsi="Times New Roman" w:eastAsia="仿宋_GB2312" w:cs="Times New Roman"/>
          <w:b w:val="0"/>
          <w:bCs w:val="0"/>
          <w:color w:val="auto"/>
          <w:kern w:val="2"/>
          <w:sz w:val="32"/>
          <w:szCs w:val="32"/>
          <w:lang w:val="en-US" w:eastAsia="zh-CN" w:bidi="ar-SA"/>
        </w:rPr>
        <w:t>。</w:t>
      </w:r>
    </w:p>
    <w:p>
      <w:pPr>
        <w:widowControl/>
        <w:shd w:val="clear" w:color="auto" w:fill="FFFFFF"/>
        <w:spacing w:line="600" w:lineRule="atLeast"/>
        <w:ind w:firstLine="640"/>
        <w:rPr>
          <w:rFonts w:hint="default"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4.</w:t>
      </w:r>
      <w:r>
        <w:rPr>
          <w:rFonts w:hint="eastAsia" w:ascii="仿宋_GB2312" w:hAnsi="Times New Roman" w:eastAsia="仿宋_GB2312" w:cs="仿宋_GB2312"/>
          <w:color w:val="auto"/>
          <w:sz w:val="32"/>
          <w:szCs w:val="32"/>
          <w:lang w:val="en-US" w:eastAsia="zh-CN" w:bidi="ar-SA"/>
        </w:rPr>
        <w:t>发挥优势推进智库建设。建立社科专家库，聘请第一批入库专家。51名专家经过认真推荐评审，成为怀化市第一批入库社科专家。</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pStyle w:val="14"/>
        <w:ind w:firstLine="640" w:firstLineChars="200"/>
        <w:jc w:val="both"/>
        <w:rPr>
          <w:sz w:val="72"/>
          <w:szCs w:val="72"/>
        </w:rPr>
      </w:pPr>
      <w:r>
        <w:rPr>
          <w:rFonts w:hint="eastAsia" w:ascii="Times New Roman" w:hAnsi="Times New Roman" w:eastAsia="仿宋_GB2312"/>
          <w:sz w:val="32"/>
          <w:szCs w:val="32"/>
        </w:rPr>
        <w:t>预算编制不够精准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原因为2023年新调入1名工作人员，新开展党的二十大宣传宣讲工作任务，新举办学术年会等。下一步将</w:t>
      </w:r>
      <w:r>
        <w:rPr>
          <w:rFonts w:hint="eastAsia" w:ascii="Times New Roman" w:hAnsi="Times New Roman" w:eastAsia="仿宋_GB2312"/>
          <w:sz w:val="32"/>
          <w:szCs w:val="32"/>
        </w:rPr>
        <w:t>增强预算编制的全面性、准确性，严格按预算批复的用途使用资金，减少预算调整事项。开展预算执行分析，及时掌握预算执行进度，对确有必要的预算调整严格按程序审核报批。</w:t>
      </w:r>
    </w:p>
    <w:p>
      <w:pPr>
        <w:pStyle w:val="14"/>
        <w:jc w:val="both"/>
        <w:rPr>
          <w:sz w:val="72"/>
          <w:szCs w:val="72"/>
        </w:rPr>
      </w:pPr>
    </w:p>
    <w:p>
      <w:pPr>
        <w:pStyle w:val="14"/>
        <w:jc w:val="center"/>
        <w:rPr>
          <w:sz w:val="72"/>
          <w:szCs w:val="72"/>
        </w:rPr>
      </w:pPr>
    </w:p>
    <w:p>
      <w:pPr>
        <w:pStyle w:val="14"/>
        <w:jc w:val="center"/>
        <w:rPr>
          <w:sz w:val="72"/>
          <w:szCs w:val="72"/>
        </w:rPr>
      </w:pPr>
    </w:p>
    <w:p>
      <w:pPr>
        <w:pStyle w:val="14"/>
        <w:jc w:val="both"/>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一、</w:t>
      </w:r>
      <w:r>
        <w:rPr>
          <w:rFonts w:cs="黑体" w:asciiTheme="minorEastAsia" w:hAnsiTheme="minorEastAsia"/>
          <w:color w:val="000000"/>
          <w:kern w:val="0"/>
          <w:sz w:val="32"/>
          <w:szCs w:val="32"/>
        </w:rPr>
        <w:t>……</w:t>
      </w:r>
    </w:p>
    <w:p>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二、</w:t>
      </w:r>
      <w:r>
        <w:rPr>
          <w:rFonts w:cs="黑体" w:asciiTheme="minorEastAsia" w:hAnsiTheme="minorEastAsia"/>
          <w:color w:val="000000"/>
          <w:kern w:val="0"/>
          <w:sz w:val="32"/>
          <w:szCs w:val="32"/>
        </w:rPr>
        <w:t>……</w:t>
      </w:r>
    </w:p>
    <w:p>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三、</w:t>
      </w:r>
      <w:r>
        <w:rPr>
          <w:rFonts w:cs="黑体" w:asciiTheme="minorEastAsia" w:hAnsiTheme="minorEastAsia"/>
          <w:color w:val="000000"/>
          <w:kern w:val="0"/>
          <w:sz w:val="32"/>
          <w:szCs w:val="32"/>
        </w:rPr>
        <w:t>……</w:t>
      </w:r>
    </w:p>
    <w:p>
      <w:pPr>
        <w:pStyle w:val="14"/>
        <w:ind w:firstLine="640" w:firstLineChars="2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楷体" w:hAnsi="楷体" w:eastAsia="楷体" w:cs="楷体"/>
          <w:b/>
          <w:bCs/>
          <w:i/>
          <w:color w:val="auto"/>
          <w:kern w:val="0"/>
          <w:sz w:val="32"/>
          <w:szCs w:val="32"/>
          <w:lang w:val="en-US" w:eastAsia="zh-CN" w:bidi="ar-SA"/>
        </w:rPr>
        <w:t>（名词解释应包含本部门专有名词，如省财政厅应有对“财政事务”科目的解释，可参考中央相关部门的名词解释）</w:t>
      </w: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rPr>
          <w:sz w:val="72"/>
          <w:szCs w:val="72"/>
        </w:rPr>
      </w:pPr>
      <w:r>
        <w:rPr>
          <w:sz w:val="72"/>
          <w:szCs w:val="72"/>
        </w:rPr>
        <w:br w:type="page"/>
      </w: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4"/>
        <w:jc w:val="center"/>
        <w:rPr>
          <w:rFonts w:hint="eastAsia" w:ascii="方正小标宋_GBK" w:hAnsi="方正小标宋_GBK" w:eastAsia="方正小标宋_GBK" w:cs="方正小标宋_GBK"/>
          <w:sz w:val="70"/>
          <w:szCs w:val="70"/>
        </w:rPr>
      </w:pPr>
    </w:p>
    <w:p>
      <w:pPr>
        <w:pStyle w:val="14"/>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2023年度部门(怀化市社会科学界联合会)整体支出绩效自评报告。</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一、部门概况</w:t>
      </w:r>
    </w:p>
    <w:p>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（一）部门基本情况（包括部门的在职人员情况、机构设置、主要职能及重点工作计划等）。</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1、机构设置和人员编制</w:t>
      </w:r>
    </w:p>
    <w:p>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eastAsia="仿宋_GB2312"/>
          <w:sz w:val="32"/>
          <w:szCs w:val="32"/>
        </w:rPr>
      </w:pPr>
      <w:r>
        <w:rPr>
          <w:rFonts w:hint="eastAsia" w:eastAsia="仿宋_GB2312"/>
          <w:sz w:val="32"/>
          <w:szCs w:val="32"/>
        </w:rPr>
        <w:t>怀化市</w:t>
      </w:r>
      <w:r>
        <w:rPr>
          <w:rFonts w:hint="eastAsia" w:eastAsia="仿宋_GB2312"/>
          <w:sz w:val="32"/>
          <w:szCs w:val="32"/>
          <w:lang w:val="en-US" w:eastAsia="zh-CN"/>
        </w:rPr>
        <w:t>社会科学界联合</w:t>
      </w:r>
      <w:r>
        <w:rPr>
          <w:rFonts w:hint="eastAsia" w:eastAsia="仿宋_GB2312"/>
          <w:sz w:val="32"/>
          <w:szCs w:val="32"/>
        </w:rPr>
        <w:t>会（以下简称怀化</w:t>
      </w:r>
      <w:r>
        <w:rPr>
          <w:rFonts w:hint="eastAsia" w:eastAsia="仿宋_GB2312"/>
          <w:sz w:val="32"/>
          <w:szCs w:val="32"/>
          <w:lang w:val="en-US" w:eastAsia="zh-CN"/>
        </w:rPr>
        <w:t>社科</w:t>
      </w:r>
      <w:r>
        <w:rPr>
          <w:rFonts w:hint="eastAsia" w:eastAsia="仿宋_GB2312"/>
          <w:sz w:val="32"/>
          <w:szCs w:val="32"/>
        </w:rPr>
        <w:t>联）作为一级部门预算单位，内设科室为：办公室、</w:t>
      </w:r>
      <w:r>
        <w:rPr>
          <w:rFonts w:hint="eastAsia" w:eastAsia="仿宋_GB2312"/>
          <w:sz w:val="32"/>
          <w:szCs w:val="32"/>
          <w:lang w:val="en-US" w:eastAsia="zh-CN"/>
        </w:rPr>
        <w:t>科研组织科</w:t>
      </w:r>
      <w:r>
        <w:rPr>
          <w:rFonts w:hint="eastAsia" w:eastAsia="仿宋_GB2312"/>
          <w:sz w:val="32"/>
          <w:szCs w:val="32"/>
        </w:rPr>
        <w:t>、</w:t>
      </w:r>
      <w:r>
        <w:rPr>
          <w:rFonts w:hint="eastAsia" w:eastAsia="仿宋_GB2312"/>
          <w:sz w:val="32"/>
          <w:szCs w:val="32"/>
          <w:lang w:val="en-US" w:eastAsia="zh-CN"/>
        </w:rPr>
        <w:t>学会工作科</w:t>
      </w:r>
      <w:r>
        <w:rPr>
          <w:rFonts w:hint="eastAsia" w:eastAsia="仿宋_GB2312"/>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right="0" w:firstLine="640"/>
        <w:textAlignment w:val="auto"/>
        <w:rPr>
          <w:rFonts w:hint="eastAsia" w:eastAsia="仿宋_GB2312"/>
          <w:sz w:val="32"/>
          <w:szCs w:val="32"/>
        </w:rPr>
      </w:pPr>
      <w:r>
        <w:rPr>
          <w:rFonts w:hint="eastAsia" w:eastAsia="仿宋_GB2312"/>
          <w:sz w:val="32"/>
          <w:szCs w:val="32"/>
        </w:rPr>
        <w:t>202</w:t>
      </w:r>
      <w:r>
        <w:rPr>
          <w:rFonts w:hint="eastAsia" w:eastAsia="仿宋_GB2312"/>
          <w:sz w:val="32"/>
          <w:szCs w:val="32"/>
          <w:lang w:val="en-US" w:eastAsia="zh-CN"/>
        </w:rPr>
        <w:t>3</w:t>
      </w:r>
      <w:r>
        <w:rPr>
          <w:rFonts w:hint="eastAsia" w:eastAsia="仿宋_GB2312"/>
          <w:sz w:val="32"/>
          <w:szCs w:val="32"/>
        </w:rPr>
        <w:t>年末，我</w:t>
      </w:r>
      <w:r>
        <w:rPr>
          <w:rFonts w:hint="eastAsia" w:eastAsia="仿宋_GB2312"/>
          <w:sz w:val="32"/>
          <w:szCs w:val="32"/>
          <w:lang w:val="en-US" w:eastAsia="zh-CN"/>
        </w:rPr>
        <w:t>单位</w:t>
      </w:r>
      <w:r>
        <w:rPr>
          <w:rFonts w:hint="eastAsia" w:eastAsia="仿宋_GB2312"/>
          <w:sz w:val="32"/>
          <w:szCs w:val="32"/>
        </w:rPr>
        <w:t>共有编制</w:t>
      </w:r>
      <w:r>
        <w:rPr>
          <w:rFonts w:hint="eastAsia" w:eastAsia="仿宋_GB2312"/>
          <w:sz w:val="32"/>
          <w:szCs w:val="32"/>
          <w:lang w:val="en-US" w:eastAsia="zh-CN"/>
        </w:rPr>
        <w:t>11</w:t>
      </w:r>
      <w:r>
        <w:rPr>
          <w:rFonts w:hint="eastAsia" w:eastAsia="仿宋_GB2312"/>
          <w:sz w:val="32"/>
          <w:szCs w:val="32"/>
        </w:rPr>
        <w:t>人，年末实有在职人数</w:t>
      </w:r>
      <w:r>
        <w:rPr>
          <w:rFonts w:hint="eastAsia" w:eastAsia="仿宋_GB2312"/>
          <w:sz w:val="32"/>
          <w:szCs w:val="32"/>
          <w:lang w:val="en-US" w:eastAsia="zh-CN"/>
        </w:rPr>
        <w:t>11</w:t>
      </w:r>
      <w:r>
        <w:rPr>
          <w:rFonts w:hint="eastAsia" w:eastAsia="仿宋_GB2312"/>
          <w:sz w:val="32"/>
          <w:szCs w:val="32"/>
        </w:rPr>
        <w:t>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2</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主要职能</w:t>
      </w:r>
    </w:p>
    <w:p>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ascii="仿宋" w:hAnsi="仿宋" w:eastAsia="仿宋"/>
          <w:spacing w:val="-2"/>
          <w:sz w:val="32"/>
          <w:szCs w:val="32"/>
        </w:rPr>
      </w:pPr>
      <w:r>
        <w:rPr>
          <w:rFonts w:hint="eastAsia" w:eastAsia="仿宋_GB2312"/>
          <w:sz w:val="32"/>
          <w:szCs w:val="32"/>
        </w:rPr>
        <w:t>市社会科学界联合会（以下简称市社科联）主要职能：一是组织领导和协调管理市级社会科学组织、指导县（市、区）社科联工作。二是组织和推动所属团体会员开展社会科学研究和学术活动，参与全市改革开放和现代化建设重大课题攻关，为党委政府决策提供咨询，为全市政治、经济、文化建设和社会进步服务。三是组织和推动社会科学知识宣传、普及和咨询服务，促进社会科学研究成果转化。四是组织和推动社会科学界和自然科学界之间的联系及学术交流协作攻关。五是负责社会科学优秀成果评奖，社科应用研究成果转化评奖，优秀社会科学专家、优秀青年社会科学专家等优秀社会科学工作人才的评奖。六是负责市社会科学成果评审委员会课题立项和社会科学研究成果鉴定等的组织工作。</w:t>
      </w:r>
    </w:p>
    <w:p>
      <w:pPr>
        <w:widowControl/>
        <w:numPr>
          <w:ilvl w:val="0"/>
          <w:numId w:val="2"/>
        </w:numPr>
        <w:shd w:val="clear" w:color="auto" w:fill="FFFFFF"/>
        <w:spacing w:line="600" w:lineRule="atLeast"/>
        <w:ind w:firstLine="640"/>
        <w:rPr>
          <w:rFonts w:hint="default" w:ascii="仿宋" w:hAnsi="仿宋" w:eastAsia="仿宋"/>
          <w:spacing w:val="-2"/>
          <w:sz w:val="32"/>
          <w:szCs w:val="32"/>
          <w:lang w:val="en-US" w:eastAsia="zh-CN"/>
        </w:rPr>
      </w:pPr>
      <w:r>
        <w:rPr>
          <w:rFonts w:ascii="仿宋" w:hAnsi="仿宋" w:eastAsia="仿宋"/>
          <w:spacing w:val="-2"/>
          <w:sz w:val="32"/>
          <w:szCs w:val="32"/>
        </w:rPr>
        <w:t>部门整体支出规模、使用方向和主要内容、涉及范围等。</w:t>
      </w:r>
    </w:p>
    <w:p>
      <w:pPr>
        <w:widowControl/>
        <w:shd w:val="clear" w:color="auto" w:fill="FFFFFF"/>
        <w:spacing w:line="600" w:lineRule="atLeast"/>
        <w:ind w:firstLine="632" w:firstLineChars="200"/>
        <w:rPr>
          <w:rFonts w:ascii="仿宋" w:hAnsi="仿宋" w:eastAsia="仿宋"/>
          <w:spacing w:val="-2"/>
          <w:sz w:val="32"/>
          <w:szCs w:val="32"/>
        </w:rPr>
      </w:pPr>
      <w:r>
        <w:rPr>
          <w:rFonts w:hint="default" w:ascii="仿宋" w:hAnsi="仿宋" w:eastAsia="仿宋"/>
          <w:spacing w:val="-2"/>
          <w:sz w:val="32"/>
          <w:szCs w:val="32"/>
        </w:rPr>
        <w:t>2023年度收入合计259.62万元，其中：财政拨款收入247.5万元，占95%；其他收入12.12万元，占5%。2023年度支出合计259.62万元，其中：基本支出216.22万元，占83%；项目支出43.4万元，占17%。</w:t>
      </w:r>
    </w:p>
    <w:p>
      <w:pPr>
        <w:widowControl/>
        <w:shd w:val="clear" w:color="auto" w:fill="FFFFFF"/>
        <w:spacing w:line="600" w:lineRule="atLeast"/>
        <w:ind w:firstLine="640"/>
        <w:rPr>
          <w:rFonts w:hint="eastAsia" w:ascii="仿宋" w:hAnsi="仿宋" w:eastAsia="仿宋" w:cs="仿宋"/>
          <w:bCs/>
          <w:sz w:val="32"/>
          <w:szCs w:val="32"/>
          <w:lang w:val="en-US" w:eastAsia="zh-CN"/>
        </w:rPr>
      </w:pPr>
      <w:r>
        <w:rPr>
          <w:rFonts w:hint="eastAsia" w:ascii="仿宋" w:hAnsi="仿宋" w:eastAsia="仿宋" w:cs="仿宋"/>
          <w:bCs/>
          <w:sz w:val="32"/>
          <w:szCs w:val="32"/>
        </w:rPr>
        <w:t>主要内容和涉及范围：人员经费包括基本工资、津贴补贴、</w:t>
      </w:r>
      <w:r>
        <w:rPr>
          <w:rFonts w:hint="eastAsia" w:ascii="仿宋" w:hAnsi="仿宋" w:eastAsia="仿宋" w:cs="仿宋"/>
          <w:bCs/>
          <w:sz w:val="32"/>
          <w:szCs w:val="32"/>
          <w:lang w:val="en-US" w:eastAsia="zh-CN"/>
        </w:rPr>
        <w:t>机关事业单位基本养老保险缴费、职工基本医疗保险缴费、</w:t>
      </w:r>
      <w:r>
        <w:rPr>
          <w:rFonts w:hint="eastAsia" w:ascii="仿宋" w:hAnsi="仿宋" w:eastAsia="仿宋" w:cs="仿宋"/>
          <w:bCs/>
          <w:sz w:val="32"/>
          <w:szCs w:val="32"/>
        </w:rPr>
        <w:t>其他社会保障缴费；日常公用经费包括办公费、</w:t>
      </w:r>
      <w:r>
        <w:rPr>
          <w:rFonts w:hint="eastAsia" w:ascii="仿宋" w:hAnsi="仿宋" w:eastAsia="仿宋" w:cs="仿宋"/>
          <w:bCs/>
          <w:sz w:val="32"/>
          <w:szCs w:val="32"/>
          <w:lang w:val="en-US" w:eastAsia="zh-CN"/>
        </w:rPr>
        <w:t>印刷费、劳务费、电费、</w:t>
      </w:r>
      <w:r>
        <w:rPr>
          <w:rFonts w:hint="eastAsia" w:ascii="仿宋" w:hAnsi="仿宋" w:eastAsia="仿宋" w:cs="仿宋"/>
          <w:bCs/>
          <w:sz w:val="32"/>
          <w:szCs w:val="32"/>
        </w:rPr>
        <w:t>差旅费、培训费、公务接待费、其他交通费用、其他商品和服务支出等</w:t>
      </w:r>
      <w:r>
        <w:rPr>
          <w:rFonts w:hint="eastAsia" w:ascii="仿宋" w:hAnsi="仿宋" w:eastAsia="仿宋" w:cs="仿宋"/>
          <w:bCs/>
          <w:sz w:val="32"/>
          <w:szCs w:val="32"/>
          <w:lang w:val="en-US" w:eastAsia="zh-CN"/>
        </w:rPr>
        <w:t>。</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二、部门整体支出管理及使用情况</w:t>
      </w:r>
    </w:p>
    <w:p>
      <w:pPr>
        <w:widowControl/>
        <w:shd w:val="clear" w:color="auto" w:fill="FFFFFF"/>
        <w:spacing w:line="600" w:lineRule="atLeast"/>
        <w:ind w:firstLine="643"/>
        <w:rPr>
          <w:rFonts w:ascii="仿宋" w:hAnsi="仿宋" w:eastAsia="仿宋"/>
          <w:b/>
          <w:spacing w:val="-2"/>
          <w:sz w:val="32"/>
          <w:szCs w:val="21"/>
        </w:rPr>
      </w:pPr>
      <w:r>
        <w:rPr>
          <w:rFonts w:ascii="仿宋" w:hAnsi="仿宋" w:eastAsia="仿宋"/>
          <w:b/>
          <w:spacing w:val="-2"/>
          <w:sz w:val="32"/>
          <w:szCs w:val="32"/>
        </w:rPr>
        <w:t>（一）基本支出</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3"/>
        <w:jc w:val="both"/>
        <w:rPr>
          <w:rFonts w:hint="default" w:ascii="Times New Roman" w:hAnsi="Times New Roman" w:cs="Times New Roman"/>
          <w:i w:val="0"/>
          <w:caps w:val="0"/>
          <w:color w:val="333333"/>
          <w:spacing w:val="0"/>
          <w:sz w:val="21"/>
          <w:szCs w:val="21"/>
        </w:rPr>
      </w:pPr>
      <w:r>
        <w:rPr>
          <w:rFonts w:hint="eastAsia" w:ascii="仿宋" w:hAnsi="仿宋" w:eastAsia="仿宋" w:cs="仿宋"/>
          <w:i w:val="0"/>
          <w:caps w:val="0"/>
          <w:color w:val="333333"/>
          <w:spacing w:val="0"/>
          <w:sz w:val="32"/>
          <w:szCs w:val="32"/>
          <w:shd w:val="clear" w:color="auto" w:fill="FFFFFF"/>
        </w:rPr>
        <w:t>1、</w:t>
      </w:r>
      <w:r>
        <w:rPr>
          <w:rFonts w:hint="eastAsia" w:ascii="仿宋" w:hAnsi="仿宋" w:eastAsia="仿宋" w:cs="仿宋"/>
          <w:b w:val="0"/>
          <w:i w:val="0"/>
          <w:caps w:val="0"/>
          <w:color w:val="333333"/>
          <w:spacing w:val="0"/>
          <w:sz w:val="32"/>
          <w:szCs w:val="32"/>
          <w:shd w:val="clear" w:color="auto" w:fill="FFFFFF"/>
        </w:rPr>
        <w:t>整体支出规模：</w:t>
      </w:r>
      <w:r>
        <w:rPr>
          <w:rFonts w:hint="eastAsia" w:ascii="仿宋" w:hAnsi="仿宋" w:eastAsia="仿宋" w:cs="仿宋"/>
          <w:i w:val="0"/>
          <w:caps w:val="0"/>
          <w:color w:val="333333"/>
          <w:spacing w:val="0"/>
          <w:sz w:val="32"/>
          <w:szCs w:val="32"/>
          <w:shd w:val="clear" w:color="auto" w:fill="FFFFFF"/>
        </w:rPr>
        <w:t>20</w:t>
      </w:r>
      <w:r>
        <w:rPr>
          <w:rFonts w:hint="eastAsia" w:ascii="仿宋" w:hAnsi="仿宋" w:eastAsia="仿宋" w:cs="仿宋"/>
          <w:i w:val="0"/>
          <w:caps w:val="0"/>
          <w:color w:val="333333"/>
          <w:spacing w:val="0"/>
          <w:sz w:val="32"/>
          <w:szCs w:val="32"/>
          <w:shd w:val="clear" w:color="auto" w:fill="FFFFFF"/>
          <w:lang w:val="en-US" w:eastAsia="zh-CN"/>
        </w:rPr>
        <w:t>23</w:t>
      </w:r>
      <w:r>
        <w:rPr>
          <w:rFonts w:hint="eastAsia" w:ascii="仿宋" w:hAnsi="仿宋" w:eastAsia="仿宋" w:cs="仿宋"/>
          <w:i w:val="0"/>
          <w:caps w:val="0"/>
          <w:color w:val="333333"/>
          <w:spacing w:val="0"/>
          <w:sz w:val="32"/>
          <w:szCs w:val="32"/>
          <w:shd w:val="clear" w:color="auto" w:fill="FFFFFF"/>
        </w:rPr>
        <w:t>年部门决算收</w:t>
      </w:r>
      <w:r>
        <w:rPr>
          <w:rFonts w:hint="eastAsia" w:ascii="仿宋" w:hAnsi="仿宋" w:eastAsia="仿宋" w:cs="仿宋"/>
          <w:i w:val="0"/>
          <w:caps w:val="0"/>
          <w:color w:val="333333"/>
          <w:spacing w:val="0"/>
          <w:sz w:val="32"/>
          <w:szCs w:val="32"/>
          <w:shd w:val="clear" w:color="auto" w:fill="FFFFFF"/>
          <w:lang w:val="en-US" w:eastAsia="zh-CN"/>
        </w:rPr>
        <w:t>259.62</w:t>
      </w:r>
      <w:r>
        <w:rPr>
          <w:rFonts w:hint="eastAsia" w:ascii="仿宋" w:hAnsi="仿宋" w:eastAsia="仿宋" w:cs="仿宋"/>
          <w:i w:val="0"/>
          <w:caps w:val="0"/>
          <w:color w:val="333333"/>
          <w:spacing w:val="0"/>
          <w:sz w:val="32"/>
          <w:szCs w:val="32"/>
          <w:shd w:val="clear" w:color="auto" w:fill="FFFFFF"/>
        </w:rPr>
        <w:t>万元，支出</w:t>
      </w:r>
      <w:r>
        <w:rPr>
          <w:rFonts w:hint="eastAsia" w:ascii="仿宋" w:hAnsi="仿宋" w:eastAsia="仿宋"/>
          <w:spacing w:val="-2"/>
          <w:sz w:val="32"/>
          <w:szCs w:val="32"/>
          <w:lang w:val="en-US" w:eastAsia="zh-CN"/>
        </w:rPr>
        <w:t>259.62</w:t>
      </w:r>
      <w:r>
        <w:rPr>
          <w:rFonts w:hint="eastAsia" w:ascii="仿宋" w:hAnsi="仿宋" w:eastAsia="仿宋" w:cs="仿宋"/>
          <w:i w:val="0"/>
          <w:caps w:val="0"/>
          <w:color w:val="333333"/>
          <w:spacing w:val="0"/>
          <w:sz w:val="32"/>
          <w:szCs w:val="32"/>
          <w:shd w:val="clear" w:color="auto" w:fill="FFFFFF"/>
        </w:rPr>
        <w:t>万元，其中基本支出</w:t>
      </w:r>
      <w:r>
        <w:rPr>
          <w:rFonts w:hint="default" w:ascii="仿宋" w:hAnsi="仿宋" w:eastAsia="仿宋"/>
          <w:spacing w:val="-2"/>
          <w:sz w:val="32"/>
          <w:szCs w:val="32"/>
        </w:rPr>
        <w:t>216.22</w:t>
      </w:r>
      <w:r>
        <w:rPr>
          <w:rFonts w:hint="eastAsia" w:ascii="仿宋" w:hAnsi="仿宋" w:eastAsia="仿宋" w:cs="仿宋"/>
          <w:i w:val="0"/>
          <w:caps w:val="0"/>
          <w:color w:val="333333"/>
          <w:spacing w:val="0"/>
          <w:sz w:val="32"/>
          <w:szCs w:val="32"/>
          <w:shd w:val="clear" w:color="auto" w:fill="FFFFFF"/>
        </w:rPr>
        <w:t>万元</w:t>
      </w:r>
      <w:r>
        <w:rPr>
          <w:rFonts w:hint="eastAsia" w:ascii="仿宋" w:hAnsi="仿宋" w:eastAsia="仿宋" w:cs="仿宋"/>
          <w:i w:val="0"/>
          <w:caps w:val="0"/>
          <w:color w:val="333333"/>
          <w:spacing w:val="0"/>
          <w:sz w:val="32"/>
          <w:szCs w:val="32"/>
          <w:shd w:val="clear" w:color="auto" w:fill="FFFFFF"/>
          <w:lang w:eastAsia="zh-CN"/>
        </w:rPr>
        <w:t>，</w:t>
      </w:r>
      <w:r>
        <w:rPr>
          <w:rFonts w:hint="eastAsia" w:ascii="仿宋" w:hAnsi="仿宋" w:eastAsia="仿宋" w:cs="仿宋"/>
          <w:i w:val="0"/>
          <w:caps w:val="0"/>
          <w:color w:val="333333"/>
          <w:spacing w:val="0"/>
          <w:sz w:val="32"/>
          <w:szCs w:val="32"/>
          <w:shd w:val="clear" w:color="auto" w:fill="FFFFFF"/>
        </w:rPr>
        <w:t>主要是为保障行政机关管理工作正常运转而发生的必要费用。项目支出</w:t>
      </w:r>
      <w:r>
        <w:rPr>
          <w:rFonts w:hint="default" w:ascii="仿宋" w:hAnsi="仿宋" w:eastAsia="仿宋"/>
          <w:spacing w:val="-2"/>
          <w:sz w:val="32"/>
          <w:szCs w:val="32"/>
        </w:rPr>
        <w:t>43.4</w:t>
      </w:r>
      <w:r>
        <w:rPr>
          <w:rFonts w:hint="eastAsia" w:ascii="仿宋" w:hAnsi="仿宋" w:eastAsia="仿宋" w:cs="仿宋"/>
          <w:i w:val="0"/>
          <w:caps w:val="0"/>
          <w:color w:val="333333"/>
          <w:spacing w:val="0"/>
          <w:sz w:val="32"/>
          <w:szCs w:val="32"/>
          <w:shd w:val="clear" w:color="auto" w:fill="FFFFFF"/>
        </w:rPr>
        <w:t>万元</w:t>
      </w:r>
      <w:r>
        <w:rPr>
          <w:rFonts w:hint="eastAsia" w:ascii="仿宋" w:hAnsi="仿宋" w:eastAsia="仿宋" w:cs="仿宋"/>
          <w:i w:val="0"/>
          <w:caps w:val="0"/>
          <w:color w:val="333333"/>
          <w:spacing w:val="0"/>
          <w:sz w:val="32"/>
          <w:szCs w:val="32"/>
          <w:shd w:val="clear" w:color="auto" w:fill="FFFFFF"/>
          <w:lang w:eastAsia="zh-CN"/>
        </w:rPr>
        <w:t>，</w:t>
      </w:r>
      <w:r>
        <w:rPr>
          <w:rFonts w:hint="eastAsia" w:ascii="仿宋" w:hAnsi="仿宋" w:eastAsia="仿宋" w:cs="仿宋"/>
          <w:i w:val="0"/>
          <w:caps w:val="0"/>
          <w:color w:val="333333"/>
          <w:spacing w:val="0"/>
          <w:sz w:val="32"/>
          <w:szCs w:val="32"/>
          <w:shd w:val="clear" w:color="auto" w:fill="FFFFFF"/>
          <w:lang w:val="en-US" w:eastAsia="zh-CN"/>
        </w:rPr>
        <w:t>主要为专项业务工作经费及省拨项目经费</w:t>
      </w:r>
      <w:r>
        <w:rPr>
          <w:rFonts w:hint="eastAsia" w:ascii="仿宋" w:hAnsi="仿宋" w:eastAsia="仿宋" w:cs="仿宋"/>
          <w:i w:val="0"/>
          <w:caps w:val="0"/>
          <w:color w:val="333333"/>
          <w:spacing w:val="0"/>
          <w:sz w:val="32"/>
          <w:szCs w:val="32"/>
          <w:shd w:val="clear" w:color="auto" w:fill="FFFFFF"/>
        </w:rPr>
        <w:t>。</w:t>
      </w:r>
    </w:p>
    <w:p>
      <w:pPr>
        <w:widowControl/>
        <w:shd w:val="clear" w:color="auto" w:fill="FFFFFF"/>
        <w:spacing w:line="600" w:lineRule="atLeast"/>
        <w:ind w:firstLine="643"/>
        <w:rPr>
          <w:rFonts w:hint="default" w:ascii="仿宋" w:hAnsi="仿宋" w:eastAsia="仿宋"/>
          <w:spacing w:val="-2"/>
          <w:sz w:val="32"/>
          <w:szCs w:val="32"/>
          <w:lang w:val="en-US" w:eastAsia="zh-CN"/>
        </w:rPr>
      </w:pPr>
      <w:r>
        <w:rPr>
          <w:rFonts w:hint="eastAsia" w:ascii="仿宋" w:hAnsi="仿宋" w:eastAsia="仿宋" w:cs="仿宋"/>
          <w:b w:val="0"/>
          <w:i w:val="0"/>
          <w:caps w:val="0"/>
          <w:color w:val="333333"/>
          <w:spacing w:val="0"/>
          <w:sz w:val="32"/>
          <w:szCs w:val="32"/>
          <w:shd w:val="clear" w:color="auto" w:fill="FFFFFF"/>
        </w:rPr>
        <w:t>2、</w:t>
      </w:r>
      <w:r>
        <w:rPr>
          <w:rFonts w:hint="eastAsia" w:ascii="仿宋" w:hAnsi="仿宋" w:eastAsia="仿宋"/>
          <w:spacing w:val="-2"/>
          <w:sz w:val="32"/>
          <w:szCs w:val="32"/>
        </w:rPr>
        <w:t>“三公”经费支出</w:t>
      </w:r>
      <w:r>
        <w:rPr>
          <w:rFonts w:hint="eastAsia" w:ascii="Times New Roman" w:hAnsi="Times New Roman" w:eastAsia="仿宋_GB2312"/>
          <w:sz w:val="32"/>
          <w:szCs w:val="32"/>
          <w:lang w:val="en-US" w:eastAsia="zh-CN"/>
        </w:rPr>
        <w:t>2.88</w:t>
      </w:r>
      <w:r>
        <w:rPr>
          <w:rFonts w:hint="eastAsia" w:ascii="仿宋" w:hAnsi="仿宋" w:eastAsia="仿宋"/>
          <w:spacing w:val="-2"/>
          <w:sz w:val="32"/>
          <w:szCs w:val="32"/>
        </w:rPr>
        <w:t>万元，其中：因公出国（境）费</w:t>
      </w:r>
      <w:r>
        <w:rPr>
          <w:rFonts w:hint="eastAsia" w:ascii="仿宋" w:hAnsi="仿宋" w:eastAsia="仿宋"/>
          <w:spacing w:val="-2"/>
          <w:sz w:val="32"/>
          <w:szCs w:val="32"/>
          <w:lang w:val="en-US" w:eastAsia="zh-CN"/>
        </w:rPr>
        <w:t>0万元，</w:t>
      </w:r>
      <w:r>
        <w:rPr>
          <w:rFonts w:hint="eastAsia" w:ascii="仿宋" w:hAnsi="仿宋" w:eastAsia="仿宋"/>
          <w:spacing w:val="-2"/>
          <w:sz w:val="32"/>
          <w:szCs w:val="32"/>
        </w:rPr>
        <w:t>公务用车运行维护费</w:t>
      </w:r>
      <w:r>
        <w:rPr>
          <w:rFonts w:hint="eastAsia" w:ascii="Times New Roman" w:hAnsi="Times New Roman" w:eastAsia="仿宋_GB2312"/>
          <w:sz w:val="32"/>
          <w:szCs w:val="32"/>
          <w:lang w:val="en-US" w:eastAsia="zh-CN"/>
        </w:rPr>
        <w:t>2.32</w:t>
      </w:r>
      <w:r>
        <w:rPr>
          <w:rFonts w:hint="eastAsia" w:ascii="仿宋" w:hAnsi="仿宋" w:eastAsia="仿宋"/>
          <w:spacing w:val="-2"/>
          <w:sz w:val="32"/>
          <w:szCs w:val="32"/>
          <w:lang w:val="en-US" w:eastAsia="zh-CN"/>
        </w:rPr>
        <w:t>万元，公务接待费</w:t>
      </w:r>
      <w:r>
        <w:rPr>
          <w:rFonts w:hint="eastAsia" w:ascii="Times New Roman" w:hAnsi="Times New Roman" w:eastAsia="仿宋_GB2312"/>
          <w:sz w:val="32"/>
          <w:szCs w:val="32"/>
          <w:lang w:val="en-US" w:eastAsia="zh-CN"/>
        </w:rPr>
        <w:t>0.56</w:t>
      </w:r>
      <w:r>
        <w:rPr>
          <w:rFonts w:hint="eastAsia" w:ascii="仿宋" w:hAnsi="仿宋" w:eastAsia="仿宋"/>
          <w:spacing w:val="-2"/>
          <w:sz w:val="32"/>
          <w:szCs w:val="32"/>
          <w:lang w:val="en-US" w:eastAsia="zh-CN"/>
        </w:rPr>
        <w:t>万元。</w:t>
      </w:r>
    </w:p>
    <w:p>
      <w:pPr>
        <w:widowControl/>
        <w:shd w:val="clear" w:color="auto" w:fill="FFFFFF"/>
        <w:spacing w:line="600" w:lineRule="atLeast"/>
        <w:ind w:firstLine="643"/>
        <w:rPr>
          <w:rFonts w:ascii="楷体" w:hAnsi="楷体" w:eastAsia="楷体"/>
          <w:b/>
          <w:spacing w:val="-2"/>
          <w:sz w:val="32"/>
          <w:szCs w:val="21"/>
        </w:rPr>
      </w:pPr>
      <w:r>
        <w:rPr>
          <w:rFonts w:ascii="楷体" w:hAnsi="楷体" w:eastAsia="楷体"/>
          <w:b/>
          <w:spacing w:val="-2"/>
          <w:sz w:val="32"/>
          <w:szCs w:val="32"/>
        </w:rPr>
        <w:t>（二）专项支出</w:t>
      </w:r>
    </w:p>
    <w:p>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1、专项资金（包括财政资金、自筹资金等）安排落实、总投入等情况分析。</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3"/>
        <w:jc w:val="both"/>
        <w:rPr>
          <w:rFonts w:hint="eastAsia" w:ascii="仿宋" w:hAnsi="仿宋" w:eastAsia="仿宋" w:cs="仿宋"/>
          <w:i w:val="0"/>
          <w:caps w:val="0"/>
          <w:color w:val="333333"/>
          <w:spacing w:val="0"/>
          <w:sz w:val="32"/>
          <w:szCs w:val="32"/>
          <w:shd w:val="clear" w:color="auto" w:fill="FFFFFF"/>
        </w:rPr>
      </w:pPr>
      <w:r>
        <w:rPr>
          <w:rFonts w:hint="eastAsia" w:ascii="仿宋" w:hAnsi="仿宋" w:eastAsia="仿宋" w:cs="仿宋"/>
          <w:i w:val="0"/>
          <w:caps w:val="0"/>
          <w:color w:val="333333"/>
          <w:spacing w:val="0"/>
          <w:sz w:val="32"/>
          <w:szCs w:val="32"/>
          <w:shd w:val="clear" w:color="auto" w:fill="FFFFFF"/>
        </w:rPr>
        <w:t>202</w:t>
      </w:r>
      <w:r>
        <w:rPr>
          <w:rFonts w:hint="eastAsia" w:ascii="仿宋" w:hAnsi="仿宋" w:eastAsia="仿宋" w:cs="仿宋"/>
          <w:i w:val="0"/>
          <w:caps w:val="0"/>
          <w:color w:val="333333"/>
          <w:spacing w:val="0"/>
          <w:sz w:val="32"/>
          <w:szCs w:val="32"/>
          <w:shd w:val="clear" w:color="auto" w:fill="FFFFFF"/>
          <w:lang w:val="en-US" w:eastAsia="zh-CN"/>
        </w:rPr>
        <w:t>3</w:t>
      </w:r>
      <w:r>
        <w:rPr>
          <w:rFonts w:hint="eastAsia" w:ascii="仿宋" w:hAnsi="仿宋" w:eastAsia="仿宋" w:cs="仿宋"/>
          <w:i w:val="0"/>
          <w:caps w:val="0"/>
          <w:color w:val="333333"/>
          <w:spacing w:val="0"/>
          <w:sz w:val="32"/>
          <w:szCs w:val="32"/>
          <w:shd w:val="clear" w:color="auto" w:fill="FFFFFF"/>
        </w:rPr>
        <w:t>年</w:t>
      </w:r>
      <w:r>
        <w:rPr>
          <w:rFonts w:hint="eastAsia" w:ascii="仿宋" w:hAnsi="仿宋" w:eastAsia="仿宋" w:cs="仿宋"/>
          <w:i w:val="0"/>
          <w:caps w:val="0"/>
          <w:color w:val="333333"/>
          <w:spacing w:val="0"/>
          <w:sz w:val="32"/>
          <w:szCs w:val="32"/>
          <w:shd w:val="clear" w:color="auto" w:fill="FFFFFF"/>
          <w:lang w:val="en-US" w:eastAsia="zh-CN"/>
        </w:rPr>
        <w:t>财政拨入专项经费</w:t>
      </w:r>
      <w:r>
        <w:rPr>
          <w:rFonts w:hint="default" w:ascii="仿宋" w:hAnsi="仿宋" w:eastAsia="仿宋"/>
          <w:spacing w:val="-2"/>
          <w:sz w:val="32"/>
          <w:szCs w:val="32"/>
        </w:rPr>
        <w:t>43.4</w:t>
      </w:r>
      <w:r>
        <w:rPr>
          <w:rFonts w:hint="eastAsia" w:ascii="仿宋" w:hAnsi="仿宋" w:eastAsia="仿宋" w:cs="仿宋"/>
          <w:i w:val="0"/>
          <w:caps w:val="0"/>
          <w:color w:val="333333"/>
          <w:spacing w:val="0"/>
          <w:sz w:val="32"/>
          <w:szCs w:val="32"/>
          <w:shd w:val="clear" w:color="auto" w:fill="FFFFFF"/>
          <w:lang w:val="en-US" w:eastAsia="zh-CN"/>
        </w:rPr>
        <w:t>万元，其中：</w:t>
      </w:r>
      <w:r>
        <w:rPr>
          <w:rFonts w:hint="eastAsia" w:ascii="仿宋" w:hAnsi="仿宋" w:eastAsia="仿宋" w:cs="仿宋"/>
          <w:i w:val="0"/>
          <w:caps w:val="0"/>
          <w:color w:val="333333"/>
          <w:spacing w:val="0"/>
          <w:sz w:val="32"/>
          <w:szCs w:val="32"/>
          <w:shd w:val="clear" w:color="auto" w:fill="FFFFFF"/>
          <w:lang w:eastAsia="zh-CN"/>
        </w:rPr>
        <w:t>《</w:t>
      </w:r>
      <w:r>
        <w:rPr>
          <w:rFonts w:hint="eastAsia" w:ascii="仿宋" w:hAnsi="仿宋" w:eastAsia="仿宋" w:cs="仿宋"/>
          <w:i w:val="0"/>
          <w:caps w:val="0"/>
          <w:color w:val="333333"/>
          <w:spacing w:val="0"/>
          <w:sz w:val="32"/>
          <w:szCs w:val="32"/>
          <w:shd w:val="clear" w:color="auto" w:fill="FFFFFF"/>
          <w:lang w:val="en-US" w:eastAsia="zh-CN"/>
        </w:rPr>
        <w:t>怀化社科</w:t>
      </w:r>
      <w:r>
        <w:rPr>
          <w:rFonts w:hint="eastAsia" w:ascii="仿宋" w:hAnsi="仿宋" w:eastAsia="仿宋" w:cs="仿宋"/>
          <w:i w:val="0"/>
          <w:caps w:val="0"/>
          <w:color w:val="333333"/>
          <w:spacing w:val="0"/>
          <w:sz w:val="32"/>
          <w:szCs w:val="32"/>
          <w:shd w:val="clear" w:color="auto" w:fill="FFFFFF"/>
          <w:lang w:eastAsia="zh-CN"/>
        </w:rPr>
        <w:t>》</w:t>
      </w:r>
      <w:r>
        <w:rPr>
          <w:rFonts w:hint="eastAsia" w:ascii="仿宋" w:hAnsi="仿宋" w:eastAsia="仿宋" w:cs="仿宋"/>
          <w:i w:val="0"/>
          <w:caps w:val="0"/>
          <w:color w:val="333333"/>
          <w:spacing w:val="0"/>
          <w:sz w:val="32"/>
          <w:szCs w:val="32"/>
          <w:shd w:val="clear" w:color="auto" w:fill="FFFFFF"/>
          <w:lang w:val="en-US" w:eastAsia="zh-CN"/>
        </w:rPr>
        <w:t>办刊经费9万元，社科普及经费25万元，“三优表彰”会议经费0.45万元，怀化市社科联智库发展专项资金15万元。</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3"/>
        <w:jc w:val="both"/>
        <w:rPr>
          <w:rFonts w:hint="eastAsia" w:ascii="仿宋" w:hAnsi="仿宋" w:eastAsia="仿宋" w:cs="仿宋"/>
          <w:i w:val="0"/>
          <w:caps w:val="0"/>
          <w:color w:val="333333"/>
          <w:spacing w:val="0"/>
          <w:sz w:val="32"/>
          <w:szCs w:val="32"/>
          <w:shd w:val="clear" w:color="auto" w:fill="FFFFFF"/>
        </w:rPr>
      </w:pPr>
      <w:r>
        <w:rPr>
          <w:rFonts w:hint="eastAsia" w:ascii="仿宋" w:hAnsi="仿宋" w:eastAsia="仿宋" w:cs="仿宋"/>
          <w:i w:val="0"/>
          <w:caps w:val="0"/>
          <w:color w:val="333333"/>
          <w:spacing w:val="0"/>
          <w:sz w:val="32"/>
          <w:szCs w:val="32"/>
          <w:shd w:val="clear" w:color="auto" w:fill="FFFFFF"/>
          <w:lang w:val="en-US" w:eastAsia="zh-CN"/>
        </w:rPr>
        <w:t>2、</w:t>
      </w:r>
      <w:r>
        <w:rPr>
          <w:rFonts w:hint="eastAsia" w:ascii="仿宋" w:hAnsi="仿宋" w:eastAsia="仿宋" w:cs="仿宋"/>
          <w:i w:val="0"/>
          <w:caps w:val="0"/>
          <w:color w:val="333333"/>
          <w:spacing w:val="0"/>
          <w:sz w:val="32"/>
          <w:szCs w:val="32"/>
          <w:shd w:val="clear" w:color="auto" w:fill="FFFFFF"/>
        </w:rPr>
        <w:t>专项资金（主要指财政资金）实际使用情况分析。</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3"/>
        <w:jc w:val="both"/>
        <w:rPr>
          <w:rFonts w:hint="eastAsia" w:ascii="仿宋" w:hAnsi="仿宋" w:eastAsia="仿宋" w:cs="仿宋"/>
          <w:i w:val="0"/>
          <w:caps w:val="0"/>
          <w:color w:val="333333"/>
          <w:spacing w:val="0"/>
          <w:sz w:val="32"/>
          <w:szCs w:val="32"/>
          <w:shd w:val="clear" w:color="auto" w:fill="FFFFFF"/>
        </w:rPr>
      </w:pPr>
      <w:r>
        <w:rPr>
          <w:rFonts w:hint="eastAsia" w:ascii="仿宋" w:hAnsi="仿宋" w:eastAsia="仿宋" w:cs="仿宋"/>
          <w:i w:val="0"/>
          <w:caps w:val="0"/>
          <w:color w:val="333333"/>
          <w:spacing w:val="0"/>
          <w:sz w:val="32"/>
          <w:szCs w:val="32"/>
          <w:shd w:val="clear" w:color="auto" w:fill="FFFFFF"/>
        </w:rPr>
        <w:t>202</w:t>
      </w:r>
      <w:r>
        <w:rPr>
          <w:rFonts w:hint="eastAsia" w:ascii="仿宋" w:hAnsi="仿宋" w:eastAsia="仿宋" w:cs="仿宋"/>
          <w:i w:val="0"/>
          <w:caps w:val="0"/>
          <w:color w:val="333333"/>
          <w:spacing w:val="0"/>
          <w:sz w:val="32"/>
          <w:szCs w:val="32"/>
          <w:shd w:val="clear" w:color="auto" w:fill="FFFFFF"/>
          <w:lang w:val="en-US" w:eastAsia="zh-CN"/>
        </w:rPr>
        <w:t>3</w:t>
      </w:r>
      <w:r>
        <w:rPr>
          <w:rFonts w:hint="eastAsia" w:ascii="仿宋" w:hAnsi="仿宋" w:eastAsia="仿宋" w:cs="仿宋"/>
          <w:i w:val="0"/>
          <w:caps w:val="0"/>
          <w:color w:val="333333"/>
          <w:spacing w:val="0"/>
          <w:sz w:val="32"/>
          <w:szCs w:val="32"/>
          <w:shd w:val="clear" w:color="auto" w:fill="FFFFFF"/>
        </w:rPr>
        <w:t>年</w:t>
      </w:r>
      <w:r>
        <w:rPr>
          <w:rFonts w:hint="eastAsia" w:ascii="仿宋" w:hAnsi="仿宋" w:eastAsia="仿宋" w:cs="仿宋"/>
          <w:i w:val="0"/>
          <w:caps w:val="0"/>
          <w:color w:val="333333"/>
          <w:spacing w:val="0"/>
          <w:sz w:val="32"/>
          <w:szCs w:val="32"/>
          <w:shd w:val="clear" w:color="auto" w:fill="FFFFFF"/>
          <w:lang w:val="en-US" w:eastAsia="zh-CN"/>
        </w:rPr>
        <w:t>拨付专项经费</w:t>
      </w:r>
      <w:r>
        <w:rPr>
          <w:rFonts w:hint="default" w:ascii="仿宋" w:hAnsi="仿宋" w:eastAsia="仿宋"/>
          <w:spacing w:val="-2"/>
          <w:sz w:val="32"/>
          <w:szCs w:val="32"/>
        </w:rPr>
        <w:t>43.4</w:t>
      </w:r>
      <w:r>
        <w:rPr>
          <w:rFonts w:hint="eastAsia" w:ascii="仿宋" w:hAnsi="仿宋" w:eastAsia="仿宋" w:cs="仿宋"/>
          <w:i w:val="0"/>
          <w:caps w:val="0"/>
          <w:color w:val="333333"/>
          <w:spacing w:val="0"/>
          <w:sz w:val="32"/>
          <w:szCs w:val="32"/>
          <w:shd w:val="clear" w:color="auto" w:fill="FFFFFF"/>
          <w:lang w:val="en-US" w:eastAsia="zh-CN"/>
        </w:rPr>
        <w:t>万元，其中：</w:t>
      </w:r>
      <w:r>
        <w:rPr>
          <w:rFonts w:hint="eastAsia" w:ascii="仿宋" w:hAnsi="仿宋" w:eastAsia="仿宋" w:cs="仿宋"/>
          <w:i w:val="0"/>
          <w:caps w:val="0"/>
          <w:color w:val="333333"/>
          <w:spacing w:val="0"/>
          <w:sz w:val="32"/>
          <w:szCs w:val="32"/>
          <w:shd w:val="clear" w:color="auto" w:fill="FFFFFF"/>
          <w:lang w:eastAsia="zh-CN"/>
        </w:rPr>
        <w:t>《</w:t>
      </w:r>
      <w:r>
        <w:rPr>
          <w:rFonts w:hint="eastAsia" w:ascii="仿宋" w:hAnsi="仿宋" w:eastAsia="仿宋" w:cs="仿宋"/>
          <w:i w:val="0"/>
          <w:caps w:val="0"/>
          <w:color w:val="333333"/>
          <w:spacing w:val="0"/>
          <w:sz w:val="32"/>
          <w:szCs w:val="32"/>
          <w:shd w:val="clear" w:color="auto" w:fill="FFFFFF"/>
          <w:lang w:val="en-US" w:eastAsia="zh-CN"/>
        </w:rPr>
        <w:t>怀化社科</w:t>
      </w:r>
      <w:r>
        <w:rPr>
          <w:rFonts w:hint="eastAsia" w:ascii="仿宋" w:hAnsi="仿宋" w:eastAsia="仿宋" w:cs="仿宋"/>
          <w:i w:val="0"/>
          <w:caps w:val="0"/>
          <w:color w:val="333333"/>
          <w:spacing w:val="0"/>
          <w:sz w:val="32"/>
          <w:szCs w:val="32"/>
          <w:shd w:val="clear" w:color="auto" w:fill="FFFFFF"/>
          <w:lang w:eastAsia="zh-CN"/>
        </w:rPr>
        <w:t>》</w:t>
      </w:r>
      <w:r>
        <w:rPr>
          <w:rFonts w:hint="eastAsia" w:ascii="仿宋" w:hAnsi="仿宋" w:eastAsia="仿宋" w:cs="仿宋"/>
          <w:i w:val="0"/>
          <w:caps w:val="0"/>
          <w:color w:val="333333"/>
          <w:spacing w:val="0"/>
          <w:sz w:val="32"/>
          <w:szCs w:val="32"/>
          <w:shd w:val="clear" w:color="auto" w:fill="FFFFFF"/>
          <w:lang w:val="en-US" w:eastAsia="zh-CN"/>
        </w:rPr>
        <w:t>办刊经费9万元，社科普及经费25万元，“三优表彰”会议经费0.45万元，怀化市社科联智库发展专项资金15万元。</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3"/>
        <w:jc w:val="both"/>
        <w:rPr>
          <w:rFonts w:hint="eastAsia" w:ascii="仿宋" w:hAnsi="仿宋" w:eastAsia="仿宋" w:cs="仿宋"/>
          <w:i w:val="0"/>
          <w:caps w:val="0"/>
          <w:color w:val="333333"/>
          <w:spacing w:val="0"/>
          <w:sz w:val="32"/>
          <w:szCs w:val="32"/>
          <w:shd w:val="clear" w:color="auto" w:fill="FFFFFF"/>
        </w:rPr>
      </w:pPr>
      <w:r>
        <w:rPr>
          <w:rFonts w:hint="eastAsia" w:ascii="仿宋" w:hAnsi="仿宋" w:eastAsia="仿宋" w:cs="仿宋"/>
          <w:i w:val="0"/>
          <w:caps w:val="0"/>
          <w:color w:val="333333"/>
          <w:spacing w:val="0"/>
          <w:sz w:val="32"/>
          <w:szCs w:val="32"/>
          <w:shd w:val="clear" w:color="auto" w:fill="FFFFFF"/>
          <w:lang w:val="en-US" w:eastAsia="zh-CN"/>
        </w:rPr>
        <w:t>3、</w:t>
      </w:r>
      <w:r>
        <w:rPr>
          <w:rFonts w:hint="eastAsia" w:ascii="仿宋" w:hAnsi="仿宋" w:eastAsia="仿宋" w:cs="仿宋"/>
          <w:i w:val="0"/>
          <w:caps w:val="0"/>
          <w:color w:val="333333"/>
          <w:spacing w:val="0"/>
          <w:sz w:val="32"/>
          <w:szCs w:val="32"/>
          <w:shd w:val="clear" w:color="auto" w:fill="FFFFFF"/>
        </w:rPr>
        <w:t>专项资金管理情况分析，主要包括管理制度、办法的制订及执行情况。</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3"/>
        <w:jc w:val="both"/>
        <w:rPr>
          <w:rFonts w:hint="eastAsia" w:ascii="仿宋" w:hAnsi="仿宋" w:eastAsia="仿宋" w:cs="仿宋"/>
          <w:i w:val="0"/>
          <w:caps w:val="0"/>
          <w:color w:val="333333"/>
          <w:spacing w:val="0"/>
          <w:sz w:val="32"/>
          <w:szCs w:val="32"/>
          <w:shd w:val="clear" w:color="auto" w:fill="FFFFFF"/>
          <w:lang w:val="en-US" w:eastAsia="zh-CN"/>
        </w:rPr>
      </w:pPr>
      <w:r>
        <w:rPr>
          <w:rFonts w:hint="eastAsia" w:ascii="仿宋" w:hAnsi="仿宋" w:eastAsia="仿宋" w:cs="仿宋"/>
          <w:i w:val="0"/>
          <w:caps w:val="0"/>
          <w:color w:val="333333"/>
          <w:spacing w:val="0"/>
          <w:sz w:val="32"/>
          <w:szCs w:val="32"/>
          <w:shd w:val="clear" w:color="auto" w:fill="FFFFFF"/>
          <w:lang w:val="en-US" w:eastAsia="zh-CN"/>
        </w:rPr>
        <w:t>（1）在资金管理制度方面，建立了相关专项资金管理制度，进一步规范使用财政资金、加强资金管理，对专项资金的管理提出更为具体的要求。</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3"/>
        <w:jc w:val="both"/>
        <w:rPr>
          <w:rFonts w:hint="eastAsia" w:ascii="仿宋" w:hAnsi="仿宋" w:eastAsia="仿宋" w:cs="仿宋"/>
          <w:i w:val="0"/>
          <w:caps w:val="0"/>
          <w:color w:val="333333"/>
          <w:spacing w:val="0"/>
          <w:sz w:val="32"/>
          <w:szCs w:val="32"/>
          <w:shd w:val="clear" w:color="auto" w:fill="FFFFFF"/>
        </w:rPr>
      </w:pPr>
      <w:r>
        <w:rPr>
          <w:rFonts w:hint="eastAsia" w:ascii="仿宋" w:hAnsi="仿宋" w:eastAsia="仿宋" w:cs="仿宋"/>
          <w:i w:val="0"/>
          <w:caps w:val="0"/>
          <w:color w:val="333333"/>
          <w:spacing w:val="0"/>
          <w:sz w:val="32"/>
          <w:szCs w:val="32"/>
          <w:shd w:val="clear" w:color="auto" w:fill="FFFFFF"/>
          <w:lang w:val="en-US" w:eastAsia="zh-CN"/>
        </w:rPr>
        <w:t>（2）在资金管理方面，能够按照相关专项资金管理制度的规定，对项目资金进行专人管理、专项核算，做到了专款专用，无截留、挪用等现象；资金使用严格履行审批程序，重大支出开会集体审议，确保资金使用公开、公正、科学、高效。</w:t>
      </w:r>
    </w:p>
    <w:p>
      <w:pPr>
        <w:widowControl/>
        <w:shd w:val="clear" w:color="auto" w:fill="FFFFFF"/>
        <w:spacing w:line="600" w:lineRule="atLeast"/>
        <w:ind w:firstLine="640"/>
        <w:rPr>
          <w:rFonts w:ascii="楷体" w:hAnsi="楷体" w:eastAsia="楷体"/>
          <w:b/>
          <w:spacing w:val="-2"/>
          <w:sz w:val="32"/>
          <w:szCs w:val="21"/>
          <w:highlight w:val="none"/>
        </w:rPr>
      </w:pPr>
      <w:r>
        <w:rPr>
          <w:rFonts w:ascii="楷体" w:hAnsi="楷体" w:eastAsia="楷体"/>
          <w:b/>
          <w:spacing w:val="-2"/>
          <w:sz w:val="32"/>
          <w:szCs w:val="32"/>
          <w:highlight w:val="none"/>
        </w:rPr>
        <w:t>三、部门专项组织实施情况</w:t>
      </w:r>
    </w:p>
    <w:p>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（一）专项组织情况分析</w:t>
      </w:r>
    </w:p>
    <w:p>
      <w:pPr>
        <w:ind w:firstLine="640" w:firstLineChars="200"/>
        <w:rPr>
          <w:rFonts w:ascii="仿宋" w:hAnsi="仿宋" w:eastAsia="仿宋"/>
          <w:spacing w:val="-2"/>
          <w:sz w:val="32"/>
          <w:szCs w:val="32"/>
        </w:rPr>
      </w:pPr>
      <w:r>
        <w:rPr>
          <w:rFonts w:hint="eastAsia" w:ascii="仿宋_GB2312" w:eastAsia="仿宋_GB2312"/>
          <w:sz w:val="32"/>
          <w:szCs w:val="32"/>
        </w:rPr>
        <w:t>为组织和推动所属团体会员开展社会科学研究和学术活动，参与全市改革开放和现代化建设重大课题攻关，为党委政府决策提供咨询，为全市政治、经济、文化建设和社会进步服务</w:t>
      </w:r>
      <w:r>
        <w:rPr>
          <w:rFonts w:hint="eastAsia" w:ascii="仿宋_GB2312" w:eastAsia="仿宋_GB2312"/>
          <w:sz w:val="32"/>
          <w:szCs w:val="32"/>
          <w:lang w:eastAsia="zh-CN"/>
        </w:rPr>
        <w:t>，组织和推动社会科学知识宣传、普及和咨询服务，促进社会科学研究成果转化，组织和推动社会科学界和自然科学界之间的联系及学术交流协作攻关。</w:t>
      </w:r>
    </w:p>
    <w:p>
      <w:pPr>
        <w:widowControl/>
        <w:numPr>
          <w:ilvl w:val="0"/>
          <w:numId w:val="0"/>
        </w:numPr>
        <w:shd w:val="clear" w:color="auto" w:fill="FFFFFF"/>
        <w:spacing w:line="600" w:lineRule="atLeast"/>
        <w:ind w:left="640" w:leftChars="0"/>
        <w:rPr>
          <w:rFonts w:ascii="仿宋" w:hAnsi="仿宋" w:eastAsia="仿宋"/>
          <w:spacing w:val="-2"/>
          <w:sz w:val="32"/>
          <w:szCs w:val="32"/>
        </w:rPr>
      </w:pP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二</w:t>
      </w:r>
      <w:r>
        <w:rPr>
          <w:rFonts w:hint="eastAsia" w:ascii="仿宋" w:hAnsi="仿宋" w:eastAsia="仿宋"/>
          <w:spacing w:val="-2"/>
          <w:sz w:val="32"/>
          <w:szCs w:val="32"/>
          <w:lang w:eastAsia="zh-CN"/>
        </w:rPr>
        <w:t>）</w:t>
      </w:r>
      <w:r>
        <w:rPr>
          <w:rFonts w:ascii="仿宋" w:hAnsi="仿宋" w:eastAsia="仿宋"/>
          <w:spacing w:val="-2"/>
          <w:sz w:val="32"/>
          <w:szCs w:val="32"/>
        </w:rPr>
        <w:t>专项管理情况分析</w:t>
      </w:r>
    </w:p>
    <w:p>
      <w:pPr>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为规范部门财务行为，严格财务管理，厉行节约，提高资金使用效益，保障各项工作的顺利开展，市社科联制定了《财务管理制度》等一系列管理办法，用以规范、落实日常管理工作。</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eastAsia" w:ascii="仿宋" w:hAnsi="仿宋" w:eastAsia="仿宋"/>
          <w:spacing w:val="-2"/>
          <w:sz w:val="32"/>
          <w:szCs w:val="32"/>
          <w:lang w:val="en-US" w:eastAsia="zh-CN"/>
        </w:rPr>
      </w:pPr>
      <w:r>
        <w:rPr>
          <w:rFonts w:hint="eastAsia" w:ascii="仿宋" w:hAnsi="仿宋" w:eastAsia="仿宋" w:cs="Times New Roman"/>
          <w:spacing w:val="-2"/>
          <w:sz w:val="32"/>
          <w:szCs w:val="32"/>
          <w:lang w:val="en-US" w:eastAsia="zh-CN"/>
        </w:rPr>
        <w:t>市社科联领导及相关部室经常深入项目督导工作，科学研判、科学有效的结合怀化实际，认真履行职责，做好项目的管理。</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四、资产管理情况</w:t>
      </w:r>
    </w:p>
    <w:p>
      <w:pPr>
        <w:widowControl/>
        <w:shd w:val="clear" w:color="auto" w:fill="FFFFFF"/>
        <w:spacing w:line="600" w:lineRule="atLeast"/>
        <w:ind w:firstLine="640"/>
        <w:rPr>
          <w:rFonts w:hint="eastAsia" w:ascii="仿宋" w:hAnsi="仿宋" w:eastAsia="仿宋"/>
          <w:spacing w:val="-2"/>
          <w:sz w:val="32"/>
          <w:szCs w:val="32"/>
          <w:lang w:val="en-US" w:eastAsia="zh-CN"/>
        </w:rPr>
      </w:pPr>
      <w:r>
        <w:rPr>
          <w:rFonts w:hint="default" w:ascii="仿宋" w:hAnsi="仿宋" w:eastAsia="仿宋"/>
          <w:spacing w:val="-2"/>
          <w:sz w:val="32"/>
          <w:szCs w:val="32"/>
          <w:lang w:val="en-US" w:eastAsia="zh-CN"/>
        </w:rPr>
        <w:t>为了规范固定资产管理，实现固定资产优化配置，提高资产的使用效益 ，我</w:t>
      </w:r>
      <w:r>
        <w:rPr>
          <w:rFonts w:hint="eastAsia" w:ascii="仿宋" w:hAnsi="仿宋" w:eastAsia="仿宋"/>
          <w:spacing w:val="-2"/>
          <w:sz w:val="32"/>
          <w:szCs w:val="32"/>
          <w:lang w:val="en-US" w:eastAsia="zh-CN"/>
        </w:rPr>
        <w:t>单位</w:t>
      </w:r>
      <w:r>
        <w:rPr>
          <w:rFonts w:hint="default" w:ascii="仿宋" w:hAnsi="仿宋" w:eastAsia="仿宋"/>
          <w:spacing w:val="-2"/>
          <w:sz w:val="32"/>
          <w:szCs w:val="32"/>
          <w:lang w:val="en-US" w:eastAsia="zh-CN"/>
        </w:rPr>
        <w:t>制定了《固定资产管理制度》</w:t>
      </w:r>
      <w:r>
        <w:rPr>
          <w:rFonts w:hint="eastAsia" w:ascii="仿宋" w:hAnsi="仿宋" w:eastAsia="仿宋"/>
          <w:spacing w:val="-2"/>
          <w:sz w:val="32"/>
          <w:szCs w:val="32"/>
          <w:lang w:val="en-US" w:eastAsia="zh-CN"/>
        </w:rPr>
        <w:t>，严格按照</w:t>
      </w:r>
      <w:r>
        <w:rPr>
          <w:rFonts w:ascii="仿宋" w:hAnsi="仿宋" w:eastAsia="仿宋"/>
          <w:spacing w:val="-2"/>
          <w:sz w:val="32"/>
          <w:szCs w:val="32"/>
        </w:rPr>
        <w:t>《行政事业单位国有资产管理办法》</w:t>
      </w:r>
      <w:r>
        <w:rPr>
          <w:rFonts w:hint="eastAsia" w:ascii="仿宋" w:hAnsi="仿宋" w:eastAsia="仿宋"/>
          <w:spacing w:val="-2"/>
          <w:sz w:val="32"/>
          <w:szCs w:val="32"/>
          <w:lang w:val="en-US" w:eastAsia="zh-CN"/>
        </w:rPr>
        <w:t>进行</w:t>
      </w:r>
      <w:r>
        <w:rPr>
          <w:rFonts w:hint="eastAsia" w:ascii="仿宋" w:hAnsi="仿宋" w:eastAsia="仿宋"/>
          <w:spacing w:val="-2"/>
          <w:sz w:val="32"/>
          <w:szCs w:val="32"/>
        </w:rPr>
        <w:t>固定资产配置和处置</w:t>
      </w:r>
      <w:r>
        <w:rPr>
          <w:rFonts w:hint="default" w:ascii="仿宋" w:hAnsi="仿宋" w:eastAsia="仿宋"/>
          <w:spacing w:val="-2"/>
          <w:sz w:val="32"/>
          <w:szCs w:val="32"/>
          <w:lang w:val="en-US" w:eastAsia="zh-CN"/>
        </w:rPr>
        <w:t>。固定资产的管理归口</w:t>
      </w:r>
      <w:r>
        <w:rPr>
          <w:rFonts w:hint="eastAsia" w:ascii="仿宋" w:hAnsi="仿宋" w:eastAsia="仿宋"/>
          <w:spacing w:val="-2"/>
          <w:sz w:val="32"/>
          <w:szCs w:val="32"/>
          <w:lang w:val="en-US" w:eastAsia="zh-CN"/>
        </w:rPr>
        <w:t>办公室</w:t>
      </w:r>
      <w:r>
        <w:rPr>
          <w:rFonts w:hint="default" w:ascii="仿宋" w:hAnsi="仿宋" w:eastAsia="仿宋"/>
          <w:spacing w:val="-2"/>
          <w:sz w:val="32"/>
          <w:szCs w:val="32"/>
          <w:lang w:val="en-US" w:eastAsia="zh-CN"/>
        </w:rPr>
        <w:t>管理，日常由使用人和使用部门各司其职、共同保障资产的完整与有效利用。</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五、部门整体支出绩效情况</w:t>
      </w:r>
    </w:p>
    <w:p>
      <w:pPr>
        <w:widowControl/>
        <w:shd w:val="clear" w:color="auto" w:fill="FFFFFF"/>
        <w:spacing w:line="600" w:lineRule="atLeast"/>
        <w:ind w:firstLine="640"/>
        <w:rPr>
          <w:rFonts w:hint="eastAsia" w:ascii="仿宋_GB2312" w:eastAsia="仿宋_GB2312" w:cs="仿宋_GB2312"/>
          <w:color w:val="auto"/>
          <w:sz w:val="32"/>
          <w:szCs w:val="32"/>
          <w:lang w:val="en" w:eastAsia="zh-CN" w:bidi="ar-SA"/>
        </w:rPr>
      </w:pPr>
      <w:r>
        <w:rPr>
          <w:rFonts w:hint="eastAsia" w:ascii="仿宋_GB2312" w:eastAsia="仿宋_GB2312" w:cs="仿宋_GB2312"/>
          <w:color w:val="auto"/>
          <w:sz w:val="32"/>
          <w:szCs w:val="32"/>
          <w:lang w:val="en" w:eastAsia="zh-CN" w:bidi="ar-SA"/>
        </w:rPr>
        <w:t>2023年，市社科联领导班子在市委的正确领导下，坚持以习近平新时代中国特色社会主义思想为指导，认真学习贯彻党的十九大、十九届历次全会精神和党的二十大精神，围绕“阔步新征程、奋力闯创干、喜迎二十大”主题主线谋划推进全年工作，在理论宣传、资政服务、社科普及、平台搭建、自身建设等方面取得了显著成绩，为市委大力实施“五新四城”战略、加快建设现代化新怀化贡献了社科智慧和力量。</w:t>
      </w:r>
    </w:p>
    <w:p>
      <w:pPr>
        <w:widowControl/>
        <w:shd w:val="clear" w:color="auto" w:fill="FFFFFF"/>
        <w:spacing w:line="600" w:lineRule="atLeast"/>
        <w:ind w:firstLine="640"/>
        <w:rPr>
          <w:rFonts w:hint="eastAsia" w:ascii="仿宋_GB2312" w:eastAsia="仿宋_GB2312" w:cs="仿宋_GB2312"/>
          <w:color w:val="auto"/>
          <w:sz w:val="32"/>
          <w:szCs w:val="32"/>
          <w:lang w:val="en" w:eastAsia="zh-CN" w:bidi="ar-SA"/>
        </w:rPr>
      </w:pPr>
      <w:r>
        <w:rPr>
          <w:rFonts w:hint="eastAsia" w:ascii="仿宋_GB2312" w:eastAsia="仿宋_GB2312" w:cs="仿宋_GB2312"/>
          <w:color w:val="auto"/>
          <w:sz w:val="32"/>
          <w:szCs w:val="32"/>
          <w:lang w:val="en" w:eastAsia="zh-CN" w:bidi="ar-SA"/>
        </w:rPr>
        <w:t>1.理论宣传多轮驱动有声势。一是组织市县两级社科专家开展党的二十大精神集中宣传宣讲200余场次，覆盖人数40000余人，在2023年湖南“好声音讲坛”理论微宣讲比赛中，我市“田野诗班”创始人李柏霖参赛，以诗画般的语言赢得评委一致好评，获得二等奖(单人项目第1名)。二是召开市社科理论界深入学习贯彻党的二十大精神和学习贯彻《习近平著作选读》第一卷、第二卷座谈会2场；三是依托媒体推进理论阐释，先后在《湖南日报》《怀化日报》推出两个理论专版，在《红网》《新怀化》推介《学习贯彻党的二十大精神，凝心聚力推动“五新四城”战略实施》重要理论文章，在《怀化社科》刊发理论文章76篇</w:t>
      </w:r>
    </w:p>
    <w:p>
      <w:pPr>
        <w:widowControl/>
        <w:shd w:val="clear" w:color="auto" w:fill="FFFFFF"/>
        <w:spacing w:line="600" w:lineRule="atLeast"/>
        <w:ind w:firstLine="640"/>
        <w:rPr>
          <w:rFonts w:hint="eastAsia" w:ascii="仿宋_GB2312" w:eastAsia="仿宋_GB2312" w:cs="仿宋_GB2312"/>
          <w:color w:val="auto"/>
          <w:sz w:val="32"/>
          <w:szCs w:val="32"/>
          <w:lang w:val="en" w:eastAsia="zh-CN" w:bidi="ar-SA"/>
        </w:rPr>
      </w:pPr>
      <w:r>
        <w:rPr>
          <w:rFonts w:hint="eastAsia" w:ascii="仿宋_GB2312" w:eastAsia="仿宋_GB2312" w:cs="仿宋_GB2312"/>
          <w:color w:val="auto"/>
          <w:sz w:val="32"/>
          <w:szCs w:val="32"/>
          <w:lang w:val="en" w:eastAsia="zh-CN" w:bidi="ar-SA"/>
        </w:rPr>
        <w:t>2.学术交流精心策划效果好。“一粒种子·改变世界”第十三届湖南省社会科学界学术年会专场报告会暨第二届怀化市社会科学届学术年会12月19日在怀化党校五溪讲堂举行，相关领导、专家和社科界300多人参加。为扩大影响，会前5个月我们通过省市媒体面向市内外发布“一粒种子·改变世界”学术理论征文，收到学术论文106篇，22篇论文获奖。</w:t>
      </w:r>
    </w:p>
    <w:p>
      <w:pPr>
        <w:widowControl/>
        <w:shd w:val="clear" w:color="auto" w:fill="FFFFFF"/>
        <w:spacing w:line="600" w:lineRule="atLeast"/>
        <w:ind w:firstLine="640"/>
        <w:rPr>
          <w:rFonts w:hint="eastAsia" w:ascii="仿宋_GB2312" w:eastAsia="仿宋_GB2312" w:cs="仿宋_GB2312"/>
          <w:color w:val="auto"/>
          <w:sz w:val="32"/>
          <w:szCs w:val="32"/>
          <w:lang w:val="en" w:eastAsia="zh-CN" w:bidi="ar-SA"/>
        </w:rPr>
      </w:pPr>
      <w:r>
        <w:rPr>
          <w:rFonts w:hint="eastAsia" w:ascii="仿宋_GB2312" w:eastAsia="仿宋_GB2312" w:cs="仿宋_GB2312"/>
          <w:color w:val="auto"/>
          <w:sz w:val="32"/>
          <w:szCs w:val="32"/>
          <w:lang w:val="en" w:eastAsia="zh-CN" w:bidi="ar-SA"/>
        </w:rPr>
        <w:t>3.社科普及面向基层服务大众。一是成功召开市社会科学普及工作联席会议第三次会议，整体谋划部署推进全市社科普及工作；二是以“学习贯彻二十大 团结奋斗谱新篇”为主题集中开展了系列社科普及活动，特别是10月22-24日在安江农校纪念园举办的2023年怀化市社会科学普及主题活动周活动深受好评，为全市旅游“金三角”建设营造了浓厚氛围；三是新增怀化市社科普及基地13家；四是社科普及创新形式效果好，结合民族歌会、微信公众号、线上线下配合开展社科宣传，社科普及更加贴近群众、惠及群众，取得了很好的效果。</w:t>
      </w:r>
    </w:p>
    <w:p>
      <w:pPr>
        <w:widowControl/>
        <w:shd w:val="clear" w:color="auto" w:fill="FFFFFF"/>
        <w:spacing w:line="600" w:lineRule="atLeast"/>
        <w:ind w:firstLine="640"/>
        <w:rPr>
          <w:rFonts w:hint="eastAsia" w:ascii="仿宋_GB2312" w:hAnsi="Times New Roman" w:eastAsia="仿宋_GB2312" w:cs="仿宋_GB2312"/>
          <w:color w:val="auto"/>
          <w:sz w:val="32"/>
          <w:szCs w:val="32"/>
          <w:lang w:val="en-US" w:eastAsia="zh-CN" w:bidi="ar-SA"/>
        </w:rPr>
      </w:pPr>
      <w:r>
        <w:rPr>
          <w:rFonts w:hint="eastAsia" w:ascii="仿宋_GB2312" w:eastAsia="仿宋_GB2312" w:cs="仿宋_GB2312"/>
          <w:color w:val="auto"/>
          <w:sz w:val="32"/>
          <w:szCs w:val="32"/>
          <w:lang w:val="en" w:eastAsia="zh-CN" w:bidi="ar-SA"/>
        </w:rPr>
        <w:t>4.发挥优势推进智库建设。建立社科专家库，聘请第一批入库专家。51名专家经过认真推荐评审，成为怀化市第一批入库社科专家。</w:t>
      </w:r>
      <w:r>
        <w:rPr>
          <w:rFonts w:hint="eastAsia" w:ascii="仿宋_GB2312" w:hAnsi="Times New Roman" w:eastAsia="仿宋_GB2312" w:cs="仿宋_GB2312"/>
          <w:color w:val="auto"/>
          <w:sz w:val="32"/>
          <w:szCs w:val="32"/>
          <w:lang w:val="en-US" w:eastAsia="zh-CN" w:bidi="ar-SA"/>
        </w:rPr>
        <w:t xml:space="preserve">6.以文塑旅，助推怀化文化旅游产业的融合发展。一是以课题研究助推怀化文旅发展。组织专家开展研究，形成了《关于推进怀化旅游业超常规发展的调查与思考》《怀化全域旅游发展的困境和出路探究》《乡村文化旅游资源开发路径探析——以怀化地区为例》等6篇课题成果。对《大湘西红色文化旅游高质量发展对策研究》《加快生态文化旅游发展助推乡村振兴的路径研究》等10项有关怀化旅游文化挖掘与研究工作课题进行立项。二是成功举办了“商通天下——2022年洪江古商城与中国商道文化”高峰论坛。围绕高峰论坛，4月-10组织了“洪江古商城与中国商道文化”全国征文活动，选出了35篇优秀征文。12月10日，经精心筹备，“商通天下——2022年洪江古商城与中国商道文化”高峰论坛于在洪江区成功举办。郑佳明、刘沛林、黄福华等6名国内知名专家围绕传承弘扬优秀商道文化、助推怀化高水平开放高质量发展展开主旨演讲，获得了各方一致好评。省社科联党组书记、副主席（主持日常工作）胡代松称赞：“这是一次有益的探索，既提升旅发大会的思想文化品位，又彰显社会科学服务大局的价值，非常值得总结和推广”。《湖南日报》2022年12月13日第6版《绘就“诗和远方”新画卷——首届怀化市旅游发展大会综述》评价这是一道激情的文旅盛宴，一场精彩的思想盛宴。 </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六、存在的主要问题</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仿宋_GB2312"/>
          <w:color w:val="auto"/>
          <w:sz w:val="32"/>
          <w:szCs w:val="32"/>
          <w:lang w:val="en-US" w:eastAsia="zh-CN" w:bidi="ar-SA"/>
        </w:rPr>
      </w:pPr>
      <w:r>
        <w:rPr>
          <w:rFonts w:hint="eastAsia" w:ascii="仿宋_GB2312" w:hAnsi="Times New Roman" w:eastAsia="仿宋_GB2312" w:cs="仿宋_GB2312"/>
          <w:color w:val="auto"/>
          <w:sz w:val="32"/>
          <w:szCs w:val="32"/>
          <w:lang w:val="en-US" w:eastAsia="zh-CN" w:bidi="ar-SA"/>
        </w:rPr>
        <w:t>预算编制不够精准</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2" w:firstLineChars="200"/>
        <w:jc w:val="both"/>
        <w:textAlignment w:val="auto"/>
        <w:rPr>
          <w:rFonts w:ascii="楷体" w:hAnsi="楷体" w:eastAsia="楷体"/>
          <w:b/>
          <w:spacing w:val="-2"/>
          <w:sz w:val="32"/>
          <w:szCs w:val="21"/>
        </w:rPr>
      </w:pPr>
      <w:r>
        <w:rPr>
          <w:rFonts w:ascii="楷体" w:hAnsi="楷体" w:eastAsia="楷体"/>
          <w:b/>
          <w:spacing w:val="-2"/>
          <w:sz w:val="32"/>
          <w:szCs w:val="32"/>
        </w:rPr>
        <w:t>七、改进措施和有关建议</w:t>
      </w:r>
    </w:p>
    <w:p>
      <w:pPr>
        <w:ind w:firstLine="640" w:firstLineChars="200"/>
      </w:pPr>
      <w:r>
        <w:rPr>
          <w:rFonts w:hint="eastAsia" w:ascii="仿宋_GB2312" w:hAnsi="Times New Roman" w:eastAsia="仿宋_GB2312" w:cs="仿宋_GB2312"/>
          <w:color w:val="auto"/>
          <w:kern w:val="2"/>
          <w:sz w:val="32"/>
          <w:szCs w:val="32"/>
          <w:lang w:val="en-US" w:eastAsia="zh-CN" w:bidi="ar-SA"/>
        </w:rPr>
        <w:t>增强预算编制的全面性、准确性，严格按预算批复的用途使用资金，减少预算调整事项。开展预算执行分析，及时掌握预算执行进度，对确有必要的预算调整严格按程序审核报批</w:t>
      </w:r>
      <w:r>
        <w:rPr>
          <w:rFonts w:hint="eastAsia" w:ascii="宋体" w:hAnsi="宋体" w:eastAsia="宋体" w:cs="宋体"/>
          <w:sz w:val="28"/>
          <w:szCs w:val="28"/>
          <w:lang w:eastAsia="zh-CN"/>
        </w:rPr>
        <w:t>。</w:t>
      </w: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30579E"/>
    <w:multiLevelType w:val="singleLevel"/>
    <w:tmpl w:val="C730579E"/>
    <w:lvl w:ilvl="0" w:tentative="0">
      <w:start w:val="2"/>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0ODhmMjkyZDI5ZjExZTU1ZTE1OTcxNDcyMTMxNz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B74184E"/>
    <w:rsid w:val="0BF959A6"/>
    <w:rsid w:val="1D4C127D"/>
    <w:rsid w:val="1D97DEFF"/>
    <w:rsid w:val="1DFF72E5"/>
    <w:rsid w:val="1EFC6F07"/>
    <w:rsid w:val="2F317EC9"/>
    <w:rsid w:val="2FDF85B8"/>
    <w:rsid w:val="2FFFEE04"/>
    <w:rsid w:val="30643F4D"/>
    <w:rsid w:val="34DF85B0"/>
    <w:rsid w:val="36B06DC4"/>
    <w:rsid w:val="37B207B5"/>
    <w:rsid w:val="38CC2513"/>
    <w:rsid w:val="3A926078"/>
    <w:rsid w:val="3B8F36BC"/>
    <w:rsid w:val="3F0F5400"/>
    <w:rsid w:val="44F812B6"/>
    <w:rsid w:val="48717514"/>
    <w:rsid w:val="48907EB9"/>
    <w:rsid w:val="491FF225"/>
    <w:rsid w:val="4F6E5832"/>
    <w:rsid w:val="4FFD214C"/>
    <w:rsid w:val="5777D4F5"/>
    <w:rsid w:val="59DD8326"/>
    <w:rsid w:val="5DEF592A"/>
    <w:rsid w:val="5FC6BB1E"/>
    <w:rsid w:val="5FCB425A"/>
    <w:rsid w:val="5FF720F1"/>
    <w:rsid w:val="67FF5C0B"/>
    <w:rsid w:val="6802781E"/>
    <w:rsid w:val="6932313F"/>
    <w:rsid w:val="6A167519"/>
    <w:rsid w:val="6EFC0924"/>
    <w:rsid w:val="6FB74722"/>
    <w:rsid w:val="6FEF8B7E"/>
    <w:rsid w:val="71A6591B"/>
    <w:rsid w:val="737D59BA"/>
    <w:rsid w:val="77C37683"/>
    <w:rsid w:val="79FF515B"/>
    <w:rsid w:val="7C8E1FE1"/>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6690</Words>
  <Characters>7855</Characters>
  <Lines>63</Lines>
  <Paragraphs>18</Paragraphs>
  <TotalTime>2</TotalTime>
  <ScaleCrop>false</ScaleCrop>
  <LinksUpToDate>false</LinksUpToDate>
  <CharactersWithSpaces>8828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Administrator</cp:lastModifiedBy>
  <cp:lastPrinted>2024-08-08T10:20:00Z</cp:lastPrinted>
  <dcterms:modified xsi:type="dcterms:W3CDTF">2024-09-24T04:58:11Z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15403FDAA2794EBEB0942424D790C948_12</vt:lpwstr>
  </property>
</Properties>
</file>