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702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黑体" w:hAnsi="黑体" w:eastAsia="黑体" w:cs="黑体"/>
          <w:b/>
          <w:bCs/>
          <w:i w:val="0"/>
          <w:iCs w:val="0"/>
          <w:caps w:val="0"/>
          <w:color w:val="auto"/>
          <w:spacing w:val="0"/>
          <w:sz w:val="44"/>
          <w:szCs w:val="44"/>
          <w:highlight w:val="none"/>
        </w:rPr>
      </w:pPr>
      <w:r>
        <w:rPr>
          <w:rFonts w:hint="eastAsia" w:ascii="黑体" w:hAnsi="黑体" w:eastAsia="黑体" w:cs="黑体"/>
          <w:b/>
          <w:bCs/>
          <w:i w:val="0"/>
          <w:iCs w:val="0"/>
          <w:caps w:val="0"/>
          <w:color w:val="auto"/>
          <w:spacing w:val="0"/>
          <w:sz w:val="44"/>
          <w:szCs w:val="44"/>
          <w:highlight w:val="none"/>
        </w:rPr>
        <w:t>怀化市文化市场综合行政执法支队</w:t>
      </w:r>
    </w:p>
    <w:p w14:paraId="059C6A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黑体" w:hAnsi="黑体" w:eastAsia="黑体" w:cs="黑体"/>
          <w:b/>
          <w:bCs/>
          <w:i w:val="0"/>
          <w:iCs w:val="0"/>
          <w:caps w:val="0"/>
          <w:color w:val="auto"/>
          <w:spacing w:val="0"/>
          <w:sz w:val="44"/>
          <w:szCs w:val="44"/>
          <w:highlight w:val="none"/>
        </w:rPr>
      </w:pPr>
      <w:r>
        <w:rPr>
          <w:rFonts w:hint="eastAsia" w:ascii="黑体" w:hAnsi="黑体" w:eastAsia="黑体" w:cs="黑体"/>
          <w:b/>
          <w:bCs/>
          <w:i w:val="0"/>
          <w:iCs w:val="0"/>
          <w:caps w:val="0"/>
          <w:color w:val="auto"/>
          <w:spacing w:val="0"/>
          <w:sz w:val="44"/>
          <w:szCs w:val="44"/>
          <w:highlight w:val="none"/>
        </w:rPr>
        <w:t>2023年度部门预算公开说明</w:t>
      </w:r>
    </w:p>
    <w:p w14:paraId="48FCD3BE">
      <w:pPr>
        <w:rPr>
          <w:rFonts w:hint="eastAsia"/>
          <w:color w:val="auto"/>
          <w:highlight w:val="none"/>
        </w:rPr>
      </w:pPr>
    </w:p>
    <w:p w14:paraId="2FC7DC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27"/>
        <w:jc w:val="center"/>
        <w:textAlignment w:val="auto"/>
        <w:rPr>
          <w:rFonts w:hint="eastAsia" w:ascii="黑体" w:hAnsi="黑体" w:eastAsia="黑体" w:cs="黑体"/>
          <w:b/>
          <w:bCs/>
          <w:i w:val="0"/>
          <w:iCs w:val="0"/>
          <w:caps w:val="0"/>
          <w:color w:val="auto"/>
          <w:spacing w:val="0"/>
          <w:sz w:val="32"/>
          <w:szCs w:val="32"/>
          <w:highlight w:val="none"/>
        </w:rPr>
      </w:pPr>
      <w:r>
        <w:rPr>
          <w:rFonts w:hint="eastAsia" w:ascii="仿宋" w:hAnsi="仿宋" w:eastAsia="仿宋" w:cs="仿宋"/>
          <w:b/>
          <w:bCs/>
          <w:i w:val="0"/>
          <w:iCs w:val="0"/>
          <w:caps w:val="0"/>
          <w:color w:val="auto"/>
          <w:spacing w:val="0"/>
          <w:sz w:val="32"/>
          <w:szCs w:val="32"/>
          <w:highlight w:val="none"/>
        </w:rPr>
        <w:t>  </w:t>
      </w:r>
      <w:r>
        <w:rPr>
          <w:rFonts w:hint="eastAsia" w:ascii="黑体" w:hAnsi="黑体" w:eastAsia="黑体" w:cs="黑体"/>
          <w:b/>
          <w:bCs/>
          <w:i w:val="0"/>
          <w:iCs w:val="0"/>
          <w:caps w:val="0"/>
          <w:color w:val="auto"/>
          <w:spacing w:val="0"/>
          <w:sz w:val="32"/>
          <w:szCs w:val="32"/>
          <w:highlight w:val="none"/>
        </w:rPr>
        <w:t>目  录</w:t>
      </w:r>
    </w:p>
    <w:p w14:paraId="6AC5CC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27"/>
        <w:jc w:val="center"/>
        <w:textAlignment w:val="auto"/>
        <w:rPr>
          <w:rFonts w:hint="eastAsia" w:ascii="黑体" w:hAnsi="黑体" w:eastAsia="黑体" w:cs="黑体"/>
          <w:b/>
          <w:bCs/>
          <w:i w:val="0"/>
          <w:iCs w:val="0"/>
          <w:caps w:val="0"/>
          <w:color w:val="auto"/>
          <w:spacing w:val="0"/>
          <w:sz w:val="32"/>
          <w:szCs w:val="32"/>
          <w:highlight w:val="none"/>
        </w:rPr>
      </w:pPr>
    </w:p>
    <w:p w14:paraId="75B864DA">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eastAsia" w:ascii="仿宋" w:hAnsi="仿宋" w:eastAsia="仿宋" w:cs="仿宋"/>
          <w:b w:val="0"/>
          <w:bCs/>
          <w:color w:val="auto"/>
          <w:kern w:val="0"/>
          <w:sz w:val="32"/>
          <w:szCs w:val="32"/>
          <w:highlight w:val="none"/>
        </w:rPr>
      </w:pPr>
      <w:r>
        <w:rPr>
          <w:rFonts w:hint="eastAsia" w:ascii="仿宋" w:hAnsi="仿宋" w:eastAsia="仿宋" w:cs="仿宋"/>
          <w:b/>
          <w:bCs w:val="0"/>
          <w:color w:val="auto"/>
          <w:kern w:val="0"/>
          <w:sz w:val="32"/>
          <w:szCs w:val="32"/>
          <w:highlight w:val="none"/>
          <w:u w:val="none" w:color="auto"/>
          <w:lang w:val="en-US" w:eastAsia="zh-CN" w:bidi="ar-SA"/>
        </w:rPr>
        <w:t>第一部分</w:t>
      </w:r>
      <w:r>
        <w:rPr>
          <w:rFonts w:hint="eastAsia" w:ascii="仿宋" w:hAnsi="仿宋" w:eastAsia="仿宋" w:cs="仿宋"/>
          <w:b/>
          <w:bCs w:val="0"/>
          <w:color w:val="auto"/>
          <w:kern w:val="0"/>
          <w:sz w:val="32"/>
          <w:szCs w:val="32"/>
          <w:highlight w:val="none"/>
        </w:rPr>
        <w:t>202</w:t>
      </w:r>
      <w:r>
        <w:rPr>
          <w:rFonts w:hint="eastAsia" w:ascii="仿宋" w:hAnsi="仿宋" w:eastAsia="仿宋" w:cs="仿宋"/>
          <w:b/>
          <w:bCs w:val="0"/>
          <w:color w:val="auto"/>
          <w:kern w:val="0"/>
          <w:sz w:val="32"/>
          <w:szCs w:val="32"/>
          <w:highlight w:val="none"/>
          <w:lang w:val="en-US" w:eastAsia="zh-CN"/>
        </w:rPr>
        <w:t>3</w:t>
      </w:r>
      <w:r>
        <w:rPr>
          <w:rFonts w:hint="eastAsia" w:ascii="仿宋" w:hAnsi="仿宋" w:eastAsia="仿宋" w:cs="仿宋"/>
          <w:b/>
          <w:bCs w:val="0"/>
          <w:color w:val="auto"/>
          <w:kern w:val="0"/>
          <w:sz w:val="32"/>
          <w:szCs w:val="32"/>
          <w:highlight w:val="none"/>
        </w:rPr>
        <w:t>年部门预算说明</w:t>
      </w:r>
    </w:p>
    <w:p w14:paraId="18C3C2F6">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部门基本概况</w:t>
      </w:r>
    </w:p>
    <w:p w14:paraId="5478752A">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部门预算单位构成</w:t>
      </w:r>
    </w:p>
    <w:p w14:paraId="69497C62">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部门收支总体情况</w:t>
      </w:r>
    </w:p>
    <w:p w14:paraId="07498472">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一般公共预算拨款支出</w:t>
      </w:r>
    </w:p>
    <w:p w14:paraId="5467DA9B">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政府性基金预算支出</w:t>
      </w:r>
    </w:p>
    <w:p w14:paraId="7E726E56">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其他重要事项同的情况说明</w:t>
      </w:r>
    </w:p>
    <w:p w14:paraId="0F167322">
      <w:pPr>
        <w:keepNext w:val="0"/>
        <w:keepLines w:val="0"/>
        <w:pageBreakBefore w:val="0"/>
        <w:widowControl/>
        <w:numPr>
          <w:ilvl w:val="0"/>
          <w:numId w:val="1"/>
        </w:numPr>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名词解释</w:t>
      </w:r>
    </w:p>
    <w:p w14:paraId="158AC5CF">
      <w:pPr>
        <w:keepNext w:val="0"/>
        <w:keepLines w:val="0"/>
        <w:pageBreakBefore w:val="0"/>
        <w:widowControl/>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eastAsia" w:ascii="仿宋" w:hAnsi="仿宋" w:eastAsia="仿宋" w:cs="仿宋"/>
          <w:b/>
          <w:bCs w:val="0"/>
          <w:color w:val="auto"/>
          <w:kern w:val="0"/>
          <w:sz w:val="32"/>
          <w:szCs w:val="32"/>
          <w:highlight w:val="none"/>
        </w:rPr>
      </w:pPr>
      <w:r>
        <w:rPr>
          <w:rFonts w:hint="eastAsia" w:ascii="仿宋" w:hAnsi="仿宋" w:eastAsia="仿宋" w:cs="仿宋"/>
          <w:b/>
          <w:bCs w:val="0"/>
          <w:color w:val="auto"/>
          <w:kern w:val="0"/>
          <w:sz w:val="32"/>
          <w:szCs w:val="32"/>
          <w:highlight w:val="none"/>
        </w:rPr>
        <w:t>第二部分 202</w:t>
      </w:r>
      <w:r>
        <w:rPr>
          <w:rFonts w:hint="eastAsia" w:ascii="仿宋" w:hAnsi="仿宋" w:eastAsia="仿宋" w:cs="仿宋"/>
          <w:b/>
          <w:bCs w:val="0"/>
          <w:color w:val="auto"/>
          <w:kern w:val="0"/>
          <w:sz w:val="32"/>
          <w:szCs w:val="32"/>
          <w:highlight w:val="none"/>
          <w:lang w:val="en-US" w:eastAsia="zh-CN"/>
        </w:rPr>
        <w:t>3</w:t>
      </w:r>
      <w:r>
        <w:rPr>
          <w:rFonts w:hint="eastAsia" w:ascii="仿宋" w:hAnsi="仿宋" w:eastAsia="仿宋" w:cs="仿宋"/>
          <w:b/>
          <w:bCs w:val="0"/>
          <w:color w:val="auto"/>
          <w:kern w:val="0"/>
          <w:sz w:val="32"/>
          <w:szCs w:val="32"/>
          <w:highlight w:val="none"/>
        </w:rPr>
        <w:t>年部门预算表</w:t>
      </w:r>
    </w:p>
    <w:p w14:paraId="2D01AF15">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 w:hAnsi="仿宋" w:eastAsia="仿宋" w:cs="仿宋"/>
          <w:color w:val="auto"/>
          <w:sz w:val="32"/>
          <w:szCs w:val="32"/>
          <w:highlight w:val="none"/>
        </w:rPr>
        <w:t>收支预算总表</w:t>
      </w:r>
    </w:p>
    <w:p w14:paraId="2A3250D3">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收入预算总表</w:t>
      </w:r>
    </w:p>
    <w:p w14:paraId="584BD10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支出预算总表</w:t>
      </w:r>
    </w:p>
    <w:p w14:paraId="006C9296">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4、财政拨款收支总表</w:t>
      </w:r>
    </w:p>
    <w:p w14:paraId="182F4701">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5、一般公共预算支出表</w:t>
      </w:r>
    </w:p>
    <w:p w14:paraId="2BB2B8D9">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6、一般公共预算基本支出表</w:t>
      </w:r>
    </w:p>
    <w:p w14:paraId="11CA508C">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7、一般公共预算“三公”经费支出表</w:t>
      </w:r>
    </w:p>
    <w:p w14:paraId="7A81FC8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8、政府性基金预算支出表</w:t>
      </w:r>
    </w:p>
    <w:p w14:paraId="2C606A40">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9、国有资本经营预算支出表</w:t>
      </w:r>
    </w:p>
    <w:p w14:paraId="68006E34">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10、项目支出绩效目标表（在平台集中公开）</w:t>
      </w:r>
    </w:p>
    <w:p w14:paraId="106F575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11、部门整体支出绩效目标表（在平台集中公开）</w:t>
      </w:r>
    </w:p>
    <w:p w14:paraId="616FF642">
      <w:pPr>
        <w:keepNext w:val="0"/>
        <w:keepLines w:val="0"/>
        <w:pageBreakBefore w:val="0"/>
        <w:widowControl/>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注：以上部门预算报表中，空表表示本部门无相关收支情况。</w:t>
      </w:r>
    </w:p>
    <w:p w14:paraId="7FD022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 </w:t>
      </w:r>
    </w:p>
    <w:p w14:paraId="08E6AA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黑体" w:hAnsi="黑体" w:eastAsia="黑体" w:cs="黑体"/>
          <w:b/>
          <w:bCs/>
          <w:i w:val="0"/>
          <w:iCs w:val="0"/>
          <w:caps w:val="0"/>
          <w:color w:val="auto"/>
          <w:spacing w:val="0"/>
          <w:sz w:val="44"/>
          <w:szCs w:val="44"/>
          <w:highlight w:val="none"/>
          <w:lang w:val="en-US" w:eastAsia="zh-CN"/>
        </w:rPr>
      </w:pPr>
      <w:r>
        <w:rPr>
          <w:rFonts w:hint="eastAsia" w:ascii="仿宋" w:hAnsi="仿宋" w:eastAsia="仿宋" w:cs="仿宋"/>
          <w:i w:val="0"/>
          <w:iCs w:val="0"/>
          <w:caps w:val="0"/>
          <w:color w:val="auto"/>
          <w:spacing w:val="0"/>
          <w:sz w:val="32"/>
          <w:szCs w:val="32"/>
          <w:highlight w:val="none"/>
        </w:rPr>
        <w:t> </w:t>
      </w:r>
      <w:r>
        <w:rPr>
          <w:rFonts w:hint="eastAsia" w:ascii="黑体" w:hAnsi="黑体" w:eastAsia="黑体" w:cs="黑体"/>
          <w:b/>
          <w:bCs/>
          <w:i w:val="0"/>
          <w:iCs w:val="0"/>
          <w:caps w:val="0"/>
          <w:color w:val="auto"/>
          <w:spacing w:val="0"/>
          <w:sz w:val="44"/>
          <w:szCs w:val="44"/>
          <w:highlight w:val="none"/>
          <w:lang w:val="en-US" w:eastAsia="zh-CN"/>
        </w:rPr>
        <w:t>第一部分  2023年部门预算说明</w:t>
      </w:r>
    </w:p>
    <w:p w14:paraId="4C15A1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黑体" w:hAnsi="黑体" w:eastAsia="黑体" w:cs="黑体"/>
          <w:b/>
          <w:bCs/>
          <w:i w:val="0"/>
          <w:iCs w:val="0"/>
          <w:caps w:val="0"/>
          <w:color w:val="auto"/>
          <w:spacing w:val="0"/>
          <w:sz w:val="44"/>
          <w:szCs w:val="44"/>
          <w:highlight w:val="none"/>
          <w:lang w:val="en-US" w:eastAsia="zh-CN"/>
        </w:rPr>
      </w:pPr>
    </w:p>
    <w:p w14:paraId="436734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一、部门基本概况</w:t>
      </w:r>
    </w:p>
    <w:p w14:paraId="22B407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(一)部门职责</w:t>
      </w:r>
    </w:p>
    <w:p w14:paraId="72925B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1.贯彻执行党和国家、省、市有关文化、文物、出版、广播电视、电影、体育、旅游等领域的法律法规和方针政策；起草相关领域行政执法工作的规范性文件、总体规划和年度计划，并组织实施。</w:t>
      </w:r>
    </w:p>
    <w:p w14:paraId="0C7EBF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2.以市文化旅游广电体育局的名义统一执法，集中行使文化、文物、出版、广播电视、电影、体育、旅游等领域的行政处罚权以及与行政处罚相关的行政检查、行政强制等执法职能。依法查处相关违法违规案件和行为，具体为：</w:t>
      </w:r>
    </w:p>
    <w:p w14:paraId="447F30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①依法查处娱乐场所、互联网上网服务营业场所的违法违规行为，演出、艺术品经营及进出口等活动中的违法违规行为，文化艺术经营、展览展播活动中的违法违规行为，艺术培训、考级活动中的违法违规行为。</w:t>
      </w:r>
    </w:p>
    <w:p w14:paraId="23C0DA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②依法查处文物和非物质文化遗产等方面的违法违规行为，图书、音像制品、电子出版物等方面的违法出版活动和印刷、复制、出版物发发行中的违法经营活动；依法查处非法出版单位和个人的违法出版活动，著作权侵权行为。</w:t>
      </w:r>
    </w:p>
    <w:p w14:paraId="4BB6A3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③依法查处除制作、播出、传输等机构 外的企业、个人和社会组织从事广播电视活动中的违法违规行为，电影放映单位的违法违规行为，安装和设置卫星电视广播地面接收设施、传送境外卫星电视节目中的违法违规行为，放映未取得《电影片公映许可证》的电影片和走私放映盗版影片等违法行动。</w:t>
      </w:r>
    </w:p>
    <w:p w14:paraId="5AEC8D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④依法查处网络电影、网络视听、网络出版、网络表演等网络文化的违法经营活动；配合查处生产、销售、使用“伪基站”设备的违法违规行为。</w:t>
      </w:r>
    </w:p>
    <w:p w14:paraId="56634B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⑤依法查处体育行为的经营活动、体育赛事、体育设施、体育彩票销售、高危险性体育项目运营、体育类企业的违法违规行为。</w:t>
      </w:r>
    </w:p>
    <w:p w14:paraId="12EAA7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⑥依法查处旅游市场的违法违规行为。</w:t>
      </w:r>
    </w:p>
    <w:p w14:paraId="058E06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3.负责组织查处辖区内跨区域案件和大案要案。</w:t>
      </w:r>
    </w:p>
    <w:p w14:paraId="6420CF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4.负责指导、监督、考核县市区文化市场综合行政执法工作；承担制定执法标准规范，执法队伍规范化建设和全市文化市场综合行政执法人员的业务培训；指导县市区文化市场综合执法重大案件的查处。</w:t>
      </w:r>
    </w:p>
    <w:p w14:paraId="46CC84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5.承担“扫黄打非”有关工作任务。</w:t>
      </w:r>
    </w:p>
    <w:p w14:paraId="2A9F31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6.完成市文化旅游广电体育局交办的其他工作。</w:t>
      </w:r>
    </w:p>
    <w:p w14:paraId="32D317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(二)机构设置情况</w:t>
      </w:r>
    </w:p>
    <w:p w14:paraId="5916C8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怀化市文化市场综合行政执法支队作为一级部门预算单位，内设科室为：办公室、政策法规室、监控举报投诉室、娱乐演艺执法大队、网吧执法大队、新闻出版和版权网络执法大队、广电体育执法大队、旅游执法大队、文物执法大队。</w:t>
      </w:r>
    </w:p>
    <w:p w14:paraId="61A613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lang w:val="en-US" w:eastAsia="zh-CN"/>
        </w:rPr>
        <w:t>二</w:t>
      </w:r>
      <w:r>
        <w:rPr>
          <w:rFonts w:hint="eastAsia" w:ascii="仿宋" w:hAnsi="仿宋" w:eastAsia="仿宋" w:cs="仿宋"/>
          <w:i w:val="0"/>
          <w:iCs w:val="0"/>
          <w:caps w:val="0"/>
          <w:color w:val="auto"/>
          <w:spacing w:val="0"/>
          <w:sz w:val="32"/>
          <w:szCs w:val="32"/>
          <w:highlight w:val="none"/>
        </w:rPr>
        <w:t>、</w:t>
      </w:r>
      <w:r>
        <w:rPr>
          <w:rFonts w:hint="eastAsia" w:ascii="仿宋" w:hAnsi="仿宋" w:eastAsia="仿宋" w:cs="仿宋"/>
          <w:b/>
          <w:bCs/>
          <w:i w:val="0"/>
          <w:iCs w:val="0"/>
          <w:caps w:val="0"/>
          <w:color w:val="auto"/>
          <w:spacing w:val="0"/>
          <w:sz w:val="32"/>
          <w:szCs w:val="32"/>
          <w:highlight w:val="none"/>
        </w:rPr>
        <w:t>部门预算单位构成</w:t>
      </w:r>
    </w:p>
    <w:p w14:paraId="78E7938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纳入2023年怀化市文化市场综合行政执法支队部门预算编制范围的包括怀化市文化市场综合行政执法支队本级。</w:t>
      </w:r>
    </w:p>
    <w:p w14:paraId="798DDE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三、部门收支总体情况</w:t>
      </w:r>
    </w:p>
    <w:p w14:paraId="0896FA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2023年部门预算包括本单位预算内的收情况。</w:t>
      </w:r>
    </w:p>
    <w:p w14:paraId="3F72D5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(一)收入预算</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color w:val="auto"/>
          <w:sz w:val="32"/>
          <w:szCs w:val="32"/>
          <w:highlight w:val="none"/>
        </w:rPr>
        <w:t>包括一般公共预算、政府性基金、国有资本经营预算等财政拨款收入，以及经营收入、事业收入等单位资金</w:t>
      </w:r>
      <w:r>
        <w:rPr>
          <w:rFonts w:hint="eastAsia" w:ascii="仿宋" w:hAnsi="仿宋" w:eastAsia="仿宋" w:cs="仿宋"/>
          <w:color w:val="auto"/>
          <w:sz w:val="32"/>
          <w:szCs w:val="32"/>
          <w:highlight w:val="none"/>
          <w:lang w:eastAsia="zh-CN"/>
        </w:rPr>
        <w:t>。</w:t>
      </w:r>
      <w:r>
        <w:rPr>
          <w:rFonts w:hint="eastAsia" w:ascii="仿宋" w:hAnsi="仿宋" w:eastAsia="仿宋" w:cs="仿宋"/>
          <w:i w:val="0"/>
          <w:iCs w:val="0"/>
          <w:caps w:val="0"/>
          <w:color w:val="auto"/>
          <w:spacing w:val="0"/>
          <w:sz w:val="32"/>
          <w:szCs w:val="32"/>
          <w:highlight w:val="none"/>
        </w:rPr>
        <w:t>2023年</w:t>
      </w:r>
      <w:r>
        <w:rPr>
          <w:rFonts w:hint="eastAsia" w:ascii="仿宋" w:hAnsi="仿宋" w:eastAsia="仿宋" w:cs="仿宋"/>
          <w:i w:val="0"/>
          <w:iCs w:val="0"/>
          <w:caps w:val="0"/>
          <w:color w:val="auto"/>
          <w:spacing w:val="0"/>
          <w:sz w:val="32"/>
          <w:szCs w:val="32"/>
          <w:highlight w:val="none"/>
          <w:lang w:val="en-US" w:eastAsia="zh-CN"/>
        </w:rPr>
        <w:t>本部门</w:t>
      </w:r>
      <w:r>
        <w:rPr>
          <w:rFonts w:hint="eastAsia" w:ascii="仿宋" w:hAnsi="仿宋" w:eastAsia="仿宋" w:cs="仿宋"/>
          <w:i w:val="0"/>
          <w:iCs w:val="0"/>
          <w:caps w:val="0"/>
          <w:color w:val="auto"/>
          <w:spacing w:val="0"/>
          <w:sz w:val="32"/>
          <w:szCs w:val="32"/>
          <w:highlight w:val="none"/>
        </w:rPr>
        <w:t>预算</w:t>
      </w:r>
      <w:r>
        <w:rPr>
          <w:rFonts w:hint="eastAsia" w:ascii="仿宋" w:hAnsi="仿宋" w:eastAsia="仿宋" w:cs="仿宋"/>
          <w:i w:val="0"/>
          <w:iCs w:val="0"/>
          <w:caps w:val="0"/>
          <w:color w:val="auto"/>
          <w:spacing w:val="0"/>
          <w:sz w:val="32"/>
          <w:szCs w:val="32"/>
          <w:highlight w:val="none"/>
          <w:lang w:val="en-US" w:eastAsia="zh-CN"/>
        </w:rPr>
        <w:t>收入</w:t>
      </w:r>
      <w:r>
        <w:rPr>
          <w:rFonts w:hint="eastAsia" w:ascii="仿宋" w:hAnsi="仿宋" w:eastAsia="仿宋" w:cs="仿宋"/>
          <w:i w:val="0"/>
          <w:iCs w:val="0"/>
          <w:caps w:val="0"/>
          <w:color w:val="auto"/>
          <w:spacing w:val="0"/>
          <w:sz w:val="32"/>
          <w:szCs w:val="32"/>
          <w:highlight w:val="none"/>
          <w:shd w:val="clear" w:fill="FFFFFF"/>
        </w:rPr>
        <w:t>747.90元，其中，一般公共预算拨款747.90万元</w:t>
      </w:r>
      <w:r>
        <w:rPr>
          <w:rFonts w:hint="eastAsia" w:ascii="仿宋" w:hAnsi="仿宋" w:eastAsia="仿宋" w:cs="仿宋"/>
          <w:b w:val="0"/>
          <w:bCs w:val="0"/>
          <w:i w:val="0"/>
          <w:iCs w:val="0"/>
          <w:caps w:val="0"/>
          <w:color w:val="auto"/>
          <w:spacing w:val="0"/>
          <w:sz w:val="32"/>
          <w:szCs w:val="32"/>
          <w:highlight w:val="none"/>
        </w:rPr>
        <w:t>，</w:t>
      </w:r>
      <w:r>
        <w:rPr>
          <w:rFonts w:hint="eastAsia" w:ascii="仿宋" w:hAnsi="仿宋" w:eastAsia="仿宋" w:cs="仿宋"/>
          <w:i w:val="0"/>
          <w:iCs w:val="0"/>
          <w:caps w:val="0"/>
          <w:color w:val="auto"/>
          <w:spacing w:val="0"/>
          <w:sz w:val="32"/>
          <w:szCs w:val="32"/>
          <w:highlight w:val="none"/>
          <w:shd w:val="clear" w:fill="FFFFFF"/>
        </w:rPr>
        <w:t>收入较上年增加193.03万元</w:t>
      </w:r>
      <w:r>
        <w:rPr>
          <w:rFonts w:hint="eastAsia" w:ascii="仿宋" w:hAnsi="仿宋" w:eastAsia="仿宋" w:cs="仿宋"/>
          <w:i w:val="0"/>
          <w:iCs w:val="0"/>
          <w:caps w:val="0"/>
          <w:color w:val="auto"/>
          <w:spacing w:val="0"/>
          <w:sz w:val="32"/>
          <w:szCs w:val="32"/>
          <w:highlight w:val="none"/>
          <w:shd w:val="clear" w:fill="FFFFFF"/>
          <w:lang w:eastAsia="zh-CN"/>
        </w:rPr>
        <w:t>，</w:t>
      </w:r>
      <w:r>
        <w:rPr>
          <w:rFonts w:hint="eastAsia" w:ascii="仿宋" w:hAnsi="仿宋" w:eastAsia="仿宋" w:cs="仿宋"/>
          <w:i w:val="0"/>
          <w:iCs w:val="0"/>
          <w:caps w:val="0"/>
          <w:color w:val="auto"/>
          <w:spacing w:val="0"/>
          <w:sz w:val="32"/>
          <w:szCs w:val="32"/>
          <w:highlight w:val="none"/>
          <w:shd w:val="clear" w:fill="FFFFFF"/>
          <w:lang w:val="en-US" w:eastAsia="zh-CN"/>
        </w:rPr>
        <w:t>增涨34.79%</w:t>
      </w:r>
      <w:r>
        <w:rPr>
          <w:rFonts w:hint="eastAsia" w:ascii="仿宋" w:hAnsi="仿宋" w:eastAsia="仿宋" w:cs="仿宋"/>
          <w:i w:val="0"/>
          <w:iCs w:val="0"/>
          <w:caps w:val="0"/>
          <w:color w:val="auto"/>
          <w:spacing w:val="0"/>
          <w:sz w:val="32"/>
          <w:szCs w:val="32"/>
          <w:highlight w:val="none"/>
          <w:shd w:val="clear" w:fill="FFFFFF"/>
        </w:rPr>
        <w:t>，主要原因是绩效奖金纳入每月工资发放，导致工资福利经费增加。</w:t>
      </w:r>
    </w:p>
    <w:p w14:paraId="3F703C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8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(二)支出预算</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rPr>
        <w:t>2023年</w:t>
      </w:r>
      <w:r>
        <w:rPr>
          <w:rFonts w:hint="eastAsia" w:ascii="仿宋" w:hAnsi="仿宋" w:eastAsia="仿宋" w:cs="仿宋"/>
          <w:color w:val="auto"/>
          <w:sz w:val="32"/>
          <w:szCs w:val="32"/>
          <w:highlight w:val="none"/>
        </w:rPr>
        <w:t>本部门</w:t>
      </w:r>
      <w:r>
        <w:rPr>
          <w:rFonts w:hint="eastAsia" w:ascii="仿宋" w:hAnsi="仿宋" w:eastAsia="仿宋" w:cs="仿宋"/>
          <w:color w:val="auto"/>
          <w:sz w:val="32"/>
          <w:szCs w:val="32"/>
          <w:highlight w:val="none"/>
          <w:lang w:val="en-US" w:eastAsia="zh-CN"/>
        </w:rPr>
        <w:t>支出</w:t>
      </w:r>
      <w:r>
        <w:rPr>
          <w:rFonts w:hint="eastAsia" w:ascii="仿宋" w:hAnsi="仿宋" w:eastAsia="仿宋" w:cs="仿宋"/>
          <w:color w:val="auto"/>
          <w:sz w:val="32"/>
          <w:szCs w:val="32"/>
          <w:highlight w:val="none"/>
        </w:rPr>
        <w:t>预算</w:t>
      </w:r>
      <w:r>
        <w:rPr>
          <w:rFonts w:hint="eastAsia" w:ascii="仿宋" w:hAnsi="仿宋" w:eastAsia="仿宋" w:cs="仿宋"/>
          <w:i w:val="0"/>
          <w:iCs w:val="0"/>
          <w:caps w:val="0"/>
          <w:color w:val="auto"/>
          <w:spacing w:val="0"/>
          <w:sz w:val="32"/>
          <w:szCs w:val="32"/>
          <w:highlight w:val="none"/>
          <w:shd w:val="clear" w:fill="FFFFFF"/>
        </w:rPr>
        <w:t>747.90</w:t>
      </w:r>
      <w:r>
        <w:rPr>
          <w:rFonts w:hint="eastAsia" w:ascii="仿宋" w:hAnsi="仿宋" w:eastAsia="仿宋" w:cs="仿宋"/>
          <w:i w:val="0"/>
          <w:iCs w:val="0"/>
          <w:caps w:val="0"/>
          <w:color w:val="auto"/>
          <w:spacing w:val="0"/>
          <w:sz w:val="32"/>
          <w:szCs w:val="32"/>
          <w:highlight w:val="none"/>
        </w:rPr>
        <w:t>万元，其中，文化旅游体育与传媒支出</w:t>
      </w:r>
      <w:r>
        <w:rPr>
          <w:rFonts w:hint="eastAsia" w:ascii="仿宋" w:hAnsi="仿宋" w:eastAsia="仿宋" w:cs="仿宋"/>
          <w:i w:val="0"/>
          <w:iCs w:val="0"/>
          <w:caps w:val="0"/>
          <w:color w:val="auto"/>
          <w:spacing w:val="0"/>
          <w:sz w:val="32"/>
          <w:szCs w:val="32"/>
          <w:highlight w:val="none"/>
          <w:lang w:val="en-US" w:eastAsia="zh-CN"/>
        </w:rPr>
        <w:t>747.90万元</w:t>
      </w:r>
      <w:r>
        <w:rPr>
          <w:rFonts w:hint="eastAsia" w:ascii="仿宋" w:hAnsi="仿宋" w:eastAsia="仿宋" w:cs="仿宋"/>
          <w:b w:val="0"/>
          <w:bCs w:val="0"/>
          <w:i w:val="0"/>
          <w:iCs w:val="0"/>
          <w:caps w:val="0"/>
          <w:color w:val="auto"/>
          <w:spacing w:val="0"/>
          <w:sz w:val="32"/>
          <w:szCs w:val="32"/>
          <w:highlight w:val="none"/>
        </w:rPr>
        <w:t>，</w:t>
      </w:r>
      <w:r>
        <w:rPr>
          <w:rFonts w:hint="eastAsia" w:ascii="仿宋" w:hAnsi="仿宋" w:eastAsia="仿宋" w:cs="仿宋"/>
          <w:i w:val="0"/>
          <w:iCs w:val="0"/>
          <w:caps w:val="0"/>
          <w:color w:val="auto"/>
          <w:spacing w:val="0"/>
          <w:sz w:val="32"/>
          <w:szCs w:val="32"/>
          <w:highlight w:val="none"/>
        </w:rPr>
        <w:t>支出较上年增加193.03万元</w:t>
      </w:r>
      <w:r>
        <w:rPr>
          <w:rFonts w:hint="eastAsia" w:ascii="仿宋" w:hAnsi="仿宋" w:eastAsia="仿宋" w:cs="仿宋"/>
          <w:i w:val="0"/>
          <w:iCs w:val="0"/>
          <w:caps w:val="0"/>
          <w:color w:val="auto"/>
          <w:spacing w:val="0"/>
          <w:sz w:val="32"/>
          <w:szCs w:val="32"/>
          <w:highlight w:val="none"/>
          <w:lang w:val="en-US" w:eastAsia="zh-CN"/>
        </w:rPr>
        <w:t>,增涨34.79%</w:t>
      </w:r>
      <w:r>
        <w:rPr>
          <w:rFonts w:hint="eastAsia" w:ascii="仿宋" w:hAnsi="仿宋" w:eastAsia="仿宋" w:cs="仿宋"/>
          <w:i w:val="0"/>
          <w:iCs w:val="0"/>
          <w:caps w:val="0"/>
          <w:color w:val="auto"/>
          <w:spacing w:val="0"/>
          <w:sz w:val="32"/>
          <w:szCs w:val="32"/>
          <w:highlight w:val="none"/>
        </w:rPr>
        <w:t>，主要原因是绩效奖金纳入每月工资发放，导致工资福利支出经费增加。</w:t>
      </w:r>
    </w:p>
    <w:p w14:paraId="193F58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 w:hAnsi="仿宋" w:eastAsia="仿宋" w:cs="仿宋"/>
          <w:b/>
          <w:bCs/>
          <w:color w:val="auto"/>
          <w:sz w:val="32"/>
          <w:szCs w:val="32"/>
          <w:highlight w:val="none"/>
        </w:rPr>
      </w:pPr>
      <w:r>
        <w:rPr>
          <w:rFonts w:hint="eastAsia" w:ascii="仿宋" w:hAnsi="仿宋" w:eastAsia="仿宋" w:cs="仿宋"/>
          <w:b/>
          <w:bCs/>
          <w:i w:val="0"/>
          <w:iCs w:val="0"/>
          <w:caps w:val="0"/>
          <w:color w:val="auto"/>
          <w:spacing w:val="0"/>
          <w:sz w:val="32"/>
          <w:szCs w:val="32"/>
          <w:highlight w:val="none"/>
        </w:rPr>
        <w:t>四、</w:t>
      </w:r>
      <w:r>
        <w:rPr>
          <w:rFonts w:hint="eastAsia" w:ascii="仿宋" w:hAnsi="仿宋" w:eastAsia="仿宋" w:cs="仿宋"/>
          <w:b/>
          <w:bCs/>
          <w:i w:val="0"/>
          <w:iCs w:val="0"/>
          <w:caps w:val="0"/>
          <w:color w:val="auto"/>
          <w:spacing w:val="0"/>
          <w:sz w:val="32"/>
          <w:szCs w:val="32"/>
          <w:highlight w:val="none"/>
          <w:lang w:val="en-US" w:eastAsia="zh-CN"/>
        </w:rPr>
        <w:t>一</w:t>
      </w:r>
      <w:r>
        <w:rPr>
          <w:rFonts w:hint="eastAsia" w:ascii="仿宋" w:hAnsi="仿宋" w:eastAsia="仿宋" w:cs="仿宋"/>
          <w:b/>
          <w:bCs/>
          <w:i w:val="0"/>
          <w:iCs w:val="0"/>
          <w:caps w:val="0"/>
          <w:color w:val="auto"/>
          <w:spacing w:val="0"/>
          <w:sz w:val="32"/>
          <w:szCs w:val="32"/>
          <w:highlight w:val="none"/>
        </w:rPr>
        <w:t>般公共预算财政拨款</w:t>
      </w:r>
      <w:r>
        <w:rPr>
          <w:rFonts w:hint="eastAsia" w:ascii="仿宋" w:hAnsi="仿宋" w:eastAsia="仿宋" w:cs="仿宋"/>
          <w:b/>
          <w:bCs/>
          <w:i w:val="0"/>
          <w:iCs w:val="0"/>
          <w:caps w:val="0"/>
          <w:color w:val="auto"/>
          <w:spacing w:val="0"/>
          <w:sz w:val="32"/>
          <w:szCs w:val="32"/>
          <w:highlight w:val="none"/>
          <w:lang w:val="en-US" w:eastAsia="zh-CN"/>
        </w:rPr>
        <w:t>支出</w:t>
      </w:r>
    </w:p>
    <w:p w14:paraId="518B58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8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fill="FFFFFF"/>
        </w:rPr>
        <w:t>2023年一般公共预算拨款收入为747.90万元，</w:t>
      </w:r>
      <w:r>
        <w:rPr>
          <w:rFonts w:hint="eastAsia" w:ascii="仿宋" w:hAnsi="仿宋" w:eastAsia="仿宋" w:cs="仿宋"/>
          <w:i w:val="0"/>
          <w:iCs w:val="0"/>
          <w:caps w:val="0"/>
          <w:color w:val="auto"/>
          <w:spacing w:val="0"/>
          <w:sz w:val="32"/>
          <w:szCs w:val="32"/>
          <w:highlight w:val="none"/>
          <w:shd w:val="clear" w:fill="FFFFFF"/>
          <w:lang w:val="en-US" w:eastAsia="zh-CN"/>
        </w:rPr>
        <w:t>其中</w:t>
      </w:r>
      <w:r>
        <w:rPr>
          <w:rFonts w:hint="eastAsia" w:ascii="仿宋" w:hAnsi="仿宋" w:eastAsia="仿宋" w:cs="仿宋"/>
          <w:i w:val="0"/>
          <w:iCs w:val="0"/>
          <w:caps w:val="0"/>
          <w:color w:val="auto"/>
          <w:spacing w:val="0"/>
          <w:sz w:val="32"/>
          <w:szCs w:val="32"/>
          <w:highlight w:val="none"/>
          <w:lang w:val="en-US" w:eastAsia="zh-CN"/>
        </w:rPr>
        <w:t>文化旅游体育与传媒支出747.90万元，占100%。</w:t>
      </w:r>
      <w:r>
        <w:rPr>
          <w:rFonts w:hint="eastAsia" w:ascii="仿宋" w:hAnsi="仿宋" w:eastAsia="仿宋" w:cs="仿宋"/>
          <w:i w:val="0"/>
          <w:iCs w:val="0"/>
          <w:caps w:val="0"/>
          <w:color w:val="auto"/>
          <w:spacing w:val="0"/>
          <w:sz w:val="32"/>
          <w:szCs w:val="32"/>
          <w:highlight w:val="none"/>
          <w:shd w:val="clear" w:fill="FFFFFF"/>
        </w:rPr>
        <w:t>具体安排情况如下：</w:t>
      </w:r>
    </w:p>
    <w:p w14:paraId="591250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fill="FFFFFF"/>
        </w:rPr>
        <w:t>（一）基本支出：2023年</w:t>
      </w:r>
      <w:r>
        <w:rPr>
          <w:rFonts w:hint="eastAsia" w:ascii="仿宋" w:hAnsi="仿宋" w:eastAsia="仿宋" w:cs="仿宋"/>
          <w:i w:val="0"/>
          <w:iCs w:val="0"/>
          <w:caps w:val="0"/>
          <w:color w:val="auto"/>
          <w:spacing w:val="0"/>
          <w:sz w:val="32"/>
          <w:szCs w:val="32"/>
          <w:highlight w:val="none"/>
          <w:shd w:val="clear" w:fill="FFFFFF"/>
          <w:lang w:val="en-US" w:eastAsia="zh-CN"/>
        </w:rPr>
        <w:t>本部门基本支出</w:t>
      </w:r>
      <w:r>
        <w:rPr>
          <w:rFonts w:hint="eastAsia" w:ascii="仿宋" w:hAnsi="仿宋" w:eastAsia="仿宋" w:cs="仿宋"/>
          <w:i w:val="0"/>
          <w:iCs w:val="0"/>
          <w:caps w:val="0"/>
          <w:color w:val="auto"/>
          <w:spacing w:val="0"/>
          <w:sz w:val="32"/>
          <w:szCs w:val="32"/>
          <w:highlight w:val="none"/>
          <w:shd w:val="clear" w:fill="FFFFFF"/>
        </w:rPr>
        <w:t>预算数为710.55万元，是指为保障单位机构正常运转、完成日常工作任务而发生的各项支出，包括用于基本工资170.76万元、津贴补贴97.24万元，办公费2.50万元、印刷费1.25万元、办公设备购置费2.50万元。</w:t>
      </w:r>
    </w:p>
    <w:p w14:paraId="72E750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42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fill="FFFFFF"/>
        </w:rPr>
        <w:t>（二）项目支出：2023年</w:t>
      </w:r>
      <w:r>
        <w:rPr>
          <w:rFonts w:hint="eastAsia" w:ascii="仿宋" w:hAnsi="仿宋" w:eastAsia="仿宋" w:cs="仿宋"/>
          <w:i w:val="0"/>
          <w:iCs w:val="0"/>
          <w:caps w:val="0"/>
          <w:color w:val="auto"/>
          <w:spacing w:val="0"/>
          <w:sz w:val="32"/>
          <w:szCs w:val="32"/>
          <w:highlight w:val="none"/>
          <w:shd w:val="clear" w:fill="FFFFFF"/>
          <w:lang w:val="en-US" w:eastAsia="zh-CN"/>
        </w:rPr>
        <w:t>本部门专项支出</w:t>
      </w:r>
      <w:r>
        <w:rPr>
          <w:rFonts w:hint="eastAsia" w:ascii="仿宋" w:hAnsi="仿宋" w:eastAsia="仿宋" w:cs="仿宋"/>
          <w:i w:val="0"/>
          <w:iCs w:val="0"/>
          <w:caps w:val="0"/>
          <w:color w:val="auto"/>
          <w:spacing w:val="0"/>
          <w:sz w:val="32"/>
          <w:szCs w:val="32"/>
          <w:highlight w:val="none"/>
          <w:shd w:val="clear" w:fill="FFFFFF"/>
        </w:rPr>
        <w:t>预算数为37.35万元，是指单位为完成特定行政工作任务或事业发展目标而发生的支出，包括有关事业发展专项、专项业务费、基本建设支出等。其中：文化队伍建设（非税收入返还）经费4.5万元，网络实时监控平台专项经费支出12.85万元，主要用于网络实时监控平台的维护及运行等方面；打击政治性非法出版物专项费2.5万元，主要用于查处政治性非法出版物工作的其他商品服务支出等方面；“扫黄打非”专项治理经费5万元，主要用于开展“扫黄打非”工作的公用、培训支出等方面；网吧专项治理经费2.5万元，主要用于开展网吧专项治理的其他商品服务支出等方面；文化市场综合行政执法能力建设经费10万元，主要用于设备购置、公用、其他商品服务支出等方面。</w:t>
      </w:r>
    </w:p>
    <w:p w14:paraId="42FBBFA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right="0" w:firstLine="643" w:firstLineChars="200"/>
        <w:jc w:val="both"/>
        <w:textAlignment w:val="auto"/>
        <w:rPr>
          <w:rFonts w:hint="eastAsia" w:ascii="仿宋" w:hAnsi="仿宋" w:eastAsia="仿宋" w:cs="仿宋"/>
          <w:b/>
          <w:bCs/>
          <w:i w:val="0"/>
          <w:iCs w:val="0"/>
          <w:caps w:val="0"/>
          <w:color w:val="auto"/>
          <w:spacing w:val="0"/>
          <w:sz w:val="32"/>
          <w:szCs w:val="32"/>
          <w:highlight w:val="none"/>
          <w:shd w:val="clear" w:fill="FFFFFF"/>
        </w:rPr>
      </w:pPr>
      <w:r>
        <w:rPr>
          <w:rFonts w:hint="eastAsia" w:ascii="仿宋" w:hAnsi="仿宋" w:eastAsia="仿宋" w:cs="仿宋"/>
          <w:b/>
          <w:bCs/>
          <w:i w:val="0"/>
          <w:iCs w:val="0"/>
          <w:caps w:val="0"/>
          <w:color w:val="auto"/>
          <w:spacing w:val="0"/>
          <w:sz w:val="32"/>
          <w:szCs w:val="32"/>
          <w:highlight w:val="none"/>
          <w:shd w:val="clear" w:fill="FFFFFF"/>
        </w:rPr>
        <w:t>五、政府性基金</w:t>
      </w:r>
      <w:r>
        <w:rPr>
          <w:rFonts w:hint="eastAsia" w:ascii="仿宋" w:hAnsi="仿宋" w:eastAsia="仿宋" w:cs="仿宋"/>
          <w:b/>
          <w:bCs/>
          <w:i w:val="0"/>
          <w:iCs w:val="0"/>
          <w:caps w:val="0"/>
          <w:color w:val="auto"/>
          <w:spacing w:val="0"/>
          <w:sz w:val="32"/>
          <w:szCs w:val="32"/>
          <w:highlight w:val="none"/>
          <w:shd w:val="clear" w:fill="FFFFFF"/>
          <w:lang w:val="en-US" w:eastAsia="zh-CN"/>
        </w:rPr>
        <w:t>预算</w:t>
      </w:r>
      <w:r>
        <w:rPr>
          <w:rFonts w:hint="eastAsia" w:ascii="仿宋" w:hAnsi="仿宋" w:eastAsia="仿宋" w:cs="仿宋"/>
          <w:b/>
          <w:bCs/>
          <w:i w:val="0"/>
          <w:iCs w:val="0"/>
          <w:caps w:val="0"/>
          <w:color w:val="auto"/>
          <w:spacing w:val="0"/>
          <w:sz w:val="32"/>
          <w:szCs w:val="32"/>
          <w:highlight w:val="none"/>
          <w:shd w:val="clear" w:fill="FFFFFF"/>
        </w:rPr>
        <w:t>支出情况</w:t>
      </w:r>
    </w:p>
    <w:p w14:paraId="7DC3AF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righ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2023年</w:t>
      </w:r>
      <w:r>
        <w:rPr>
          <w:rFonts w:hint="eastAsia" w:ascii="仿宋_GB2312" w:hAnsi="仿宋_GB2312" w:eastAsia="仿宋_GB2312" w:cs="仿宋_GB2312"/>
          <w:color w:val="auto"/>
          <w:sz w:val="32"/>
          <w:szCs w:val="32"/>
          <w:highlight w:val="none"/>
          <w:lang w:val="en-US" w:eastAsia="zh-CN"/>
        </w:rPr>
        <w:t>本部门</w:t>
      </w:r>
      <w:r>
        <w:rPr>
          <w:rFonts w:hint="eastAsia" w:ascii="仿宋_GB2312" w:hAnsi="仿宋_GB2312" w:eastAsia="仿宋_GB2312" w:cs="仿宋_GB2312"/>
          <w:color w:val="auto"/>
          <w:sz w:val="32"/>
          <w:szCs w:val="32"/>
          <w:highlight w:val="none"/>
        </w:rPr>
        <w:t>无政府性基金</w:t>
      </w:r>
      <w:r>
        <w:rPr>
          <w:rFonts w:hint="eastAsia" w:ascii="仿宋_GB2312" w:hAnsi="仿宋_GB2312" w:eastAsia="仿宋_GB2312" w:cs="仿宋_GB2312"/>
          <w:color w:val="auto"/>
          <w:sz w:val="32"/>
          <w:szCs w:val="32"/>
          <w:highlight w:val="none"/>
          <w:lang w:val="en-US" w:eastAsia="zh-CN"/>
        </w:rPr>
        <w:t>安排的</w:t>
      </w:r>
      <w:r>
        <w:rPr>
          <w:rFonts w:hint="eastAsia" w:ascii="仿宋_GB2312" w:hAnsi="仿宋_GB2312" w:eastAsia="仿宋_GB2312" w:cs="仿宋_GB2312"/>
          <w:color w:val="auto"/>
          <w:sz w:val="32"/>
          <w:szCs w:val="32"/>
          <w:highlight w:val="none"/>
        </w:rPr>
        <w:t>支出</w:t>
      </w:r>
      <w:r>
        <w:rPr>
          <w:rFonts w:hint="eastAsia" w:ascii="仿宋_GB2312" w:hAnsi="仿宋_GB2312" w:eastAsia="仿宋_GB2312" w:cs="仿宋_GB2312"/>
          <w:color w:val="auto"/>
          <w:sz w:val="32"/>
          <w:szCs w:val="32"/>
          <w:highlight w:val="none"/>
          <w:lang w:eastAsia="zh-CN"/>
        </w:rPr>
        <w:t>。</w:t>
      </w:r>
    </w:p>
    <w:p w14:paraId="55B043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right="0" w:firstLine="643"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rPr>
        <w:t>六、其他重要事项的情况说明</w:t>
      </w:r>
    </w:p>
    <w:p w14:paraId="33F9E5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6"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rPr>
        <w:t>（一）“三公”经费预算</w:t>
      </w:r>
    </w:p>
    <w:p w14:paraId="6DF448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fill="FFFFFF"/>
        </w:rPr>
        <w:t>2023年怀化市文化市场综合行政执法支队</w:t>
      </w:r>
      <w:r>
        <w:rPr>
          <w:rFonts w:hint="eastAsia" w:ascii="仿宋" w:hAnsi="仿宋" w:eastAsia="仿宋" w:cs="仿宋"/>
          <w:b w:val="0"/>
          <w:bCs w:val="0"/>
          <w:i w:val="0"/>
          <w:iCs w:val="0"/>
          <w:caps w:val="0"/>
          <w:color w:val="auto"/>
          <w:spacing w:val="0"/>
          <w:sz w:val="32"/>
          <w:szCs w:val="32"/>
          <w:highlight w:val="none"/>
          <w:shd w:val="clear" w:fill="FFFFFF"/>
        </w:rPr>
        <w:t>安排“三公”经费预算数为9</w:t>
      </w:r>
      <w:r>
        <w:rPr>
          <w:rFonts w:hint="eastAsia" w:ascii="仿宋" w:hAnsi="仿宋" w:eastAsia="仿宋" w:cs="仿宋"/>
          <w:i w:val="0"/>
          <w:iCs w:val="0"/>
          <w:caps w:val="0"/>
          <w:color w:val="auto"/>
          <w:spacing w:val="0"/>
          <w:sz w:val="32"/>
          <w:szCs w:val="32"/>
          <w:highlight w:val="none"/>
          <w:shd w:val="clear" w:fill="FFFFFF"/>
        </w:rPr>
        <w:t>万元，其中，公务接待费2万元，</w:t>
      </w:r>
      <w:r>
        <w:rPr>
          <w:rFonts w:hint="eastAsia" w:ascii="仿宋" w:hAnsi="仿宋" w:eastAsia="仿宋" w:cs="仿宋"/>
          <w:b w:val="0"/>
          <w:bCs w:val="0"/>
          <w:i w:val="0"/>
          <w:iCs w:val="0"/>
          <w:caps w:val="0"/>
          <w:color w:val="auto"/>
          <w:spacing w:val="0"/>
          <w:sz w:val="32"/>
          <w:szCs w:val="32"/>
          <w:highlight w:val="none"/>
          <w:lang w:val="en-US" w:eastAsia="zh-CN"/>
        </w:rPr>
        <w:t>公务用车购置及运行费7万元（其中，</w:t>
      </w:r>
      <w:r>
        <w:rPr>
          <w:rFonts w:hint="eastAsia" w:ascii="仿宋" w:hAnsi="仿宋" w:eastAsia="仿宋" w:cs="仿宋"/>
          <w:b w:val="0"/>
          <w:bCs w:val="0"/>
          <w:i w:val="0"/>
          <w:iCs w:val="0"/>
          <w:caps w:val="0"/>
          <w:color w:val="auto"/>
          <w:spacing w:val="0"/>
          <w:sz w:val="32"/>
          <w:szCs w:val="32"/>
          <w:highlight w:val="none"/>
        </w:rPr>
        <w:t>公务用车购置费0万元，公务用车运行费</w:t>
      </w:r>
      <w:r>
        <w:rPr>
          <w:rFonts w:hint="eastAsia" w:ascii="仿宋" w:hAnsi="仿宋" w:eastAsia="仿宋" w:cs="仿宋"/>
          <w:b w:val="0"/>
          <w:bCs w:val="0"/>
          <w:i w:val="0"/>
          <w:iCs w:val="0"/>
          <w:caps w:val="0"/>
          <w:color w:val="auto"/>
          <w:spacing w:val="0"/>
          <w:sz w:val="32"/>
          <w:szCs w:val="32"/>
          <w:highlight w:val="none"/>
          <w:lang w:val="en-US" w:eastAsia="zh-CN"/>
        </w:rPr>
        <w:t>7</w:t>
      </w:r>
      <w:r>
        <w:rPr>
          <w:rFonts w:hint="eastAsia" w:ascii="仿宋" w:hAnsi="仿宋" w:eastAsia="仿宋" w:cs="仿宋"/>
          <w:b w:val="0"/>
          <w:bCs w:val="0"/>
          <w:i w:val="0"/>
          <w:iCs w:val="0"/>
          <w:caps w:val="0"/>
          <w:color w:val="auto"/>
          <w:spacing w:val="0"/>
          <w:sz w:val="32"/>
          <w:szCs w:val="32"/>
          <w:highlight w:val="none"/>
        </w:rPr>
        <w:t>万元</w:t>
      </w:r>
      <w:r>
        <w:rPr>
          <w:rFonts w:hint="eastAsia" w:ascii="仿宋" w:hAnsi="仿宋" w:eastAsia="仿宋" w:cs="仿宋"/>
          <w:b w:val="0"/>
          <w:bCs w:val="0"/>
          <w:i w:val="0"/>
          <w:iCs w:val="0"/>
          <w:caps w:val="0"/>
          <w:color w:val="auto"/>
          <w:spacing w:val="0"/>
          <w:sz w:val="32"/>
          <w:szCs w:val="32"/>
          <w:highlight w:val="none"/>
          <w:lang w:eastAsia="zh-CN"/>
        </w:rPr>
        <w:t>），</w:t>
      </w:r>
      <w:r>
        <w:rPr>
          <w:rFonts w:hint="eastAsia" w:ascii="仿宋" w:hAnsi="仿宋" w:eastAsia="仿宋" w:cs="仿宋"/>
          <w:i w:val="0"/>
          <w:iCs w:val="0"/>
          <w:caps w:val="0"/>
          <w:color w:val="auto"/>
          <w:spacing w:val="0"/>
          <w:sz w:val="32"/>
          <w:szCs w:val="32"/>
          <w:highlight w:val="none"/>
          <w:shd w:val="clear" w:fill="FFFFFF"/>
        </w:rPr>
        <w:t>因公出国（境）费0万元。2023年“三公”经费预算较上年预算数减少2.5万元，下降21.74%，主要是因为按照“三公”经费“只减不增”的原则，从严从紧安排“三公”经费预算。</w:t>
      </w:r>
    </w:p>
    <w:p w14:paraId="138B1A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二</w:t>
      </w: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机关运行经费</w:t>
      </w:r>
    </w:p>
    <w:p w14:paraId="1B28F3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i w:val="0"/>
          <w:iCs w:val="0"/>
          <w:caps w:val="0"/>
          <w:color w:val="auto"/>
          <w:spacing w:val="0"/>
          <w:sz w:val="32"/>
          <w:szCs w:val="32"/>
          <w:highlight w:val="none"/>
          <w:shd w:val="clear" w:fill="FFFFFF"/>
        </w:rPr>
        <w:t>2023年怀化市文化市场综合行政执法支队机关运行经费</w:t>
      </w:r>
      <w:r>
        <w:rPr>
          <w:rFonts w:hint="eastAsia" w:ascii="仿宋" w:hAnsi="仿宋" w:eastAsia="仿宋" w:cs="仿宋"/>
          <w:b w:val="0"/>
          <w:bCs w:val="0"/>
          <w:i w:val="0"/>
          <w:iCs w:val="0"/>
          <w:caps w:val="0"/>
          <w:color w:val="auto"/>
          <w:spacing w:val="0"/>
          <w:sz w:val="32"/>
          <w:szCs w:val="32"/>
          <w:highlight w:val="none"/>
          <w:shd w:val="clear" w:fill="FFFFFF"/>
          <w:lang w:val="en-US" w:eastAsia="zh-CN"/>
        </w:rPr>
        <w:t>122.04</w:t>
      </w:r>
      <w:r>
        <w:rPr>
          <w:rFonts w:hint="eastAsia" w:ascii="仿宋" w:hAnsi="仿宋" w:eastAsia="仿宋" w:cs="仿宋"/>
          <w:b w:val="0"/>
          <w:bCs w:val="0"/>
          <w:i w:val="0"/>
          <w:iCs w:val="0"/>
          <w:caps w:val="0"/>
          <w:color w:val="auto"/>
          <w:spacing w:val="0"/>
          <w:sz w:val="32"/>
          <w:szCs w:val="32"/>
          <w:highlight w:val="none"/>
          <w:shd w:val="clear" w:fill="FFFFFF"/>
        </w:rPr>
        <w:t>万元，比</w:t>
      </w:r>
      <w:r>
        <w:rPr>
          <w:rFonts w:hint="eastAsia" w:ascii="仿宋" w:hAnsi="仿宋" w:eastAsia="仿宋" w:cs="仿宋"/>
          <w:i w:val="0"/>
          <w:iCs w:val="0"/>
          <w:caps w:val="0"/>
          <w:color w:val="auto"/>
          <w:spacing w:val="0"/>
          <w:sz w:val="32"/>
          <w:szCs w:val="32"/>
          <w:highlight w:val="none"/>
          <w:shd w:val="clear" w:fill="FFFFFF"/>
        </w:rPr>
        <w:t>上年预算数</w:t>
      </w:r>
      <w:r>
        <w:rPr>
          <w:rFonts w:hint="eastAsia" w:ascii="仿宋" w:hAnsi="仿宋" w:eastAsia="仿宋" w:cs="仿宋"/>
          <w:i w:val="0"/>
          <w:iCs w:val="0"/>
          <w:caps w:val="0"/>
          <w:color w:val="auto"/>
          <w:spacing w:val="0"/>
          <w:sz w:val="32"/>
          <w:szCs w:val="32"/>
          <w:highlight w:val="none"/>
          <w:shd w:val="clear" w:fill="FFFFFF"/>
          <w:lang w:val="en-US" w:eastAsia="zh-CN"/>
        </w:rPr>
        <w:t>增加33.29</w:t>
      </w:r>
      <w:r>
        <w:rPr>
          <w:rFonts w:hint="eastAsia" w:ascii="仿宋" w:hAnsi="仿宋" w:eastAsia="仿宋" w:cs="仿宋"/>
          <w:i w:val="0"/>
          <w:iCs w:val="0"/>
          <w:caps w:val="0"/>
          <w:color w:val="auto"/>
          <w:spacing w:val="0"/>
          <w:sz w:val="32"/>
          <w:szCs w:val="32"/>
          <w:highlight w:val="none"/>
          <w:shd w:val="clear" w:fill="FFFFFF"/>
        </w:rPr>
        <w:t>万元，</w:t>
      </w:r>
      <w:r>
        <w:rPr>
          <w:rFonts w:hint="eastAsia" w:ascii="仿宋" w:hAnsi="仿宋" w:eastAsia="仿宋" w:cs="仿宋"/>
          <w:i w:val="0"/>
          <w:iCs w:val="0"/>
          <w:caps w:val="0"/>
          <w:color w:val="auto"/>
          <w:spacing w:val="0"/>
          <w:sz w:val="32"/>
          <w:szCs w:val="32"/>
          <w:highlight w:val="none"/>
          <w:shd w:val="clear" w:fill="FFFFFF"/>
          <w:lang w:val="en-US" w:eastAsia="zh-CN"/>
        </w:rPr>
        <w:t>增涨37.51</w:t>
      </w:r>
      <w:r>
        <w:rPr>
          <w:rFonts w:hint="eastAsia" w:ascii="仿宋" w:hAnsi="仿宋" w:eastAsia="仿宋" w:cs="仿宋"/>
          <w:i w:val="0"/>
          <w:iCs w:val="0"/>
          <w:caps w:val="0"/>
          <w:color w:val="auto"/>
          <w:spacing w:val="0"/>
          <w:sz w:val="32"/>
          <w:szCs w:val="32"/>
          <w:highlight w:val="none"/>
          <w:shd w:val="clear" w:fill="FFFFFF"/>
        </w:rPr>
        <w:t>%，主要</w:t>
      </w:r>
      <w:r>
        <w:rPr>
          <w:rFonts w:hint="eastAsia" w:ascii="仿宋" w:hAnsi="仿宋" w:eastAsia="仿宋" w:cs="仿宋"/>
          <w:i w:val="0"/>
          <w:iCs w:val="0"/>
          <w:caps w:val="0"/>
          <w:color w:val="auto"/>
          <w:spacing w:val="0"/>
          <w:sz w:val="32"/>
          <w:szCs w:val="32"/>
          <w:highlight w:val="none"/>
          <w:shd w:val="clear" w:fill="FFFFFF"/>
          <w:lang w:val="en-US" w:eastAsia="zh-CN"/>
        </w:rPr>
        <w:t>是工资福利支出中的车补及工会经费列入</w:t>
      </w:r>
      <w:r>
        <w:rPr>
          <w:rFonts w:hint="eastAsia" w:ascii="仿宋" w:hAnsi="仿宋" w:eastAsia="仿宋" w:cs="仿宋"/>
          <w:i w:val="0"/>
          <w:iCs w:val="0"/>
          <w:caps w:val="0"/>
          <w:color w:val="auto"/>
          <w:spacing w:val="0"/>
          <w:sz w:val="32"/>
          <w:szCs w:val="32"/>
          <w:highlight w:val="none"/>
          <w:shd w:val="clear" w:fill="FFFFFF"/>
        </w:rPr>
        <w:t>。主要用于其他商品和服务支出</w:t>
      </w:r>
      <w:r>
        <w:rPr>
          <w:rFonts w:hint="eastAsia" w:ascii="仿宋" w:hAnsi="仿宋" w:eastAsia="仿宋" w:cs="仿宋"/>
          <w:i w:val="0"/>
          <w:iCs w:val="0"/>
          <w:caps w:val="0"/>
          <w:color w:val="auto"/>
          <w:spacing w:val="0"/>
          <w:sz w:val="32"/>
          <w:szCs w:val="32"/>
          <w:highlight w:val="none"/>
          <w:shd w:val="clear" w:fill="FFFFFF"/>
          <w:lang w:val="en-US" w:eastAsia="zh-CN"/>
        </w:rPr>
        <w:t>52.62</w:t>
      </w:r>
      <w:r>
        <w:rPr>
          <w:rFonts w:hint="eastAsia" w:ascii="仿宋" w:hAnsi="仿宋" w:eastAsia="仿宋" w:cs="仿宋"/>
          <w:i w:val="0"/>
          <w:iCs w:val="0"/>
          <w:caps w:val="0"/>
          <w:color w:val="auto"/>
          <w:spacing w:val="0"/>
          <w:sz w:val="32"/>
          <w:szCs w:val="32"/>
          <w:highlight w:val="none"/>
          <w:shd w:val="clear" w:fill="FFFFFF"/>
        </w:rPr>
        <w:t>万元、工会费支出</w:t>
      </w:r>
      <w:r>
        <w:rPr>
          <w:rFonts w:hint="eastAsia" w:ascii="仿宋" w:hAnsi="仿宋" w:eastAsia="仿宋" w:cs="仿宋"/>
          <w:i w:val="0"/>
          <w:iCs w:val="0"/>
          <w:caps w:val="0"/>
          <w:color w:val="auto"/>
          <w:spacing w:val="0"/>
          <w:sz w:val="32"/>
          <w:szCs w:val="32"/>
          <w:highlight w:val="none"/>
          <w:shd w:val="clear" w:fill="FFFFFF"/>
          <w:lang w:val="en-US" w:eastAsia="zh-CN"/>
        </w:rPr>
        <w:t>30.36</w:t>
      </w:r>
      <w:bookmarkStart w:id="0" w:name="_GoBack"/>
      <w:bookmarkEnd w:id="0"/>
      <w:r>
        <w:rPr>
          <w:rFonts w:hint="eastAsia" w:ascii="仿宋" w:hAnsi="仿宋" w:eastAsia="仿宋" w:cs="仿宋"/>
          <w:i w:val="0"/>
          <w:iCs w:val="0"/>
          <w:caps w:val="0"/>
          <w:color w:val="auto"/>
          <w:spacing w:val="0"/>
          <w:sz w:val="32"/>
          <w:szCs w:val="32"/>
          <w:highlight w:val="none"/>
          <w:shd w:val="clear" w:fill="FFFFFF"/>
        </w:rPr>
        <w:t>万元、公务用车运行维护费支出7万元、其他交通费用0.63万元、福利费支出13.94万元、劳务费支出0.75万元、公务接待费支出2万元、会议费支出1.88万元、培训费支出2.5万元、维修费支出1.25万元，差旅费支出5万元、邮电费支出0.38万元、印刷费支出1.25万元、办公费支出2.5万元。</w:t>
      </w:r>
    </w:p>
    <w:p w14:paraId="15C228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三</w:t>
      </w: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lang w:val="en-US" w:eastAsia="zh-CN"/>
        </w:rPr>
        <w:t>政</w:t>
      </w:r>
      <w:r>
        <w:rPr>
          <w:rFonts w:hint="eastAsia" w:ascii="仿宋" w:hAnsi="仿宋" w:eastAsia="仿宋" w:cs="仿宋"/>
          <w:b/>
          <w:bCs/>
          <w:i w:val="0"/>
          <w:iCs w:val="0"/>
          <w:caps w:val="0"/>
          <w:color w:val="auto"/>
          <w:spacing w:val="0"/>
          <w:sz w:val="32"/>
          <w:szCs w:val="32"/>
          <w:highlight w:val="none"/>
          <w:shd w:val="clear" w:fill="FFFFFF"/>
        </w:rPr>
        <w:t>府采购情况</w:t>
      </w:r>
    </w:p>
    <w:p w14:paraId="689C18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shd w:val="clear" w:fill="FFFFFF"/>
        </w:rPr>
        <w:t>     </w:t>
      </w:r>
      <w:r>
        <w:rPr>
          <w:rFonts w:hint="eastAsia" w:ascii="仿宋" w:hAnsi="仿宋" w:eastAsia="仿宋" w:cs="仿宋"/>
          <w:i w:val="0"/>
          <w:iCs w:val="0"/>
          <w:caps w:val="0"/>
          <w:color w:val="auto"/>
          <w:spacing w:val="0"/>
          <w:sz w:val="32"/>
          <w:szCs w:val="32"/>
          <w:highlight w:val="none"/>
        </w:rPr>
        <w:t>2023年怀化市文化市场综合行政执法支队政府采购预算总额15.35万元，其中，政府采购货物预算2.5万元、政府采购工程预算0万元、政府采购服务预算12.85万元。</w:t>
      </w:r>
    </w:p>
    <w:p w14:paraId="104EA9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四</w:t>
      </w: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预算绩效管理情况</w:t>
      </w:r>
    </w:p>
    <w:p w14:paraId="406C97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b w:val="0"/>
          <w:bCs w:val="0"/>
          <w:i w:val="0"/>
          <w:iCs w:val="0"/>
          <w:caps w:val="0"/>
          <w:color w:val="auto"/>
          <w:spacing w:val="0"/>
          <w:sz w:val="32"/>
          <w:szCs w:val="32"/>
          <w:highlight w:val="none"/>
          <w:lang w:val="en-US" w:eastAsia="zh-CN"/>
        </w:rPr>
        <w:t>本部门所有支出实行绩效目标管理。纳入2023年部门整体支出绩效目标的金额为747.90万元，其中，基本支出710.55万元，项目支出37.35万元。</w:t>
      </w:r>
      <w:r>
        <w:rPr>
          <w:rFonts w:hint="eastAsia" w:ascii="仿宋" w:hAnsi="仿宋" w:eastAsia="仿宋" w:cs="仿宋"/>
          <w:i w:val="0"/>
          <w:iCs w:val="0"/>
          <w:caps w:val="0"/>
          <w:color w:val="auto"/>
          <w:spacing w:val="0"/>
          <w:sz w:val="32"/>
          <w:szCs w:val="32"/>
          <w:highlight w:val="none"/>
          <w:shd w:val="clear" w:fill="FFFFFF"/>
        </w:rPr>
        <w:t>其中：</w:t>
      </w:r>
      <w:r>
        <w:rPr>
          <w:rFonts w:hint="eastAsia" w:ascii="仿宋" w:hAnsi="仿宋" w:eastAsia="仿宋" w:cs="仿宋"/>
          <w:i w:val="0"/>
          <w:iCs w:val="0"/>
          <w:caps w:val="0"/>
          <w:color w:val="auto"/>
          <w:spacing w:val="0"/>
          <w:sz w:val="32"/>
          <w:szCs w:val="32"/>
          <w:highlight w:val="none"/>
        </w:rPr>
        <w:t>网络实时监控平台专项支出12.85万元、能力建设经费10万元、打击政治性非法出版物专项支出2.5万元、“扫黄打非”专项治理支出5万元、网吧专项治理支出2.5万元，全部实行项目支出绩效目标管理。</w:t>
      </w:r>
      <w:r>
        <w:rPr>
          <w:rFonts w:hint="eastAsia" w:ascii="仿宋" w:hAnsi="仿宋" w:eastAsia="仿宋" w:cs="仿宋"/>
          <w:i w:val="0"/>
          <w:iCs w:val="0"/>
          <w:caps w:val="0"/>
          <w:color w:val="auto"/>
          <w:spacing w:val="0"/>
          <w:sz w:val="32"/>
          <w:szCs w:val="32"/>
          <w:highlight w:val="none"/>
          <w:lang w:val="en-US" w:eastAsia="zh-CN"/>
        </w:rPr>
        <w:t>具体绩效项目详见报表。</w:t>
      </w:r>
    </w:p>
    <w:p w14:paraId="44B0DB2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640" w:leftChars="0" w:right="0" w:rightChars="0"/>
        <w:jc w:val="both"/>
        <w:textAlignment w:val="auto"/>
        <w:rPr>
          <w:rFonts w:hint="eastAsia" w:ascii="仿宋" w:hAnsi="仿宋" w:eastAsia="仿宋" w:cs="仿宋"/>
          <w:b/>
          <w:bCs/>
          <w:i w:val="0"/>
          <w:iCs w:val="0"/>
          <w:caps w:val="0"/>
          <w:color w:val="auto"/>
          <w:spacing w:val="0"/>
          <w:sz w:val="32"/>
          <w:szCs w:val="32"/>
          <w:highlight w:val="none"/>
          <w:shd w:val="clear" w:fill="FFFFFF"/>
        </w:rPr>
      </w:pP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lang w:val="en-US" w:eastAsia="zh-CN"/>
        </w:rPr>
        <w:t>五</w:t>
      </w: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国有资产占用情况</w:t>
      </w:r>
    </w:p>
    <w:p w14:paraId="6576EC8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w:t>
      </w:r>
      <w:r>
        <w:rPr>
          <w:rFonts w:hint="eastAsia" w:ascii="仿宋" w:hAnsi="仿宋" w:eastAsia="仿宋" w:cs="仿宋"/>
          <w:color w:val="auto"/>
          <w:sz w:val="32"/>
          <w:szCs w:val="32"/>
          <w:highlight w:val="none"/>
          <w:lang w:eastAsia="zh-CN"/>
        </w:rPr>
        <w:t>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年12月</w:t>
      </w:r>
      <w:r>
        <w:rPr>
          <w:rFonts w:hint="eastAsia" w:ascii="仿宋" w:hAnsi="仿宋" w:eastAsia="仿宋" w:cs="仿宋"/>
          <w:color w:val="auto"/>
          <w:sz w:val="32"/>
          <w:szCs w:val="32"/>
          <w:highlight w:val="none"/>
          <w:lang w:val="en-US" w:eastAsia="zh-CN"/>
        </w:rPr>
        <w:t>31日</w:t>
      </w:r>
      <w:r>
        <w:rPr>
          <w:rFonts w:hint="eastAsia" w:ascii="仿宋" w:hAnsi="仿宋" w:eastAsia="仿宋" w:cs="仿宋"/>
          <w:color w:val="auto"/>
          <w:sz w:val="32"/>
          <w:szCs w:val="32"/>
          <w:highlight w:val="none"/>
        </w:rPr>
        <w:t>，本部门</w:t>
      </w:r>
      <w:r>
        <w:rPr>
          <w:rFonts w:hint="eastAsia" w:ascii="仿宋" w:hAnsi="仿宋" w:eastAsia="仿宋" w:cs="仿宋"/>
          <w:bCs/>
          <w:color w:val="auto"/>
          <w:kern w:val="0"/>
          <w:sz w:val="32"/>
          <w:szCs w:val="32"/>
          <w:highlight w:val="none"/>
        </w:rPr>
        <w:t>共有公务用车</w:t>
      </w:r>
      <w:r>
        <w:rPr>
          <w:rFonts w:hint="eastAsia" w:ascii="仿宋" w:hAnsi="仿宋" w:eastAsia="仿宋" w:cs="仿宋"/>
          <w:color w:val="auto"/>
          <w:sz w:val="32"/>
          <w:szCs w:val="32"/>
          <w:highlight w:val="none"/>
          <w:u w:val="none"/>
          <w:lang w:val="en-US" w:eastAsia="zh-CN"/>
        </w:rPr>
        <w:t>2</w:t>
      </w:r>
      <w:r>
        <w:rPr>
          <w:rFonts w:hint="eastAsia" w:ascii="仿宋" w:hAnsi="仿宋" w:eastAsia="仿宋" w:cs="仿宋"/>
          <w:bCs/>
          <w:color w:val="auto"/>
          <w:kern w:val="0"/>
          <w:sz w:val="32"/>
          <w:szCs w:val="32"/>
          <w:highlight w:val="none"/>
        </w:rPr>
        <w:t>辆，其中，机要通信用车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辆，应急保障用车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辆，执法执勤用车</w:t>
      </w:r>
      <w:r>
        <w:rPr>
          <w:rFonts w:hint="eastAsia" w:ascii="仿宋" w:hAnsi="仿宋" w:eastAsia="仿宋" w:cs="仿宋"/>
          <w:color w:val="auto"/>
          <w:sz w:val="32"/>
          <w:szCs w:val="32"/>
          <w:highlight w:val="none"/>
          <w:u w:val="none"/>
          <w:lang w:val="en-US" w:eastAsia="zh-CN"/>
        </w:rPr>
        <w:t>2</w:t>
      </w:r>
      <w:r>
        <w:rPr>
          <w:rFonts w:hint="eastAsia" w:ascii="仿宋" w:hAnsi="仿宋" w:eastAsia="仿宋" w:cs="仿宋"/>
          <w:bCs/>
          <w:color w:val="auto"/>
          <w:kern w:val="0"/>
          <w:sz w:val="32"/>
          <w:szCs w:val="32"/>
          <w:highlight w:val="none"/>
        </w:rPr>
        <w:t>辆，特种专业技术用车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辆，其他按照规定配备的公务用车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辆；单位价值100万元以上设备</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台</w:t>
      </w:r>
      <w:r>
        <w:rPr>
          <w:rFonts w:hint="eastAsia" w:ascii="仿宋" w:hAnsi="仿宋" w:eastAsia="仿宋" w:cs="仿宋"/>
          <w:bCs/>
          <w:color w:val="auto"/>
          <w:kern w:val="0"/>
          <w:sz w:val="32"/>
          <w:szCs w:val="32"/>
          <w:highlight w:val="none"/>
          <w:lang w:eastAsia="zh-CN"/>
        </w:rPr>
        <w:t>（不含车辆）</w:t>
      </w:r>
      <w:r>
        <w:rPr>
          <w:rFonts w:hint="eastAsia" w:ascii="仿宋" w:hAnsi="仿宋" w:eastAsia="仿宋" w:cs="仿宋"/>
          <w:bCs/>
          <w:color w:val="auto"/>
          <w:kern w:val="0"/>
          <w:sz w:val="32"/>
          <w:szCs w:val="32"/>
          <w:highlight w:val="none"/>
        </w:rPr>
        <w:t>。</w:t>
      </w:r>
      <w:r>
        <w:rPr>
          <w:rFonts w:hint="eastAsia" w:ascii="仿宋" w:hAnsi="仿宋" w:eastAsia="仿宋" w:cs="仿宋"/>
          <w:bCs/>
          <w:color w:val="auto"/>
          <w:kern w:val="0"/>
          <w:sz w:val="32"/>
          <w:szCs w:val="32"/>
          <w:highlight w:val="none"/>
          <w:lang w:eastAsia="zh-CN"/>
        </w:rPr>
        <w:t>202</w:t>
      </w:r>
      <w:r>
        <w:rPr>
          <w:rFonts w:hint="eastAsia" w:ascii="仿宋" w:hAnsi="仿宋" w:eastAsia="仿宋" w:cs="仿宋"/>
          <w:bCs/>
          <w:color w:val="auto"/>
          <w:kern w:val="0"/>
          <w:sz w:val="32"/>
          <w:szCs w:val="32"/>
          <w:highlight w:val="none"/>
          <w:lang w:val="en-US" w:eastAsia="zh-CN"/>
        </w:rPr>
        <w:t>3</w:t>
      </w:r>
      <w:r>
        <w:rPr>
          <w:rFonts w:hint="eastAsia" w:ascii="仿宋" w:hAnsi="仿宋" w:eastAsia="仿宋" w:cs="仿宋"/>
          <w:bCs/>
          <w:color w:val="auto"/>
          <w:kern w:val="0"/>
          <w:sz w:val="32"/>
          <w:szCs w:val="32"/>
          <w:highlight w:val="none"/>
        </w:rPr>
        <w:t>年拟新增配置公务用车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辆，其中，机要通信用车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辆，应急保障用车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辆，执法执勤用车</w:t>
      </w:r>
      <w:r>
        <w:rPr>
          <w:rFonts w:hint="eastAsia" w:ascii="仿宋" w:hAnsi="仿宋" w:eastAsia="仿宋" w:cs="仿宋"/>
          <w:bCs/>
          <w:color w:val="auto"/>
          <w:kern w:val="0"/>
          <w:sz w:val="32"/>
          <w:szCs w:val="32"/>
          <w:highlight w:val="none"/>
          <w:u w:val="none"/>
          <w:lang w:val="en-US" w:eastAsia="zh-CN"/>
        </w:rPr>
        <w:t>0</w:t>
      </w:r>
      <w:r>
        <w:rPr>
          <w:rFonts w:hint="eastAsia" w:ascii="仿宋" w:hAnsi="仿宋" w:eastAsia="仿宋" w:cs="仿宋"/>
          <w:bCs/>
          <w:color w:val="auto"/>
          <w:kern w:val="0"/>
          <w:sz w:val="32"/>
          <w:szCs w:val="32"/>
          <w:highlight w:val="none"/>
        </w:rPr>
        <w:t>辆，特种专业技术用车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辆，其他按照规定配备的公务用车</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辆；</w:t>
      </w:r>
      <w:r>
        <w:rPr>
          <w:rFonts w:hint="default" w:ascii="Times New Roman" w:hAnsi="Times New Roman" w:eastAsia="仿宋_GB2312" w:cs="Times New Roman"/>
          <w:bCs/>
          <w:color w:val="auto"/>
          <w:kern w:val="0"/>
          <w:sz w:val="32"/>
          <w:szCs w:val="32"/>
          <w:highlight w:val="none"/>
        </w:rPr>
        <w:t>新增配备</w:t>
      </w:r>
      <w:r>
        <w:rPr>
          <w:rFonts w:hint="eastAsia" w:ascii="仿宋" w:hAnsi="仿宋" w:eastAsia="仿宋" w:cs="仿宋"/>
          <w:bCs/>
          <w:color w:val="auto"/>
          <w:kern w:val="0"/>
          <w:sz w:val="32"/>
          <w:szCs w:val="32"/>
          <w:highlight w:val="none"/>
        </w:rPr>
        <w:t>单位价值100万元以上设备</w:t>
      </w:r>
      <w:r>
        <w:rPr>
          <w:rFonts w:hint="eastAsia" w:ascii="仿宋" w:hAnsi="仿宋" w:eastAsia="仿宋" w:cs="仿宋"/>
          <w:color w:val="auto"/>
          <w:sz w:val="32"/>
          <w:szCs w:val="32"/>
          <w:highlight w:val="none"/>
          <w:u w:val="none"/>
          <w:lang w:val="en-US" w:eastAsia="zh-CN"/>
        </w:rPr>
        <w:t>0</w:t>
      </w:r>
      <w:r>
        <w:rPr>
          <w:rFonts w:hint="eastAsia" w:ascii="仿宋" w:hAnsi="仿宋" w:eastAsia="仿宋" w:cs="仿宋"/>
          <w:bCs/>
          <w:color w:val="auto"/>
          <w:kern w:val="0"/>
          <w:sz w:val="32"/>
          <w:szCs w:val="32"/>
          <w:highlight w:val="none"/>
        </w:rPr>
        <w:t>台</w:t>
      </w:r>
      <w:r>
        <w:rPr>
          <w:rFonts w:hint="eastAsia" w:ascii="仿宋" w:hAnsi="仿宋" w:eastAsia="仿宋" w:cs="仿宋"/>
          <w:bCs/>
          <w:color w:val="auto"/>
          <w:kern w:val="0"/>
          <w:sz w:val="32"/>
          <w:szCs w:val="32"/>
          <w:highlight w:val="none"/>
          <w:lang w:eastAsia="zh-CN"/>
        </w:rPr>
        <w:t>（不含车辆）。</w:t>
      </w:r>
    </w:p>
    <w:p w14:paraId="3E8C90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六</w:t>
      </w:r>
      <w:r>
        <w:rPr>
          <w:rFonts w:hint="eastAsia" w:ascii="仿宋" w:hAnsi="仿宋" w:eastAsia="仿宋" w:cs="仿宋"/>
          <w:b/>
          <w:bCs/>
          <w:i w:val="0"/>
          <w:iCs w:val="0"/>
          <w:caps w:val="0"/>
          <w:color w:val="auto"/>
          <w:spacing w:val="0"/>
          <w:sz w:val="32"/>
          <w:szCs w:val="32"/>
          <w:highlight w:val="none"/>
          <w:shd w:val="clear" w:fill="FFFFFF"/>
          <w:lang w:eastAsia="zh-CN"/>
        </w:rPr>
        <w:t>）</w:t>
      </w:r>
      <w:r>
        <w:rPr>
          <w:rFonts w:hint="eastAsia" w:ascii="仿宋" w:hAnsi="仿宋" w:eastAsia="仿宋" w:cs="仿宋"/>
          <w:b/>
          <w:bCs/>
          <w:i w:val="0"/>
          <w:iCs w:val="0"/>
          <w:caps w:val="0"/>
          <w:color w:val="auto"/>
          <w:spacing w:val="0"/>
          <w:sz w:val="32"/>
          <w:szCs w:val="32"/>
          <w:highlight w:val="none"/>
          <w:shd w:val="clear" w:fill="FFFFFF"/>
        </w:rPr>
        <w:t>一般性支出情况</w:t>
      </w:r>
    </w:p>
    <w:p w14:paraId="52092B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1.2023年，本部门会议费预算1.88万元，具体为：市文化市场综合执法工作会议，内容为全市文化执法工作，预计参会人数80人，预算1.88万元。</w:t>
      </w:r>
    </w:p>
    <w:p w14:paraId="60C7D8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2.2023年，本部门培训费预算2.5万元，具体为：全市文化市场综合行政执法技能大练兵大比武，内容为全市文化市场综合行政执法人员法律法规、执法技能培训，预计人数90人，预算2.5万元。</w:t>
      </w:r>
    </w:p>
    <w:p w14:paraId="113896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1"/>
        <w:jc w:val="left"/>
        <w:textAlignment w:val="auto"/>
        <w:rPr>
          <w:rFonts w:hint="eastAsia" w:ascii="仿宋" w:hAnsi="仿宋" w:eastAsia="仿宋" w:cs="仿宋"/>
          <w:color w:val="auto"/>
          <w:sz w:val="32"/>
          <w:szCs w:val="32"/>
          <w:highlight w:val="none"/>
        </w:rPr>
      </w:pPr>
      <w:r>
        <w:rPr>
          <w:rFonts w:hint="eastAsia" w:ascii="仿宋" w:hAnsi="仿宋" w:eastAsia="仿宋" w:cs="仿宋"/>
          <w:i w:val="0"/>
          <w:iCs w:val="0"/>
          <w:caps w:val="0"/>
          <w:color w:val="auto"/>
          <w:spacing w:val="0"/>
          <w:sz w:val="32"/>
          <w:szCs w:val="32"/>
          <w:highlight w:val="none"/>
        </w:rPr>
        <w:t>3. 2023年，怀化市文化市场综合行政执法支队无举办节庆、晚会、论坛、赛事等预算。</w:t>
      </w:r>
    </w:p>
    <w:p w14:paraId="2515D9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七、专业名词解释</w:t>
      </w:r>
    </w:p>
    <w:p w14:paraId="1F5C8D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color w:val="auto"/>
          <w:sz w:val="32"/>
          <w:szCs w:val="32"/>
          <w:highlight w:val="none"/>
        </w:rPr>
      </w:pPr>
      <w:r>
        <w:rPr>
          <w:rFonts w:hint="eastAsia" w:ascii="仿宋" w:hAnsi="仿宋" w:eastAsia="仿宋" w:cs="仿宋"/>
          <w:b/>
          <w:bCs/>
          <w:i w:val="0"/>
          <w:iCs w:val="0"/>
          <w:caps w:val="0"/>
          <w:color w:val="auto"/>
          <w:spacing w:val="0"/>
          <w:sz w:val="32"/>
          <w:szCs w:val="32"/>
          <w:highlight w:val="none"/>
        </w:rPr>
        <w:t>1.机关运行经费：</w:t>
      </w:r>
      <w:r>
        <w:rPr>
          <w:rFonts w:hint="eastAsia" w:ascii="仿宋" w:hAnsi="仿宋" w:eastAsia="仿宋" w:cs="仿宋"/>
          <w:i w:val="0"/>
          <w:iCs w:val="0"/>
          <w:caps w:val="0"/>
          <w:color w:val="auto"/>
          <w:spacing w:val="0"/>
          <w:sz w:val="32"/>
          <w:szCs w:val="32"/>
          <w:highlight w:val="none"/>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85447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b/>
          <w:bCs/>
          <w:i w:val="0"/>
          <w:iCs w:val="0"/>
          <w:caps w:val="0"/>
          <w:color w:val="auto"/>
          <w:spacing w:val="0"/>
          <w:sz w:val="32"/>
          <w:szCs w:val="32"/>
          <w:highlight w:val="none"/>
        </w:rPr>
        <w:t>2.“三公”经费：</w:t>
      </w:r>
      <w:r>
        <w:rPr>
          <w:rFonts w:hint="eastAsia" w:ascii="仿宋" w:hAnsi="仿宋" w:eastAsia="仿宋" w:cs="仿宋"/>
          <w:i w:val="0"/>
          <w:iCs w:val="0"/>
          <w:caps w:val="0"/>
          <w:color w:val="auto"/>
          <w:spacing w:val="0"/>
          <w:sz w:val="32"/>
          <w:szCs w:val="32"/>
          <w:highlight w:val="none"/>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00D73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仿宋" w:hAnsi="仿宋" w:eastAsia="仿宋" w:cs="仿宋"/>
          <w:i w:val="0"/>
          <w:iCs w:val="0"/>
          <w:caps w:val="0"/>
          <w:color w:val="auto"/>
          <w:spacing w:val="0"/>
          <w:sz w:val="32"/>
          <w:szCs w:val="32"/>
          <w:highlight w:val="none"/>
        </w:rPr>
      </w:pPr>
    </w:p>
    <w:p w14:paraId="07A7F87F">
      <w:pPr>
        <w:spacing w:line="600" w:lineRule="exact"/>
        <w:ind w:firstLine="883" w:firstLineChars="200"/>
        <w:jc w:val="center"/>
        <w:rPr>
          <w:rFonts w:ascii="仿宋" w:hAnsi="仿宋" w:eastAsia="仿宋"/>
          <w:color w:val="auto"/>
          <w:sz w:val="23"/>
          <w:szCs w:val="23"/>
          <w:highlight w:val="none"/>
        </w:rPr>
      </w:pPr>
      <w:r>
        <w:rPr>
          <w:rStyle w:val="6"/>
          <w:rFonts w:hint="eastAsia" w:ascii="黑体" w:hAnsi="黑体" w:eastAsia="黑体"/>
          <w:color w:val="auto"/>
          <w:sz w:val="44"/>
          <w:szCs w:val="44"/>
          <w:highlight w:val="none"/>
        </w:rPr>
        <w:t>第二部分202</w:t>
      </w:r>
      <w:r>
        <w:rPr>
          <w:rStyle w:val="6"/>
          <w:rFonts w:hint="eastAsia" w:ascii="黑体" w:hAnsi="黑体" w:eastAsia="黑体"/>
          <w:color w:val="auto"/>
          <w:sz w:val="44"/>
          <w:szCs w:val="44"/>
          <w:highlight w:val="none"/>
          <w:lang w:val="en-US" w:eastAsia="zh-CN"/>
        </w:rPr>
        <w:t>3</w:t>
      </w:r>
      <w:r>
        <w:rPr>
          <w:rStyle w:val="6"/>
          <w:rFonts w:hint="eastAsia" w:ascii="黑体" w:hAnsi="黑体" w:eastAsia="黑体"/>
          <w:color w:val="auto"/>
          <w:sz w:val="44"/>
          <w:szCs w:val="44"/>
          <w:highlight w:val="none"/>
        </w:rPr>
        <w:t>年部门预算表</w:t>
      </w:r>
    </w:p>
    <w:p w14:paraId="56392F9B">
      <w:pPr>
        <w:keepNext w:val="0"/>
        <w:keepLines w:val="0"/>
        <w:pageBreakBefore w:val="0"/>
        <w:kinsoku/>
        <w:wordWrap/>
        <w:overflowPunct/>
        <w:topLinePunct w:val="0"/>
        <w:autoSpaceDE/>
        <w:autoSpaceDN/>
        <w:bidi w:val="0"/>
        <w:adjustRightInd/>
        <w:snapToGrid/>
        <w:spacing w:line="600" w:lineRule="exact"/>
        <w:jc w:val="center"/>
        <w:textAlignment w:val="auto"/>
        <w:rPr>
          <w:color w:val="auto"/>
          <w:highlight w:val="none"/>
        </w:rPr>
      </w:pPr>
      <w:r>
        <w:rPr>
          <w:rFonts w:hint="eastAsia" w:ascii="仿宋" w:hAnsi="仿宋" w:eastAsia="仿宋" w:cs="黑体"/>
          <w:color w:val="auto"/>
          <w:sz w:val="32"/>
          <w:szCs w:val="32"/>
          <w:highlight w:val="none"/>
        </w:rPr>
        <w:t>（详情见公开附表）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209358-4DF0-4289-924B-E923FBDA29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BE4D8930-0877-4112-8CEB-500BEA55ABCD}"/>
  </w:font>
  <w:font w:name="仿宋_GB2312">
    <w:panose1 w:val="02010609030101010101"/>
    <w:charset w:val="86"/>
    <w:family w:val="auto"/>
    <w:pitch w:val="default"/>
    <w:sig w:usb0="00000001" w:usb1="080E0000" w:usb2="00000000" w:usb3="00000000" w:csb0="00040000" w:csb1="00000000"/>
    <w:embedRegular r:id="rId3" w:fontKey="{BB54BE11-6D2C-4D20-82FD-833690B4D1C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7043D"/>
    <w:multiLevelType w:val="singleLevel"/>
    <w:tmpl w:val="92E704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394F654D"/>
    <w:rsid w:val="009E2031"/>
    <w:rsid w:val="052B0C9D"/>
    <w:rsid w:val="09553EC4"/>
    <w:rsid w:val="0E060B20"/>
    <w:rsid w:val="0E8F2B18"/>
    <w:rsid w:val="178E6671"/>
    <w:rsid w:val="1D5759F2"/>
    <w:rsid w:val="1F024D8D"/>
    <w:rsid w:val="250273A3"/>
    <w:rsid w:val="27606603"/>
    <w:rsid w:val="29323890"/>
    <w:rsid w:val="29544637"/>
    <w:rsid w:val="2A0B0764"/>
    <w:rsid w:val="394F654D"/>
    <w:rsid w:val="45FF4863"/>
    <w:rsid w:val="46606ABB"/>
    <w:rsid w:val="5AC63709"/>
    <w:rsid w:val="5F9D0D87"/>
    <w:rsid w:val="6890716A"/>
    <w:rsid w:val="741A3049"/>
    <w:rsid w:val="748B2B12"/>
    <w:rsid w:val="7B3A0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3396</Words>
  <Characters>3678</Characters>
  <Lines>0</Lines>
  <Paragraphs>0</Paragraphs>
  <TotalTime>13</TotalTime>
  <ScaleCrop>false</ScaleCrop>
  <LinksUpToDate>false</LinksUpToDate>
  <CharactersWithSpaces>3683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2024-10-10T11:18:00Z</dcterms:created>
  <dc:creator>阿发</dc:creator>
  <cp:lastModifiedBy>阿发</cp:lastModifiedBy>
  <dcterms:modified xsi:type="dcterms:W3CDTF">2024-12-04T03:30:11Z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410D4B2A72634585ACB7AF8BB5A59350_11</vt:lpwstr>
  </property>
</Properties>
</file>