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eastAsia" w:ascii="仿宋" w:hAnsi="仿宋" w:eastAsia="仿宋" w:cs="仿宋"/>
          <w:b/>
          <w:bCs/>
          <w:color w:val="auto"/>
          <w:sz w:val="48"/>
          <w:szCs w:val="48"/>
          <w:lang w:val="en-US" w:eastAsia="zh-CN"/>
        </w:rPr>
      </w:pPr>
      <w:r>
        <w:rPr>
          <w:rFonts w:hint="eastAsia" w:ascii="仿宋" w:hAnsi="仿宋" w:eastAsia="仿宋" w:cs="仿宋"/>
          <w:b/>
          <w:bCs/>
          <w:color w:val="auto"/>
          <w:sz w:val="48"/>
          <w:szCs w:val="48"/>
          <w:lang w:val="en-US" w:eastAsia="zh-CN"/>
        </w:rPr>
        <w:t>2022年</w:t>
      </w:r>
      <w:r>
        <w:rPr>
          <w:rFonts w:hint="eastAsia" w:ascii="仿宋" w:hAnsi="仿宋" w:eastAsia="仿宋" w:cs="仿宋"/>
          <w:b/>
          <w:bCs/>
          <w:color w:val="auto"/>
          <w:sz w:val="48"/>
          <w:szCs w:val="48"/>
          <w:lang w:eastAsia="zh-CN"/>
        </w:rPr>
        <w:t>怀化市文化市场综合行政执法支队</w:t>
      </w:r>
      <w:r>
        <w:rPr>
          <w:rFonts w:hint="eastAsia" w:ascii="仿宋" w:hAnsi="仿宋" w:eastAsia="仿宋" w:cs="仿宋"/>
          <w:b/>
          <w:bCs/>
          <w:color w:val="auto"/>
          <w:sz w:val="48"/>
          <w:szCs w:val="48"/>
          <w:lang w:val="en-US" w:eastAsia="zh-CN"/>
        </w:rPr>
        <w:t>部门预算</w:t>
      </w:r>
    </w:p>
    <w:p>
      <w:pPr>
        <w:pStyle w:val="10"/>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eastAsia" w:ascii="黑体" w:hAnsi="黑体" w:eastAsia="黑体" w:cs="黑体"/>
          <w:b/>
          <w:bCs w:val="0"/>
          <w:color w:val="auto"/>
          <w:sz w:val="32"/>
          <w:szCs w:val="32"/>
        </w:rPr>
      </w:pPr>
      <w:r>
        <w:rPr>
          <w:rFonts w:hint="eastAsia" w:ascii="黑体" w:hAnsi="黑体" w:eastAsia="黑体" w:cs="黑体"/>
          <w:b/>
          <w:bCs w:val="0"/>
          <w:color w:val="auto"/>
          <w:sz w:val="32"/>
          <w:szCs w:val="32"/>
        </w:rPr>
        <w:t>目</w:t>
      </w:r>
      <w:r>
        <w:rPr>
          <w:rFonts w:hint="eastAsia" w:hAnsi="黑体" w:cs="黑体"/>
          <w:b/>
          <w:bCs w:val="0"/>
          <w:color w:val="auto"/>
          <w:sz w:val="32"/>
          <w:szCs w:val="32"/>
          <w:lang w:val="en-US" w:eastAsia="zh-CN"/>
        </w:rPr>
        <w:tab/>
      </w:r>
      <w:r>
        <w:rPr>
          <w:rFonts w:hint="eastAsia" w:ascii="黑体" w:hAnsi="黑体" w:eastAsia="黑体" w:cs="黑体"/>
          <w:b/>
          <w:bCs w:val="0"/>
          <w:color w:val="auto"/>
          <w:sz w:val="32"/>
          <w:szCs w:val="32"/>
        </w:rPr>
        <w:t>录</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left="0" w:leftChars="0" w:firstLine="640" w:firstLineChars="200"/>
        <w:textAlignment w:val="auto"/>
        <w:rPr>
          <w:rFonts w:hint="eastAsia" w:ascii="黑体" w:hAnsi="黑体" w:eastAsia="黑体" w:cs="黑体"/>
          <w:b/>
          <w:bCs/>
          <w:color w:val="auto"/>
          <w:sz w:val="32"/>
          <w:szCs w:val="32"/>
        </w:rPr>
      </w:pPr>
      <w:r>
        <w:rPr>
          <w:rFonts w:hint="eastAsia" w:ascii="黑体" w:hAnsi="黑体" w:eastAsia="黑体" w:cs="黑体"/>
          <w:b/>
          <w:bCs/>
          <w:color w:val="auto"/>
          <w:sz w:val="32"/>
          <w:szCs w:val="32"/>
        </w:rPr>
        <w:t>第一部分2022年部门预算说明</w:t>
      </w:r>
    </w:p>
    <w:p>
      <w:pPr>
        <w:pStyle w:val="10"/>
        <w:keepNext w:val="0"/>
        <w:keepLines w:val="0"/>
        <w:pageBreakBefore w:val="0"/>
        <w:widowControl w:val="0"/>
        <w:kinsoku/>
        <w:wordWrap/>
        <w:overflowPunct/>
        <w:topLinePunct w:val="0"/>
        <w:autoSpaceDE w:val="0"/>
        <w:autoSpaceDN w:val="0"/>
        <w:bidi w:val="0"/>
        <w:adjustRightInd w:val="0"/>
        <w:snapToGrid/>
        <w:spacing w:line="600" w:lineRule="exact"/>
        <w:ind w:left="0" w:leftChars="0" w:firstLine="640" w:firstLineChars="200"/>
        <w:jc w:val="both"/>
        <w:textAlignment w:val="auto"/>
        <w:rPr>
          <w:rFonts w:hint="eastAsia" w:ascii="仿宋" w:hAnsi="仿宋" w:eastAsia="仿宋" w:cs="仿宋"/>
          <w:b w:val="0"/>
          <w:bCs/>
          <w:color w:val="auto"/>
          <w:sz w:val="32"/>
          <w:szCs w:val="32"/>
          <w:lang w:eastAsia="zh-CN"/>
        </w:rPr>
      </w:pPr>
      <w:r>
        <w:rPr>
          <w:rFonts w:hint="eastAsia" w:ascii="仿宋" w:hAnsi="仿宋" w:eastAsia="仿宋" w:cs="仿宋"/>
          <w:b w:val="0"/>
          <w:bCs/>
          <w:color w:val="auto"/>
          <w:sz w:val="32"/>
          <w:szCs w:val="32"/>
          <w:lang w:eastAsia="zh-CN"/>
        </w:rPr>
        <w:t>一、部门基本概况</w:t>
      </w:r>
    </w:p>
    <w:p>
      <w:pPr>
        <w:pStyle w:val="10"/>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仿宋" w:hAnsi="仿宋" w:eastAsia="仿宋" w:cs="仿宋"/>
          <w:b w:val="0"/>
          <w:bCs/>
          <w:color w:val="auto"/>
          <w:sz w:val="32"/>
          <w:szCs w:val="32"/>
          <w:lang w:eastAsia="zh-CN"/>
        </w:rPr>
      </w:pPr>
      <w:r>
        <w:rPr>
          <w:rFonts w:hint="eastAsia" w:ascii="仿宋" w:hAnsi="仿宋" w:eastAsia="仿宋" w:cs="仿宋"/>
          <w:b w:val="0"/>
          <w:bCs/>
          <w:color w:val="auto"/>
          <w:kern w:val="0"/>
          <w:sz w:val="32"/>
          <w:szCs w:val="32"/>
          <w:lang w:val="en-US" w:eastAsia="zh-CN" w:bidi="ar-SA"/>
        </w:rPr>
        <w:t>二、</w:t>
      </w:r>
      <w:r>
        <w:rPr>
          <w:rFonts w:hint="eastAsia" w:ascii="仿宋" w:hAnsi="仿宋" w:eastAsia="仿宋" w:cs="仿宋"/>
          <w:b w:val="0"/>
          <w:bCs/>
          <w:color w:val="auto"/>
          <w:sz w:val="32"/>
          <w:szCs w:val="32"/>
          <w:lang w:eastAsia="zh-CN"/>
        </w:rPr>
        <w:t>部门预算单位构成</w:t>
      </w:r>
    </w:p>
    <w:p>
      <w:pPr>
        <w:pStyle w:val="10"/>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仿宋" w:hAnsi="仿宋" w:eastAsia="仿宋" w:cs="仿宋"/>
          <w:b w:val="0"/>
          <w:bCs/>
          <w:color w:val="auto"/>
          <w:sz w:val="32"/>
          <w:szCs w:val="32"/>
          <w:lang w:eastAsia="zh-CN"/>
        </w:rPr>
      </w:pPr>
      <w:r>
        <w:rPr>
          <w:rFonts w:hint="eastAsia" w:ascii="仿宋" w:hAnsi="仿宋" w:eastAsia="仿宋" w:cs="仿宋"/>
          <w:b w:val="0"/>
          <w:bCs/>
          <w:color w:val="auto"/>
          <w:kern w:val="0"/>
          <w:sz w:val="32"/>
          <w:szCs w:val="32"/>
          <w:lang w:val="en-US" w:eastAsia="zh-CN" w:bidi="ar-SA"/>
        </w:rPr>
        <w:t>三、</w:t>
      </w:r>
      <w:r>
        <w:rPr>
          <w:rFonts w:hint="eastAsia" w:ascii="仿宋" w:hAnsi="仿宋" w:eastAsia="仿宋" w:cs="仿宋"/>
          <w:b w:val="0"/>
          <w:bCs/>
          <w:color w:val="auto"/>
          <w:sz w:val="32"/>
          <w:szCs w:val="32"/>
          <w:lang w:eastAsia="zh-CN"/>
        </w:rPr>
        <w:t>部门收支总体情况</w:t>
      </w:r>
    </w:p>
    <w:p>
      <w:pPr>
        <w:pStyle w:val="10"/>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仿宋" w:hAnsi="仿宋" w:eastAsia="仿宋" w:cs="仿宋"/>
          <w:b w:val="0"/>
          <w:bCs/>
          <w:color w:val="auto"/>
          <w:sz w:val="32"/>
          <w:szCs w:val="32"/>
          <w:lang w:eastAsia="zh-CN"/>
        </w:rPr>
      </w:pPr>
      <w:r>
        <w:rPr>
          <w:rFonts w:hint="eastAsia" w:ascii="仿宋" w:hAnsi="仿宋" w:eastAsia="仿宋" w:cs="仿宋"/>
          <w:b w:val="0"/>
          <w:bCs/>
          <w:color w:val="auto"/>
          <w:kern w:val="0"/>
          <w:sz w:val="32"/>
          <w:szCs w:val="32"/>
          <w:lang w:val="en-US" w:eastAsia="zh-CN" w:bidi="ar-SA"/>
        </w:rPr>
        <w:t>四、</w:t>
      </w:r>
      <w:r>
        <w:rPr>
          <w:rFonts w:hint="eastAsia" w:ascii="仿宋" w:hAnsi="仿宋" w:eastAsia="仿宋" w:cs="仿宋"/>
          <w:b w:val="0"/>
          <w:bCs/>
          <w:color w:val="auto"/>
          <w:sz w:val="32"/>
          <w:szCs w:val="32"/>
          <w:lang w:eastAsia="zh-CN"/>
        </w:rPr>
        <w:t>一般公共预算拟款支出</w:t>
      </w:r>
    </w:p>
    <w:p>
      <w:pPr>
        <w:pStyle w:val="10"/>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仿宋" w:hAnsi="仿宋" w:eastAsia="仿宋" w:cs="仿宋"/>
          <w:b w:val="0"/>
          <w:bCs/>
          <w:color w:val="auto"/>
          <w:sz w:val="32"/>
          <w:szCs w:val="32"/>
          <w:lang w:eastAsia="zh-CN"/>
        </w:rPr>
      </w:pPr>
      <w:r>
        <w:rPr>
          <w:rFonts w:hint="eastAsia" w:ascii="仿宋" w:hAnsi="仿宋" w:eastAsia="仿宋" w:cs="仿宋"/>
          <w:b w:val="0"/>
          <w:bCs/>
          <w:color w:val="auto"/>
          <w:kern w:val="0"/>
          <w:sz w:val="32"/>
          <w:szCs w:val="32"/>
          <w:lang w:val="en-US" w:eastAsia="zh-CN" w:bidi="ar-SA"/>
        </w:rPr>
        <w:t>五、</w:t>
      </w:r>
      <w:r>
        <w:rPr>
          <w:rFonts w:hint="eastAsia" w:ascii="仿宋" w:hAnsi="仿宋" w:eastAsia="仿宋" w:cs="仿宋"/>
          <w:b w:val="0"/>
          <w:bCs/>
          <w:color w:val="auto"/>
          <w:sz w:val="32"/>
          <w:szCs w:val="32"/>
          <w:lang w:eastAsia="zh-CN"/>
        </w:rPr>
        <w:t>政府性基金预算支出</w:t>
      </w:r>
    </w:p>
    <w:p>
      <w:pPr>
        <w:pStyle w:val="10"/>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仿宋" w:hAnsi="仿宋" w:eastAsia="仿宋" w:cs="仿宋"/>
          <w:b w:val="0"/>
          <w:bCs/>
          <w:color w:val="auto"/>
          <w:sz w:val="32"/>
          <w:szCs w:val="32"/>
          <w:lang w:eastAsia="zh-CN"/>
        </w:rPr>
      </w:pPr>
      <w:r>
        <w:rPr>
          <w:rFonts w:hint="eastAsia" w:ascii="仿宋" w:hAnsi="仿宋" w:eastAsia="仿宋" w:cs="仿宋"/>
          <w:b w:val="0"/>
          <w:bCs/>
          <w:color w:val="auto"/>
          <w:kern w:val="0"/>
          <w:sz w:val="32"/>
          <w:szCs w:val="32"/>
          <w:lang w:val="en-US" w:eastAsia="zh-CN" w:bidi="ar-SA"/>
        </w:rPr>
        <w:t>六、</w:t>
      </w:r>
      <w:r>
        <w:rPr>
          <w:rFonts w:hint="eastAsia" w:ascii="仿宋" w:hAnsi="仿宋" w:eastAsia="仿宋" w:cs="仿宋"/>
          <w:b w:val="0"/>
          <w:bCs/>
          <w:color w:val="auto"/>
          <w:sz w:val="32"/>
          <w:szCs w:val="32"/>
          <w:lang w:eastAsia="zh-CN"/>
        </w:rPr>
        <w:t>其他重要事项的情况说明</w:t>
      </w:r>
    </w:p>
    <w:p>
      <w:pPr>
        <w:pStyle w:val="10"/>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仿宋" w:hAnsi="仿宋" w:eastAsia="仿宋" w:cs="仿宋"/>
          <w:b w:val="0"/>
          <w:bCs/>
          <w:color w:val="auto"/>
          <w:sz w:val="32"/>
          <w:szCs w:val="32"/>
          <w:lang w:eastAsia="zh-CN"/>
        </w:rPr>
      </w:pPr>
      <w:r>
        <w:rPr>
          <w:rFonts w:hint="eastAsia" w:ascii="仿宋" w:hAnsi="仿宋" w:eastAsia="仿宋" w:cs="仿宋"/>
          <w:b w:val="0"/>
          <w:bCs/>
          <w:color w:val="auto"/>
          <w:kern w:val="0"/>
          <w:sz w:val="32"/>
          <w:szCs w:val="32"/>
          <w:lang w:val="en-US" w:eastAsia="zh-CN" w:bidi="ar-SA"/>
        </w:rPr>
        <w:t>七、</w:t>
      </w:r>
      <w:r>
        <w:rPr>
          <w:rFonts w:hint="eastAsia" w:ascii="仿宋" w:hAnsi="仿宋" w:eastAsia="仿宋" w:cs="仿宋"/>
          <w:b w:val="0"/>
          <w:bCs/>
          <w:color w:val="auto"/>
          <w:sz w:val="32"/>
          <w:szCs w:val="32"/>
          <w:lang w:eastAsia="zh-CN"/>
        </w:rPr>
        <w:t>名词解释</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黑体" w:hAnsi="黑体" w:eastAsia="黑体" w:cs="黑体"/>
          <w:b/>
          <w:bCs/>
          <w:color w:val="auto"/>
          <w:sz w:val="32"/>
          <w:szCs w:val="32"/>
        </w:rPr>
      </w:pPr>
      <w:r>
        <w:rPr>
          <w:rFonts w:hint="eastAsia" w:ascii="黑体" w:hAnsi="黑体" w:eastAsia="黑体" w:cs="黑体"/>
          <w:b/>
          <w:bCs/>
          <w:color w:val="auto"/>
          <w:sz w:val="32"/>
          <w:szCs w:val="32"/>
        </w:rPr>
        <w:t>第二部分2022年部门预算表</w:t>
      </w:r>
    </w:p>
    <w:p>
      <w:pPr>
        <w:pStyle w:val="10"/>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1.部门收支总表</w:t>
      </w:r>
    </w:p>
    <w:p>
      <w:pPr>
        <w:pStyle w:val="10"/>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2.部门收总表</w:t>
      </w:r>
    </w:p>
    <w:p>
      <w:pPr>
        <w:pStyle w:val="10"/>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3.部门支出总表</w:t>
      </w:r>
    </w:p>
    <w:p>
      <w:pPr>
        <w:pStyle w:val="10"/>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4.财政拨款收支总表</w:t>
      </w:r>
    </w:p>
    <w:p>
      <w:pPr>
        <w:pStyle w:val="10"/>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5.一般公共预算支出表</w:t>
      </w:r>
    </w:p>
    <w:p>
      <w:pPr>
        <w:pStyle w:val="10"/>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6.一般公共预算基本支出表</w:t>
      </w:r>
    </w:p>
    <w:p>
      <w:pPr>
        <w:pStyle w:val="10"/>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7.一般公共预算“三公”经费支出表</w:t>
      </w:r>
    </w:p>
    <w:p>
      <w:pPr>
        <w:pStyle w:val="10"/>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8.政府性基金预算支出表</w:t>
      </w:r>
    </w:p>
    <w:p>
      <w:pPr>
        <w:pStyle w:val="10"/>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9.国有资本经营预算支出表</w:t>
      </w:r>
    </w:p>
    <w:p>
      <w:pPr>
        <w:pStyle w:val="10"/>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10.项目支出绩效目标表</w:t>
      </w:r>
    </w:p>
    <w:p>
      <w:pPr>
        <w:pStyle w:val="10"/>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left="0" w:leftChars="0"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11.部门整体支出绩效目标表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left="0" w:right="0" w:firstLine="640" w:firstLineChars="200"/>
        <w:jc w:val="both"/>
        <w:textAlignment w:val="auto"/>
        <w:rPr>
          <w:rFonts w:hint="eastAsia" w:ascii="仿宋" w:hAnsi="仿宋" w:eastAsia="仿宋" w:cs="仿宋"/>
          <w:b/>
          <w:bCs/>
          <w:i w:val="0"/>
          <w:iCs w:val="0"/>
          <w:caps w:val="0"/>
          <w:color w:val="auto"/>
          <w:spacing w:val="0"/>
          <w:sz w:val="32"/>
          <w:szCs w:val="32"/>
          <w:shd w:val="clear" w:color="auto" w:fill="FFFFFF"/>
        </w:rPr>
      </w:pPr>
      <w:r>
        <w:rPr>
          <w:rFonts w:hint="eastAsia" w:ascii="仿宋" w:hAnsi="仿宋" w:eastAsia="仿宋" w:cs="仿宋"/>
          <w:b/>
          <w:bCs/>
          <w:i w:val="0"/>
          <w:iCs w:val="0"/>
          <w:caps w:val="0"/>
          <w:color w:val="auto"/>
          <w:spacing w:val="0"/>
          <w:sz w:val="32"/>
          <w:szCs w:val="32"/>
          <w:shd w:val="clear" w:color="auto" w:fill="FFFFFF"/>
        </w:rPr>
        <w:t>注：以上部门预算报表中，空表表示本部门无相关收支情况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left="0" w:right="0" w:firstLine="640" w:firstLineChars="200"/>
        <w:jc w:val="both"/>
        <w:textAlignment w:val="auto"/>
        <w:rPr>
          <w:rFonts w:hint="eastAsia" w:ascii="仿宋" w:hAnsi="仿宋" w:eastAsia="仿宋" w:cs="仿宋"/>
          <w:b/>
          <w:bCs/>
          <w:i w:val="0"/>
          <w:iCs w:val="0"/>
          <w:caps w:val="0"/>
          <w:color w:val="auto"/>
          <w:spacing w:val="0"/>
          <w:sz w:val="32"/>
          <w:szCs w:val="32"/>
          <w:shd w:val="clear" w:color="auto"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jc w:val="center"/>
        <w:textAlignment w:val="auto"/>
        <w:rPr>
          <w:rFonts w:hint="eastAsia" w:ascii="黑体" w:hAnsi="黑体" w:eastAsia="黑体" w:cs="黑体"/>
          <w:b/>
          <w:bCs/>
          <w:i w:val="0"/>
          <w:iCs w:val="0"/>
          <w:caps w:val="0"/>
          <w:color w:val="auto"/>
          <w:spacing w:val="0"/>
          <w:sz w:val="44"/>
          <w:szCs w:val="44"/>
          <w:shd w:val="clear" w:color="auto" w:fill="FFFFFF"/>
        </w:rPr>
      </w:pPr>
      <w:r>
        <w:rPr>
          <w:rFonts w:hint="eastAsia" w:ascii="黑体" w:hAnsi="黑体" w:eastAsia="黑体" w:cs="黑体"/>
          <w:b/>
          <w:bCs/>
          <w:i w:val="0"/>
          <w:iCs w:val="0"/>
          <w:caps w:val="0"/>
          <w:color w:val="auto"/>
          <w:spacing w:val="0"/>
          <w:sz w:val="44"/>
          <w:szCs w:val="44"/>
          <w:shd w:val="clear" w:color="auto" w:fill="FFFFFF"/>
        </w:rPr>
        <w:t>第一部分 2022年部门预算说明</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left="0" w:right="0" w:firstLine="640" w:firstLineChars="200"/>
        <w:jc w:val="both"/>
        <w:textAlignment w:val="auto"/>
        <w:rPr>
          <w:rFonts w:hint="eastAsia" w:ascii="仿宋" w:hAnsi="仿宋" w:eastAsia="仿宋" w:cs="仿宋"/>
          <w:i w:val="0"/>
          <w:iCs w:val="0"/>
          <w:caps w:val="0"/>
          <w:color w:val="auto"/>
          <w:spacing w:val="0"/>
          <w:sz w:val="32"/>
          <w:szCs w:val="32"/>
        </w:rPr>
      </w:pPr>
      <w:r>
        <w:rPr>
          <w:rFonts w:hint="eastAsia" w:ascii="黑体" w:hAnsi="黑体" w:eastAsia="黑体" w:cs="黑体"/>
          <w:i w:val="0"/>
          <w:iCs w:val="0"/>
          <w:caps w:val="0"/>
          <w:color w:val="auto"/>
          <w:spacing w:val="0"/>
          <w:sz w:val="32"/>
          <w:szCs w:val="32"/>
          <w:shd w:val="clear" w:color="auto" w:fill="FFFFFF"/>
        </w:rPr>
        <w:t>一、部门基本概况</w:t>
      </w:r>
    </w:p>
    <w:p>
      <w:pPr>
        <w:pStyle w:val="11"/>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lang w:val="en-US" w:eastAsia="zh-CN"/>
        </w:rPr>
        <w:t>(一)部门职责</w:t>
      </w:r>
    </w:p>
    <w:p>
      <w:pPr>
        <w:keepNext w:val="0"/>
        <w:keepLines w:val="0"/>
        <w:pageBreakBefore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1.贯彻执行党和国家、省、市有关文化、文物、出版、广播电视、电影、体育、旅游等领域的法律法规和方针政策；起草相关领域行政执法工作的规范性文件、总体规划和年度计划，并组织实施。</w:t>
      </w:r>
    </w:p>
    <w:p>
      <w:pPr>
        <w:keepNext w:val="0"/>
        <w:keepLines w:val="0"/>
        <w:pageBreakBefore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2.以市文化旅游广电体育局的名义统一执法，集中行使文化、文物、出版、广播电视、电影、体育、旅游等领域的行政处罚权以及与行政处罚相关的行政检查、行政强制等执法职能。依法查处相关违法违规案件和行为，具体为：</w:t>
      </w:r>
    </w:p>
    <w:p>
      <w:pPr>
        <w:keepNext w:val="0"/>
        <w:keepLines w:val="0"/>
        <w:pageBreakBefore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fldChar w:fldCharType="begin"/>
      </w:r>
      <w:r>
        <w:rPr>
          <w:rFonts w:hint="eastAsia" w:ascii="仿宋" w:hAnsi="仿宋" w:eastAsia="仿宋" w:cs="仿宋"/>
          <w:color w:val="auto"/>
          <w:kern w:val="0"/>
          <w:sz w:val="32"/>
          <w:szCs w:val="32"/>
          <w:lang w:val="en-US" w:eastAsia="zh-CN"/>
        </w:rPr>
        <w:instrText xml:space="preserve"> = 1 \* GB3 \* MERGEFORMAT </w:instrText>
      </w:r>
      <w:r>
        <w:rPr>
          <w:rFonts w:hint="eastAsia" w:ascii="仿宋" w:hAnsi="仿宋" w:eastAsia="仿宋" w:cs="仿宋"/>
          <w:color w:val="auto"/>
          <w:kern w:val="0"/>
          <w:sz w:val="32"/>
          <w:szCs w:val="32"/>
          <w:lang w:val="en-US" w:eastAsia="zh-CN"/>
        </w:rPr>
        <w:fldChar w:fldCharType="separate"/>
      </w:r>
      <w:r>
        <w:rPr>
          <w:rFonts w:hint="eastAsia" w:ascii="仿宋" w:hAnsi="仿宋" w:eastAsia="仿宋" w:cs="仿宋"/>
          <w:color w:val="auto"/>
          <w:sz w:val="32"/>
          <w:szCs w:val="32"/>
        </w:rPr>
        <w:t>①</w:t>
      </w:r>
      <w:r>
        <w:rPr>
          <w:rFonts w:hint="eastAsia" w:ascii="仿宋" w:hAnsi="仿宋" w:eastAsia="仿宋" w:cs="仿宋"/>
          <w:color w:val="auto"/>
          <w:kern w:val="0"/>
          <w:sz w:val="32"/>
          <w:szCs w:val="32"/>
          <w:lang w:val="en-US" w:eastAsia="zh-CN"/>
        </w:rPr>
        <w:fldChar w:fldCharType="end"/>
      </w:r>
      <w:r>
        <w:rPr>
          <w:rFonts w:hint="eastAsia" w:ascii="仿宋" w:hAnsi="仿宋" w:eastAsia="仿宋" w:cs="仿宋"/>
          <w:color w:val="auto"/>
          <w:kern w:val="0"/>
          <w:sz w:val="32"/>
          <w:szCs w:val="32"/>
          <w:lang w:val="en-US" w:eastAsia="zh-CN"/>
        </w:rPr>
        <w:t>依法查处娱乐场所、互联网上网服务营业场所的违法违规行为，演出、艺术品经营及进出口等活动中的违法违规行为，文化艺术经营、展览展播活动中的违法违规行为，艺术培训、考级活动中的违法违规行为。</w:t>
      </w:r>
    </w:p>
    <w:p>
      <w:pPr>
        <w:keepNext w:val="0"/>
        <w:keepLines w:val="0"/>
        <w:pageBreakBefore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fldChar w:fldCharType="begin"/>
      </w:r>
      <w:r>
        <w:rPr>
          <w:rFonts w:hint="eastAsia" w:ascii="仿宋" w:hAnsi="仿宋" w:eastAsia="仿宋" w:cs="仿宋"/>
          <w:color w:val="auto"/>
          <w:kern w:val="0"/>
          <w:sz w:val="32"/>
          <w:szCs w:val="32"/>
          <w:lang w:val="en-US" w:eastAsia="zh-CN"/>
        </w:rPr>
        <w:instrText xml:space="preserve"> = 2 \* GB3 \* MERGEFORMAT </w:instrText>
      </w:r>
      <w:r>
        <w:rPr>
          <w:rFonts w:hint="eastAsia" w:ascii="仿宋" w:hAnsi="仿宋" w:eastAsia="仿宋" w:cs="仿宋"/>
          <w:color w:val="auto"/>
          <w:kern w:val="0"/>
          <w:sz w:val="32"/>
          <w:szCs w:val="32"/>
          <w:lang w:val="en-US" w:eastAsia="zh-CN"/>
        </w:rPr>
        <w:fldChar w:fldCharType="separate"/>
      </w:r>
      <w:r>
        <w:rPr>
          <w:rFonts w:hint="eastAsia" w:ascii="仿宋" w:hAnsi="仿宋" w:eastAsia="仿宋" w:cs="仿宋"/>
          <w:color w:val="auto"/>
          <w:sz w:val="32"/>
          <w:szCs w:val="32"/>
        </w:rPr>
        <w:t>②</w:t>
      </w:r>
      <w:r>
        <w:rPr>
          <w:rFonts w:hint="eastAsia" w:ascii="仿宋" w:hAnsi="仿宋" w:eastAsia="仿宋" w:cs="仿宋"/>
          <w:color w:val="auto"/>
          <w:kern w:val="0"/>
          <w:sz w:val="32"/>
          <w:szCs w:val="32"/>
          <w:lang w:val="en-US" w:eastAsia="zh-CN"/>
        </w:rPr>
        <w:fldChar w:fldCharType="end"/>
      </w:r>
      <w:r>
        <w:rPr>
          <w:rFonts w:hint="eastAsia" w:ascii="仿宋" w:hAnsi="仿宋" w:eastAsia="仿宋" w:cs="仿宋"/>
          <w:color w:val="auto"/>
          <w:kern w:val="0"/>
          <w:sz w:val="32"/>
          <w:szCs w:val="32"/>
          <w:lang w:val="en-US" w:eastAsia="zh-CN"/>
        </w:rPr>
        <w:t>依法查处文物和非物质文化遗产等方面的违法违规行为，图书、音像制品、电子出版物等方面的违法出版活动和印刷、复制、出版物发发行中的违法经营活动；依法查处非法出版单位和个人的违法出版活动，著作权侵权行为。</w:t>
      </w:r>
    </w:p>
    <w:p>
      <w:pPr>
        <w:keepNext w:val="0"/>
        <w:keepLines w:val="0"/>
        <w:pageBreakBefore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fldChar w:fldCharType="begin"/>
      </w:r>
      <w:r>
        <w:rPr>
          <w:rFonts w:hint="eastAsia" w:ascii="仿宋" w:hAnsi="仿宋" w:eastAsia="仿宋" w:cs="仿宋"/>
          <w:color w:val="auto"/>
          <w:kern w:val="0"/>
          <w:sz w:val="32"/>
          <w:szCs w:val="32"/>
          <w:lang w:val="en-US" w:eastAsia="zh-CN"/>
        </w:rPr>
        <w:instrText xml:space="preserve"> = 3 \* GB3 \* MERGEFORMAT </w:instrText>
      </w:r>
      <w:r>
        <w:rPr>
          <w:rFonts w:hint="eastAsia" w:ascii="仿宋" w:hAnsi="仿宋" w:eastAsia="仿宋" w:cs="仿宋"/>
          <w:color w:val="auto"/>
          <w:kern w:val="0"/>
          <w:sz w:val="32"/>
          <w:szCs w:val="32"/>
          <w:lang w:val="en-US" w:eastAsia="zh-CN"/>
        </w:rPr>
        <w:fldChar w:fldCharType="separate"/>
      </w:r>
      <w:r>
        <w:rPr>
          <w:rFonts w:hint="eastAsia" w:ascii="仿宋" w:hAnsi="仿宋" w:eastAsia="仿宋" w:cs="仿宋"/>
          <w:color w:val="auto"/>
          <w:sz w:val="32"/>
          <w:szCs w:val="32"/>
        </w:rPr>
        <w:t>③</w:t>
      </w:r>
      <w:r>
        <w:rPr>
          <w:rFonts w:hint="eastAsia" w:ascii="仿宋" w:hAnsi="仿宋" w:eastAsia="仿宋" w:cs="仿宋"/>
          <w:color w:val="auto"/>
          <w:kern w:val="0"/>
          <w:sz w:val="32"/>
          <w:szCs w:val="32"/>
          <w:lang w:val="en-US" w:eastAsia="zh-CN"/>
        </w:rPr>
        <w:fldChar w:fldCharType="end"/>
      </w:r>
      <w:r>
        <w:rPr>
          <w:rFonts w:hint="eastAsia" w:ascii="仿宋" w:hAnsi="仿宋" w:eastAsia="仿宋" w:cs="仿宋"/>
          <w:color w:val="auto"/>
          <w:kern w:val="0"/>
          <w:sz w:val="32"/>
          <w:szCs w:val="32"/>
          <w:lang w:val="en-US" w:eastAsia="zh-CN"/>
        </w:rPr>
        <w:t>依法查处除制作、播出、传输等机构</w:t>
      </w:r>
      <w:r>
        <w:rPr>
          <w:rFonts w:hint="eastAsia" w:ascii="仿宋" w:hAnsi="仿宋" w:eastAsia="仿宋" w:cs="仿宋"/>
          <w:color w:val="auto"/>
          <w:kern w:val="0"/>
          <w:sz w:val="32"/>
          <w:szCs w:val="32"/>
          <w:lang w:val="en-US" w:eastAsia="zh-CN"/>
        </w:rPr>
        <w:tab/>
      </w:r>
      <w:r>
        <w:rPr>
          <w:rFonts w:hint="eastAsia" w:ascii="仿宋" w:hAnsi="仿宋" w:eastAsia="仿宋" w:cs="仿宋"/>
          <w:color w:val="auto"/>
          <w:kern w:val="0"/>
          <w:sz w:val="32"/>
          <w:szCs w:val="32"/>
          <w:lang w:val="en-US" w:eastAsia="zh-CN"/>
        </w:rPr>
        <w:t>外的企业、个人和社会组织从事广播电视活动中的违法违规行为，电影放映单位的违法违规行为，安装和设置卫星电视广播地面接收设施、传送境外卫星电视节目中的违法违规行为，放映未取得《电影片公映许可证》的电影片和走私放映盗版影片等违法行动。</w:t>
      </w:r>
    </w:p>
    <w:p>
      <w:pPr>
        <w:keepNext w:val="0"/>
        <w:keepLines w:val="0"/>
        <w:pageBreakBefore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fldChar w:fldCharType="begin"/>
      </w:r>
      <w:r>
        <w:rPr>
          <w:rFonts w:hint="eastAsia" w:ascii="仿宋" w:hAnsi="仿宋" w:eastAsia="仿宋" w:cs="仿宋"/>
          <w:color w:val="auto"/>
          <w:kern w:val="0"/>
          <w:sz w:val="32"/>
          <w:szCs w:val="32"/>
          <w:lang w:val="en-US" w:eastAsia="zh-CN"/>
        </w:rPr>
        <w:instrText xml:space="preserve"> = 4 \* GB3 \* MERGEFORMAT </w:instrText>
      </w:r>
      <w:r>
        <w:rPr>
          <w:rFonts w:hint="eastAsia" w:ascii="仿宋" w:hAnsi="仿宋" w:eastAsia="仿宋" w:cs="仿宋"/>
          <w:color w:val="auto"/>
          <w:kern w:val="0"/>
          <w:sz w:val="32"/>
          <w:szCs w:val="32"/>
          <w:lang w:val="en-US" w:eastAsia="zh-CN"/>
        </w:rPr>
        <w:fldChar w:fldCharType="separate"/>
      </w:r>
      <w:r>
        <w:rPr>
          <w:rFonts w:hint="eastAsia" w:ascii="仿宋" w:hAnsi="仿宋" w:eastAsia="仿宋" w:cs="仿宋"/>
          <w:color w:val="auto"/>
          <w:sz w:val="32"/>
          <w:szCs w:val="32"/>
        </w:rPr>
        <w:t>④</w:t>
      </w:r>
      <w:r>
        <w:rPr>
          <w:rFonts w:hint="eastAsia" w:ascii="仿宋" w:hAnsi="仿宋" w:eastAsia="仿宋" w:cs="仿宋"/>
          <w:color w:val="auto"/>
          <w:kern w:val="0"/>
          <w:sz w:val="32"/>
          <w:szCs w:val="32"/>
          <w:lang w:val="en-US" w:eastAsia="zh-CN"/>
        </w:rPr>
        <w:fldChar w:fldCharType="end"/>
      </w:r>
      <w:r>
        <w:rPr>
          <w:rFonts w:hint="eastAsia" w:ascii="仿宋" w:hAnsi="仿宋" w:eastAsia="仿宋" w:cs="仿宋"/>
          <w:color w:val="auto"/>
          <w:kern w:val="0"/>
          <w:sz w:val="32"/>
          <w:szCs w:val="32"/>
          <w:lang w:val="en-US" w:eastAsia="zh-CN"/>
        </w:rPr>
        <w:t>依法查处网络电影、网络视听、网络出版、网络表演等网络文化的违法经营活动；配合查处生产、销售、使用“伪基站”设备的违法违规行为。</w:t>
      </w:r>
    </w:p>
    <w:p>
      <w:pPr>
        <w:keepNext w:val="0"/>
        <w:keepLines w:val="0"/>
        <w:pageBreakBefore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fldChar w:fldCharType="begin"/>
      </w:r>
      <w:r>
        <w:rPr>
          <w:rFonts w:hint="eastAsia" w:ascii="仿宋" w:hAnsi="仿宋" w:eastAsia="仿宋" w:cs="仿宋"/>
          <w:color w:val="auto"/>
          <w:kern w:val="0"/>
          <w:sz w:val="32"/>
          <w:szCs w:val="32"/>
          <w:lang w:val="en-US" w:eastAsia="zh-CN"/>
        </w:rPr>
        <w:instrText xml:space="preserve"> = 5 \* GB3 \* MERGEFORMAT </w:instrText>
      </w:r>
      <w:r>
        <w:rPr>
          <w:rFonts w:hint="eastAsia" w:ascii="仿宋" w:hAnsi="仿宋" w:eastAsia="仿宋" w:cs="仿宋"/>
          <w:color w:val="auto"/>
          <w:kern w:val="0"/>
          <w:sz w:val="32"/>
          <w:szCs w:val="32"/>
          <w:lang w:val="en-US" w:eastAsia="zh-CN"/>
        </w:rPr>
        <w:fldChar w:fldCharType="separate"/>
      </w:r>
      <w:r>
        <w:rPr>
          <w:rFonts w:hint="eastAsia" w:ascii="仿宋" w:hAnsi="仿宋" w:eastAsia="仿宋" w:cs="仿宋"/>
          <w:color w:val="auto"/>
          <w:sz w:val="32"/>
          <w:szCs w:val="32"/>
        </w:rPr>
        <w:t>⑤</w:t>
      </w:r>
      <w:r>
        <w:rPr>
          <w:rFonts w:hint="eastAsia" w:ascii="仿宋" w:hAnsi="仿宋" w:eastAsia="仿宋" w:cs="仿宋"/>
          <w:color w:val="auto"/>
          <w:kern w:val="0"/>
          <w:sz w:val="32"/>
          <w:szCs w:val="32"/>
          <w:lang w:val="en-US" w:eastAsia="zh-CN"/>
        </w:rPr>
        <w:fldChar w:fldCharType="end"/>
      </w:r>
      <w:r>
        <w:rPr>
          <w:rFonts w:hint="eastAsia" w:ascii="仿宋" w:hAnsi="仿宋" w:eastAsia="仿宋" w:cs="仿宋"/>
          <w:color w:val="auto"/>
          <w:kern w:val="0"/>
          <w:sz w:val="32"/>
          <w:szCs w:val="32"/>
          <w:lang w:val="en-US" w:eastAsia="zh-CN"/>
        </w:rPr>
        <w:t>依法查处体育行为的经营活动、体育赛事、体育设施、体育彩票销售、高危险性体育项目运营、体育类企业的违法违规行为。</w:t>
      </w:r>
    </w:p>
    <w:p>
      <w:pPr>
        <w:keepNext w:val="0"/>
        <w:keepLines w:val="0"/>
        <w:pageBreakBefore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fldChar w:fldCharType="begin"/>
      </w:r>
      <w:r>
        <w:rPr>
          <w:rFonts w:hint="eastAsia" w:ascii="仿宋" w:hAnsi="仿宋" w:eastAsia="仿宋" w:cs="仿宋"/>
          <w:color w:val="auto"/>
          <w:kern w:val="0"/>
          <w:sz w:val="32"/>
          <w:szCs w:val="32"/>
          <w:lang w:val="en-US" w:eastAsia="zh-CN"/>
        </w:rPr>
        <w:instrText xml:space="preserve"> = 6 \* GB3 \* MERGEFORMAT </w:instrText>
      </w:r>
      <w:r>
        <w:rPr>
          <w:rFonts w:hint="eastAsia" w:ascii="仿宋" w:hAnsi="仿宋" w:eastAsia="仿宋" w:cs="仿宋"/>
          <w:color w:val="auto"/>
          <w:kern w:val="0"/>
          <w:sz w:val="32"/>
          <w:szCs w:val="32"/>
          <w:lang w:val="en-US" w:eastAsia="zh-CN"/>
        </w:rPr>
        <w:fldChar w:fldCharType="separate"/>
      </w:r>
      <w:r>
        <w:rPr>
          <w:rFonts w:hint="eastAsia" w:ascii="仿宋" w:hAnsi="仿宋" w:eastAsia="仿宋" w:cs="仿宋"/>
          <w:color w:val="auto"/>
          <w:sz w:val="32"/>
          <w:szCs w:val="32"/>
        </w:rPr>
        <w:t>⑥</w:t>
      </w:r>
      <w:r>
        <w:rPr>
          <w:rFonts w:hint="eastAsia" w:ascii="仿宋" w:hAnsi="仿宋" w:eastAsia="仿宋" w:cs="仿宋"/>
          <w:color w:val="auto"/>
          <w:kern w:val="0"/>
          <w:sz w:val="32"/>
          <w:szCs w:val="32"/>
          <w:lang w:val="en-US" w:eastAsia="zh-CN"/>
        </w:rPr>
        <w:fldChar w:fldCharType="end"/>
      </w:r>
      <w:r>
        <w:rPr>
          <w:rFonts w:hint="eastAsia" w:ascii="仿宋" w:hAnsi="仿宋" w:eastAsia="仿宋" w:cs="仿宋"/>
          <w:color w:val="auto"/>
          <w:kern w:val="0"/>
          <w:sz w:val="32"/>
          <w:szCs w:val="32"/>
          <w:lang w:val="en-US" w:eastAsia="zh-CN"/>
        </w:rPr>
        <w:t>依法查处旅游市场的违法违规行为。</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3.负责组织查处辖区内跨区域案件和大案要案。</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4.负责指导、监督、考核县市区文化市场综合行政执法工作；承担制定执法标准规范，执法队伍规范化建设和全市文化市场综合行政执法人员的业务培训；指导县市区文化市场综合执法重大案件的查处。</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5.承担“扫黄打非”有关工作任务。</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6.完成市文化旅游广电体育局交办的其他工作。</w:t>
      </w:r>
    </w:p>
    <w:p>
      <w:pPr>
        <w:keepNext w:val="0"/>
        <w:keepLines w:val="0"/>
        <w:pageBreakBefore w:val="0"/>
        <w:widowControl/>
        <w:kinsoku/>
        <w:wordWrap/>
        <w:overflowPunct/>
        <w:topLinePunct w:val="0"/>
        <w:autoSpaceDE/>
        <w:autoSpaceDN/>
        <w:bidi w:val="0"/>
        <w:adjustRightInd/>
        <w:snapToGrid/>
        <w:spacing w:line="600" w:lineRule="exact"/>
        <w:ind w:left="0" w:leftChars="0" w:firstLine="640" w:firstLineChars="200"/>
        <w:textAlignment w:val="auto"/>
        <w:rPr>
          <w:rFonts w:hint="eastAsia" w:ascii="仿宋" w:hAnsi="仿宋" w:eastAsia="仿宋" w:cs="仿宋"/>
          <w:b/>
          <w:bCs w:val="0"/>
          <w:color w:val="auto"/>
          <w:kern w:val="0"/>
          <w:sz w:val="32"/>
          <w:szCs w:val="32"/>
        </w:rPr>
      </w:pPr>
      <w:r>
        <w:rPr>
          <w:rFonts w:hint="eastAsia" w:ascii="仿宋" w:hAnsi="仿宋" w:eastAsia="仿宋" w:cs="仿宋"/>
          <w:b/>
          <w:bCs w:val="0"/>
          <w:color w:val="auto"/>
          <w:kern w:val="0"/>
          <w:sz w:val="32"/>
          <w:szCs w:val="32"/>
          <w:lang w:val="en-US" w:eastAsia="zh-CN"/>
        </w:rPr>
        <w:t>(二)</w:t>
      </w:r>
      <w:r>
        <w:rPr>
          <w:rFonts w:hint="eastAsia" w:ascii="仿宋" w:hAnsi="仿宋" w:eastAsia="仿宋" w:cs="仿宋"/>
          <w:b/>
          <w:bCs w:val="0"/>
          <w:color w:val="auto"/>
          <w:kern w:val="0"/>
          <w:sz w:val="32"/>
          <w:szCs w:val="32"/>
        </w:rPr>
        <w:t>机构设置</w:t>
      </w:r>
      <w:r>
        <w:rPr>
          <w:rFonts w:hint="eastAsia" w:ascii="仿宋" w:hAnsi="仿宋" w:eastAsia="仿宋" w:cs="仿宋"/>
          <w:b/>
          <w:bCs w:val="0"/>
          <w:color w:val="auto"/>
          <w:kern w:val="0"/>
          <w:sz w:val="32"/>
          <w:szCs w:val="32"/>
          <w:lang w:eastAsia="zh-CN"/>
        </w:rPr>
        <w:t>情况</w:t>
      </w:r>
    </w:p>
    <w:p>
      <w:pPr>
        <w:keepNext w:val="0"/>
        <w:keepLines w:val="0"/>
        <w:pageBreakBefore w:val="0"/>
        <w:widowControl/>
        <w:kinsoku/>
        <w:wordWrap/>
        <w:overflowPunct/>
        <w:topLinePunct w:val="0"/>
        <w:autoSpaceDE/>
        <w:autoSpaceDN/>
        <w:bidi w:val="0"/>
        <w:adjustRightInd/>
        <w:snapToGrid/>
        <w:spacing w:line="600" w:lineRule="exact"/>
        <w:ind w:left="0" w:leftChars="0" w:firstLine="640" w:firstLineChars="200"/>
        <w:textAlignment w:val="auto"/>
        <w:rPr>
          <w:rFonts w:hint="eastAsia" w:ascii="仿宋" w:hAnsi="仿宋" w:eastAsia="仿宋" w:cs="仿宋"/>
          <w:bCs/>
          <w:color w:val="auto"/>
          <w:kern w:val="0"/>
          <w:sz w:val="32"/>
          <w:szCs w:val="32"/>
        </w:rPr>
      </w:pPr>
      <w:r>
        <w:rPr>
          <w:rFonts w:hint="eastAsia" w:ascii="仿宋" w:hAnsi="仿宋" w:eastAsia="仿宋" w:cs="仿宋"/>
          <w:bCs/>
          <w:color w:val="auto"/>
          <w:kern w:val="0"/>
          <w:sz w:val="32"/>
          <w:szCs w:val="32"/>
        </w:rPr>
        <w:t>怀化市文化市场综合</w:t>
      </w:r>
      <w:r>
        <w:rPr>
          <w:rFonts w:hint="eastAsia" w:ascii="仿宋" w:hAnsi="仿宋" w:eastAsia="仿宋" w:cs="仿宋"/>
          <w:bCs/>
          <w:color w:val="auto"/>
          <w:kern w:val="0"/>
          <w:sz w:val="32"/>
          <w:szCs w:val="32"/>
          <w:lang w:eastAsia="zh-CN"/>
        </w:rPr>
        <w:t>行政</w:t>
      </w:r>
      <w:r>
        <w:rPr>
          <w:rFonts w:hint="eastAsia" w:ascii="仿宋" w:hAnsi="仿宋" w:eastAsia="仿宋" w:cs="仿宋"/>
          <w:bCs/>
          <w:color w:val="auto"/>
          <w:kern w:val="0"/>
          <w:sz w:val="32"/>
          <w:szCs w:val="32"/>
        </w:rPr>
        <w:t>执法</w:t>
      </w:r>
      <w:r>
        <w:rPr>
          <w:rFonts w:hint="eastAsia" w:ascii="仿宋" w:hAnsi="仿宋" w:eastAsia="仿宋" w:cs="仿宋"/>
          <w:bCs/>
          <w:color w:val="auto"/>
          <w:kern w:val="0"/>
          <w:sz w:val="32"/>
          <w:szCs w:val="32"/>
          <w:lang w:eastAsia="zh-CN"/>
        </w:rPr>
        <w:t>支队作为一级部门预算单位，</w:t>
      </w:r>
      <w:r>
        <w:rPr>
          <w:rFonts w:hint="eastAsia" w:ascii="仿宋" w:hAnsi="仿宋" w:eastAsia="仿宋" w:cs="仿宋"/>
          <w:bCs/>
          <w:color w:val="auto"/>
          <w:kern w:val="0"/>
          <w:sz w:val="32"/>
          <w:szCs w:val="32"/>
        </w:rPr>
        <w:t>内设</w:t>
      </w:r>
      <w:r>
        <w:rPr>
          <w:rFonts w:hint="eastAsia" w:ascii="仿宋" w:hAnsi="仿宋" w:eastAsia="仿宋" w:cs="仿宋"/>
          <w:bCs/>
          <w:color w:val="auto"/>
          <w:kern w:val="0"/>
          <w:sz w:val="32"/>
          <w:szCs w:val="32"/>
          <w:lang w:eastAsia="zh-CN"/>
        </w:rPr>
        <w:t>科室为</w:t>
      </w:r>
      <w:r>
        <w:rPr>
          <w:rFonts w:hint="eastAsia" w:ascii="仿宋" w:hAnsi="仿宋" w:eastAsia="仿宋" w:cs="仿宋"/>
          <w:bCs/>
          <w:color w:val="auto"/>
          <w:kern w:val="0"/>
          <w:sz w:val="32"/>
          <w:szCs w:val="32"/>
        </w:rPr>
        <w:t>：办公室、政策法规</w:t>
      </w:r>
      <w:r>
        <w:rPr>
          <w:rFonts w:hint="eastAsia" w:ascii="仿宋" w:hAnsi="仿宋" w:eastAsia="仿宋" w:cs="仿宋"/>
          <w:bCs/>
          <w:color w:val="auto"/>
          <w:kern w:val="0"/>
          <w:sz w:val="32"/>
          <w:szCs w:val="32"/>
          <w:lang w:eastAsia="zh-CN"/>
        </w:rPr>
        <w:t>室</w:t>
      </w:r>
      <w:r>
        <w:rPr>
          <w:rFonts w:hint="eastAsia" w:ascii="仿宋" w:hAnsi="仿宋" w:eastAsia="仿宋" w:cs="仿宋"/>
          <w:bCs/>
          <w:color w:val="auto"/>
          <w:kern w:val="0"/>
          <w:sz w:val="32"/>
          <w:szCs w:val="32"/>
        </w:rPr>
        <w:t>、</w:t>
      </w:r>
      <w:r>
        <w:rPr>
          <w:rFonts w:hint="eastAsia" w:ascii="仿宋" w:hAnsi="仿宋" w:eastAsia="仿宋" w:cs="仿宋"/>
          <w:bCs/>
          <w:color w:val="auto"/>
          <w:kern w:val="0"/>
          <w:sz w:val="32"/>
          <w:szCs w:val="32"/>
          <w:lang w:eastAsia="zh-CN"/>
        </w:rPr>
        <w:t>监控举报投诉室、娱乐演艺执法大队、</w:t>
      </w:r>
      <w:r>
        <w:rPr>
          <w:rFonts w:hint="eastAsia" w:ascii="仿宋" w:hAnsi="仿宋" w:eastAsia="仿宋" w:cs="仿宋"/>
          <w:bCs/>
          <w:color w:val="auto"/>
          <w:kern w:val="0"/>
          <w:sz w:val="32"/>
          <w:szCs w:val="32"/>
        </w:rPr>
        <w:t>网吧执法</w:t>
      </w:r>
      <w:r>
        <w:rPr>
          <w:rFonts w:hint="eastAsia" w:ascii="仿宋" w:hAnsi="仿宋" w:eastAsia="仿宋" w:cs="仿宋"/>
          <w:bCs/>
          <w:color w:val="auto"/>
          <w:kern w:val="0"/>
          <w:sz w:val="32"/>
          <w:szCs w:val="32"/>
          <w:lang w:eastAsia="zh-CN"/>
        </w:rPr>
        <w:t>大队</w:t>
      </w:r>
      <w:r>
        <w:rPr>
          <w:rFonts w:hint="eastAsia" w:ascii="仿宋" w:hAnsi="仿宋" w:eastAsia="仿宋" w:cs="仿宋"/>
          <w:bCs/>
          <w:color w:val="auto"/>
          <w:kern w:val="0"/>
          <w:sz w:val="32"/>
          <w:szCs w:val="32"/>
        </w:rPr>
        <w:t>、</w:t>
      </w:r>
      <w:r>
        <w:rPr>
          <w:rFonts w:hint="eastAsia" w:ascii="仿宋" w:hAnsi="仿宋" w:eastAsia="仿宋" w:cs="仿宋"/>
          <w:bCs/>
          <w:color w:val="auto"/>
          <w:kern w:val="0"/>
          <w:sz w:val="32"/>
          <w:szCs w:val="32"/>
          <w:lang w:eastAsia="zh-CN"/>
        </w:rPr>
        <w:t>新闻出版和</w:t>
      </w:r>
      <w:r>
        <w:rPr>
          <w:rFonts w:hint="eastAsia" w:ascii="仿宋" w:hAnsi="仿宋" w:eastAsia="仿宋" w:cs="仿宋"/>
          <w:bCs/>
          <w:color w:val="auto"/>
          <w:kern w:val="0"/>
          <w:sz w:val="32"/>
          <w:szCs w:val="32"/>
        </w:rPr>
        <w:t>版权网络执法</w:t>
      </w:r>
      <w:r>
        <w:rPr>
          <w:rFonts w:hint="eastAsia" w:ascii="仿宋" w:hAnsi="仿宋" w:eastAsia="仿宋" w:cs="仿宋"/>
          <w:bCs/>
          <w:color w:val="auto"/>
          <w:kern w:val="0"/>
          <w:sz w:val="32"/>
          <w:szCs w:val="32"/>
          <w:lang w:eastAsia="zh-CN"/>
        </w:rPr>
        <w:t>大队</w:t>
      </w:r>
      <w:r>
        <w:rPr>
          <w:rFonts w:hint="eastAsia" w:ascii="仿宋" w:hAnsi="仿宋" w:eastAsia="仿宋" w:cs="仿宋"/>
          <w:bCs/>
          <w:color w:val="auto"/>
          <w:kern w:val="0"/>
          <w:sz w:val="32"/>
          <w:szCs w:val="32"/>
        </w:rPr>
        <w:t>、广电体育执法</w:t>
      </w:r>
      <w:r>
        <w:rPr>
          <w:rFonts w:hint="eastAsia" w:ascii="仿宋" w:hAnsi="仿宋" w:eastAsia="仿宋" w:cs="仿宋"/>
          <w:bCs/>
          <w:color w:val="auto"/>
          <w:kern w:val="0"/>
          <w:sz w:val="32"/>
          <w:szCs w:val="32"/>
          <w:lang w:eastAsia="zh-CN"/>
        </w:rPr>
        <w:t>大队、旅游执法大队、文物执法大队</w:t>
      </w:r>
      <w:r>
        <w:rPr>
          <w:rFonts w:hint="eastAsia" w:ascii="仿宋" w:hAnsi="仿宋" w:eastAsia="仿宋" w:cs="仿宋"/>
          <w:bCs/>
          <w:color w:val="auto"/>
          <w:kern w:val="0"/>
          <w:sz w:val="32"/>
          <w:szCs w:val="32"/>
        </w:rPr>
        <w:t>。</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leftChars="0" w:firstLine="640" w:firstLineChars="200"/>
        <w:textAlignment w:val="auto"/>
        <w:rPr>
          <w:rFonts w:hint="eastAsia" w:ascii="黑体" w:hAnsi="黑体" w:eastAsia="黑体" w:cs="黑体"/>
          <w:b w:val="0"/>
          <w:bCs/>
          <w:color w:val="auto"/>
          <w:kern w:val="0"/>
          <w:sz w:val="32"/>
          <w:szCs w:val="32"/>
          <w:lang w:eastAsia="zh-CN"/>
        </w:rPr>
      </w:pPr>
      <w:r>
        <w:rPr>
          <w:rFonts w:hint="eastAsia" w:ascii="黑体" w:hAnsi="黑体" w:eastAsia="黑体" w:cs="黑体"/>
          <w:b w:val="0"/>
          <w:bCs/>
          <w:color w:val="auto"/>
          <w:kern w:val="0"/>
          <w:sz w:val="32"/>
          <w:szCs w:val="32"/>
          <w:lang w:eastAsia="zh-CN"/>
        </w:rPr>
        <w:t>二、部门预算</w:t>
      </w:r>
      <w:r>
        <w:rPr>
          <w:rFonts w:hint="eastAsia" w:ascii="黑体" w:hAnsi="黑体" w:eastAsia="黑体" w:cs="黑体"/>
          <w:b w:val="0"/>
          <w:bCs/>
          <w:color w:val="auto"/>
          <w:kern w:val="0"/>
          <w:sz w:val="32"/>
          <w:szCs w:val="32"/>
        </w:rPr>
        <w:t>单位构成</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 w:hAnsi="仿宋" w:eastAsia="仿宋" w:cs="仿宋"/>
          <w:bCs/>
          <w:color w:val="auto"/>
          <w:kern w:val="0"/>
          <w:sz w:val="32"/>
          <w:szCs w:val="32"/>
          <w:lang w:eastAsia="zh-CN"/>
        </w:rPr>
      </w:pPr>
      <w:r>
        <w:rPr>
          <w:rFonts w:hint="eastAsia" w:ascii="仿宋" w:hAnsi="仿宋" w:eastAsia="仿宋" w:cs="仿宋"/>
          <w:bCs/>
          <w:color w:val="auto"/>
          <w:kern w:val="0"/>
          <w:sz w:val="32"/>
          <w:szCs w:val="32"/>
          <w:lang w:eastAsia="zh-CN"/>
        </w:rPr>
        <w:t>纳入</w:t>
      </w:r>
      <w:r>
        <w:rPr>
          <w:rFonts w:hint="eastAsia" w:ascii="仿宋" w:hAnsi="仿宋" w:eastAsia="仿宋" w:cs="仿宋"/>
          <w:bCs/>
          <w:color w:val="auto"/>
          <w:kern w:val="0"/>
          <w:sz w:val="32"/>
          <w:szCs w:val="32"/>
          <w:lang w:val="en-US" w:eastAsia="zh-CN"/>
        </w:rPr>
        <w:t>2022年</w:t>
      </w:r>
      <w:r>
        <w:rPr>
          <w:rFonts w:hint="eastAsia" w:ascii="仿宋" w:hAnsi="仿宋" w:eastAsia="仿宋" w:cs="仿宋"/>
          <w:bCs/>
          <w:color w:val="auto"/>
          <w:kern w:val="0"/>
          <w:sz w:val="32"/>
          <w:szCs w:val="32"/>
        </w:rPr>
        <w:t>怀化市文化市场综合</w:t>
      </w:r>
      <w:r>
        <w:rPr>
          <w:rFonts w:hint="eastAsia" w:ascii="仿宋" w:hAnsi="仿宋" w:eastAsia="仿宋" w:cs="仿宋"/>
          <w:bCs/>
          <w:color w:val="auto"/>
          <w:kern w:val="0"/>
          <w:sz w:val="32"/>
          <w:szCs w:val="32"/>
          <w:lang w:eastAsia="zh-CN"/>
        </w:rPr>
        <w:t>行政</w:t>
      </w:r>
      <w:r>
        <w:rPr>
          <w:rFonts w:hint="eastAsia" w:ascii="仿宋" w:hAnsi="仿宋" w:eastAsia="仿宋" w:cs="仿宋"/>
          <w:bCs/>
          <w:color w:val="auto"/>
          <w:kern w:val="0"/>
          <w:sz w:val="32"/>
          <w:szCs w:val="32"/>
        </w:rPr>
        <w:t>执法</w:t>
      </w:r>
      <w:r>
        <w:rPr>
          <w:rFonts w:hint="eastAsia" w:ascii="仿宋" w:hAnsi="仿宋" w:eastAsia="仿宋" w:cs="仿宋"/>
          <w:bCs/>
          <w:color w:val="auto"/>
          <w:kern w:val="0"/>
          <w:sz w:val="32"/>
          <w:szCs w:val="32"/>
          <w:lang w:eastAsia="zh-CN"/>
        </w:rPr>
        <w:t>支队部门预算编制范围的包括</w:t>
      </w:r>
      <w:r>
        <w:rPr>
          <w:rFonts w:hint="eastAsia" w:ascii="仿宋" w:hAnsi="仿宋" w:eastAsia="仿宋" w:cs="仿宋"/>
          <w:bCs/>
          <w:color w:val="auto"/>
          <w:kern w:val="0"/>
          <w:sz w:val="32"/>
          <w:szCs w:val="32"/>
        </w:rPr>
        <w:t>怀化市文化市场综合</w:t>
      </w:r>
      <w:r>
        <w:rPr>
          <w:rFonts w:hint="eastAsia" w:ascii="仿宋" w:hAnsi="仿宋" w:eastAsia="仿宋" w:cs="仿宋"/>
          <w:bCs/>
          <w:color w:val="auto"/>
          <w:kern w:val="0"/>
          <w:sz w:val="32"/>
          <w:szCs w:val="32"/>
          <w:lang w:eastAsia="zh-CN"/>
        </w:rPr>
        <w:t>行政</w:t>
      </w:r>
      <w:r>
        <w:rPr>
          <w:rFonts w:hint="eastAsia" w:ascii="仿宋" w:hAnsi="仿宋" w:eastAsia="仿宋" w:cs="仿宋"/>
          <w:bCs/>
          <w:color w:val="auto"/>
          <w:kern w:val="0"/>
          <w:sz w:val="32"/>
          <w:szCs w:val="32"/>
        </w:rPr>
        <w:t>执法</w:t>
      </w:r>
      <w:r>
        <w:rPr>
          <w:rFonts w:hint="eastAsia" w:ascii="仿宋" w:hAnsi="仿宋" w:eastAsia="仿宋" w:cs="仿宋"/>
          <w:bCs/>
          <w:color w:val="auto"/>
          <w:kern w:val="0"/>
          <w:sz w:val="32"/>
          <w:szCs w:val="32"/>
          <w:lang w:eastAsia="zh-CN"/>
        </w:rPr>
        <w:t>支队本级。</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leftChars="0" w:firstLine="640" w:firstLineChars="200"/>
        <w:textAlignment w:val="auto"/>
        <w:rPr>
          <w:rFonts w:hint="eastAsia" w:ascii="黑体" w:hAnsi="黑体" w:eastAsia="黑体" w:cs="黑体"/>
          <w:b w:val="0"/>
          <w:bCs/>
          <w:color w:val="auto"/>
          <w:kern w:val="0"/>
          <w:sz w:val="32"/>
          <w:szCs w:val="32"/>
          <w:lang w:eastAsia="zh-CN"/>
        </w:rPr>
      </w:pPr>
      <w:r>
        <w:rPr>
          <w:rFonts w:hint="eastAsia" w:ascii="黑体" w:hAnsi="黑体" w:eastAsia="黑体" w:cs="黑体"/>
          <w:b w:val="0"/>
          <w:bCs/>
          <w:color w:val="auto"/>
          <w:kern w:val="0"/>
          <w:sz w:val="32"/>
          <w:szCs w:val="32"/>
          <w:lang w:eastAsia="zh-CN"/>
        </w:rPr>
        <w:t>三、部门收支总体情况</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 w:hAnsi="仿宋" w:eastAsia="仿宋" w:cs="仿宋"/>
          <w:bCs/>
          <w:color w:val="auto"/>
          <w:kern w:val="0"/>
          <w:sz w:val="32"/>
          <w:szCs w:val="32"/>
          <w:lang w:val="en-US" w:eastAsia="zh-CN"/>
        </w:rPr>
      </w:pPr>
      <w:r>
        <w:rPr>
          <w:rFonts w:hint="eastAsia" w:ascii="仿宋" w:hAnsi="仿宋" w:eastAsia="仿宋" w:cs="仿宋"/>
          <w:bCs/>
          <w:color w:val="auto"/>
          <w:kern w:val="0"/>
          <w:sz w:val="32"/>
          <w:szCs w:val="32"/>
          <w:lang w:val="en-US" w:eastAsia="zh-CN"/>
        </w:rPr>
        <w:t>2022年部门预算包括本单位预算内的收情况。</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 w:hAnsi="仿宋" w:eastAsia="仿宋" w:cs="仿宋"/>
          <w:i w:val="0"/>
          <w:iCs w:val="0"/>
          <w:caps w:val="0"/>
          <w:color w:val="auto"/>
          <w:spacing w:val="0"/>
          <w:sz w:val="32"/>
          <w:szCs w:val="32"/>
          <w:shd w:val="clear" w:fill="FFFFFF"/>
          <w:lang w:val="en-US" w:eastAsia="zh-CN"/>
        </w:rPr>
      </w:pPr>
      <w:r>
        <w:rPr>
          <w:rFonts w:hint="eastAsia" w:ascii="仿宋" w:hAnsi="仿宋" w:eastAsia="仿宋" w:cs="仿宋"/>
          <w:b/>
          <w:bCs w:val="0"/>
          <w:color w:val="auto"/>
          <w:kern w:val="0"/>
          <w:sz w:val="32"/>
          <w:szCs w:val="32"/>
          <w:lang w:val="en-US" w:eastAsia="zh-CN"/>
        </w:rPr>
        <w:t>(一)收入预算：</w:t>
      </w:r>
      <w:r>
        <w:rPr>
          <w:rFonts w:hint="eastAsia" w:ascii="仿宋" w:hAnsi="仿宋" w:eastAsia="仿宋" w:cs="仿宋"/>
          <w:bCs/>
          <w:color w:val="auto"/>
          <w:kern w:val="0"/>
          <w:sz w:val="32"/>
          <w:szCs w:val="32"/>
          <w:lang w:val="en-US" w:eastAsia="zh-CN"/>
        </w:rPr>
        <w:t>2022</w:t>
      </w:r>
      <w:r>
        <w:rPr>
          <w:rFonts w:hint="eastAsia" w:ascii="仿宋" w:hAnsi="仿宋" w:eastAsia="仿宋" w:cs="仿宋"/>
          <w:i w:val="0"/>
          <w:iCs w:val="0"/>
          <w:caps w:val="0"/>
          <w:color w:val="auto"/>
          <w:spacing w:val="0"/>
          <w:sz w:val="32"/>
          <w:szCs w:val="32"/>
          <w:shd w:val="clear" w:fill="FFFFFF"/>
        </w:rPr>
        <w:t>年</w:t>
      </w:r>
      <w:r>
        <w:rPr>
          <w:rFonts w:hint="eastAsia" w:ascii="仿宋" w:hAnsi="仿宋" w:eastAsia="仿宋" w:cs="仿宋"/>
          <w:i w:val="0"/>
          <w:iCs w:val="0"/>
          <w:caps w:val="0"/>
          <w:color w:val="auto"/>
          <w:spacing w:val="0"/>
          <w:sz w:val="32"/>
          <w:szCs w:val="32"/>
          <w:shd w:val="clear" w:fill="FFFFFF"/>
          <w:lang w:eastAsia="zh-CN"/>
        </w:rPr>
        <w:t>本部门收</w:t>
      </w:r>
      <w:r>
        <w:rPr>
          <w:rFonts w:hint="eastAsia" w:ascii="仿宋" w:hAnsi="仿宋" w:eastAsia="仿宋" w:cs="仿宋"/>
          <w:i w:val="0"/>
          <w:iCs w:val="0"/>
          <w:caps w:val="0"/>
          <w:color w:val="auto"/>
          <w:spacing w:val="0"/>
          <w:sz w:val="32"/>
          <w:szCs w:val="32"/>
          <w:shd w:val="clear" w:fill="FFFFFF"/>
        </w:rPr>
        <w:t>预算数</w:t>
      </w:r>
      <w:r>
        <w:rPr>
          <w:rFonts w:hint="eastAsia" w:ascii="仿宋" w:hAnsi="仿宋" w:eastAsia="仿宋" w:cs="仿宋"/>
          <w:i w:val="0"/>
          <w:iCs w:val="0"/>
          <w:caps w:val="0"/>
          <w:color w:val="auto"/>
          <w:spacing w:val="0"/>
          <w:sz w:val="32"/>
          <w:szCs w:val="32"/>
          <w:shd w:val="clear" w:fill="FFFFFF"/>
          <w:lang w:val="en-US" w:eastAsia="zh-CN"/>
        </w:rPr>
        <w:t>554.87</w:t>
      </w:r>
      <w:r>
        <w:rPr>
          <w:rFonts w:hint="eastAsia" w:ascii="仿宋" w:hAnsi="仿宋" w:eastAsia="仿宋" w:cs="仿宋"/>
          <w:i w:val="0"/>
          <w:iCs w:val="0"/>
          <w:caps w:val="0"/>
          <w:color w:val="auto"/>
          <w:spacing w:val="0"/>
          <w:sz w:val="32"/>
          <w:szCs w:val="32"/>
          <w:shd w:val="clear" w:fill="FFFFFF"/>
        </w:rPr>
        <w:t>万元，其中</w:t>
      </w:r>
      <w:r>
        <w:rPr>
          <w:rFonts w:hint="eastAsia" w:ascii="仿宋" w:hAnsi="仿宋" w:eastAsia="仿宋" w:cs="仿宋"/>
          <w:i w:val="0"/>
          <w:iCs w:val="0"/>
          <w:caps w:val="0"/>
          <w:color w:val="auto"/>
          <w:spacing w:val="0"/>
          <w:sz w:val="32"/>
          <w:szCs w:val="32"/>
          <w:shd w:val="clear" w:fill="FFFFFF"/>
          <w:lang w:eastAsia="zh-CN"/>
        </w:rPr>
        <w:t>：</w:t>
      </w:r>
      <w:r>
        <w:rPr>
          <w:rFonts w:hint="eastAsia" w:ascii="仿宋" w:hAnsi="仿宋" w:eastAsia="仿宋" w:cs="仿宋"/>
          <w:i w:val="0"/>
          <w:iCs w:val="0"/>
          <w:caps w:val="0"/>
          <w:color w:val="auto"/>
          <w:spacing w:val="0"/>
          <w:sz w:val="32"/>
          <w:szCs w:val="32"/>
          <w:shd w:val="clear" w:fill="FFFFFF"/>
        </w:rPr>
        <w:t>一般公共预算拨款</w:t>
      </w:r>
      <w:r>
        <w:rPr>
          <w:rFonts w:hint="eastAsia" w:ascii="仿宋" w:hAnsi="仿宋" w:eastAsia="仿宋" w:cs="仿宋"/>
          <w:i w:val="0"/>
          <w:iCs w:val="0"/>
          <w:caps w:val="0"/>
          <w:color w:val="auto"/>
          <w:spacing w:val="0"/>
          <w:sz w:val="32"/>
          <w:szCs w:val="32"/>
          <w:shd w:val="clear" w:fill="FFFFFF"/>
          <w:lang w:val="en-US" w:eastAsia="zh-CN"/>
        </w:rPr>
        <w:t>554.87</w:t>
      </w:r>
      <w:r>
        <w:rPr>
          <w:rFonts w:hint="eastAsia" w:ascii="仿宋" w:hAnsi="仿宋" w:eastAsia="仿宋" w:cs="仿宋"/>
          <w:i w:val="0"/>
          <w:iCs w:val="0"/>
          <w:caps w:val="0"/>
          <w:color w:val="auto"/>
          <w:spacing w:val="0"/>
          <w:sz w:val="32"/>
          <w:szCs w:val="32"/>
          <w:shd w:val="clear" w:fill="FFFFFF"/>
        </w:rPr>
        <w:t>万元，政府性基金预算拨款0万元，纳入财政专户管理的非税收入拨款</w:t>
      </w:r>
      <w:r>
        <w:rPr>
          <w:rFonts w:hint="eastAsia" w:ascii="仿宋" w:hAnsi="仿宋" w:eastAsia="仿宋" w:cs="仿宋"/>
          <w:i w:val="0"/>
          <w:iCs w:val="0"/>
          <w:caps w:val="0"/>
          <w:color w:val="auto"/>
          <w:spacing w:val="0"/>
          <w:sz w:val="32"/>
          <w:szCs w:val="32"/>
          <w:shd w:val="clear" w:fill="FFFFFF"/>
          <w:lang w:val="en-US" w:eastAsia="zh-CN"/>
        </w:rPr>
        <w:t>0</w:t>
      </w:r>
      <w:r>
        <w:rPr>
          <w:rFonts w:hint="eastAsia" w:ascii="仿宋" w:hAnsi="仿宋" w:eastAsia="仿宋" w:cs="仿宋"/>
          <w:i w:val="0"/>
          <w:iCs w:val="0"/>
          <w:caps w:val="0"/>
          <w:color w:val="auto"/>
          <w:spacing w:val="0"/>
          <w:sz w:val="32"/>
          <w:szCs w:val="32"/>
          <w:shd w:val="clear" w:fill="FFFFFF"/>
        </w:rPr>
        <w:t>万元，国有资本经营预算拨款0万元。收入较</w:t>
      </w:r>
      <w:r>
        <w:rPr>
          <w:rFonts w:hint="eastAsia" w:ascii="仿宋" w:hAnsi="仿宋" w:eastAsia="仿宋" w:cs="仿宋"/>
          <w:i w:val="0"/>
          <w:iCs w:val="0"/>
          <w:caps w:val="0"/>
          <w:color w:val="auto"/>
          <w:spacing w:val="0"/>
          <w:sz w:val="32"/>
          <w:szCs w:val="32"/>
          <w:shd w:val="clear" w:fill="FFFFFF"/>
          <w:lang w:eastAsia="zh-CN"/>
        </w:rPr>
        <w:t>去年增加</w:t>
      </w:r>
      <w:r>
        <w:rPr>
          <w:rFonts w:hint="eastAsia" w:ascii="仿宋" w:hAnsi="仿宋" w:eastAsia="仿宋" w:cs="仿宋"/>
          <w:i w:val="0"/>
          <w:iCs w:val="0"/>
          <w:caps w:val="0"/>
          <w:color w:val="auto"/>
          <w:spacing w:val="0"/>
          <w:sz w:val="32"/>
          <w:szCs w:val="32"/>
          <w:shd w:val="clear" w:fill="FFFFFF"/>
          <w:lang w:val="en-US" w:eastAsia="zh-CN"/>
        </w:rPr>
        <w:t>182.70</w:t>
      </w:r>
      <w:r>
        <w:rPr>
          <w:rFonts w:hint="eastAsia" w:ascii="仿宋" w:hAnsi="仿宋" w:eastAsia="仿宋" w:cs="仿宋"/>
          <w:i w:val="0"/>
          <w:iCs w:val="0"/>
          <w:caps w:val="0"/>
          <w:color w:val="auto"/>
          <w:spacing w:val="0"/>
          <w:sz w:val="32"/>
          <w:szCs w:val="32"/>
          <w:shd w:val="clear" w:fill="FFFFFF"/>
        </w:rPr>
        <w:t>万元，</w:t>
      </w:r>
      <w:r>
        <w:rPr>
          <w:rFonts w:hint="eastAsia" w:ascii="仿宋" w:hAnsi="仿宋" w:eastAsia="仿宋" w:cs="仿宋"/>
          <w:i w:val="0"/>
          <w:iCs w:val="0"/>
          <w:caps w:val="0"/>
          <w:color w:val="auto"/>
          <w:spacing w:val="0"/>
          <w:sz w:val="32"/>
          <w:szCs w:val="32"/>
          <w:shd w:val="clear" w:fill="FFFFFF"/>
          <w:lang w:eastAsia="zh-CN"/>
        </w:rPr>
        <w:t>增长</w:t>
      </w:r>
      <w:r>
        <w:rPr>
          <w:rFonts w:hint="eastAsia" w:ascii="仿宋" w:hAnsi="仿宋" w:eastAsia="仿宋" w:cs="仿宋"/>
          <w:i w:val="0"/>
          <w:iCs w:val="0"/>
          <w:caps w:val="0"/>
          <w:color w:val="auto"/>
          <w:spacing w:val="0"/>
          <w:sz w:val="32"/>
          <w:szCs w:val="32"/>
          <w:shd w:val="clear" w:fill="FFFFFF"/>
          <w:lang w:val="en-US" w:eastAsia="zh-CN"/>
        </w:rPr>
        <w:t>49.09%，</w:t>
      </w:r>
      <w:r>
        <w:rPr>
          <w:rFonts w:hint="eastAsia" w:ascii="仿宋" w:hAnsi="仿宋" w:eastAsia="仿宋" w:cs="仿宋"/>
          <w:i w:val="0"/>
          <w:iCs w:val="0"/>
          <w:caps w:val="0"/>
          <w:color w:val="auto"/>
          <w:spacing w:val="0"/>
          <w:sz w:val="32"/>
          <w:szCs w:val="32"/>
          <w:shd w:val="clear" w:fill="FFFFFF"/>
        </w:rPr>
        <w:t>主要是</w:t>
      </w:r>
      <w:r>
        <w:rPr>
          <w:rFonts w:hint="eastAsia" w:ascii="仿宋" w:hAnsi="仿宋" w:eastAsia="仿宋" w:cs="仿宋"/>
          <w:i w:val="0"/>
          <w:iCs w:val="0"/>
          <w:caps w:val="0"/>
          <w:color w:val="auto"/>
          <w:spacing w:val="0"/>
          <w:sz w:val="32"/>
          <w:szCs w:val="32"/>
          <w:shd w:val="clear" w:fill="FFFFFF"/>
          <w:lang w:eastAsia="zh-CN"/>
        </w:rPr>
        <w:t>人员增加、工资福利增加</w:t>
      </w:r>
      <w:r>
        <w:rPr>
          <w:rFonts w:hint="eastAsia" w:ascii="仿宋" w:hAnsi="仿宋" w:eastAsia="仿宋" w:cs="仿宋"/>
          <w:i w:val="0"/>
          <w:iCs w:val="0"/>
          <w:caps w:val="0"/>
          <w:color w:val="auto"/>
          <w:spacing w:val="0"/>
          <w:sz w:val="32"/>
          <w:szCs w:val="32"/>
          <w:shd w:val="clear" w:fill="FFFFFF"/>
        </w:rPr>
        <w:t>。</w:t>
      </w:r>
    </w:p>
    <w:p>
      <w:pPr>
        <w:keepNext w:val="0"/>
        <w:keepLines w:val="0"/>
        <w:pageBreakBefore w:val="0"/>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b/>
          <w:bCs/>
          <w:color w:val="auto"/>
          <w:sz w:val="32"/>
          <w:szCs w:val="32"/>
          <w:lang w:val="en-US" w:eastAsia="zh-CN"/>
        </w:rPr>
        <w:t>(二)支出预算：</w:t>
      </w:r>
      <w:r>
        <w:rPr>
          <w:rFonts w:hint="eastAsia" w:ascii="仿宋" w:hAnsi="仿宋" w:eastAsia="仿宋" w:cs="仿宋"/>
          <w:color w:val="auto"/>
          <w:sz w:val="32"/>
          <w:szCs w:val="32"/>
          <w:lang w:val="en-US" w:eastAsia="zh-CN"/>
        </w:rPr>
        <w:t>2022年本部门支出预算数554.87万元，其中，主要是人员经费支出422.45万元，公用经费支出97.50万元，项目支出34.92万元。支出较去年增加182.70万元，增长49.09%，主要是人员增加、</w:t>
      </w:r>
      <w:r>
        <w:rPr>
          <w:rFonts w:hint="eastAsia" w:ascii="仿宋" w:hAnsi="仿宋" w:eastAsia="仿宋" w:cs="仿宋"/>
          <w:i w:val="0"/>
          <w:iCs w:val="0"/>
          <w:caps w:val="0"/>
          <w:color w:val="auto"/>
          <w:spacing w:val="0"/>
          <w:sz w:val="32"/>
          <w:szCs w:val="32"/>
          <w:shd w:val="clear" w:fill="FFFFFF"/>
          <w:lang w:eastAsia="zh-CN"/>
        </w:rPr>
        <w:t>工资福利支出增加</w:t>
      </w:r>
      <w:r>
        <w:rPr>
          <w:rFonts w:hint="eastAsia" w:ascii="仿宋" w:hAnsi="仿宋" w:eastAsia="仿宋" w:cs="仿宋"/>
          <w:color w:val="auto"/>
          <w:sz w:val="32"/>
          <w:szCs w:val="32"/>
          <w:lang w:val="en-US" w:eastAsia="zh-CN"/>
        </w:rPr>
        <w:t>。</w:t>
      </w:r>
    </w:p>
    <w:p>
      <w:pPr>
        <w:keepNext w:val="0"/>
        <w:keepLines w:val="0"/>
        <w:pageBreakBefore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黑体" w:hAnsi="黑体" w:eastAsia="黑体" w:cs="黑体"/>
          <w:b w:val="0"/>
          <w:bCs w:val="0"/>
          <w:color w:val="auto"/>
          <w:sz w:val="32"/>
          <w:szCs w:val="32"/>
          <w:lang w:val="en-US" w:eastAsia="zh-CN"/>
        </w:rPr>
      </w:pPr>
      <w:bookmarkStart w:id="0" w:name="_GoBack"/>
      <w:bookmarkEnd w:id="0"/>
      <w:r>
        <w:rPr>
          <w:rFonts w:hint="eastAsia" w:ascii="黑体" w:hAnsi="黑体" w:eastAsia="黑体" w:cs="黑体"/>
          <w:b w:val="0"/>
          <w:bCs w:val="0"/>
          <w:color w:val="auto"/>
          <w:sz w:val="32"/>
          <w:szCs w:val="32"/>
          <w:lang w:val="en-US" w:eastAsia="zh-CN"/>
        </w:rPr>
        <w:t>四、一般公共预算拨款支出</w:t>
      </w:r>
    </w:p>
    <w:p>
      <w:pPr>
        <w:keepNext w:val="0"/>
        <w:keepLines w:val="0"/>
        <w:pageBreakBefore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lang w:val="en-US" w:eastAsia="zh-CN"/>
        </w:rPr>
        <w:t>2022</w:t>
      </w:r>
      <w:r>
        <w:rPr>
          <w:rFonts w:hint="eastAsia" w:ascii="仿宋" w:hAnsi="仿宋" w:eastAsia="仿宋" w:cs="仿宋"/>
          <w:i w:val="0"/>
          <w:iCs w:val="0"/>
          <w:caps w:val="0"/>
          <w:color w:val="auto"/>
          <w:spacing w:val="0"/>
          <w:sz w:val="32"/>
          <w:szCs w:val="32"/>
          <w:shd w:val="clear" w:fill="FFFFFF"/>
        </w:rPr>
        <w:t>年</w:t>
      </w:r>
      <w:r>
        <w:rPr>
          <w:rFonts w:hint="eastAsia" w:ascii="仿宋" w:hAnsi="仿宋" w:eastAsia="仿宋" w:cs="仿宋"/>
          <w:i w:val="0"/>
          <w:iCs w:val="0"/>
          <w:caps w:val="0"/>
          <w:color w:val="auto"/>
          <w:spacing w:val="0"/>
          <w:sz w:val="32"/>
          <w:szCs w:val="32"/>
          <w:shd w:val="clear" w:fill="FFFFFF"/>
          <w:lang w:eastAsia="zh-CN"/>
        </w:rPr>
        <w:t>本部门</w:t>
      </w:r>
      <w:r>
        <w:rPr>
          <w:rFonts w:hint="eastAsia" w:ascii="仿宋" w:hAnsi="仿宋" w:eastAsia="仿宋" w:cs="仿宋"/>
          <w:i w:val="0"/>
          <w:iCs w:val="0"/>
          <w:caps w:val="0"/>
          <w:color w:val="auto"/>
          <w:spacing w:val="0"/>
          <w:sz w:val="32"/>
          <w:szCs w:val="32"/>
          <w:shd w:val="clear" w:fill="FFFFFF"/>
        </w:rPr>
        <w:t>一般公共预算拨款</w:t>
      </w:r>
      <w:r>
        <w:rPr>
          <w:rFonts w:hint="eastAsia" w:ascii="仿宋" w:hAnsi="仿宋" w:eastAsia="仿宋" w:cs="仿宋"/>
          <w:i w:val="0"/>
          <w:iCs w:val="0"/>
          <w:caps w:val="0"/>
          <w:color w:val="auto"/>
          <w:spacing w:val="0"/>
          <w:sz w:val="32"/>
          <w:szCs w:val="32"/>
          <w:shd w:val="clear" w:fill="FFFFFF"/>
          <w:lang w:eastAsia="zh-CN"/>
        </w:rPr>
        <w:t>支出预算</w:t>
      </w:r>
      <w:r>
        <w:rPr>
          <w:rFonts w:hint="eastAsia" w:ascii="仿宋" w:hAnsi="仿宋" w:eastAsia="仿宋" w:cs="仿宋"/>
          <w:i w:val="0"/>
          <w:iCs w:val="0"/>
          <w:caps w:val="0"/>
          <w:color w:val="auto"/>
          <w:spacing w:val="0"/>
          <w:sz w:val="32"/>
          <w:szCs w:val="32"/>
          <w:shd w:val="clear" w:fill="FFFFFF"/>
        </w:rPr>
        <w:t>为</w:t>
      </w:r>
      <w:r>
        <w:rPr>
          <w:rFonts w:hint="eastAsia" w:ascii="仿宋" w:hAnsi="仿宋" w:eastAsia="仿宋" w:cs="仿宋"/>
          <w:i w:val="0"/>
          <w:iCs w:val="0"/>
          <w:caps w:val="0"/>
          <w:color w:val="auto"/>
          <w:spacing w:val="0"/>
          <w:sz w:val="32"/>
          <w:szCs w:val="32"/>
          <w:shd w:val="clear" w:fill="FFFFFF"/>
          <w:lang w:val="en-US" w:eastAsia="zh-CN"/>
        </w:rPr>
        <w:t>554.87</w:t>
      </w:r>
      <w:r>
        <w:rPr>
          <w:rFonts w:hint="eastAsia" w:ascii="仿宋" w:hAnsi="仿宋" w:eastAsia="仿宋" w:cs="仿宋"/>
          <w:i w:val="0"/>
          <w:iCs w:val="0"/>
          <w:caps w:val="0"/>
          <w:color w:val="auto"/>
          <w:spacing w:val="0"/>
          <w:sz w:val="32"/>
          <w:szCs w:val="32"/>
          <w:shd w:val="clear" w:fill="FFFFFF"/>
        </w:rPr>
        <w:t>万元，</w:t>
      </w:r>
      <w:r>
        <w:rPr>
          <w:rFonts w:hint="eastAsia" w:ascii="仿宋" w:hAnsi="仿宋" w:eastAsia="仿宋" w:cs="仿宋"/>
          <w:i w:val="0"/>
          <w:iCs w:val="0"/>
          <w:caps w:val="0"/>
          <w:color w:val="auto"/>
          <w:spacing w:val="0"/>
          <w:sz w:val="32"/>
          <w:szCs w:val="32"/>
          <w:shd w:val="clear" w:fill="FFFFFF"/>
          <w:lang w:eastAsia="zh-CN"/>
        </w:rPr>
        <w:t>其中，</w:t>
      </w:r>
      <w:r>
        <w:rPr>
          <w:rFonts w:hint="eastAsia" w:ascii="仿宋" w:hAnsi="仿宋" w:eastAsia="仿宋" w:cs="仿宋"/>
          <w:i w:val="0"/>
          <w:iCs w:val="0"/>
          <w:caps w:val="0"/>
          <w:color w:val="auto"/>
          <w:spacing w:val="0"/>
          <w:sz w:val="32"/>
          <w:szCs w:val="32"/>
          <w:shd w:val="clear" w:fill="FFFFFF"/>
          <w:lang w:val="en-US" w:eastAsia="zh-CN"/>
        </w:rPr>
        <w:t>文化旅游体育与传媒支出554.87万元，占100%；</w:t>
      </w:r>
      <w:r>
        <w:rPr>
          <w:rFonts w:hint="eastAsia" w:ascii="仿宋" w:hAnsi="仿宋" w:eastAsia="仿宋" w:cs="仿宋"/>
          <w:i w:val="0"/>
          <w:iCs w:val="0"/>
          <w:caps w:val="0"/>
          <w:color w:val="auto"/>
          <w:spacing w:val="0"/>
          <w:sz w:val="32"/>
          <w:szCs w:val="32"/>
          <w:shd w:val="clear" w:fill="FFFFFF"/>
          <w:lang w:eastAsia="zh-CN"/>
        </w:rPr>
        <w:t>一般公共服务支出</w:t>
      </w:r>
      <w:r>
        <w:rPr>
          <w:rFonts w:hint="eastAsia" w:ascii="仿宋" w:hAnsi="仿宋" w:eastAsia="仿宋" w:cs="仿宋"/>
          <w:i w:val="0"/>
          <w:iCs w:val="0"/>
          <w:caps w:val="0"/>
          <w:color w:val="auto"/>
          <w:spacing w:val="0"/>
          <w:sz w:val="32"/>
          <w:szCs w:val="32"/>
          <w:shd w:val="clear" w:fill="FFFFFF"/>
          <w:lang w:val="en-US" w:eastAsia="zh-CN"/>
        </w:rPr>
        <w:t>0万元，占0%；社会保障和就业0万元，占0%；其他支出0万元，占0%。</w:t>
      </w:r>
      <w:r>
        <w:rPr>
          <w:rFonts w:hint="eastAsia" w:ascii="仿宋" w:hAnsi="仿宋" w:eastAsia="仿宋" w:cs="仿宋"/>
          <w:i w:val="0"/>
          <w:iCs w:val="0"/>
          <w:caps w:val="0"/>
          <w:color w:val="auto"/>
          <w:spacing w:val="0"/>
          <w:sz w:val="32"/>
          <w:szCs w:val="32"/>
          <w:shd w:val="clear" w:fill="FFFFFF"/>
        </w:rPr>
        <w:t>具体安排情况如下：</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b/>
          <w:bCs/>
          <w:i w:val="0"/>
          <w:iCs w:val="0"/>
          <w:caps w:val="0"/>
          <w:color w:val="auto"/>
          <w:spacing w:val="0"/>
          <w:kern w:val="0"/>
          <w:sz w:val="32"/>
          <w:szCs w:val="32"/>
          <w:shd w:val="clear" w:fill="FFFFFF"/>
          <w:lang w:val="en-US" w:eastAsia="zh-CN" w:bidi="ar"/>
        </w:rPr>
        <w:t>（一）</w:t>
      </w:r>
      <w:r>
        <w:rPr>
          <w:rFonts w:hint="eastAsia" w:ascii="仿宋" w:hAnsi="仿宋" w:eastAsia="仿宋" w:cs="仿宋"/>
          <w:b/>
          <w:bCs/>
          <w:i w:val="0"/>
          <w:iCs w:val="0"/>
          <w:caps w:val="0"/>
          <w:color w:val="auto"/>
          <w:spacing w:val="0"/>
          <w:sz w:val="32"/>
          <w:szCs w:val="32"/>
          <w:shd w:val="clear" w:fill="FFFFFF"/>
        </w:rPr>
        <w:t>基本支出：</w:t>
      </w:r>
      <w:r>
        <w:rPr>
          <w:rFonts w:hint="eastAsia" w:ascii="仿宋" w:hAnsi="仿宋" w:eastAsia="仿宋" w:cs="仿宋"/>
          <w:i w:val="0"/>
          <w:iCs w:val="0"/>
          <w:caps w:val="0"/>
          <w:color w:val="auto"/>
          <w:spacing w:val="0"/>
          <w:sz w:val="32"/>
          <w:szCs w:val="32"/>
          <w:shd w:val="clear" w:fill="FFFFFF"/>
        </w:rPr>
        <w:t>202</w:t>
      </w:r>
      <w:r>
        <w:rPr>
          <w:rFonts w:hint="eastAsia" w:ascii="仿宋" w:hAnsi="仿宋" w:eastAsia="仿宋" w:cs="仿宋"/>
          <w:i w:val="0"/>
          <w:iCs w:val="0"/>
          <w:caps w:val="0"/>
          <w:color w:val="auto"/>
          <w:spacing w:val="0"/>
          <w:sz w:val="32"/>
          <w:szCs w:val="32"/>
          <w:shd w:val="clear" w:fill="FFFFFF"/>
          <w:lang w:val="en-US" w:eastAsia="zh-CN"/>
        </w:rPr>
        <w:t>2</w:t>
      </w:r>
      <w:r>
        <w:rPr>
          <w:rFonts w:hint="eastAsia" w:ascii="仿宋" w:hAnsi="仿宋" w:eastAsia="仿宋" w:cs="仿宋"/>
          <w:i w:val="0"/>
          <w:iCs w:val="0"/>
          <w:caps w:val="0"/>
          <w:color w:val="auto"/>
          <w:spacing w:val="0"/>
          <w:sz w:val="32"/>
          <w:szCs w:val="32"/>
          <w:shd w:val="clear" w:fill="FFFFFF"/>
        </w:rPr>
        <w:t>年</w:t>
      </w:r>
      <w:r>
        <w:rPr>
          <w:rFonts w:hint="eastAsia" w:ascii="仿宋" w:hAnsi="仿宋" w:eastAsia="仿宋" w:cs="仿宋"/>
          <w:i w:val="0"/>
          <w:iCs w:val="0"/>
          <w:caps w:val="0"/>
          <w:color w:val="auto"/>
          <w:spacing w:val="0"/>
          <w:sz w:val="32"/>
          <w:szCs w:val="32"/>
          <w:shd w:val="clear" w:fill="FFFFFF"/>
          <w:lang w:eastAsia="zh-CN"/>
        </w:rPr>
        <w:t>本部门基本支出</w:t>
      </w:r>
      <w:r>
        <w:rPr>
          <w:rFonts w:hint="eastAsia" w:ascii="仿宋" w:hAnsi="仿宋" w:eastAsia="仿宋" w:cs="仿宋"/>
          <w:i w:val="0"/>
          <w:iCs w:val="0"/>
          <w:caps w:val="0"/>
          <w:color w:val="auto"/>
          <w:spacing w:val="0"/>
          <w:sz w:val="32"/>
          <w:szCs w:val="32"/>
          <w:shd w:val="clear" w:fill="FFFFFF"/>
        </w:rPr>
        <w:t>预算数为</w:t>
      </w:r>
      <w:r>
        <w:rPr>
          <w:rFonts w:hint="eastAsia" w:ascii="仿宋" w:hAnsi="仿宋" w:eastAsia="仿宋" w:cs="仿宋"/>
          <w:i w:val="0"/>
          <w:iCs w:val="0"/>
          <w:caps w:val="0"/>
          <w:color w:val="auto"/>
          <w:spacing w:val="0"/>
          <w:sz w:val="32"/>
          <w:szCs w:val="32"/>
          <w:shd w:val="clear" w:fill="FFFFFF"/>
          <w:lang w:val="en-US" w:eastAsia="zh-CN"/>
        </w:rPr>
        <w:t>519.95</w:t>
      </w:r>
      <w:r>
        <w:rPr>
          <w:rFonts w:hint="eastAsia" w:ascii="仿宋" w:hAnsi="仿宋" w:eastAsia="仿宋" w:cs="仿宋"/>
          <w:i w:val="0"/>
          <w:iCs w:val="0"/>
          <w:caps w:val="0"/>
          <w:color w:val="auto"/>
          <w:spacing w:val="0"/>
          <w:sz w:val="32"/>
          <w:szCs w:val="32"/>
          <w:shd w:val="clear" w:fill="FFFFFF"/>
        </w:rPr>
        <w:t>万元，是指为保障单位机构正常运转、完成日常工作任务而发生的各项支出，包括用于</w:t>
      </w:r>
      <w:r>
        <w:rPr>
          <w:rFonts w:hint="eastAsia" w:ascii="仿宋" w:hAnsi="仿宋" w:eastAsia="仿宋" w:cs="仿宋"/>
          <w:i w:val="0"/>
          <w:iCs w:val="0"/>
          <w:caps w:val="0"/>
          <w:color w:val="auto"/>
          <w:spacing w:val="0"/>
          <w:sz w:val="32"/>
          <w:szCs w:val="32"/>
          <w:shd w:val="clear" w:fill="FFFFFF"/>
          <w:lang w:eastAsia="zh-CN"/>
        </w:rPr>
        <w:t>工资福利支出</w:t>
      </w:r>
      <w:r>
        <w:rPr>
          <w:rFonts w:hint="eastAsia" w:ascii="仿宋" w:hAnsi="仿宋" w:eastAsia="仿宋" w:cs="仿宋"/>
          <w:i w:val="0"/>
          <w:iCs w:val="0"/>
          <w:caps w:val="0"/>
          <w:color w:val="auto"/>
          <w:spacing w:val="0"/>
          <w:sz w:val="32"/>
          <w:szCs w:val="32"/>
          <w:shd w:val="clear" w:fill="FFFFFF"/>
          <w:lang w:val="en-US" w:eastAsia="zh-CN"/>
        </w:rPr>
        <w:t>368.97万元，商品和服务支出122.60万元，对个人和家庭的补助25.89万元，资本性支出（基本建设）2.50万元。</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b/>
          <w:bCs/>
          <w:i w:val="0"/>
          <w:iCs w:val="0"/>
          <w:caps w:val="0"/>
          <w:color w:val="auto"/>
          <w:spacing w:val="0"/>
          <w:kern w:val="0"/>
          <w:sz w:val="32"/>
          <w:szCs w:val="32"/>
          <w:shd w:val="clear" w:fill="FFFFFF"/>
          <w:lang w:val="en-US" w:eastAsia="zh-CN" w:bidi="ar"/>
        </w:rPr>
        <w:t>（二）</w:t>
      </w:r>
      <w:r>
        <w:rPr>
          <w:rFonts w:hint="eastAsia" w:ascii="仿宋" w:hAnsi="仿宋" w:eastAsia="仿宋" w:cs="仿宋"/>
          <w:b/>
          <w:bCs/>
          <w:i w:val="0"/>
          <w:iCs w:val="0"/>
          <w:caps w:val="0"/>
          <w:color w:val="auto"/>
          <w:spacing w:val="0"/>
          <w:sz w:val="32"/>
          <w:szCs w:val="32"/>
          <w:shd w:val="clear" w:fill="FFFFFF"/>
          <w:lang w:eastAsia="zh-CN"/>
        </w:rPr>
        <w:t>项目支出：</w:t>
      </w:r>
      <w:r>
        <w:rPr>
          <w:rFonts w:hint="eastAsia" w:ascii="仿宋" w:hAnsi="仿宋" w:eastAsia="仿宋" w:cs="仿宋"/>
          <w:i w:val="0"/>
          <w:iCs w:val="0"/>
          <w:caps w:val="0"/>
          <w:color w:val="auto"/>
          <w:spacing w:val="0"/>
          <w:sz w:val="32"/>
          <w:szCs w:val="32"/>
          <w:shd w:val="clear" w:fill="FFFFFF"/>
          <w:lang w:val="en-US" w:eastAsia="zh-CN"/>
        </w:rPr>
        <w:t>2022年本部门项目支出预算数为34.92万元，是指单位为</w:t>
      </w:r>
      <w:r>
        <w:rPr>
          <w:rFonts w:hint="eastAsia" w:ascii="仿宋" w:hAnsi="仿宋" w:eastAsia="仿宋" w:cs="仿宋"/>
          <w:i w:val="0"/>
          <w:iCs w:val="0"/>
          <w:caps w:val="0"/>
          <w:color w:val="auto"/>
          <w:spacing w:val="0"/>
          <w:sz w:val="32"/>
          <w:szCs w:val="32"/>
          <w:shd w:val="clear" w:fill="FFFFFF"/>
        </w:rPr>
        <w:t>完成特定行政工作任务或事业发展目标而发生的支出，包括有关事业发展专项、专项业务费、基本建设支出等。其中</w:t>
      </w:r>
      <w:r>
        <w:rPr>
          <w:rFonts w:hint="eastAsia" w:ascii="仿宋" w:hAnsi="仿宋" w:eastAsia="仿宋" w:cs="仿宋"/>
          <w:i w:val="0"/>
          <w:iCs w:val="0"/>
          <w:caps w:val="0"/>
          <w:color w:val="auto"/>
          <w:spacing w:val="0"/>
          <w:sz w:val="32"/>
          <w:szCs w:val="32"/>
          <w:shd w:val="clear" w:fill="FFFFFF"/>
          <w:lang w:eastAsia="zh-CN"/>
        </w:rPr>
        <w:t>：非税执收成本</w:t>
      </w:r>
      <w:r>
        <w:rPr>
          <w:rFonts w:hint="eastAsia" w:ascii="仿宋" w:hAnsi="仿宋" w:eastAsia="仿宋" w:cs="仿宋"/>
          <w:i w:val="0"/>
          <w:iCs w:val="0"/>
          <w:caps w:val="0"/>
          <w:color w:val="auto"/>
          <w:spacing w:val="0"/>
          <w:sz w:val="32"/>
          <w:szCs w:val="32"/>
          <w:shd w:val="clear" w:fill="FFFFFF"/>
          <w:lang w:val="en-US" w:eastAsia="zh-CN"/>
        </w:rPr>
        <w:t>7.50万元、</w:t>
      </w:r>
      <w:r>
        <w:rPr>
          <w:rFonts w:hint="eastAsia" w:ascii="仿宋" w:hAnsi="仿宋" w:eastAsia="仿宋" w:cs="仿宋"/>
          <w:i w:val="0"/>
          <w:iCs w:val="0"/>
          <w:caps w:val="0"/>
          <w:color w:val="auto"/>
          <w:spacing w:val="0"/>
          <w:sz w:val="32"/>
          <w:szCs w:val="32"/>
          <w:shd w:val="clear" w:fill="FFFFFF"/>
          <w:lang w:eastAsia="zh-CN"/>
        </w:rPr>
        <w:t>网络实时监控平台专项经费</w:t>
      </w:r>
      <w:r>
        <w:rPr>
          <w:rFonts w:hint="eastAsia" w:ascii="仿宋" w:hAnsi="仿宋" w:eastAsia="仿宋" w:cs="仿宋"/>
          <w:i w:val="0"/>
          <w:iCs w:val="0"/>
          <w:caps w:val="0"/>
          <w:color w:val="auto"/>
          <w:spacing w:val="0"/>
          <w:sz w:val="32"/>
          <w:szCs w:val="32"/>
          <w:shd w:val="clear" w:fill="FFFFFF"/>
          <w:lang w:val="en-US" w:eastAsia="zh-CN"/>
        </w:rPr>
        <w:t>15.42万元、打击政治性非法出版物专项费3万元、“扫黄打非”专项治理经费6万元、网吧专项治理经费3万元。</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rPr>
          <w:rFonts w:hint="eastAsia" w:ascii="黑体" w:hAnsi="黑体" w:eastAsia="黑体" w:cs="黑体"/>
          <w:b w:val="0"/>
          <w:bCs w:val="0"/>
          <w:i w:val="0"/>
          <w:iCs w:val="0"/>
          <w:caps w:val="0"/>
          <w:color w:val="auto"/>
          <w:spacing w:val="0"/>
          <w:sz w:val="32"/>
          <w:szCs w:val="32"/>
          <w:shd w:val="clear" w:fill="FFFFFF"/>
          <w:lang w:val="en-US" w:eastAsia="zh-CN"/>
        </w:rPr>
      </w:pPr>
      <w:r>
        <w:rPr>
          <w:rFonts w:hint="eastAsia" w:ascii="黑体" w:hAnsi="黑体" w:eastAsia="黑体" w:cs="黑体"/>
          <w:b w:val="0"/>
          <w:bCs w:val="0"/>
          <w:i w:val="0"/>
          <w:iCs w:val="0"/>
          <w:caps w:val="0"/>
          <w:color w:val="auto"/>
          <w:spacing w:val="0"/>
          <w:kern w:val="0"/>
          <w:sz w:val="32"/>
          <w:szCs w:val="32"/>
          <w:shd w:val="clear" w:fill="FFFFFF"/>
          <w:lang w:val="en-US" w:eastAsia="zh-CN" w:bidi="ar"/>
        </w:rPr>
        <w:t>五、</w:t>
      </w:r>
      <w:r>
        <w:rPr>
          <w:rFonts w:hint="eastAsia" w:ascii="黑体" w:hAnsi="黑体" w:eastAsia="黑体" w:cs="黑体"/>
          <w:b w:val="0"/>
          <w:bCs w:val="0"/>
          <w:i w:val="0"/>
          <w:iCs w:val="0"/>
          <w:caps w:val="0"/>
          <w:color w:val="auto"/>
          <w:spacing w:val="0"/>
          <w:sz w:val="32"/>
          <w:szCs w:val="32"/>
          <w:shd w:val="clear" w:fill="FFFFFF"/>
          <w:lang w:val="en-US" w:eastAsia="zh-CN"/>
        </w:rPr>
        <w:t>政府性基金支出</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shd w:val="clear" w:fill="FFFFFF"/>
          <w:lang w:val="en-US" w:eastAsia="zh-CN"/>
        </w:rPr>
        <w:t>2022年</w:t>
      </w:r>
      <w:r>
        <w:rPr>
          <w:rFonts w:hint="eastAsia" w:ascii="仿宋" w:hAnsi="仿宋" w:eastAsia="仿宋" w:cs="仿宋"/>
          <w:color w:val="auto"/>
          <w:sz w:val="32"/>
          <w:szCs w:val="32"/>
        </w:rPr>
        <w:t>无政府性基金支出。</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kern w:val="0"/>
          <w:sz w:val="32"/>
          <w:szCs w:val="32"/>
          <w:lang w:val="en-US" w:eastAsia="zh-CN" w:bidi="ar"/>
        </w:rPr>
        <w:t>六、</w:t>
      </w:r>
      <w:r>
        <w:rPr>
          <w:rFonts w:hint="eastAsia" w:ascii="黑体" w:hAnsi="黑体" w:eastAsia="黑体" w:cs="黑体"/>
          <w:b w:val="0"/>
          <w:bCs w:val="0"/>
          <w:color w:val="auto"/>
          <w:sz w:val="32"/>
          <w:szCs w:val="32"/>
          <w:lang w:eastAsia="zh-CN"/>
        </w:rPr>
        <w:t>其他重要事项的情况说明</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（一）“三公”经费预算</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2022年怀化市文化市场综合行政执法支队</w:t>
      </w:r>
      <w:r>
        <w:rPr>
          <w:rFonts w:hint="eastAsia" w:ascii="仿宋" w:hAnsi="仿宋" w:eastAsia="仿宋" w:cs="仿宋"/>
          <w:b w:val="0"/>
          <w:bCs w:val="0"/>
          <w:color w:val="auto"/>
          <w:sz w:val="32"/>
          <w:szCs w:val="32"/>
          <w:lang w:val="en-US" w:eastAsia="zh-CN"/>
        </w:rPr>
        <w:t>安排“三公”经费预算数为</w:t>
      </w:r>
      <w:r>
        <w:rPr>
          <w:rFonts w:hint="eastAsia" w:ascii="仿宋" w:hAnsi="仿宋" w:eastAsia="仿宋" w:cs="仿宋"/>
          <w:color w:val="auto"/>
          <w:sz w:val="32"/>
          <w:szCs w:val="32"/>
          <w:lang w:val="en-US" w:eastAsia="zh-CN"/>
        </w:rPr>
        <w:t>11.50万元，其中，公务接待费3.50万元，</w:t>
      </w:r>
      <w:r>
        <w:rPr>
          <w:rFonts w:hint="eastAsia" w:ascii="仿宋" w:hAnsi="仿宋" w:eastAsia="仿宋" w:cs="仿宋"/>
          <w:color w:val="auto"/>
          <w:sz w:val="32"/>
          <w:szCs w:val="32"/>
        </w:rPr>
        <w:t>公务用车购置及运行费</w:t>
      </w:r>
      <w:r>
        <w:rPr>
          <w:rFonts w:hint="eastAsia" w:ascii="仿宋" w:hAnsi="仿宋" w:eastAsia="仿宋" w:cs="仿宋"/>
          <w:color w:val="auto"/>
          <w:sz w:val="32"/>
          <w:szCs w:val="32"/>
          <w:lang w:val="en-US" w:eastAsia="zh-CN"/>
        </w:rPr>
        <w:t>8万元（其中，公务用车购置费0万元，公务用车运行维护费8万元），因公出国（境）费0万元。2022年“三公”经费预算较上年预算数减少0.20万元，下降1.71%，主要是因为</w:t>
      </w:r>
      <w:r>
        <w:rPr>
          <w:rFonts w:hint="eastAsia" w:ascii="仿宋" w:hAnsi="仿宋" w:eastAsia="仿宋" w:cs="仿宋"/>
          <w:i w:val="0"/>
          <w:iCs w:val="0"/>
          <w:caps w:val="0"/>
          <w:color w:val="auto"/>
          <w:spacing w:val="0"/>
          <w:sz w:val="32"/>
          <w:szCs w:val="32"/>
          <w:shd w:val="clear" w:fill="FFFFFF"/>
        </w:rPr>
        <w:t>贯彻落实中央八项规定及反对浪费、厉行节约精神，严格按照公务接待标准报销接待费用，严格执行公务用车管理，合理使用公务用车</w:t>
      </w:r>
      <w:r>
        <w:rPr>
          <w:rFonts w:hint="eastAsia" w:ascii="仿宋" w:hAnsi="仿宋" w:eastAsia="仿宋" w:cs="仿宋"/>
          <w:i w:val="0"/>
          <w:iCs w:val="0"/>
          <w:caps w:val="0"/>
          <w:color w:val="auto"/>
          <w:spacing w:val="0"/>
          <w:sz w:val="32"/>
          <w:szCs w:val="32"/>
          <w:shd w:val="clear" w:fill="FFFFFF"/>
          <w:lang w:eastAsia="zh-CN"/>
        </w:rPr>
        <w:t>。</w:t>
      </w:r>
    </w:p>
    <w:p>
      <w:pPr>
        <w:pStyle w:val="5"/>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b/>
          <w:bCs/>
          <w:color w:val="auto"/>
          <w:sz w:val="32"/>
          <w:szCs w:val="32"/>
          <w:lang w:val="en-US" w:eastAsia="zh-CN"/>
        </w:rPr>
        <w:t>机关运行经费</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rPr>
          <w:rFonts w:hint="eastAsia" w:ascii="仿宋" w:hAnsi="仿宋" w:eastAsia="仿宋" w:cs="仿宋"/>
          <w:i w:val="0"/>
          <w:iCs w:val="0"/>
          <w:caps w:val="0"/>
          <w:color w:val="auto"/>
          <w:spacing w:val="0"/>
          <w:sz w:val="32"/>
          <w:szCs w:val="32"/>
          <w:shd w:val="clear" w:fill="FFFFFF"/>
          <w:lang w:val="en-US" w:eastAsia="zh-CN"/>
        </w:rPr>
      </w:pPr>
      <w:r>
        <w:rPr>
          <w:rFonts w:hint="eastAsia" w:ascii="仿宋" w:hAnsi="仿宋" w:eastAsia="仿宋" w:cs="仿宋"/>
          <w:b w:val="0"/>
          <w:bCs w:val="0"/>
          <w:color w:val="auto"/>
          <w:sz w:val="32"/>
          <w:szCs w:val="32"/>
          <w:lang w:val="en-US" w:eastAsia="zh-CN"/>
        </w:rPr>
        <w:t>2022年怀化市文化市场综合行政执法支队机关运行经费88.75万元，压减公用经费后安排71万元，同口径对比(注：2021年302科目中包含有公车补贴，2022年未包含，剃除计算），比</w:t>
      </w:r>
      <w:r>
        <w:rPr>
          <w:rFonts w:hint="eastAsia" w:ascii="仿宋" w:hAnsi="仿宋" w:eastAsia="仿宋" w:cs="仿宋"/>
          <w:color w:val="auto"/>
          <w:sz w:val="32"/>
          <w:szCs w:val="32"/>
          <w:lang w:val="en-US" w:eastAsia="zh-CN"/>
        </w:rPr>
        <w:t>上年预算数减少5.09万元，下降6.69%，主要因为厉行节约，压缩经费开支。主要用于其他商品和服务支出13.19万元、工会费支出38.75万元、公务用车运行维护费支出7.5万元、</w:t>
      </w:r>
      <w:r>
        <w:rPr>
          <w:rFonts w:hint="eastAsia" w:ascii="仿宋" w:hAnsi="仿宋" w:eastAsia="仿宋" w:cs="仿宋"/>
          <w:i w:val="0"/>
          <w:iCs w:val="0"/>
          <w:caps w:val="0"/>
          <w:color w:val="auto"/>
          <w:spacing w:val="0"/>
          <w:sz w:val="32"/>
          <w:szCs w:val="32"/>
          <w:shd w:val="clear" w:fill="FFFFFF"/>
          <w:lang w:val="en-US" w:eastAsia="zh-CN"/>
        </w:rPr>
        <w:t>福利费</w:t>
      </w:r>
      <w:r>
        <w:rPr>
          <w:rFonts w:hint="eastAsia" w:ascii="仿宋" w:hAnsi="仿宋" w:eastAsia="仿宋" w:cs="仿宋"/>
          <w:color w:val="auto"/>
          <w:sz w:val="32"/>
          <w:szCs w:val="32"/>
          <w:lang w:val="en-US" w:eastAsia="zh-CN"/>
        </w:rPr>
        <w:t>支出</w:t>
      </w:r>
      <w:r>
        <w:rPr>
          <w:rFonts w:hint="eastAsia" w:ascii="仿宋" w:hAnsi="仿宋" w:eastAsia="仿宋" w:cs="仿宋"/>
          <w:i w:val="0"/>
          <w:iCs w:val="0"/>
          <w:caps w:val="0"/>
          <w:color w:val="auto"/>
          <w:spacing w:val="0"/>
          <w:sz w:val="32"/>
          <w:szCs w:val="32"/>
          <w:shd w:val="clear" w:fill="FFFFFF"/>
          <w:lang w:val="en-US" w:eastAsia="zh-CN"/>
        </w:rPr>
        <w:t>8.06万元、劳务费</w:t>
      </w:r>
      <w:r>
        <w:rPr>
          <w:rFonts w:hint="eastAsia" w:ascii="仿宋" w:hAnsi="仿宋" w:eastAsia="仿宋" w:cs="仿宋"/>
          <w:color w:val="auto"/>
          <w:sz w:val="32"/>
          <w:szCs w:val="32"/>
          <w:lang w:val="en-US" w:eastAsia="zh-CN"/>
        </w:rPr>
        <w:t>支出</w:t>
      </w:r>
      <w:r>
        <w:rPr>
          <w:rFonts w:hint="eastAsia" w:ascii="仿宋" w:hAnsi="仿宋" w:eastAsia="仿宋" w:cs="仿宋"/>
          <w:i w:val="0"/>
          <w:iCs w:val="0"/>
          <w:caps w:val="0"/>
          <w:color w:val="auto"/>
          <w:spacing w:val="0"/>
          <w:sz w:val="32"/>
          <w:szCs w:val="32"/>
          <w:shd w:val="clear" w:fill="FFFFFF"/>
          <w:lang w:val="en-US" w:eastAsia="zh-CN"/>
        </w:rPr>
        <w:t>1.88万元、公务接待费</w:t>
      </w:r>
      <w:r>
        <w:rPr>
          <w:rFonts w:hint="eastAsia" w:ascii="仿宋" w:hAnsi="仿宋" w:eastAsia="仿宋" w:cs="仿宋"/>
          <w:color w:val="auto"/>
          <w:sz w:val="32"/>
          <w:szCs w:val="32"/>
          <w:lang w:val="en-US" w:eastAsia="zh-CN"/>
        </w:rPr>
        <w:t>支出</w:t>
      </w:r>
      <w:r>
        <w:rPr>
          <w:rFonts w:hint="eastAsia" w:ascii="仿宋" w:hAnsi="仿宋" w:eastAsia="仿宋" w:cs="仿宋"/>
          <w:i w:val="0"/>
          <w:iCs w:val="0"/>
          <w:caps w:val="0"/>
          <w:color w:val="auto"/>
          <w:spacing w:val="0"/>
          <w:sz w:val="32"/>
          <w:szCs w:val="32"/>
          <w:shd w:val="clear" w:fill="FFFFFF"/>
          <w:lang w:val="en-US" w:eastAsia="zh-CN"/>
        </w:rPr>
        <w:t>4.38万元、会议费</w:t>
      </w:r>
      <w:r>
        <w:rPr>
          <w:rFonts w:hint="eastAsia" w:ascii="仿宋" w:hAnsi="仿宋" w:eastAsia="仿宋" w:cs="仿宋"/>
          <w:color w:val="auto"/>
          <w:sz w:val="32"/>
          <w:szCs w:val="32"/>
          <w:lang w:val="en-US" w:eastAsia="zh-CN"/>
        </w:rPr>
        <w:t>支出</w:t>
      </w:r>
      <w:r>
        <w:rPr>
          <w:rFonts w:hint="eastAsia" w:ascii="仿宋" w:hAnsi="仿宋" w:eastAsia="仿宋" w:cs="仿宋"/>
          <w:i w:val="0"/>
          <w:iCs w:val="0"/>
          <w:caps w:val="0"/>
          <w:color w:val="auto"/>
          <w:spacing w:val="0"/>
          <w:sz w:val="32"/>
          <w:szCs w:val="32"/>
          <w:shd w:val="clear" w:fill="FFFFFF"/>
          <w:lang w:val="en-US" w:eastAsia="zh-CN"/>
        </w:rPr>
        <w:t>1.88万元、培训费</w:t>
      </w:r>
      <w:r>
        <w:rPr>
          <w:rFonts w:hint="eastAsia" w:ascii="仿宋" w:hAnsi="仿宋" w:eastAsia="仿宋" w:cs="仿宋"/>
          <w:color w:val="auto"/>
          <w:sz w:val="32"/>
          <w:szCs w:val="32"/>
          <w:lang w:val="en-US" w:eastAsia="zh-CN"/>
        </w:rPr>
        <w:t>支出</w:t>
      </w:r>
      <w:r>
        <w:rPr>
          <w:rFonts w:hint="eastAsia" w:ascii="仿宋" w:hAnsi="仿宋" w:eastAsia="仿宋" w:cs="仿宋"/>
          <w:i w:val="0"/>
          <w:iCs w:val="0"/>
          <w:caps w:val="0"/>
          <w:color w:val="auto"/>
          <w:spacing w:val="0"/>
          <w:sz w:val="32"/>
          <w:szCs w:val="32"/>
          <w:shd w:val="clear" w:fill="FFFFFF"/>
          <w:lang w:val="en-US" w:eastAsia="zh-CN"/>
        </w:rPr>
        <w:t>2.50万元、维修费</w:t>
      </w:r>
      <w:r>
        <w:rPr>
          <w:rFonts w:hint="eastAsia" w:ascii="仿宋" w:hAnsi="仿宋" w:eastAsia="仿宋" w:cs="仿宋"/>
          <w:color w:val="auto"/>
          <w:sz w:val="32"/>
          <w:szCs w:val="32"/>
          <w:lang w:val="en-US" w:eastAsia="zh-CN"/>
        </w:rPr>
        <w:t>支出</w:t>
      </w:r>
      <w:r>
        <w:rPr>
          <w:rFonts w:hint="eastAsia" w:ascii="仿宋" w:hAnsi="仿宋" w:eastAsia="仿宋" w:cs="仿宋"/>
          <w:i w:val="0"/>
          <w:iCs w:val="0"/>
          <w:caps w:val="0"/>
          <w:color w:val="auto"/>
          <w:spacing w:val="0"/>
          <w:sz w:val="32"/>
          <w:szCs w:val="32"/>
          <w:shd w:val="clear" w:fill="FFFFFF"/>
          <w:lang w:val="en-US" w:eastAsia="zh-CN"/>
        </w:rPr>
        <w:t>1.25万元，差旅费</w:t>
      </w:r>
      <w:r>
        <w:rPr>
          <w:rFonts w:hint="eastAsia" w:ascii="仿宋" w:hAnsi="仿宋" w:eastAsia="仿宋" w:cs="仿宋"/>
          <w:color w:val="auto"/>
          <w:sz w:val="32"/>
          <w:szCs w:val="32"/>
          <w:lang w:val="en-US" w:eastAsia="zh-CN"/>
        </w:rPr>
        <w:t>支出</w:t>
      </w:r>
      <w:r>
        <w:rPr>
          <w:rFonts w:hint="eastAsia" w:ascii="仿宋" w:hAnsi="仿宋" w:eastAsia="仿宋" w:cs="仿宋"/>
          <w:i w:val="0"/>
          <w:iCs w:val="0"/>
          <w:caps w:val="0"/>
          <w:color w:val="auto"/>
          <w:spacing w:val="0"/>
          <w:sz w:val="32"/>
          <w:szCs w:val="32"/>
          <w:shd w:val="clear" w:fill="FFFFFF"/>
          <w:lang w:val="en-US" w:eastAsia="zh-CN"/>
        </w:rPr>
        <w:t>5万元、邮电费</w:t>
      </w:r>
      <w:r>
        <w:rPr>
          <w:rFonts w:hint="eastAsia" w:ascii="仿宋" w:hAnsi="仿宋" w:eastAsia="仿宋" w:cs="仿宋"/>
          <w:color w:val="auto"/>
          <w:sz w:val="32"/>
          <w:szCs w:val="32"/>
          <w:lang w:val="en-US" w:eastAsia="zh-CN"/>
        </w:rPr>
        <w:t>支出</w:t>
      </w:r>
      <w:r>
        <w:rPr>
          <w:rFonts w:hint="eastAsia" w:ascii="仿宋" w:hAnsi="仿宋" w:eastAsia="仿宋" w:cs="仿宋"/>
          <w:i w:val="0"/>
          <w:iCs w:val="0"/>
          <w:caps w:val="0"/>
          <w:color w:val="auto"/>
          <w:spacing w:val="0"/>
          <w:sz w:val="32"/>
          <w:szCs w:val="32"/>
          <w:shd w:val="clear" w:fill="FFFFFF"/>
          <w:lang w:val="en-US" w:eastAsia="zh-CN"/>
        </w:rPr>
        <w:t>0.63万元、印刷费</w:t>
      </w:r>
      <w:r>
        <w:rPr>
          <w:rFonts w:hint="eastAsia" w:ascii="仿宋" w:hAnsi="仿宋" w:eastAsia="仿宋" w:cs="仿宋"/>
          <w:color w:val="auto"/>
          <w:sz w:val="32"/>
          <w:szCs w:val="32"/>
          <w:lang w:val="en-US" w:eastAsia="zh-CN"/>
        </w:rPr>
        <w:t>支出</w:t>
      </w:r>
      <w:r>
        <w:rPr>
          <w:rFonts w:hint="eastAsia" w:ascii="仿宋" w:hAnsi="仿宋" w:eastAsia="仿宋" w:cs="仿宋"/>
          <w:i w:val="0"/>
          <w:iCs w:val="0"/>
          <w:caps w:val="0"/>
          <w:color w:val="auto"/>
          <w:spacing w:val="0"/>
          <w:sz w:val="32"/>
          <w:szCs w:val="32"/>
          <w:shd w:val="clear" w:fill="FFFFFF"/>
          <w:lang w:val="en-US" w:eastAsia="zh-CN"/>
        </w:rPr>
        <w:t>1.25万元、办公费</w:t>
      </w:r>
      <w:r>
        <w:rPr>
          <w:rFonts w:hint="eastAsia" w:ascii="仿宋" w:hAnsi="仿宋" w:eastAsia="仿宋" w:cs="仿宋"/>
          <w:color w:val="auto"/>
          <w:sz w:val="32"/>
          <w:szCs w:val="32"/>
          <w:lang w:val="en-US" w:eastAsia="zh-CN"/>
        </w:rPr>
        <w:t>支出</w:t>
      </w:r>
      <w:r>
        <w:rPr>
          <w:rFonts w:hint="eastAsia" w:ascii="仿宋" w:hAnsi="仿宋" w:eastAsia="仿宋" w:cs="仿宋"/>
          <w:i w:val="0"/>
          <w:iCs w:val="0"/>
          <w:caps w:val="0"/>
          <w:color w:val="auto"/>
          <w:spacing w:val="0"/>
          <w:sz w:val="32"/>
          <w:szCs w:val="32"/>
          <w:shd w:val="clear" w:fill="FFFFFF"/>
          <w:lang w:val="en-US" w:eastAsia="zh-CN"/>
        </w:rPr>
        <w:t>2.50万元。</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rPr>
          <w:rFonts w:hint="eastAsia" w:ascii="仿宋" w:hAnsi="仿宋" w:eastAsia="仿宋" w:cs="仿宋"/>
          <w:b/>
          <w:bCs/>
          <w:i w:val="0"/>
          <w:iCs w:val="0"/>
          <w:caps w:val="0"/>
          <w:color w:val="auto"/>
          <w:spacing w:val="0"/>
          <w:sz w:val="32"/>
          <w:szCs w:val="32"/>
          <w:shd w:val="clear" w:fill="FFFFFF"/>
          <w:lang w:val="en-US" w:eastAsia="zh-CN"/>
        </w:rPr>
      </w:pPr>
      <w:r>
        <w:rPr>
          <w:rFonts w:hint="eastAsia" w:ascii="仿宋" w:hAnsi="仿宋" w:eastAsia="仿宋" w:cs="仿宋"/>
          <w:b/>
          <w:bCs/>
          <w:i w:val="0"/>
          <w:iCs w:val="0"/>
          <w:caps w:val="0"/>
          <w:color w:val="auto"/>
          <w:spacing w:val="0"/>
          <w:sz w:val="32"/>
          <w:szCs w:val="32"/>
          <w:shd w:val="clear" w:fill="FFFFFF"/>
          <w:lang w:val="en-US" w:eastAsia="zh-CN"/>
        </w:rPr>
        <w:t>(三)政府采购情况</w:t>
      </w:r>
    </w:p>
    <w:p>
      <w:pPr>
        <w:keepNext w:val="0"/>
        <w:keepLines w:val="0"/>
        <w:pageBreakBefore w:val="0"/>
        <w:widowControl/>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w:t>
      </w:r>
      <w:r>
        <w:rPr>
          <w:rFonts w:hint="eastAsia" w:ascii="仿宋" w:hAnsi="仿宋" w:eastAsia="仿宋" w:cs="仿宋"/>
          <w:color w:val="auto"/>
          <w:sz w:val="32"/>
          <w:szCs w:val="32"/>
          <w:lang w:eastAsia="zh-CN"/>
        </w:rPr>
        <w:t>本部门</w:t>
      </w:r>
      <w:r>
        <w:rPr>
          <w:rFonts w:hint="eastAsia" w:ascii="仿宋" w:hAnsi="仿宋" w:eastAsia="仿宋" w:cs="仿宋"/>
          <w:color w:val="auto"/>
          <w:sz w:val="32"/>
          <w:szCs w:val="32"/>
        </w:rPr>
        <w:t>采购预算总额</w:t>
      </w:r>
      <w:r>
        <w:rPr>
          <w:rFonts w:hint="eastAsia" w:ascii="仿宋" w:hAnsi="仿宋" w:eastAsia="仿宋" w:cs="仿宋"/>
          <w:color w:val="auto"/>
          <w:sz w:val="32"/>
          <w:szCs w:val="32"/>
          <w:lang w:val="en-US" w:eastAsia="zh-CN"/>
        </w:rPr>
        <w:t>17.92</w:t>
      </w:r>
      <w:r>
        <w:rPr>
          <w:rFonts w:hint="eastAsia" w:ascii="仿宋" w:hAnsi="仿宋" w:eastAsia="仿宋" w:cs="仿宋"/>
          <w:color w:val="auto"/>
          <w:sz w:val="32"/>
          <w:szCs w:val="32"/>
        </w:rPr>
        <w:t>万元，其中，货物采购预算</w:t>
      </w:r>
      <w:r>
        <w:rPr>
          <w:rFonts w:hint="eastAsia" w:ascii="仿宋" w:hAnsi="仿宋" w:eastAsia="仿宋" w:cs="仿宋"/>
          <w:color w:val="auto"/>
          <w:sz w:val="32"/>
          <w:szCs w:val="32"/>
          <w:lang w:val="en-US" w:eastAsia="zh-CN"/>
        </w:rPr>
        <w:t>2.50</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工程</w:t>
      </w:r>
      <w:r>
        <w:rPr>
          <w:rFonts w:hint="eastAsia" w:ascii="仿宋" w:hAnsi="仿宋" w:eastAsia="仿宋" w:cs="仿宋"/>
          <w:color w:val="auto"/>
          <w:sz w:val="32"/>
          <w:szCs w:val="32"/>
          <w:lang w:eastAsia="zh-CN"/>
        </w:rPr>
        <w:t>类</w:t>
      </w:r>
      <w:r>
        <w:rPr>
          <w:rFonts w:hint="eastAsia" w:ascii="仿宋" w:hAnsi="仿宋" w:eastAsia="仿宋" w:cs="仿宋"/>
          <w:color w:val="auto"/>
          <w:sz w:val="32"/>
          <w:szCs w:val="32"/>
        </w:rPr>
        <w:t>采购预算0万元</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服务</w:t>
      </w:r>
      <w:r>
        <w:rPr>
          <w:rFonts w:hint="eastAsia" w:ascii="仿宋" w:hAnsi="仿宋" w:eastAsia="仿宋" w:cs="仿宋"/>
          <w:color w:val="auto"/>
          <w:sz w:val="32"/>
          <w:szCs w:val="32"/>
          <w:lang w:eastAsia="zh-CN"/>
        </w:rPr>
        <w:t>类</w:t>
      </w:r>
      <w:r>
        <w:rPr>
          <w:rFonts w:hint="eastAsia" w:ascii="仿宋" w:hAnsi="仿宋" w:eastAsia="仿宋" w:cs="仿宋"/>
          <w:color w:val="auto"/>
          <w:sz w:val="32"/>
          <w:szCs w:val="32"/>
        </w:rPr>
        <w:t>采购预算</w:t>
      </w:r>
      <w:r>
        <w:rPr>
          <w:rFonts w:hint="eastAsia" w:ascii="仿宋" w:hAnsi="仿宋" w:eastAsia="仿宋" w:cs="仿宋"/>
          <w:color w:val="auto"/>
          <w:sz w:val="32"/>
          <w:szCs w:val="32"/>
          <w:lang w:val="en-US" w:eastAsia="zh-CN"/>
        </w:rPr>
        <w:t>15.42</w:t>
      </w:r>
      <w:r>
        <w:rPr>
          <w:rFonts w:hint="eastAsia" w:ascii="仿宋" w:hAnsi="仿宋" w:eastAsia="仿宋" w:cs="仿宋"/>
          <w:color w:val="auto"/>
          <w:sz w:val="32"/>
          <w:szCs w:val="32"/>
        </w:rPr>
        <w:t>万元。</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rPr>
          <w:rFonts w:hint="eastAsia" w:ascii="仿宋" w:hAnsi="仿宋" w:eastAsia="仿宋" w:cs="仿宋"/>
          <w:b/>
          <w:bCs/>
          <w:i w:val="0"/>
          <w:iCs w:val="0"/>
          <w:caps w:val="0"/>
          <w:color w:val="auto"/>
          <w:spacing w:val="0"/>
          <w:sz w:val="32"/>
          <w:szCs w:val="32"/>
          <w:shd w:val="clear" w:fill="FFFFFF"/>
          <w:lang w:val="en-US" w:eastAsia="zh-CN"/>
        </w:rPr>
      </w:pPr>
      <w:r>
        <w:rPr>
          <w:rFonts w:hint="eastAsia" w:ascii="仿宋" w:hAnsi="仿宋" w:eastAsia="仿宋" w:cs="仿宋"/>
          <w:b/>
          <w:bCs/>
          <w:i w:val="0"/>
          <w:iCs w:val="0"/>
          <w:caps w:val="0"/>
          <w:color w:val="auto"/>
          <w:spacing w:val="0"/>
          <w:sz w:val="32"/>
          <w:szCs w:val="32"/>
          <w:shd w:val="clear" w:fill="FFFFFF"/>
          <w:lang w:val="en-US" w:eastAsia="zh-CN"/>
        </w:rPr>
        <w:t>(四)预算绩效目标说明</w:t>
      </w:r>
    </w:p>
    <w:p>
      <w:pPr>
        <w:keepNext w:val="0"/>
        <w:keepLines w:val="0"/>
        <w:pageBreakBefore w:val="0"/>
        <w:widowControl/>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本部门所有支出实行绩效目标管理。纳入</w:t>
      </w: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w:t>
      </w:r>
      <w:r>
        <w:rPr>
          <w:rFonts w:hint="eastAsia" w:ascii="仿宋" w:hAnsi="仿宋" w:eastAsia="仿宋" w:cs="仿宋"/>
          <w:color w:val="auto"/>
          <w:sz w:val="32"/>
          <w:szCs w:val="32"/>
          <w:lang w:eastAsia="zh-CN"/>
        </w:rPr>
        <w:t>部门</w:t>
      </w:r>
      <w:r>
        <w:rPr>
          <w:rFonts w:hint="eastAsia" w:ascii="仿宋" w:hAnsi="仿宋" w:eastAsia="仿宋" w:cs="仿宋"/>
          <w:color w:val="auto"/>
          <w:sz w:val="32"/>
          <w:szCs w:val="32"/>
        </w:rPr>
        <w:t>整体支出</w:t>
      </w:r>
      <w:r>
        <w:rPr>
          <w:rFonts w:hint="eastAsia" w:ascii="仿宋" w:hAnsi="仿宋" w:eastAsia="仿宋" w:cs="仿宋"/>
          <w:color w:val="auto"/>
          <w:sz w:val="32"/>
          <w:szCs w:val="32"/>
          <w:lang w:eastAsia="zh-CN"/>
        </w:rPr>
        <w:t>绩效目标的金额为</w:t>
      </w:r>
      <w:r>
        <w:rPr>
          <w:rFonts w:hint="eastAsia" w:ascii="仿宋" w:hAnsi="仿宋" w:eastAsia="仿宋" w:cs="仿宋"/>
          <w:color w:val="auto"/>
          <w:sz w:val="32"/>
          <w:szCs w:val="32"/>
          <w:lang w:val="en-US" w:eastAsia="zh-CN"/>
        </w:rPr>
        <w:t>554.87</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其中，基本支出</w:t>
      </w:r>
      <w:r>
        <w:rPr>
          <w:rFonts w:hint="eastAsia" w:ascii="仿宋" w:hAnsi="仿宋" w:eastAsia="仿宋" w:cs="仿宋"/>
          <w:color w:val="auto"/>
          <w:sz w:val="32"/>
          <w:szCs w:val="32"/>
          <w:lang w:val="en-US" w:eastAsia="zh-CN"/>
        </w:rPr>
        <w:t>519.95万元，</w:t>
      </w:r>
      <w:r>
        <w:rPr>
          <w:rFonts w:hint="eastAsia" w:ascii="仿宋" w:hAnsi="仿宋" w:eastAsia="仿宋" w:cs="仿宋"/>
          <w:color w:val="auto"/>
          <w:sz w:val="32"/>
          <w:szCs w:val="32"/>
        </w:rPr>
        <w:t>项目支出</w:t>
      </w:r>
      <w:r>
        <w:rPr>
          <w:rFonts w:hint="eastAsia" w:ascii="仿宋" w:hAnsi="仿宋" w:eastAsia="仿宋" w:cs="仿宋"/>
          <w:i w:val="0"/>
          <w:iCs w:val="0"/>
          <w:caps w:val="0"/>
          <w:color w:val="auto"/>
          <w:spacing w:val="0"/>
          <w:sz w:val="32"/>
          <w:szCs w:val="32"/>
          <w:shd w:val="clear" w:fill="FFFFFF"/>
          <w:lang w:val="en-US" w:eastAsia="zh-CN"/>
        </w:rPr>
        <w:t>34.92</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（包括非税执收成本</w:t>
      </w:r>
      <w:r>
        <w:rPr>
          <w:rFonts w:hint="eastAsia" w:ascii="仿宋" w:hAnsi="仿宋" w:eastAsia="仿宋" w:cs="仿宋"/>
          <w:color w:val="auto"/>
          <w:sz w:val="32"/>
          <w:szCs w:val="32"/>
          <w:lang w:val="en-US" w:eastAsia="zh-CN"/>
        </w:rPr>
        <w:t>7.5万元）</w:t>
      </w:r>
      <w:r>
        <w:rPr>
          <w:rFonts w:hint="eastAsia" w:ascii="仿宋" w:hAnsi="仿宋" w:eastAsia="仿宋" w:cs="仿宋"/>
          <w:color w:val="auto"/>
          <w:sz w:val="32"/>
          <w:szCs w:val="32"/>
          <w:lang w:eastAsia="zh-CN"/>
        </w:rPr>
        <w:t>，具体绩效目标详见报表。详见附件</w:t>
      </w:r>
      <w:r>
        <w:rPr>
          <w:rFonts w:hint="eastAsia" w:ascii="仿宋" w:hAnsi="仿宋" w:eastAsia="仿宋" w:cs="仿宋"/>
          <w:color w:val="auto"/>
          <w:sz w:val="32"/>
          <w:szCs w:val="32"/>
          <w:lang w:val="en-US" w:eastAsia="zh-CN"/>
        </w:rPr>
        <w:t>2022年项目支出绩效目标表</w:t>
      </w:r>
      <w:r>
        <w:rPr>
          <w:rFonts w:hint="eastAsia" w:ascii="仿宋" w:hAnsi="仿宋" w:eastAsia="仿宋" w:cs="仿宋"/>
          <w:color w:val="auto"/>
          <w:sz w:val="32"/>
          <w:szCs w:val="32"/>
        </w:rPr>
        <w:t>。</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rPr>
          <w:rFonts w:hint="eastAsia" w:ascii="仿宋" w:hAnsi="仿宋" w:eastAsia="仿宋" w:cs="仿宋"/>
          <w:b/>
          <w:bCs/>
          <w:i w:val="0"/>
          <w:iCs w:val="0"/>
          <w:caps w:val="0"/>
          <w:color w:val="auto"/>
          <w:spacing w:val="0"/>
          <w:sz w:val="32"/>
          <w:szCs w:val="32"/>
          <w:shd w:val="clear" w:fill="FFFFFF"/>
          <w:lang w:val="en-US" w:eastAsia="zh-CN"/>
        </w:rPr>
      </w:pPr>
      <w:r>
        <w:rPr>
          <w:rFonts w:hint="eastAsia" w:ascii="仿宋" w:hAnsi="仿宋" w:eastAsia="仿宋" w:cs="仿宋"/>
          <w:b/>
          <w:bCs/>
          <w:i w:val="0"/>
          <w:iCs w:val="0"/>
          <w:caps w:val="0"/>
          <w:color w:val="auto"/>
          <w:spacing w:val="0"/>
          <w:sz w:val="32"/>
          <w:szCs w:val="32"/>
          <w:shd w:val="clear" w:fill="FFFFFF"/>
          <w:lang w:val="en-US" w:eastAsia="zh-CN"/>
        </w:rPr>
        <w:t>(五)国有资产占用情况</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.截至202</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年12月31日，本部门共有车辆2辆，其中一般执法执勤用车2辆</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无</w:t>
      </w:r>
      <w:r>
        <w:rPr>
          <w:rFonts w:hint="eastAsia" w:ascii="仿宋" w:hAnsi="仿宋" w:eastAsia="仿宋" w:cs="仿宋"/>
          <w:color w:val="auto"/>
          <w:sz w:val="32"/>
          <w:szCs w:val="32"/>
          <w:lang w:eastAsia="zh-CN"/>
        </w:rPr>
        <w:t>单位价值</w:t>
      </w:r>
      <w:r>
        <w:rPr>
          <w:rFonts w:hint="eastAsia" w:ascii="仿宋" w:hAnsi="仿宋" w:eastAsia="仿宋" w:cs="仿宋"/>
          <w:color w:val="auto"/>
          <w:sz w:val="32"/>
          <w:szCs w:val="32"/>
        </w:rPr>
        <w:t>50万元以上的</w:t>
      </w:r>
      <w:r>
        <w:rPr>
          <w:rFonts w:hint="eastAsia" w:ascii="仿宋" w:hAnsi="仿宋" w:eastAsia="仿宋" w:cs="仿宋"/>
          <w:color w:val="auto"/>
          <w:sz w:val="32"/>
          <w:szCs w:val="32"/>
          <w:lang w:eastAsia="zh-CN"/>
        </w:rPr>
        <w:t>通</w:t>
      </w:r>
      <w:r>
        <w:rPr>
          <w:rFonts w:hint="eastAsia" w:ascii="仿宋" w:hAnsi="仿宋" w:eastAsia="仿宋" w:cs="仿宋"/>
          <w:color w:val="auto"/>
          <w:sz w:val="32"/>
          <w:szCs w:val="32"/>
        </w:rPr>
        <w:t>用设备</w:t>
      </w:r>
      <w:r>
        <w:rPr>
          <w:rFonts w:hint="eastAsia" w:ascii="仿宋" w:hAnsi="仿宋" w:eastAsia="仿宋" w:cs="仿宋"/>
          <w:color w:val="auto"/>
          <w:sz w:val="32"/>
          <w:szCs w:val="32"/>
          <w:lang w:eastAsia="zh-CN"/>
        </w:rPr>
        <w:t>，无单价</w:t>
      </w:r>
      <w:r>
        <w:rPr>
          <w:rFonts w:hint="eastAsia" w:ascii="仿宋" w:hAnsi="仿宋" w:eastAsia="仿宋" w:cs="仿宋"/>
          <w:color w:val="auto"/>
          <w:sz w:val="32"/>
          <w:szCs w:val="32"/>
          <w:lang w:val="en-US" w:eastAsia="zh-CN"/>
        </w:rPr>
        <w:t>100万元以上专用设备。</w:t>
      </w:r>
    </w:p>
    <w:p>
      <w:pPr>
        <w:keepNext w:val="0"/>
        <w:keepLines w:val="0"/>
        <w:pageBreakBefore w:val="0"/>
        <w:widowControl/>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年，本部门无新增车辆</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无新增50万元以上的通用设备和专用设备。</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rPr>
          <w:rFonts w:hint="eastAsia" w:ascii="仿宋" w:hAnsi="仿宋" w:eastAsia="仿宋" w:cs="仿宋"/>
          <w:b/>
          <w:bCs/>
          <w:i w:val="0"/>
          <w:iCs w:val="0"/>
          <w:caps w:val="0"/>
          <w:color w:val="auto"/>
          <w:spacing w:val="0"/>
          <w:sz w:val="32"/>
          <w:szCs w:val="32"/>
          <w:shd w:val="clear" w:fill="FFFFFF"/>
          <w:lang w:val="en-US" w:eastAsia="zh-CN"/>
        </w:rPr>
      </w:pPr>
      <w:r>
        <w:rPr>
          <w:rFonts w:hint="eastAsia" w:ascii="仿宋" w:hAnsi="仿宋" w:eastAsia="仿宋" w:cs="仿宋"/>
          <w:b/>
          <w:bCs/>
          <w:i w:val="0"/>
          <w:iCs w:val="0"/>
          <w:caps w:val="0"/>
          <w:color w:val="auto"/>
          <w:spacing w:val="0"/>
          <w:sz w:val="32"/>
          <w:szCs w:val="32"/>
          <w:shd w:val="clear" w:fill="FFFFFF"/>
          <w:lang w:val="en-US" w:eastAsia="zh-CN"/>
        </w:rPr>
        <w:t>(六)一般性支出情况</w:t>
      </w:r>
    </w:p>
    <w:p>
      <w:pPr>
        <w:keepNext w:val="0"/>
        <w:keepLines w:val="0"/>
        <w:pageBreakBefore w:val="0"/>
        <w:widowControl/>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kern w:val="0"/>
          <w:sz w:val="32"/>
          <w:szCs w:val="32"/>
        </w:rPr>
        <w:t>1</w:t>
      </w: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年，本部门会议费预算</w:t>
      </w:r>
      <w:r>
        <w:rPr>
          <w:rFonts w:hint="eastAsia" w:ascii="仿宋" w:hAnsi="仿宋" w:eastAsia="仿宋" w:cs="仿宋"/>
          <w:color w:val="auto"/>
          <w:sz w:val="32"/>
          <w:szCs w:val="32"/>
          <w:lang w:val="en-US" w:eastAsia="zh-CN"/>
        </w:rPr>
        <w:t>1.88</w:t>
      </w:r>
      <w:r>
        <w:rPr>
          <w:rFonts w:hint="eastAsia" w:ascii="仿宋" w:hAnsi="仿宋" w:eastAsia="仿宋" w:cs="仿宋"/>
          <w:color w:val="auto"/>
          <w:sz w:val="32"/>
          <w:szCs w:val="32"/>
        </w:rPr>
        <w:t>万元，具体为：市文化市场综合执法工作会议，内容为</w:t>
      </w:r>
      <w:r>
        <w:rPr>
          <w:rFonts w:hint="eastAsia" w:ascii="仿宋" w:hAnsi="仿宋" w:eastAsia="仿宋" w:cs="仿宋"/>
          <w:color w:val="auto"/>
          <w:sz w:val="32"/>
          <w:szCs w:val="32"/>
          <w:lang w:eastAsia="zh-CN"/>
        </w:rPr>
        <w:t>全市</w:t>
      </w:r>
      <w:r>
        <w:rPr>
          <w:rFonts w:hint="eastAsia" w:ascii="仿宋" w:hAnsi="仿宋" w:eastAsia="仿宋" w:cs="仿宋"/>
          <w:color w:val="auto"/>
          <w:sz w:val="32"/>
          <w:szCs w:val="32"/>
        </w:rPr>
        <w:t>文化执法</w:t>
      </w:r>
      <w:r>
        <w:rPr>
          <w:rFonts w:hint="eastAsia" w:ascii="仿宋" w:hAnsi="仿宋" w:eastAsia="仿宋" w:cs="仿宋"/>
          <w:color w:val="auto"/>
          <w:sz w:val="32"/>
          <w:szCs w:val="32"/>
          <w:lang w:eastAsia="zh-CN"/>
        </w:rPr>
        <w:t>工作</w:t>
      </w:r>
      <w:r>
        <w:rPr>
          <w:rFonts w:hint="eastAsia" w:ascii="仿宋" w:hAnsi="仿宋" w:eastAsia="仿宋" w:cs="仿宋"/>
          <w:color w:val="auto"/>
          <w:sz w:val="32"/>
          <w:szCs w:val="32"/>
        </w:rPr>
        <w:t>，预计参会人数90人，预算</w:t>
      </w:r>
      <w:r>
        <w:rPr>
          <w:rFonts w:hint="eastAsia" w:ascii="仿宋" w:hAnsi="仿宋" w:eastAsia="仿宋" w:cs="仿宋"/>
          <w:color w:val="auto"/>
          <w:sz w:val="32"/>
          <w:szCs w:val="32"/>
          <w:lang w:val="en-US" w:eastAsia="zh-CN"/>
        </w:rPr>
        <w:t>1.88</w:t>
      </w:r>
      <w:r>
        <w:rPr>
          <w:rFonts w:hint="eastAsia" w:ascii="仿宋" w:hAnsi="仿宋" w:eastAsia="仿宋" w:cs="仿宋"/>
          <w:color w:val="auto"/>
          <w:sz w:val="32"/>
          <w:szCs w:val="32"/>
        </w:rPr>
        <w:t>万元。</w:t>
      </w:r>
    </w:p>
    <w:p>
      <w:pPr>
        <w:keepNext w:val="0"/>
        <w:keepLines w:val="0"/>
        <w:pageBreakBefore w:val="0"/>
        <w:widowControl/>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年，本部门培训费预算</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.5</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万元，具体为：全市文化市场综合</w:t>
      </w:r>
      <w:r>
        <w:rPr>
          <w:rFonts w:hint="eastAsia" w:ascii="仿宋" w:hAnsi="仿宋" w:eastAsia="仿宋" w:cs="仿宋"/>
          <w:color w:val="auto"/>
          <w:sz w:val="32"/>
          <w:szCs w:val="32"/>
          <w:lang w:eastAsia="zh-CN"/>
        </w:rPr>
        <w:t>行政</w:t>
      </w:r>
      <w:r>
        <w:rPr>
          <w:rFonts w:hint="eastAsia" w:ascii="仿宋" w:hAnsi="仿宋" w:eastAsia="仿宋" w:cs="仿宋"/>
          <w:color w:val="auto"/>
          <w:sz w:val="32"/>
          <w:szCs w:val="32"/>
        </w:rPr>
        <w:t>执法</w:t>
      </w:r>
      <w:r>
        <w:rPr>
          <w:rFonts w:hint="eastAsia" w:ascii="仿宋" w:hAnsi="仿宋" w:eastAsia="仿宋" w:cs="仿宋"/>
          <w:color w:val="auto"/>
          <w:sz w:val="32"/>
          <w:szCs w:val="32"/>
          <w:lang w:eastAsia="zh-CN"/>
        </w:rPr>
        <w:t>技能大练兵大比武</w:t>
      </w:r>
      <w:r>
        <w:rPr>
          <w:rFonts w:hint="eastAsia" w:ascii="仿宋" w:hAnsi="仿宋" w:eastAsia="仿宋" w:cs="仿宋"/>
          <w:color w:val="auto"/>
          <w:sz w:val="32"/>
          <w:szCs w:val="32"/>
        </w:rPr>
        <w:t>，内容为</w:t>
      </w:r>
      <w:r>
        <w:rPr>
          <w:rFonts w:hint="eastAsia" w:ascii="仿宋" w:hAnsi="仿宋" w:eastAsia="仿宋" w:cs="仿宋"/>
          <w:color w:val="auto"/>
          <w:sz w:val="32"/>
          <w:szCs w:val="32"/>
          <w:lang w:eastAsia="zh-CN"/>
        </w:rPr>
        <w:t>全市文化市场综合行政执法人员</w:t>
      </w:r>
      <w:r>
        <w:rPr>
          <w:rFonts w:hint="eastAsia" w:ascii="仿宋" w:hAnsi="仿宋" w:eastAsia="仿宋" w:cs="仿宋"/>
          <w:color w:val="auto"/>
          <w:sz w:val="32"/>
          <w:szCs w:val="32"/>
        </w:rPr>
        <w:t>法律法规</w:t>
      </w:r>
      <w:r>
        <w:rPr>
          <w:rFonts w:hint="eastAsia" w:ascii="仿宋" w:hAnsi="仿宋" w:eastAsia="仿宋" w:cs="仿宋"/>
          <w:color w:val="auto"/>
          <w:sz w:val="32"/>
          <w:szCs w:val="32"/>
          <w:lang w:eastAsia="zh-CN"/>
        </w:rPr>
        <w:t>、执法技能</w:t>
      </w:r>
      <w:r>
        <w:rPr>
          <w:rFonts w:hint="eastAsia" w:ascii="仿宋" w:hAnsi="仿宋" w:eastAsia="仿宋" w:cs="仿宋"/>
          <w:color w:val="auto"/>
          <w:sz w:val="32"/>
          <w:szCs w:val="32"/>
        </w:rPr>
        <w:t>培训，预计人数100人，预算</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.5万元。</w:t>
      </w:r>
    </w:p>
    <w:p>
      <w:pPr>
        <w:keepNext w:val="0"/>
        <w:keepLines w:val="0"/>
        <w:pageBreakBefore w:val="0"/>
        <w:widowControl/>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3.202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年，怀化市文化市场综合行政执法支队无举办节庆、晚会、论坛、赛事等预算。</w:t>
      </w:r>
    </w:p>
    <w:p>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left="0" w:leftChars="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七、专业名词解释</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24" w:afterAutospacing="0" w:line="432" w:lineRule="atLeast"/>
        <w:ind w:right="0" w:firstLine="640" w:firstLineChars="200"/>
        <w:jc w:val="left"/>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lang w:val="en-US" w:eastAsia="zh-CN"/>
        </w:rPr>
        <w:t>1</w:t>
      </w:r>
      <w:r>
        <w:rPr>
          <w:rFonts w:hint="eastAsia" w:ascii="仿宋" w:hAnsi="仿宋" w:eastAsia="仿宋" w:cs="仿宋"/>
          <w:i w:val="0"/>
          <w:iCs w:val="0"/>
          <w:caps w:val="0"/>
          <w:color w:val="auto"/>
          <w:spacing w:val="0"/>
          <w:sz w:val="32"/>
          <w:szCs w:val="32"/>
        </w:rPr>
        <w:t>、一般公共预算拨款收入：指区财政当年拨付的资金。</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24" w:afterAutospacing="0" w:line="432" w:lineRule="atLeast"/>
        <w:ind w:right="0" w:firstLine="640" w:firstLineChars="200"/>
        <w:jc w:val="left"/>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lang w:val="en-US" w:eastAsia="zh-CN"/>
        </w:rPr>
        <w:t>2</w:t>
      </w:r>
      <w:r>
        <w:rPr>
          <w:rFonts w:hint="eastAsia" w:ascii="仿宋" w:hAnsi="仿宋" w:eastAsia="仿宋" w:cs="仿宋"/>
          <w:i w:val="0"/>
          <w:iCs w:val="0"/>
          <w:caps w:val="0"/>
          <w:color w:val="auto"/>
          <w:spacing w:val="0"/>
          <w:sz w:val="32"/>
          <w:szCs w:val="32"/>
        </w:rPr>
        <w:t>、基本支出：指为保障机构正常运转、完成日常工作任务而发生的人员支出和公用支出。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24" w:afterAutospacing="0" w:line="432" w:lineRule="atLeast"/>
        <w:ind w:right="0" w:firstLine="640" w:firstLineChars="200"/>
        <w:jc w:val="left"/>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lang w:val="en-US" w:eastAsia="zh-CN"/>
        </w:rPr>
        <w:t>3</w:t>
      </w:r>
      <w:r>
        <w:rPr>
          <w:rFonts w:hint="eastAsia" w:ascii="仿宋" w:hAnsi="仿宋" w:eastAsia="仿宋" w:cs="仿宋"/>
          <w:i w:val="0"/>
          <w:iCs w:val="0"/>
          <w:caps w:val="0"/>
          <w:color w:val="auto"/>
          <w:spacing w:val="0"/>
          <w:sz w:val="32"/>
          <w:szCs w:val="32"/>
        </w:rPr>
        <w:t>、项目支出：指在基本支出之外为完成特定行政任务和事业发展目标所发生的支出。</w:t>
      </w:r>
    </w:p>
    <w:p>
      <w:pPr>
        <w:keepNext w:val="0"/>
        <w:keepLines w:val="0"/>
        <w:pageBreakBefore w:val="0"/>
        <w:widowControl/>
        <w:kinsoku/>
        <w:wordWrap/>
        <w:overflowPunct/>
        <w:topLinePunct w:val="0"/>
        <w:autoSpaceDE/>
        <w:autoSpaceDN/>
        <w:bidi w:val="0"/>
        <w:adjustRightInd/>
        <w:snapToGrid/>
        <w:spacing w:line="600" w:lineRule="exact"/>
        <w:ind w:firstLine="66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机关运行经费：是指各部门的公用经费，包括办公及印刷费、邮电费、差旅费、会议费、福利费、日常维修费、专用资料及一般设备购置费、办公用房水电费、办公用房取暖费、办公用房物业管理费、公务用车运行维护费以及其他费用。</w:t>
      </w:r>
    </w:p>
    <w:p>
      <w:pPr>
        <w:keepNext w:val="0"/>
        <w:keepLines w:val="0"/>
        <w:pageBreakBefore w:val="0"/>
        <w:widowControl/>
        <w:kinsoku/>
        <w:wordWrap/>
        <w:overflowPunct/>
        <w:topLinePunct w:val="0"/>
        <w:autoSpaceDE/>
        <w:autoSpaceDN/>
        <w:bidi w:val="0"/>
        <w:adjustRightInd/>
        <w:snapToGrid/>
        <w:spacing w:line="600" w:lineRule="exact"/>
        <w:ind w:firstLine="66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三公”经费：纳入省（市/县）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住宿费、伙食费、培训费、公杂费等等支出。</w:t>
      </w:r>
    </w:p>
    <w:p>
      <w:pPr>
        <w:keepNext w:val="0"/>
        <w:keepLines w:val="0"/>
        <w:pageBreakBefore w:val="0"/>
        <w:widowControl/>
        <w:kinsoku/>
        <w:wordWrap/>
        <w:overflowPunct/>
        <w:topLinePunct w:val="0"/>
        <w:autoSpaceDE/>
        <w:autoSpaceDN/>
        <w:bidi w:val="0"/>
        <w:adjustRightInd/>
        <w:snapToGrid/>
        <w:spacing w:line="600" w:lineRule="exact"/>
        <w:ind w:firstLine="660"/>
        <w:textAlignment w:val="auto"/>
        <w:rPr>
          <w:rFonts w:hint="eastAsia" w:ascii="仿宋" w:hAnsi="仿宋" w:eastAsia="仿宋" w:cs="仿宋"/>
          <w:color w:val="auto"/>
          <w:sz w:val="32"/>
          <w:szCs w:val="32"/>
        </w:rPr>
      </w:pPr>
    </w:p>
    <w:p>
      <w:pPr>
        <w:keepNext w:val="0"/>
        <w:keepLines w:val="0"/>
        <w:pageBreakBefore w:val="0"/>
        <w:widowControl/>
        <w:kinsoku/>
        <w:wordWrap/>
        <w:overflowPunct/>
        <w:topLinePunct w:val="0"/>
        <w:autoSpaceDE/>
        <w:autoSpaceDN/>
        <w:bidi w:val="0"/>
        <w:adjustRightInd/>
        <w:snapToGrid/>
        <w:spacing w:line="600" w:lineRule="exact"/>
        <w:ind w:firstLine="660"/>
        <w:textAlignment w:val="auto"/>
        <w:rPr>
          <w:rFonts w:hint="eastAsia" w:ascii="仿宋" w:hAnsi="仿宋" w:eastAsia="仿宋" w:cs="仿宋"/>
          <w:color w:val="auto"/>
          <w:sz w:val="32"/>
          <w:szCs w:val="32"/>
        </w:rPr>
      </w:pPr>
    </w:p>
    <w:p>
      <w:pPr>
        <w:keepNext w:val="0"/>
        <w:keepLines w:val="0"/>
        <w:pageBreakBefore w:val="0"/>
        <w:widowControl/>
        <w:numPr>
          <w:ilvl w:val="0"/>
          <w:numId w:val="2"/>
        </w:numPr>
        <w:kinsoku/>
        <w:wordWrap/>
        <w:overflowPunct/>
        <w:topLinePunct w:val="0"/>
        <w:autoSpaceDE/>
        <w:autoSpaceDN/>
        <w:bidi w:val="0"/>
        <w:adjustRightInd/>
        <w:snapToGrid/>
        <w:spacing w:line="600" w:lineRule="exact"/>
        <w:jc w:val="center"/>
        <w:textAlignment w:val="auto"/>
        <w:rPr>
          <w:rFonts w:hint="eastAsia" w:ascii="黑体" w:hAnsi="黑体" w:eastAsia="黑体" w:cs="黑体"/>
          <w:b/>
          <w:bCs w:val="0"/>
          <w:color w:val="auto"/>
          <w:kern w:val="0"/>
          <w:sz w:val="44"/>
          <w:szCs w:val="44"/>
        </w:rPr>
      </w:pPr>
      <w:r>
        <w:rPr>
          <w:rFonts w:hint="eastAsia" w:ascii="黑体" w:hAnsi="黑体" w:eastAsia="黑体" w:cs="黑体"/>
          <w:b/>
          <w:bCs w:val="0"/>
          <w:color w:val="auto"/>
          <w:kern w:val="0"/>
          <w:sz w:val="44"/>
          <w:szCs w:val="44"/>
        </w:rPr>
        <w:t>202</w:t>
      </w:r>
      <w:r>
        <w:rPr>
          <w:rFonts w:hint="eastAsia" w:ascii="黑体" w:hAnsi="黑体" w:eastAsia="黑体" w:cs="黑体"/>
          <w:b/>
          <w:bCs w:val="0"/>
          <w:color w:val="auto"/>
          <w:kern w:val="0"/>
          <w:sz w:val="44"/>
          <w:szCs w:val="44"/>
          <w:lang w:val="en-US" w:eastAsia="zh-CN"/>
        </w:rPr>
        <w:t>2</w:t>
      </w:r>
      <w:r>
        <w:rPr>
          <w:rFonts w:hint="eastAsia" w:ascii="黑体" w:hAnsi="黑体" w:eastAsia="黑体" w:cs="黑体"/>
          <w:b/>
          <w:bCs w:val="0"/>
          <w:color w:val="auto"/>
          <w:kern w:val="0"/>
          <w:sz w:val="44"/>
          <w:szCs w:val="44"/>
        </w:rPr>
        <w:t>年部门预算表</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jc w:val="center"/>
        <w:textAlignment w:val="auto"/>
        <w:rPr>
          <w:rFonts w:eastAsia="仿宋_GB2312"/>
          <w:color w:val="auto"/>
          <w:sz w:val="30"/>
          <w:szCs w:val="30"/>
        </w:rPr>
      </w:pPr>
      <w:r>
        <w:rPr>
          <w:rFonts w:ascii="宋体" w:hAnsi="宋体" w:eastAsia="宋体" w:cs="宋体"/>
          <w:color w:val="auto"/>
          <w:sz w:val="30"/>
          <w:szCs w:val="30"/>
        </w:rPr>
        <w:t>(具体见附件)</w:t>
      </w:r>
    </w:p>
    <w:p>
      <w:pPr>
        <w:widowControl w:val="0"/>
        <w:numPr>
          <w:ilvl w:val="0"/>
          <w:numId w:val="0"/>
        </w:numPr>
        <w:jc w:val="both"/>
        <w:rPr>
          <w:rFonts w:hint="eastAsia" w:ascii="仿宋" w:hAnsi="仿宋" w:eastAsia="仿宋" w:cs="仿宋"/>
          <w:color w:val="auto"/>
          <w:sz w:val="32"/>
          <w:szCs w:val="32"/>
          <w:lang w:val="en-US" w:eastAsia="zh-CN"/>
        </w:rPr>
      </w:pPr>
    </w:p>
    <w:p>
      <w:pPr>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 w:hAnsi="仿宋" w:eastAsia="仿宋" w:cs="仿宋"/>
          <w:color w:val="auto"/>
          <w:sz w:val="32"/>
          <w:szCs w:val="32"/>
        </w:rPr>
      </w:pPr>
    </w:p>
    <w:p>
      <w:pPr>
        <w:keepNext w:val="0"/>
        <w:keepLines w:val="0"/>
        <w:pageBreakBefore w:val="0"/>
        <w:kinsoku/>
        <w:wordWrap/>
        <w:overflowPunct/>
        <w:topLinePunct w:val="0"/>
        <w:bidi w:val="0"/>
        <w:snapToGrid/>
        <w:spacing w:line="600" w:lineRule="exact"/>
        <w:ind w:left="0" w:leftChars="0" w:firstLine="640" w:firstLineChars="200"/>
        <w:jc w:val="center"/>
        <w:textAlignment w:val="auto"/>
        <w:rPr>
          <w:rFonts w:hint="eastAsia" w:ascii="仿宋" w:hAnsi="仿宋" w:eastAsia="仿宋" w:cs="仿宋"/>
          <w:color w:val="auto"/>
          <w:sz w:val="32"/>
          <w:szCs w:val="32"/>
        </w:rPr>
      </w:pPr>
    </w:p>
    <w:sectPr>
      <w:footerReference r:id="rId3" w:type="default"/>
      <w:pgSz w:w="11906" w:h="16838"/>
      <w:pgMar w:top="1417" w:right="1587" w:bottom="1417" w:left="1587"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71DB45"/>
    <w:multiLevelType w:val="singleLevel"/>
    <w:tmpl w:val="FD71DB45"/>
    <w:lvl w:ilvl="0" w:tentative="0">
      <w:start w:val="2"/>
      <w:numFmt w:val="chineseCounting"/>
      <w:suff w:val="space"/>
      <w:lvlText w:val="第%1部分"/>
      <w:lvlJc w:val="left"/>
      <w:rPr>
        <w:rFonts w:hint="eastAsia"/>
      </w:rPr>
    </w:lvl>
  </w:abstractNum>
  <w:abstractNum w:abstractNumId="1">
    <w:nsid w:val="4FB95C8F"/>
    <w:multiLevelType w:val="singleLevel"/>
    <w:tmpl w:val="4FB95C8F"/>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4MjM4OGRjMjA1YmIwNDg3YWY0MmMwNWU4YTAwYjIifQ=="/>
  </w:docVars>
  <w:rsids>
    <w:rsidRoot w:val="004506F9"/>
    <w:rsid w:val="0002229B"/>
    <w:rsid w:val="000273BD"/>
    <w:rsid w:val="000415B7"/>
    <w:rsid w:val="00041E3F"/>
    <w:rsid w:val="00055DAA"/>
    <w:rsid w:val="00061F7B"/>
    <w:rsid w:val="000658A3"/>
    <w:rsid w:val="00074155"/>
    <w:rsid w:val="000A3F69"/>
    <w:rsid w:val="00103957"/>
    <w:rsid w:val="00152C6D"/>
    <w:rsid w:val="00162D39"/>
    <w:rsid w:val="001678BD"/>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C47E6"/>
    <w:rsid w:val="003C4FC2"/>
    <w:rsid w:val="00416E61"/>
    <w:rsid w:val="0042790C"/>
    <w:rsid w:val="004506F9"/>
    <w:rsid w:val="004717A2"/>
    <w:rsid w:val="00473DF3"/>
    <w:rsid w:val="00487911"/>
    <w:rsid w:val="00491741"/>
    <w:rsid w:val="00500E5F"/>
    <w:rsid w:val="005122EF"/>
    <w:rsid w:val="0051441A"/>
    <w:rsid w:val="00517C33"/>
    <w:rsid w:val="00523644"/>
    <w:rsid w:val="0054069E"/>
    <w:rsid w:val="00544866"/>
    <w:rsid w:val="005767CC"/>
    <w:rsid w:val="00590D9F"/>
    <w:rsid w:val="00595D26"/>
    <w:rsid w:val="005A74E6"/>
    <w:rsid w:val="005B404E"/>
    <w:rsid w:val="005D4D55"/>
    <w:rsid w:val="005E2CFB"/>
    <w:rsid w:val="005F3D1C"/>
    <w:rsid w:val="0062378F"/>
    <w:rsid w:val="00641842"/>
    <w:rsid w:val="00651EEC"/>
    <w:rsid w:val="00691E8C"/>
    <w:rsid w:val="006A22C4"/>
    <w:rsid w:val="006A351B"/>
    <w:rsid w:val="006B0422"/>
    <w:rsid w:val="006C1B53"/>
    <w:rsid w:val="006D7730"/>
    <w:rsid w:val="006E5284"/>
    <w:rsid w:val="006F3EB5"/>
    <w:rsid w:val="00702E34"/>
    <w:rsid w:val="00704395"/>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44EE"/>
    <w:rsid w:val="00DD06FF"/>
    <w:rsid w:val="00DD5FE9"/>
    <w:rsid w:val="00E00C7A"/>
    <w:rsid w:val="00E37D6C"/>
    <w:rsid w:val="00E55B68"/>
    <w:rsid w:val="00E67BE6"/>
    <w:rsid w:val="00E8683C"/>
    <w:rsid w:val="00EA2B72"/>
    <w:rsid w:val="00F74360"/>
    <w:rsid w:val="00FB462F"/>
    <w:rsid w:val="00FE16FA"/>
    <w:rsid w:val="00FE328A"/>
    <w:rsid w:val="00FE6269"/>
    <w:rsid w:val="015E283B"/>
    <w:rsid w:val="030B7250"/>
    <w:rsid w:val="05D52403"/>
    <w:rsid w:val="068911E3"/>
    <w:rsid w:val="06AF0C73"/>
    <w:rsid w:val="09A66466"/>
    <w:rsid w:val="0AE94136"/>
    <w:rsid w:val="0BD7345B"/>
    <w:rsid w:val="0CB511C3"/>
    <w:rsid w:val="0CE07B2F"/>
    <w:rsid w:val="0F191313"/>
    <w:rsid w:val="0F5F0C9D"/>
    <w:rsid w:val="0F731BC4"/>
    <w:rsid w:val="1035633D"/>
    <w:rsid w:val="10EF4648"/>
    <w:rsid w:val="118B423E"/>
    <w:rsid w:val="13721BAD"/>
    <w:rsid w:val="13D86370"/>
    <w:rsid w:val="151D0441"/>
    <w:rsid w:val="15822780"/>
    <w:rsid w:val="1EDE2B92"/>
    <w:rsid w:val="1EE45788"/>
    <w:rsid w:val="1FB34119"/>
    <w:rsid w:val="2076109D"/>
    <w:rsid w:val="228F6A0D"/>
    <w:rsid w:val="23D04F68"/>
    <w:rsid w:val="23ED2BF2"/>
    <w:rsid w:val="24C54622"/>
    <w:rsid w:val="257744BC"/>
    <w:rsid w:val="2709271D"/>
    <w:rsid w:val="270E2340"/>
    <w:rsid w:val="27F30782"/>
    <w:rsid w:val="29BE3F94"/>
    <w:rsid w:val="2C275941"/>
    <w:rsid w:val="2C7A63A0"/>
    <w:rsid w:val="318F2491"/>
    <w:rsid w:val="324B454A"/>
    <w:rsid w:val="335A2A97"/>
    <w:rsid w:val="36010FB1"/>
    <w:rsid w:val="36FA2811"/>
    <w:rsid w:val="379540A7"/>
    <w:rsid w:val="39DA51C3"/>
    <w:rsid w:val="40112738"/>
    <w:rsid w:val="41532710"/>
    <w:rsid w:val="417C68EE"/>
    <w:rsid w:val="44707D8E"/>
    <w:rsid w:val="46BF4C9C"/>
    <w:rsid w:val="46DD77FA"/>
    <w:rsid w:val="4A8B07D4"/>
    <w:rsid w:val="4AED16EF"/>
    <w:rsid w:val="4EA61538"/>
    <w:rsid w:val="4FEB2E56"/>
    <w:rsid w:val="534B105D"/>
    <w:rsid w:val="54AF1ECA"/>
    <w:rsid w:val="56D1299C"/>
    <w:rsid w:val="58B6353F"/>
    <w:rsid w:val="596D73E2"/>
    <w:rsid w:val="5A7D1F7C"/>
    <w:rsid w:val="5B095DD5"/>
    <w:rsid w:val="5D511EC8"/>
    <w:rsid w:val="5DE3706A"/>
    <w:rsid w:val="5E4602A5"/>
    <w:rsid w:val="601453B7"/>
    <w:rsid w:val="636C4EB9"/>
    <w:rsid w:val="65767552"/>
    <w:rsid w:val="66C166B5"/>
    <w:rsid w:val="69073A7F"/>
    <w:rsid w:val="6A5C45EA"/>
    <w:rsid w:val="6F5055AB"/>
    <w:rsid w:val="6FAF4FFE"/>
    <w:rsid w:val="713A1470"/>
    <w:rsid w:val="72C10A82"/>
    <w:rsid w:val="74275271"/>
    <w:rsid w:val="76944D62"/>
    <w:rsid w:val="7AD274B7"/>
    <w:rsid w:val="7B6F78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2"/>
    <w:semiHidden/>
    <w:qFormat/>
    <w:uiPriority w:val="99"/>
    <w:rPr>
      <w:sz w:val="18"/>
      <w:szCs w:val="18"/>
    </w:rPr>
  </w:style>
  <w:style w:type="character" w:customStyle="1" w:styleId="13">
    <w:name w:val="chapter"/>
    <w:basedOn w:val="7"/>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8E8E99-0876-4457-84BE-74A901AF77D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Pages>
  <Words>3453</Words>
  <Characters>3772</Characters>
  <Lines>62</Lines>
  <Paragraphs>17</Paragraphs>
  <TotalTime>3</TotalTime>
  <ScaleCrop>false</ScaleCrop>
  <LinksUpToDate>false</LinksUpToDate>
  <CharactersWithSpaces>3774</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非鱼</cp:lastModifiedBy>
  <cp:lastPrinted>2022-02-22T03:29:00Z</cp:lastPrinted>
  <dcterms:modified xsi:type="dcterms:W3CDTF">2023-10-12T01:39:50Z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C7A531598D9F412395F1580EF7C29018_13</vt:lpwstr>
  </property>
</Properties>
</file>