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pageBreakBefore w:val="0"/>
        <w:widowControl/>
        <w:suppressLineNumbers w:val="0"/>
        <w:kinsoku/>
        <w:wordWrap/>
        <w:overflowPunct/>
        <w:topLinePunct w:val="0"/>
        <w:bidi w:val="0"/>
        <w:snapToGrid/>
        <w:spacing w:before="0" w:beforeAutospacing="0" w:line="600" w:lineRule="atLeast"/>
        <w:ind w:left="0"/>
        <w:jc w:val="center"/>
        <w:textAlignment w:val="auto"/>
        <w:rPr>
          <w:rFonts w:hint="eastAsia" w:ascii="仿宋" w:hAnsi="仿宋" w:eastAsia="仿宋" w:cs="仿宋"/>
          <w:b/>
          <w:bCs/>
          <w:sz w:val="48"/>
          <w:szCs w:val="48"/>
        </w:rPr>
      </w:pPr>
      <w:r>
        <w:rPr>
          <w:rFonts w:hint="eastAsia" w:ascii="仿宋" w:hAnsi="仿宋" w:eastAsia="仿宋" w:cs="仿宋"/>
          <w:b/>
          <w:bCs/>
          <w:sz w:val="48"/>
          <w:szCs w:val="48"/>
          <w:shd w:val="clear" w:color="auto" w:fill="FFFFFF"/>
          <w:lang w:eastAsia="zh-CN"/>
        </w:rPr>
        <w:t>2021</w:t>
      </w:r>
      <w:r>
        <w:rPr>
          <w:rFonts w:hint="eastAsia" w:ascii="仿宋" w:hAnsi="仿宋" w:eastAsia="仿宋" w:cs="仿宋"/>
          <w:b/>
          <w:bCs/>
          <w:sz w:val="48"/>
          <w:szCs w:val="48"/>
          <w:shd w:val="clear" w:color="auto" w:fill="FFFFFF"/>
        </w:rPr>
        <w:t>年度</w:t>
      </w:r>
      <w:r>
        <w:rPr>
          <w:rFonts w:hint="eastAsia" w:ascii="仿宋" w:hAnsi="仿宋" w:eastAsia="仿宋" w:cs="仿宋"/>
          <w:b/>
          <w:bCs/>
          <w:sz w:val="48"/>
          <w:szCs w:val="48"/>
          <w:shd w:val="clear" w:color="auto" w:fill="FFFFFF"/>
          <w:lang w:eastAsia="zh-CN"/>
        </w:rPr>
        <w:t>怀化市第三中学</w:t>
      </w:r>
      <w:r>
        <w:rPr>
          <w:rFonts w:hint="eastAsia" w:ascii="仿宋" w:hAnsi="仿宋" w:eastAsia="仿宋" w:cs="仿宋"/>
          <w:b/>
          <w:bCs/>
          <w:sz w:val="48"/>
          <w:szCs w:val="48"/>
          <w:shd w:val="clear" w:color="auto" w:fill="FFFFFF"/>
        </w:rPr>
        <w:t>部门决算</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jc w:val="left"/>
        <w:textAlignment w:val="auto"/>
        <w:rPr>
          <w:rFonts w:hint="eastAsia" w:ascii="仿宋" w:hAnsi="仿宋" w:eastAsia="仿宋" w:cs="仿宋"/>
          <w:b/>
          <w:sz w:val="32"/>
          <w:szCs w:val="32"/>
        </w:rPr>
      </w:pPr>
      <w:r>
        <w:rPr>
          <w:rFonts w:hint="eastAsia" w:ascii="仿宋" w:hAnsi="仿宋" w:eastAsia="仿宋" w:cs="仿宋"/>
          <w:sz w:val="32"/>
          <w:szCs w:val="32"/>
          <w:shd w:val="clear" w:color="auto" w:fill="FFFFFF"/>
        </w:rPr>
        <w:t>  </w:t>
      </w:r>
    </w:p>
    <w:p>
      <w:pPr>
        <w:pStyle w:val="19"/>
        <w:keepNext w:val="0"/>
        <w:keepLines w:val="0"/>
        <w:pageBreakBefore w:val="0"/>
        <w:kinsoku/>
        <w:wordWrap/>
        <w:overflowPunct/>
        <w:topLinePunct w:val="0"/>
        <w:bidi w:val="0"/>
        <w:snapToGrid/>
        <w:spacing w:afterAutospacing="0" w:line="600" w:lineRule="atLeast"/>
        <w:jc w:val="center"/>
        <w:textAlignment w:val="auto"/>
        <w:rPr>
          <w:rFonts w:hint="eastAsia" w:ascii="仿宋" w:hAnsi="仿宋" w:eastAsia="仿宋" w:cs="仿宋"/>
          <w:b/>
          <w:bCs w:val="0"/>
          <w:sz w:val="32"/>
          <w:szCs w:val="32"/>
        </w:rPr>
      </w:pPr>
      <w:r>
        <w:rPr>
          <w:rFonts w:hint="eastAsia" w:ascii="仿宋" w:hAnsi="仿宋" w:eastAsia="仿宋" w:cs="仿宋"/>
          <w:b/>
          <w:bCs w:val="0"/>
          <w:sz w:val="32"/>
          <w:szCs w:val="32"/>
        </w:rPr>
        <w:t>目</w:t>
      </w:r>
      <w:r>
        <w:rPr>
          <w:rFonts w:hint="eastAsia" w:ascii="仿宋" w:hAnsi="仿宋" w:eastAsia="仿宋" w:cs="仿宋"/>
          <w:b/>
          <w:bCs w:val="0"/>
          <w:sz w:val="32"/>
          <w:szCs w:val="32"/>
          <w:lang w:val="en-US" w:eastAsia="zh-CN"/>
        </w:rPr>
        <w:t xml:space="preserve"> </w:t>
      </w:r>
      <w:r>
        <w:rPr>
          <w:rFonts w:hint="eastAsia" w:ascii="仿宋" w:hAnsi="仿宋" w:eastAsia="仿宋" w:cs="仿宋"/>
          <w:b/>
          <w:bCs w:val="0"/>
          <w:sz w:val="32"/>
          <w:szCs w:val="32"/>
        </w:rPr>
        <w:t>录</w:t>
      </w:r>
    </w:p>
    <w:p>
      <w:pPr>
        <w:pStyle w:val="19"/>
        <w:keepNext w:val="0"/>
        <w:keepLines w:val="0"/>
        <w:pageBreakBefore w:val="0"/>
        <w:kinsoku/>
        <w:wordWrap/>
        <w:overflowPunct/>
        <w:topLinePunct w:val="0"/>
        <w:bidi w:val="0"/>
        <w:snapToGrid/>
        <w:spacing w:afterAutospacing="0" w:line="600" w:lineRule="atLeast"/>
        <w:jc w:val="left"/>
        <w:textAlignment w:val="auto"/>
        <w:rPr>
          <w:rFonts w:hint="eastAsia" w:ascii="仿宋" w:hAnsi="仿宋" w:eastAsia="仿宋" w:cs="仿宋"/>
          <w:b/>
          <w:sz w:val="32"/>
          <w:szCs w:val="32"/>
        </w:rPr>
      </w:pP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第一部分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怀化市第三中学</w:t>
      </w:r>
      <w:r>
        <w:rPr>
          <w:rFonts w:hint="eastAsia" w:ascii="仿宋" w:hAnsi="仿宋" w:eastAsia="仿宋" w:cs="仿宋"/>
          <w:b/>
          <w:sz w:val="32"/>
          <w:szCs w:val="32"/>
        </w:rPr>
        <w:t>概况</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第二部分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第三部分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年度部门决算情况说明</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九、国有资本经营预算财政拨款支出决算情况说明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十、关于机关运行经费支出说明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十一、一般性支出情况说明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十二、关于政府采购支出说明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十三、关于国有资产占用情况说明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十四、关于2021年度预算绩效情况的说明</w:t>
      </w:r>
    </w:p>
    <w:p>
      <w:pPr>
        <w:keepNext w:val="0"/>
        <w:keepLines w:val="0"/>
        <w:pageBreakBefore w:val="0"/>
        <w:kinsoku/>
        <w:wordWrap/>
        <w:overflowPunct/>
        <w:topLinePunct w:val="0"/>
        <w:autoSpaceDE w:val="0"/>
        <w:autoSpaceDN w:val="0"/>
        <w:bidi w:val="0"/>
        <w:adjustRightInd w:val="0"/>
        <w:snapToGrid/>
        <w:spacing w:afterAutospacing="0" w:line="600" w:lineRule="atLeast"/>
        <w:ind w:firstLine="643"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第四部分</w:t>
      </w:r>
      <w:r>
        <w:rPr>
          <w:rFonts w:hint="eastAsia" w:ascii="仿宋" w:hAnsi="仿宋" w:eastAsia="仿宋" w:cs="仿宋"/>
          <w:b/>
          <w:color w:val="000000"/>
          <w:kern w:val="0"/>
          <w:sz w:val="32"/>
          <w:szCs w:val="32"/>
          <w:lang w:val="en-US" w:eastAsia="zh-CN"/>
        </w:rPr>
        <w:t xml:space="preserve"> </w:t>
      </w:r>
      <w:r>
        <w:rPr>
          <w:rFonts w:hint="eastAsia" w:ascii="仿宋" w:hAnsi="仿宋" w:eastAsia="仿宋" w:cs="仿宋"/>
          <w:b/>
          <w:color w:val="000000"/>
          <w:kern w:val="0"/>
          <w:sz w:val="32"/>
          <w:szCs w:val="32"/>
        </w:rPr>
        <w:t>名词解释</w:t>
      </w:r>
      <w:bookmarkStart w:id="0" w:name="_GoBack"/>
      <w:bookmarkEnd w:id="0"/>
    </w:p>
    <w:p>
      <w:pPr>
        <w:keepNext w:val="0"/>
        <w:keepLines w:val="0"/>
        <w:pageBreakBefore w:val="0"/>
        <w:kinsoku/>
        <w:wordWrap/>
        <w:overflowPunct/>
        <w:topLinePunct w:val="0"/>
        <w:autoSpaceDE w:val="0"/>
        <w:autoSpaceDN w:val="0"/>
        <w:bidi w:val="0"/>
        <w:adjustRightInd w:val="0"/>
        <w:snapToGrid/>
        <w:spacing w:afterAutospacing="0" w:line="600" w:lineRule="atLeast"/>
        <w:ind w:firstLine="643"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第五部分</w:t>
      </w:r>
      <w:r>
        <w:rPr>
          <w:rFonts w:hint="eastAsia" w:ascii="仿宋" w:hAnsi="仿宋" w:eastAsia="仿宋" w:cs="仿宋"/>
          <w:b/>
          <w:color w:val="000000"/>
          <w:kern w:val="0"/>
          <w:sz w:val="32"/>
          <w:szCs w:val="32"/>
          <w:lang w:val="en-US" w:eastAsia="zh-CN"/>
        </w:rPr>
        <w:t xml:space="preserve"> </w:t>
      </w:r>
      <w:r>
        <w:rPr>
          <w:rFonts w:hint="eastAsia" w:ascii="仿宋" w:hAnsi="仿宋" w:eastAsia="仿宋" w:cs="仿宋"/>
          <w:b/>
          <w:color w:val="000000"/>
          <w:kern w:val="0"/>
          <w:sz w:val="32"/>
          <w:szCs w:val="32"/>
        </w:rPr>
        <w:t>附件</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jc w:val="left"/>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jc w:val="left"/>
        <w:textAlignment w:val="auto"/>
        <w:rPr>
          <w:rFonts w:hint="eastAsia" w:ascii="仿宋" w:hAnsi="仿宋" w:eastAsia="仿宋" w:cs="仿宋"/>
          <w:sz w:val="32"/>
          <w:szCs w:val="32"/>
          <w:shd w:val="clear" w:color="auto" w:fill="FFFFFF"/>
        </w:rPr>
      </w:pP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jc w:val="left"/>
        <w:textAlignment w:val="auto"/>
        <w:rPr>
          <w:rFonts w:hint="eastAsia" w:ascii="仿宋" w:hAnsi="仿宋" w:eastAsia="仿宋" w:cs="仿宋"/>
          <w:sz w:val="32"/>
          <w:szCs w:val="32"/>
          <w:shd w:val="clear" w:color="auto" w:fill="FFFFFF"/>
        </w:rPr>
      </w:pP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left="0" w:leftChars="0" w:right="0" w:rightChars="0"/>
        <w:jc w:val="center"/>
        <w:textAlignment w:val="auto"/>
        <w:rPr>
          <w:rFonts w:hint="eastAsia" w:ascii="仿宋" w:hAnsi="仿宋" w:eastAsia="仿宋" w:cs="仿宋"/>
          <w:b/>
          <w:bCs/>
          <w:sz w:val="32"/>
          <w:szCs w:val="32"/>
          <w:shd w:val="clear" w:color="auto" w:fill="FFFFFF"/>
        </w:rPr>
      </w:pPr>
      <w:r>
        <w:rPr>
          <w:rFonts w:hint="eastAsia" w:ascii="仿宋" w:hAnsi="仿宋" w:eastAsia="仿宋" w:cs="仿宋"/>
          <w:b/>
          <w:bCs/>
          <w:kern w:val="0"/>
          <w:sz w:val="32"/>
          <w:szCs w:val="32"/>
          <w:shd w:val="clear" w:fill="FFFFFF"/>
          <w:lang w:val="en-US" w:eastAsia="zh-CN" w:bidi="ar"/>
        </w:rPr>
        <w:t xml:space="preserve">第一部分 </w:t>
      </w:r>
      <w:r>
        <w:rPr>
          <w:rFonts w:hint="eastAsia" w:ascii="仿宋" w:hAnsi="仿宋" w:eastAsia="仿宋" w:cs="仿宋"/>
          <w:b/>
          <w:bCs/>
          <w:sz w:val="32"/>
          <w:szCs w:val="32"/>
          <w:shd w:val="clear" w:color="auto" w:fill="FFFFFF"/>
          <w:lang w:eastAsia="zh-CN"/>
        </w:rPr>
        <w:t>怀化市第三中学</w:t>
      </w:r>
      <w:r>
        <w:rPr>
          <w:rFonts w:hint="eastAsia" w:ascii="仿宋" w:hAnsi="仿宋" w:eastAsia="仿宋" w:cs="仿宋"/>
          <w:b/>
          <w:bCs/>
          <w:sz w:val="32"/>
          <w:szCs w:val="32"/>
          <w:shd w:val="clear" w:color="auto" w:fill="FFFFFF"/>
        </w:rPr>
        <w:t>单位概况</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jc w:val="center"/>
        <w:textAlignment w:val="auto"/>
        <w:rPr>
          <w:rFonts w:hint="eastAsia" w:ascii="仿宋" w:hAnsi="仿宋" w:eastAsia="仿宋" w:cs="仿宋"/>
          <w:b/>
          <w:bCs/>
          <w:sz w:val="32"/>
          <w:szCs w:val="32"/>
          <w:shd w:val="clear" w:color="auto" w:fill="FFFFFF"/>
        </w:rPr>
      </w:pPr>
    </w:p>
    <w:p>
      <w:pPr>
        <w:keepNext w:val="0"/>
        <w:keepLines w:val="0"/>
        <w:pageBreakBefore w:val="0"/>
        <w:widowControl/>
        <w:numPr>
          <w:ilvl w:val="0"/>
          <w:numId w:val="0"/>
        </w:numPr>
        <w:suppressLineNumbers w:val="0"/>
        <w:kinsoku/>
        <w:wordWrap/>
        <w:overflowPunct/>
        <w:topLinePunct w:val="0"/>
        <w:bidi w:val="0"/>
        <w:snapToGrid/>
        <w:spacing w:before="0" w:beforeAutospacing="0" w:afterAutospacing="0" w:line="600" w:lineRule="atLeas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shd w:val="clear" w:color="auto" w:fill="FFFFFF"/>
          <w:lang w:eastAsia="zh-CN"/>
        </w:rPr>
        <w:t>一、</w:t>
      </w:r>
      <w:r>
        <w:rPr>
          <w:rFonts w:hint="eastAsia" w:ascii="仿宋" w:hAnsi="仿宋" w:eastAsia="仿宋" w:cs="仿宋"/>
          <w:b/>
          <w:bCs/>
          <w:sz w:val="32"/>
          <w:szCs w:val="32"/>
          <w:shd w:val="clear" w:color="auto" w:fill="FFFFFF"/>
        </w:rPr>
        <w:t>部门职责</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㈠ 宣传贯彻执行党和国家教育方针、政策和法律法规，</w:t>
      </w:r>
      <w:r>
        <w:rPr>
          <w:rFonts w:hint="eastAsia" w:ascii="仿宋" w:hAnsi="仿宋" w:eastAsia="仿宋" w:cs="仿宋"/>
          <w:i w:val="0"/>
          <w:iCs w:val="0"/>
          <w:caps w:val="0"/>
          <w:color w:val="000000"/>
          <w:spacing w:val="0"/>
          <w:sz w:val="32"/>
          <w:szCs w:val="32"/>
          <w:shd w:val="clear" w:color="auto" w:fill="FFFFFF"/>
          <w:lang w:eastAsia="zh-CN"/>
        </w:rPr>
        <w:t>配合</w:t>
      </w:r>
      <w:r>
        <w:rPr>
          <w:rFonts w:hint="eastAsia" w:ascii="仿宋" w:hAnsi="仿宋" w:eastAsia="仿宋" w:cs="仿宋"/>
          <w:i w:val="0"/>
          <w:iCs w:val="0"/>
          <w:caps w:val="0"/>
          <w:color w:val="000000"/>
          <w:spacing w:val="0"/>
          <w:sz w:val="32"/>
          <w:szCs w:val="32"/>
          <w:shd w:val="clear" w:color="auto" w:fill="FFFFFF"/>
        </w:rPr>
        <w:t>省市有关教育工作的部署和</w:t>
      </w:r>
      <w:r>
        <w:rPr>
          <w:rFonts w:hint="eastAsia" w:ascii="仿宋" w:hAnsi="仿宋" w:eastAsia="仿宋" w:cs="仿宋"/>
          <w:i w:val="0"/>
          <w:iCs w:val="0"/>
          <w:caps w:val="0"/>
          <w:color w:val="000000"/>
          <w:spacing w:val="0"/>
          <w:sz w:val="32"/>
          <w:szCs w:val="32"/>
          <w:shd w:val="clear" w:color="auto" w:fill="FFFFFF"/>
          <w:lang w:eastAsia="zh-CN"/>
        </w:rPr>
        <w:t>规划，</w:t>
      </w:r>
      <w:r>
        <w:rPr>
          <w:rFonts w:hint="eastAsia" w:ascii="仿宋" w:hAnsi="仿宋" w:eastAsia="仿宋" w:cs="仿宋"/>
          <w:sz w:val="32"/>
          <w:szCs w:val="32"/>
        </w:rPr>
        <w:t>坚持依法治教、依法治学。</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 xml:space="preserve">㈡ </w:t>
      </w:r>
      <w:r>
        <w:rPr>
          <w:rFonts w:hint="eastAsia" w:ascii="仿宋" w:hAnsi="仿宋" w:eastAsia="仿宋" w:cs="仿宋"/>
          <w:sz w:val="32"/>
          <w:szCs w:val="32"/>
          <w:lang w:eastAsia="zh-CN"/>
        </w:rPr>
        <w:t>以学生的发展为本，为学生的终身发展服务。</w:t>
      </w:r>
      <w:r>
        <w:rPr>
          <w:rFonts w:hint="eastAsia" w:ascii="仿宋" w:hAnsi="仿宋" w:eastAsia="仿宋" w:cs="仿宋"/>
          <w:i w:val="0"/>
          <w:iCs w:val="0"/>
          <w:caps w:val="0"/>
          <w:color w:val="000000"/>
          <w:spacing w:val="0"/>
          <w:sz w:val="32"/>
          <w:szCs w:val="32"/>
          <w:shd w:val="clear" w:color="auto" w:fill="FFFFFF"/>
        </w:rPr>
        <w:t>坚持教书育人，服务育人，环境育人方针，</w:t>
      </w:r>
      <w:r>
        <w:rPr>
          <w:rFonts w:hint="eastAsia" w:ascii="仿宋" w:hAnsi="仿宋" w:eastAsia="仿宋" w:cs="仿宋"/>
          <w:i w:val="0"/>
          <w:iCs w:val="0"/>
          <w:caps w:val="0"/>
          <w:color w:val="000000"/>
          <w:spacing w:val="0"/>
          <w:sz w:val="32"/>
          <w:szCs w:val="32"/>
          <w:shd w:val="clear" w:color="auto" w:fill="FFFFFF"/>
          <w:lang w:eastAsia="zh-CN"/>
        </w:rPr>
        <w:t>培养学生厚德、博学、诚信、和谐、创新理念，促进</w:t>
      </w:r>
      <w:r>
        <w:rPr>
          <w:rFonts w:hint="eastAsia" w:ascii="仿宋" w:hAnsi="仿宋" w:eastAsia="仿宋" w:cs="仿宋"/>
          <w:i w:val="0"/>
          <w:iCs w:val="0"/>
          <w:caps w:val="0"/>
          <w:color w:val="000000"/>
          <w:spacing w:val="0"/>
          <w:sz w:val="32"/>
          <w:szCs w:val="32"/>
          <w:shd w:val="clear" w:color="auto" w:fill="FFFFFF"/>
        </w:rPr>
        <w:t>学生的全面发展</w:t>
      </w:r>
      <w:r>
        <w:rPr>
          <w:rFonts w:hint="eastAsia" w:ascii="仿宋" w:hAnsi="仿宋" w:eastAsia="仿宋" w:cs="仿宋"/>
          <w:i w:val="0"/>
          <w:iCs w:val="0"/>
          <w:caps w:val="0"/>
          <w:color w:val="000000"/>
          <w:spacing w:val="0"/>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sz w:val="32"/>
          <w:szCs w:val="32"/>
        </w:rPr>
        <w:t>㈢ 组织开展本校的教育教学科研</w:t>
      </w:r>
      <w:r>
        <w:rPr>
          <w:rFonts w:hint="eastAsia" w:ascii="仿宋" w:hAnsi="仿宋" w:eastAsia="仿宋" w:cs="仿宋"/>
          <w:sz w:val="32"/>
          <w:szCs w:val="32"/>
          <w:lang w:eastAsia="zh-CN"/>
        </w:rPr>
        <w:t>，</w:t>
      </w:r>
      <w:r>
        <w:rPr>
          <w:rFonts w:hint="eastAsia" w:ascii="仿宋" w:hAnsi="仿宋" w:eastAsia="仿宋" w:cs="仿宋"/>
          <w:i w:val="0"/>
          <w:iCs w:val="0"/>
          <w:caps w:val="0"/>
          <w:color w:val="000000"/>
          <w:spacing w:val="0"/>
          <w:sz w:val="32"/>
          <w:szCs w:val="32"/>
          <w:shd w:val="clear" w:color="auto" w:fill="FFFFFF"/>
        </w:rPr>
        <w:t>积极稳妥地推进教育</w:t>
      </w:r>
      <w:r>
        <w:rPr>
          <w:rFonts w:hint="eastAsia" w:ascii="仿宋" w:hAnsi="仿宋" w:eastAsia="仿宋" w:cs="仿宋"/>
          <w:i w:val="0"/>
          <w:iCs w:val="0"/>
          <w:caps w:val="0"/>
          <w:color w:val="000000"/>
          <w:spacing w:val="0"/>
          <w:sz w:val="32"/>
          <w:szCs w:val="32"/>
          <w:shd w:val="clear" w:color="auto" w:fill="FFFFFF"/>
          <w:lang w:eastAsia="zh-CN"/>
        </w:rPr>
        <w:t>教学</w:t>
      </w:r>
      <w:r>
        <w:rPr>
          <w:rFonts w:hint="eastAsia" w:ascii="仿宋" w:hAnsi="仿宋" w:eastAsia="仿宋" w:cs="仿宋"/>
          <w:i w:val="0"/>
          <w:iCs w:val="0"/>
          <w:caps w:val="0"/>
          <w:color w:val="000000"/>
          <w:spacing w:val="0"/>
          <w:sz w:val="32"/>
          <w:szCs w:val="32"/>
          <w:shd w:val="clear" w:color="auto" w:fill="FFFFFF"/>
        </w:rPr>
        <w:t>改革，</w:t>
      </w:r>
      <w:r>
        <w:rPr>
          <w:rFonts w:hint="eastAsia" w:ascii="仿宋" w:hAnsi="仿宋" w:eastAsia="仿宋" w:cs="仿宋"/>
          <w:i w:val="0"/>
          <w:iCs w:val="0"/>
          <w:caps w:val="0"/>
          <w:color w:val="000000"/>
          <w:spacing w:val="0"/>
          <w:sz w:val="32"/>
          <w:szCs w:val="32"/>
          <w:shd w:val="clear" w:color="auto" w:fill="FFFFFF"/>
          <w:lang w:eastAsia="zh-CN"/>
        </w:rPr>
        <w:t>负责教育教学管理及教研教改工作，全力推进素质教育，全面</w:t>
      </w:r>
      <w:r>
        <w:rPr>
          <w:rFonts w:hint="eastAsia" w:ascii="仿宋" w:hAnsi="仿宋" w:eastAsia="仿宋" w:cs="仿宋"/>
          <w:i w:val="0"/>
          <w:iCs w:val="0"/>
          <w:caps w:val="0"/>
          <w:color w:val="000000"/>
          <w:spacing w:val="0"/>
          <w:sz w:val="32"/>
          <w:szCs w:val="32"/>
          <w:shd w:val="clear" w:color="auto" w:fill="FFFFFF"/>
        </w:rPr>
        <w:t>提高教育质量</w:t>
      </w:r>
      <w:r>
        <w:rPr>
          <w:rFonts w:hint="eastAsia" w:ascii="仿宋" w:hAnsi="仿宋" w:eastAsia="仿宋" w:cs="仿宋"/>
          <w:i w:val="0"/>
          <w:iCs w:val="0"/>
          <w:caps w:val="0"/>
          <w:color w:val="000000"/>
          <w:spacing w:val="0"/>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㈣ 按照干部和教师职数、编制和管理权限，负责本校教师人事管理、继续教育和考核考评等工作。</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㈤ 负责本校财务和基建管理，组织制定和实施校舍和校园建设规划，正确使用各项经费，不断改善办学条件，强化安全工作管理，创造良好的育人环境。</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二、机构设置及决算单位构成</w:t>
      </w:r>
    </w:p>
    <w:p>
      <w:pPr>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shd w:val="clear" w:color="auto" w:fill="FFFFFF"/>
        </w:rPr>
        <w:t>内设机构设置。</w:t>
      </w:r>
      <w:r>
        <w:rPr>
          <w:rFonts w:hint="eastAsia" w:ascii="仿宋" w:hAnsi="仿宋" w:eastAsia="仿宋" w:cs="仿宋"/>
          <w:sz w:val="32"/>
          <w:szCs w:val="32"/>
          <w:shd w:val="clear" w:color="auto" w:fill="FFFFFF"/>
          <w:lang w:eastAsia="zh-CN"/>
        </w:rPr>
        <w:t>怀化市第三中学</w:t>
      </w:r>
      <w:r>
        <w:rPr>
          <w:rFonts w:hint="eastAsia" w:ascii="仿宋" w:hAnsi="仿宋" w:eastAsia="仿宋" w:cs="仿宋"/>
          <w:sz w:val="32"/>
          <w:szCs w:val="32"/>
        </w:rPr>
        <w:t>内设</w:t>
      </w:r>
      <w:r>
        <w:rPr>
          <w:rFonts w:hint="eastAsia" w:ascii="仿宋" w:hAnsi="仿宋" w:eastAsia="仿宋" w:cs="仿宋"/>
          <w:sz w:val="32"/>
          <w:szCs w:val="32"/>
          <w:lang w:eastAsia="zh-CN"/>
        </w:rPr>
        <w:t>机构包括</w:t>
      </w:r>
      <w:r>
        <w:rPr>
          <w:rFonts w:hint="eastAsia" w:ascii="仿宋" w:hAnsi="仿宋" w:eastAsia="仿宋" w:cs="仿宋"/>
          <w:sz w:val="32"/>
          <w:szCs w:val="32"/>
        </w:rPr>
        <w:t>：办公室、教务处、德育处、教科室、总务处、现教室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督导室</w:t>
      </w:r>
      <w:r>
        <w:rPr>
          <w:rFonts w:hint="eastAsia" w:ascii="仿宋" w:hAnsi="仿宋" w:eastAsia="仿宋" w:cs="仿宋"/>
          <w:sz w:val="32"/>
          <w:szCs w:val="32"/>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rPr>
        <w:t>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shd w:val="clear" w:color="auto" w:fill="FFFFFF"/>
        </w:rPr>
        <w:t>决算单位构成。</w:t>
      </w:r>
      <w:r>
        <w:rPr>
          <w:rFonts w:hint="eastAsia" w:ascii="仿宋" w:hAnsi="仿宋" w:eastAsia="仿宋" w:cs="仿宋"/>
          <w:sz w:val="32"/>
          <w:szCs w:val="32"/>
        </w:rPr>
        <w:t>作为独立核算的一级部门预算单位，</w:t>
      </w:r>
      <w:r>
        <w:rPr>
          <w:rFonts w:hint="eastAsia" w:ascii="仿宋" w:hAnsi="仿宋" w:eastAsia="仿宋" w:cs="仿宋"/>
          <w:sz w:val="32"/>
          <w:szCs w:val="32"/>
          <w:shd w:val="clear" w:color="auto" w:fill="FFFFFF"/>
          <w:lang w:eastAsia="zh-CN"/>
        </w:rPr>
        <w:t>怀化市第三中学2021</w:t>
      </w:r>
      <w:r>
        <w:rPr>
          <w:rFonts w:hint="eastAsia" w:ascii="仿宋" w:hAnsi="仿宋" w:eastAsia="仿宋" w:cs="仿宋"/>
          <w:sz w:val="32"/>
          <w:szCs w:val="32"/>
          <w:shd w:val="clear" w:color="auto" w:fill="FFFFFF"/>
        </w:rPr>
        <w:t>年部门决算汇总公开单位构成</w:t>
      </w:r>
      <w:r>
        <w:rPr>
          <w:rFonts w:hint="eastAsia" w:ascii="仿宋" w:hAnsi="仿宋" w:eastAsia="仿宋" w:cs="仿宋"/>
          <w:sz w:val="32"/>
          <w:szCs w:val="32"/>
          <w:shd w:val="clear" w:color="auto" w:fill="FFFFFF"/>
          <w:lang w:eastAsia="zh-CN"/>
        </w:rPr>
        <w:t>只</w:t>
      </w:r>
      <w:r>
        <w:rPr>
          <w:rFonts w:hint="eastAsia" w:ascii="仿宋" w:hAnsi="仿宋" w:eastAsia="仿宋" w:cs="仿宋"/>
          <w:sz w:val="32"/>
          <w:szCs w:val="32"/>
          <w:shd w:val="clear" w:color="auto" w:fill="FFFFFF"/>
        </w:rPr>
        <w:t>包括</w:t>
      </w:r>
      <w:r>
        <w:rPr>
          <w:rFonts w:hint="eastAsia" w:ascii="仿宋" w:hAnsi="仿宋" w:eastAsia="仿宋" w:cs="仿宋"/>
          <w:sz w:val="32"/>
          <w:szCs w:val="32"/>
          <w:shd w:val="clear" w:color="auto" w:fill="FFFFFF"/>
          <w:lang w:eastAsia="zh-CN"/>
        </w:rPr>
        <w:t>怀化市第三中学</w:t>
      </w:r>
      <w:r>
        <w:rPr>
          <w:rFonts w:hint="eastAsia" w:ascii="仿宋" w:hAnsi="仿宋" w:eastAsia="仿宋" w:cs="仿宋"/>
          <w:sz w:val="32"/>
          <w:szCs w:val="32"/>
          <w:shd w:val="clear" w:color="auto" w:fill="FFFFFF"/>
        </w:rPr>
        <w:t>本级</w:t>
      </w:r>
      <w:r>
        <w:rPr>
          <w:rFonts w:hint="eastAsia" w:ascii="仿宋" w:hAnsi="仿宋" w:eastAsia="仿宋" w:cs="仿宋"/>
          <w:sz w:val="32"/>
          <w:szCs w:val="32"/>
          <w:shd w:val="clear" w:color="auto" w:fill="FFFFFF"/>
          <w:lang w:eastAsia="zh-CN"/>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lang w:eastAsia="zh-CN"/>
        </w:rPr>
      </w:pP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0" w:firstLineChars="0"/>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shd w:val="clear" w:color="auto" w:fill="FFFFFF"/>
        </w:rPr>
        <w:t>第二部分</w:t>
      </w:r>
      <w:r>
        <w:rPr>
          <w:rFonts w:hint="eastAsia" w:ascii="仿宋" w:hAnsi="仿宋" w:eastAsia="仿宋" w:cs="仿宋"/>
          <w:b/>
          <w:bCs/>
          <w:sz w:val="32"/>
          <w:szCs w:val="32"/>
          <w:shd w:val="clear" w:color="auto" w:fill="FFFFFF"/>
          <w:lang w:val="en-US" w:eastAsia="zh-CN"/>
        </w:rPr>
        <w:t xml:space="preserve"> 部门决算表</w:t>
      </w:r>
    </w:p>
    <w:p>
      <w:pPr>
        <w:keepNext w:val="0"/>
        <w:keepLines w:val="0"/>
        <w:pageBreakBefore w:val="0"/>
        <w:kinsoku/>
        <w:wordWrap/>
        <w:overflowPunct/>
        <w:topLinePunct w:val="0"/>
        <w:bidi w:val="0"/>
        <w:snapToGrid/>
        <w:spacing w:after="3747" w:afterLines="1201" w:afterAutospacing="0" w:line="600" w:lineRule="atLeast"/>
        <w:jc w:val="center"/>
        <w:textAlignment w:val="auto"/>
        <w:rPr>
          <w:rFonts w:hint="eastAsia" w:ascii="仿宋" w:hAnsi="仿宋" w:eastAsia="仿宋" w:cs="仿宋"/>
          <w:sz w:val="32"/>
          <w:szCs w:val="32"/>
        </w:rPr>
        <w:sectPr>
          <w:pgSz w:w="11906" w:h="16838"/>
          <w:pgMar w:top="720" w:right="720" w:bottom="720" w:left="720" w:header="851" w:footer="992" w:gutter="0"/>
          <w:cols w:space="425" w:num="1"/>
          <w:docGrid w:type="lines" w:linePitch="312" w:charSpace="0"/>
        </w:sect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详见附件）</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0" w:firstLineChars="0"/>
        <w:jc w:val="both"/>
        <w:textAlignment w:val="auto"/>
        <w:rPr>
          <w:rFonts w:hint="eastAsia" w:ascii="仿宋" w:hAnsi="仿宋" w:eastAsia="仿宋" w:cs="仿宋"/>
          <w:sz w:val="32"/>
          <w:szCs w:val="32"/>
          <w:shd w:val="clear" w:color="auto" w:fill="FFFFFF"/>
        </w:rPr>
      </w:pP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left="0" w:leftChars="0" w:right="0" w:rightChars="0" w:firstLine="0" w:firstLineChars="0"/>
        <w:jc w:val="center"/>
        <w:textAlignment w:val="auto"/>
        <w:rPr>
          <w:rFonts w:hint="eastAsia" w:ascii="仿宋" w:hAnsi="仿宋" w:eastAsia="仿宋" w:cs="仿宋"/>
          <w:b/>
          <w:bCs/>
          <w:sz w:val="32"/>
          <w:szCs w:val="32"/>
          <w:shd w:val="clear" w:color="auto" w:fill="FFFFFF"/>
        </w:rPr>
      </w:pPr>
      <w:r>
        <w:rPr>
          <w:rFonts w:hint="eastAsia" w:ascii="仿宋" w:hAnsi="仿宋" w:eastAsia="仿宋" w:cs="仿宋"/>
          <w:b/>
          <w:bCs/>
          <w:kern w:val="0"/>
          <w:sz w:val="32"/>
          <w:szCs w:val="32"/>
          <w:shd w:val="clear" w:fill="FFFFFF"/>
          <w:lang w:val="en-US" w:eastAsia="zh-CN" w:bidi="ar"/>
        </w:rPr>
        <w:t>第三部分</w:t>
      </w:r>
      <w:r>
        <w:rPr>
          <w:rFonts w:hint="eastAsia" w:ascii="仿宋" w:hAnsi="仿宋" w:eastAsia="仿宋" w:cs="仿宋"/>
          <w:b/>
          <w:bCs/>
          <w:sz w:val="32"/>
          <w:szCs w:val="32"/>
          <w:shd w:val="clear" w:color="auto" w:fill="FFFFFF"/>
          <w:lang w:val="en-US" w:eastAsia="zh-CN"/>
        </w:rPr>
        <w:t xml:space="preserve"> </w:t>
      </w:r>
      <w:r>
        <w:rPr>
          <w:rFonts w:hint="eastAsia" w:ascii="仿宋" w:hAnsi="仿宋" w:eastAsia="仿宋" w:cs="仿宋"/>
          <w:b/>
          <w:bCs/>
          <w:sz w:val="32"/>
          <w:szCs w:val="32"/>
          <w:shd w:val="clear" w:color="auto" w:fill="FFFFFF"/>
          <w:lang w:eastAsia="zh-CN"/>
        </w:rPr>
        <w:t>2021</w:t>
      </w:r>
      <w:r>
        <w:rPr>
          <w:rFonts w:hint="eastAsia" w:ascii="仿宋" w:hAnsi="仿宋" w:eastAsia="仿宋" w:cs="仿宋"/>
          <w:b/>
          <w:bCs/>
          <w:sz w:val="32"/>
          <w:szCs w:val="32"/>
          <w:shd w:val="clear" w:color="auto" w:fill="FFFFFF"/>
        </w:rPr>
        <w:t>年度部门决算情况说明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sz w:val="32"/>
          <w:szCs w:val="32"/>
        </w:rPr>
      </w:pPr>
      <w:r>
        <w:rPr>
          <w:rStyle w:val="16"/>
          <w:rFonts w:hint="eastAsia" w:ascii="仿宋" w:hAnsi="仿宋" w:eastAsia="仿宋" w:cs="仿宋"/>
          <w:sz w:val="32"/>
          <w:szCs w:val="32"/>
          <w:shd w:val="clear" w:color="auto" w:fill="FFFFFF"/>
        </w:rPr>
        <w:t>一、收入支出决算总体情况说明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年度收、支总计</w:t>
      </w:r>
      <w:r>
        <w:rPr>
          <w:rFonts w:hint="eastAsia" w:ascii="仿宋" w:hAnsi="仿宋" w:eastAsia="仿宋" w:cs="仿宋"/>
          <w:sz w:val="32"/>
          <w:szCs w:val="32"/>
          <w:shd w:val="clear" w:color="auto" w:fill="FFFFFF"/>
          <w:lang w:eastAsia="zh-CN"/>
        </w:rPr>
        <w:t>各</w:t>
      </w:r>
      <w:r>
        <w:rPr>
          <w:rFonts w:hint="eastAsia" w:ascii="仿宋" w:hAnsi="仿宋" w:eastAsia="仿宋" w:cs="仿宋"/>
          <w:sz w:val="32"/>
          <w:szCs w:val="32"/>
          <w:shd w:val="clear" w:color="auto" w:fill="FFFFFF"/>
          <w:lang w:val="en-US" w:eastAsia="zh-CN"/>
        </w:rPr>
        <w:t>6777.85</w:t>
      </w:r>
      <w:r>
        <w:rPr>
          <w:rFonts w:hint="eastAsia" w:ascii="仿宋" w:hAnsi="仿宋" w:eastAsia="仿宋" w:cs="仿宋"/>
          <w:sz w:val="32"/>
          <w:szCs w:val="32"/>
          <w:shd w:val="clear" w:color="auto" w:fill="FFFFFF"/>
        </w:rPr>
        <w:t>万元。与上年相比，</w:t>
      </w:r>
      <w:r>
        <w:rPr>
          <w:rFonts w:hint="eastAsia" w:ascii="仿宋" w:hAnsi="仿宋" w:eastAsia="仿宋" w:cs="仿宋"/>
          <w:sz w:val="32"/>
          <w:szCs w:val="32"/>
          <w:shd w:val="clear" w:color="auto" w:fill="FFFFFF"/>
          <w:lang w:eastAsia="zh-CN"/>
        </w:rPr>
        <w:t>减少</w:t>
      </w:r>
      <w:r>
        <w:rPr>
          <w:rFonts w:hint="eastAsia" w:ascii="仿宋" w:hAnsi="仿宋" w:eastAsia="仿宋" w:cs="仿宋"/>
          <w:sz w:val="32"/>
          <w:szCs w:val="32"/>
          <w:shd w:val="clear" w:color="auto" w:fill="FFFFFF"/>
          <w:lang w:val="en-US" w:eastAsia="zh-CN"/>
        </w:rPr>
        <w:t>3388.68</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下降</w:t>
      </w:r>
      <w:r>
        <w:rPr>
          <w:rFonts w:hint="eastAsia" w:ascii="仿宋" w:hAnsi="仿宋" w:eastAsia="仿宋" w:cs="仿宋"/>
          <w:sz w:val="32"/>
          <w:szCs w:val="32"/>
          <w:shd w:val="clear" w:color="auto" w:fill="FFFFFF"/>
          <w:lang w:val="en-US" w:eastAsia="zh-CN"/>
        </w:rPr>
        <w:t>33.33</w:t>
      </w:r>
      <w:r>
        <w:rPr>
          <w:rFonts w:hint="eastAsia" w:ascii="仿宋" w:hAnsi="仿宋" w:eastAsia="仿宋" w:cs="仿宋"/>
          <w:sz w:val="32"/>
          <w:szCs w:val="32"/>
          <w:shd w:val="clear" w:color="auto" w:fill="FFFFFF"/>
        </w:rPr>
        <w:t>%，主要是因为</w:t>
      </w:r>
      <w:r>
        <w:rPr>
          <w:rFonts w:hint="eastAsia" w:ascii="仿宋" w:hAnsi="仿宋" w:eastAsia="仿宋" w:cs="仿宋"/>
          <w:sz w:val="32"/>
          <w:szCs w:val="32"/>
          <w:shd w:val="clear" w:color="auto" w:fill="FFFFFF"/>
          <w:lang w:eastAsia="zh-CN"/>
        </w:rPr>
        <w:t>上年度含有原初中部宏宇中学</w:t>
      </w:r>
      <w:r>
        <w:rPr>
          <w:rFonts w:hint="eastAsia" w:ascii="仿宋" w:hAnsi="仿宋" w:eastAsia="仿宋" w:cs="仿宋"/>
          <w:sz w:val="32"/>
          <w:szCs w:val="32"/>
          <w:shd w:val="clear" w:color="auto" w:fill="FFFFFF"/>
          <w:lang w:val="en-US" w:eastAsia="zh-CN"/>
        </w:rPr>
        <w:t>的</w:t>
      </w:r>
      <w:r>
        <w:rPr>
          <w:rFonts w:hint="eastAsia" w:ascii="仿宋" w:hAnsi="仿宋" w:eastAsia="仿宋" w:cs="仿宋"/>
          <w:sz w:val="32"/>
          <w:szCs w:val="32"/>
          <w:shd w:val="clear" w:color="auto" w:fill="FFFFFF"/>
          <w:lang w:eastAsia="zh-CN"/>
        </w:rPr>
        <w:t>部分收入支出，本年度初中部财务已完全剥离，</w:t>
      </w:r>
      <w:r>
        <w:rPr>
          <w:rFonts w:hint="eastAsia" w:ascii="仿宋" w:hAnsi="仿宋" w:eastAsia="仿宋" w:cs="仿宋"/>
          <w:sz w:val="32"/>
          <w:szCs w:val="32"/>
          <w:shd w:val="clear" w:color="auto" w:fill="FFFFFF"/>
          <w:lang w:val="en-US" w:eastAsia="zh-CN"/>
        </w:rPr>
        <w:t>故本年收、支总计较去年下降较多</w:t>
      </w:r>
      <w:r>
        <w:rPr>
          <w:rFonts w:hint="eastAsia" w:ascii="仿宋" w:hAnsi="仿宋" w:eastAsia="仿宋" w:cs="仿宋"/>
          <w:sz w:val="32"/>
          <w:szCs w:val="32"/>
          <w:shd w:val="clear" w:color="auto" w:fill="FFFFFF"/>
          <w:lang w:eastAsia="zh-CN"/>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二、收入决算情况说明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2021</w:t>
      </w:r>
      <w:r>
        <w:rPr>
          <w:rFonts w:hint="eastAsia" w:ascii="仿宋" w:hAnsi="仿宋" w:eastAsia="仿宋" w:cs="仿宋"/>
          <w:sz w:val="32"/>
          <w:szCs w:val="32"/>
          <w:shd w:val="clear" w:color="auto" w:fill="FFFFFF"/>
        </w:rPr>
        <w:t>年</w:t>
      </w:r>
      <w:r>
        <w:rPr>
          <w:rFonts w:hint="eastAsia" w:ascii="仿宋" w:hAnsi="仿宋" w:eastAsia="仿宋" w:cs="仿宋"/>
          <w:sz w:val="32"/>
          <w:szCs w:val="32"/>
          <w:shd w:val="clear" w:color="auto" w:fill="FFFFFF"/>
          <w:lang w:eastAsia="zh-CN"/>
        </w:rPr>
        <w:t>度</w:t>
      </w:r>
      <w:r>
        <w:rPr>
          <w:rFonts w:hint="eastAsia" w:ascii="仿宋" w:hAnsi="仿宋" w:eastAsia="仿宋" w:cs="仿宋"/>
          <w:sz w:val="32"/>
          <w:szCs w:val="32"/>
          <w:shd w:val="clear" w:color="auto" w:fill="FFFFFF"/>
        </w:rPr>
        <w:t>收入合计</w:t>
      </w:r>
      <w:r>
        <w:rPr>
          <w:rFonts w:hint="eastAsia" w:ascii="仿宋" w:hAnsi="仿宋" w:eastAsia="仿宋" w:cs="仿宋"/>
          <w:sz w:val="32"/>
          <w:szCs w:val="32"/>
          <w:shd w:val="clear" w:color="auto" w:fill="FFFFFF"/>
          <w:lang w:val="en-US" w:eastAsia="zh-CN"/>
        </w:rPr>
        <w:t>6359.51</w:t>
      </w:r>
      <w:r>
        <w:rPr>
          <w:rFonts w:hint="eastAsia" w:ascii="仿宋" w:hAnsi="仿宋" w:eastAsia="仿宋" w:cs="仿宋"/>
          <w:sz w:val="32"/>
          <w:szCs w:val="32"/>
          <w:shd w:val="clear" w:color="auto" w:fill="FFFFFF"/>
        </w:rPr>
        <w:t>万元，其中：财政拨款收入</w:t>
      </w:r>
      <w:r>
        <w:rPr>
          <w:rFonts w:hint="eastAsia" w:ascii="仿宋" w:hAnsi="仿宋" w:eastAsia="仿宋" w:cs="仿宋"/>
          <w:sz w:val="32"/>
          <w:szCs w:val="32"/>
          <w:shd w:val="clear" w:color="auto" w:fill="FFFFFF"/>
          <w:lang w:val="en-US" w:eastAsia="zh-CN"/>
        </w:rPr>
        <w:t>4753.27</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74.74</w:t>
      </w:r>
      <w:r>
        <w:rPr>
          <w:rFonts w:hint="eastAsia" w:ascii="仿宋" w:hAnsi="仿宋" w:eastAsia="仿宋" w:cs="仿宋"/>
          <w:sz w:val="32"/>
          <w:szCs w:val="32"/>
          <w:shd w:val="clear" w:color="auto" w:fill="FFFFFF"/>
        </w:rPr>
        <w:t>%；上级补助收入</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%；事业收入</w:t>
      </w:r>
      <w:r>
        <w:rPr>
          <w:rFonts w:hint="eastAsia" w:ascii="仿宋" w:hAnsi="仿宋" w:eastAsia="仿宋" w:cs="仿宋"/>
          <w:sz w:val="32"/>
          <w:szCs w:val="32"/>
          <w:shd w:val="clear" w:color="auto" w:fill="FFFFFF"/>
          <w:lang w:val="en-US" w:eastAsia="zh-CN"/>
        </w:rPr>
        <w:t>1606.24</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25.26</w:t>
      </w:r>
      <w:r>
        <w:rPr>
          <w:rFonts w:hint="eastAsia" w:ascii="仿宋" w:hAnsi="仿宋" w:eastAsia="仿宋" w:cs="仿宋"/>
          <w:sz w:val="32"/>
          <w:szCs w:val="32"/>
          <w:shd w:val="clear" w:color="auto" w:fill="FFFFFF"/>
        </w:rPr>
        <w:t>%；经营收入</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%；附属单位上缴收入</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%；其他收入</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shd w:val="clear" w:color="auto" w:fill="FFFFFF"/>
        </w:rPr>
        <w:t>三、支出决算情况说明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2021</w:t>
      </w:r>
      <w:r>
        <w:rPr>
          <w:rFonts w:hint="eastAsia" w:ascii="仿宋" w:hAnsi="仿宋" w:eastAsia="仿宋" w:cs="仿宋"/>
          <w:sz w:val="32"/>
          <w:szCs w:val="32"/>
          <w:shd w:val="clear" w:color="auto" w:fill="FFFFFF"/>
        </w:rPr>
        <w:t>年</w:t>
      </w:r>
      <w:r>
        <w:rPr>
          <w:rFonts w:hint="eastAsia" w:ascii="仿宋" w:hAnsi="仿宋" w:eastAsia="仿宋" w:cs="仿宋"/>
          <w:sz w:val="32"/>
          <w:szCs w:val="32"/>
          <w:shd w:val="clear" w:color="auto" w:fill="FFFFFF"/>
          <w:lang w:eastAsia="zh-CN"/>
        </w:rPr>
        <w:t>度</w:t>
      </w:r>
      <w:r>
        <w:rPr>
          <w:rFonts w:hint="eastAsia" w:ascii="仿宋" w:hAnsi="仿宋" w:eastAsia="仿宋" w:cs="仿宋"/>
          <w:sz w:val="32"/>
          <w:szCs w:val="32"/>
          <w:shd w:val="clear" w:color="auto" w:fill="FFFFFF"/>
        </w:rPr>
        <w:t>支出合计</w:t>
      </w:r>
      <w:r>
        <w:rPr>
          <w:rFonts w:hint="eastAsia" w:ascii="仿宋" w:hAnsi="仿宋" w:eastAsia="仿宋" w:cs="仿宋"/>
          <w:sz w:val="32"/>
          <w:szCs w:val="32"/>
          <w:shd w:val="clear" w:color="auto" w:fill="FFFFFF"/>
          <w:lang w:val="en-US" w:eastAsia="zh-CN"/>
        </w:rPr>
        <w:t>6777.85</w:t>
      </w:r>
      <w:r>
        <w:rPr>
          <w:rFonts w:hint="eastAsia" w:ascii="仿宋" w:hAnsi="仿宋" w:eastAsia="仿宋" w:cs="仿宋"/>
          <w:sz w:val="32"/>
          <w:szCs w:val="32"/>
          <w:shd w:val="clear" w:color="auto" w:fill="FFFFFF"/>
        </w:rPr>
        <w:t>万元，其中：基本支出</w:t>
      </w:r>
      <w:r>
        <w:rPr>
          <w:rFonts w:hint="eastAsia" w:ascii="仿宋" w:hAnsi="仿宋" w:eastAsia="仿宋" w:cs="仿宋"/>
          <w:sz w:val="32"/>
          <w:szCs w:val="32"/>
          <w:shd w:val="clear" w:color="auto" w:fill="FFFFFF"/>
          <w:lang w:val="en-US" w:eastAsia="zh-CN"/>
        </w:rPr>
        <w:t>6205.28</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91.55</w:t>
      </w:r>
      <w:r>
        <w:rPr>
          <w:rFonts w:hint="eastAsia" w:ascii="仿宋" w:hAnsi="仿宋" w:eastAsia="仿宋" w:cs="仿宋"/>
          <w:sz w:val="32"/>
          <w:szCs w:val="32"/>
          <w:shd w:val="clear" w:color="auto" w:fill="FFFFFF"/>
        </w:rPr>
        <w:t>%；项目支出</w:t>
      </w:r>
      <w:r>
        <w:rPr>
          <w:rFonts w:hint="eastAsia" w:ascii="仿宋" w:hAnsi="仿宋" w:eastAsia="仿宋" w:cs="仿宋"/>
          <w:sz w:val="32"/>
          <w:szCs w:val="32"/>
          <w:shd w:val="clear" w:color="auto" w:fill="FFFFFF"/>
          <w:lang w:val="en-US" w:eastAsia="zh-CN"/>
        </w:rPr>
        <w:t>572.57</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8.45</w:t>
      </w:r>
      <w:r>
        <w:rPr>
          <w:rFonts w:hint="eastAsia" w:ascii="仿宋" w:hAnsi="仿宋" w:eastAsia="仿宋" w:cs="仿宋"/>
          <w:sz w:val="32"/>
          <w:szCs w:val="32"/>
          <w:shd w:val="clear" w:color="auto" w:fill="FFFFFF"/>
        </w:rPr>
        <w:t>%；上缴上级支出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%；经营支出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%；对附属单位补助支出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sz w:val="32"/>
          <w:szCs w:val="32"/>
        </w:rPr>
      </w:pPr>
      <w:r>
        <w:rPr>
          <w:rStyle w:val="16"/>
          <w:rFonts w:hint="eastAsia" w:ascii="仿宋" w:hAnsi="仿宋" w:eastAsia="仿宋" w:cs="仿宋"/>
          <w:sz w:val="32"/>
          <w:szCs w:val="32"/>
          <w:shd w:val="clear" w:color="auto" w:fill="FFFFFF"/>
        </w:rPr>
        <w:t>四、财政拨款收入支出决算总体情况说明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年度财政拨款收、支总计</w:t>
      </w:r>
      <w:r>
        <w:rPr>
          <w:rFonts w:hint="eastAsia" w:ascii="仿宋" w:hAnsi="仿宋" w:eastAsia="仿宋" w:cs="仿宋"/>
          <w:sz w:val="32"/>
          <w:szCs w:val="32"/>
          <w:shd w:val="clear" w:color="auto" w:fill="FFFFFF"/>
          <w:lang w:eastAsia="zh-CN"/>
        </w:rPr>
        <w:t>各</w:t>
      </w:r>
      <w:r>
        <w:rPr>
          <w:rFonts w:hint="eastAsia" w:ascii="仿宋" w:hAnsi="仿宋" w:eastAsia="仿宋" w:cs="仿宋"/>
          <w:sz w:val="32"/>
          <w:szCs w:val="32"/>
          <w:shd w:val="clear" w:color="auto" w:fill="FFFFFF"/>
          <w:lang w:val="en-US" w:eastAsia="zh-CN"/>
        </w:rPr>
        <w:t>5171.61</w:t>
      </w:r>
      <w:r>
        <w:rPr>
          <w:rFonts w:hint="eastAsia" w:ascii="仿宋" w:hAnsi="仿宋" w:eastAsia="仿宋" w:cs="仿宋"/>
          <w:sz w:val="32"/>
          <w:szCs w:val="32"/>
          <w:shd w:val="clear" w:color="auto" w:fill="FFFFFF"/>
        </w:rPr>
        <w:t>万元，与上年相比，</w:t>
      </w:r>
      <w:r>
        <w:rPr>
          <w:rFonts w:hint="eastAsia" w:ascii="仿宋" w:hAnsi="仿宋" w:eastAsia="仿宋" w:cs="仿宋"/>
          <w:sz w:val="32"/>
          <w:szCs w:val="32"/>
          <w:shd w:val="clear" w:color="auto" w:fill="FFFFFF"/>
          <w:lang w:eastAsia="zh-CN"/>
        </w:rPr>
        <w:t>减少</w:t>
      </w:r>
      <w:r>
        <w:rPr>
          <w:rFonts w:hint="eastAsia" w:ascii="仿宋" w:hAnsi="仿宋" w:eastAsia="仿宋" w:cs="仿宋"/>
          <w:sz w:val="32"/>
          <w:szCs w:val="32"/>
          <w:shd w:val="clear" w:color="auto" w:fill="FFFFFF"/>
          <w:lang w:val="en-US" w:eastAsia="zh-CN"/>
        </w:rPr>
        <w:t>3392.67</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下降</w:t>
      </w:r>
      <w:r>
        <w:rPr>
          <w:rFonts w:hint="eastAsia" w:ascii="仿宋" w:hAnsi="仿宋" w:eastAsia="仿宋" w:cs="仿宋"/>
          <w:sz w:val="32"/>
          <w:szCs w:val="32"/>
          <w:shd w:val="clear" w:color="auto" w:fill="FFFFFF"/>
          <w:lang w:val="en-US" w:eastAsia="zh-CN"/>
        </w:rPr>
        <w:t>39.61</w:t>
      </w:r>
      <w:r>
        <w:rPr>
          <w:rFonts w:hint="eastAsia" w:ascii="仿宋" w:hAnsi="仿宋" w:eastAsia="仿宋" w:cs="仿宋"/>
          <w:sz w:val="32"/>
          <w:szCs w:val="32"/>
          <w:shd w:val="clear" w:color="auto" w:fill="FFFFFF"/>
        </w:rPr>
        <w:t>%，主要是因为</w:t>
      </w:r>
      <w:r>
        <w:rPr>
          <w:rFonts w:hint="eastAsia" w:ascii="仿宋" w:hAnsi="仿宋" w:eastAsia="仿宋" w:cs="仿宋"/>
          <w:sz w:val="32"/>
          <w:szCs w:val="32"/>
          <w:shd w:val="clear" w:color="auto" w:fill="FFFFFF"/>
          <w:lang w:eastAsia="zh-CN"/>
        </w:rPr>
        <w:t>本年度减少原初中部宏宇中学的收入支出。</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3" w:firstLineChars="200"/>
        <w:jc w:val="left"/>
        <w:textAlignment w:val="auto"/>
        <w:rPr>
          <w:rFonts w:hint="eastAsia" w:ascii="仿宋" w:hAnsi="仿宋" w:eastAsia="仿宋" w:cs="仿宋"/>
          <w:sz w:val="32"/>
          <w:szCs w:val="32"/>
        </w:rPr>
      </w:pPr>
      <w:r>
        <w:rPr>
          <w:rStyle w:val="16"/>
          <w:rFonts w:hint="eastAsia" w:ascii="仿宋" w:hAnsi="仿宋" w:eastAsia="仿宋" w:cs="仿宋"/>
          <w:sz w:val="32"/>
          <w:szCs w:val="32"/>
          <w:shd w:val="clear" w:color="auto" w:fill="FFFFFF"/>
        </w:rPr>
        <w:t>五、一般公共预算财政拨款支出决算情况说明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㈠</w:t>
      </w:r>
      <w:r>
        <w:rPr>
          <w:rStyle w:val="16"/>
          <w:rFonts w:hint="eastAsia" w:ascii="仿宋" w:hAnsi="仿宋" w:eastAsia="仿宋" w:cs="仿宋"/>
          <w:sz w:val="32"/>
          <w:szCs w:val="32"/>
          <w:shd w:val="clear" w:color="auto" w:fill="FFFFFF"/>
        </w:rPr>
        <w:t>财政拨款支出决算总体情况</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年度财政拨款支出</w:t>
      </w:r>
      <w:r>
        <w:rPr>
          <w:rFonts w:hint="eastAsia" w:ascii="仿宋" w:hAnsi="仿宋" w:eastAsia="仿宋" w:cs="仿宋"/>
          <w:sz w:val="32"/>
          <w:szCs w:val="32"/>
          <w:shd w:val="clear" w:color="auto" w:fill="FFFFFF"/>
          <w:lang w:val="en-US" w:eastAsia="zh-CN"/>
        </w:rPr>
        <w:t>5171.61</w:t>
      </w:r>
      <w:r>
        <w:rPr>
          <w:rFonts w:hint="eastAsia" w:ascii="仿宋" w:hAnsi="仿宋" w:eastAsia="仿宋" w:cs="仿宋"/>
          <w:sz w:val="32"/>
          <w:szCs w:val="32"/>
          <w:shd w:val="clear" w:color="auto" w:fill="FFFFFF"/>
        </w:rPr>
        <w:t>万元，占本年支出合计的</w:t>
      </w:r>
      <w:r>
        <w:rPr>
          <w:rFonts w:hint="eastAsia" w:ascii="仿宋" w:hAnsi="仿宋" w:eastAsia="仿宋" w:cs="仿宋"/>
          <w:sz w:val="32"/>
          <w:szCs w:val="32"/>
          <w:shd w:val="clear" w:color="auto" w:fill="FFFFFF"/>
          <w:lang w:val="en-US" w:eastAsia="zh-CN"/>
        </w:rPr>
        <w:t>76.30</w:t>
      </w:r>
      <w:r>
        <w:rPr>
          <w:rFonts w:hint="eastAsia" w:ascii="仿宋" w:hAnsi="仿宋" w:eastAsia="仿宋" w:cs="仿宋"/>
          <w:sz w:val="32"/>
          <w:szCs w:val="32"/>
          <w:shd w:val="clear" w:color="auto" w:fill="FFFFFF"/>
        </w:rPr>
        <w:t>%，与上年相比，财政拨款支出</w:t>
      </w:r>
      <w:r>
        <w:rPr>
          <w:rFonts w:hint="eastAsia" w:ascii="仿宋" w:hAnsi="仿宋" w:eastAsia="仿宋" w:cs="仿宋"/>
          <w:sz w:val="32"/>
          <w:szCs w:val="32"/>
          <w:shd w:val="clear" w:color="auto" w:fill="FFFFFF"/>
          <w:lang w:eastAsia="zh-CN"/>
        </w:rPr>
        <w:t>减少</w:t>
      </w:r>
      <w:r>
        <w:rPr>
          <w:rFonts w:hint="eastAsia" w:ascii="仿宋" w:hAnsi="仿宋" w:eastAsia="仿宋" w:cs="仿宋"/>
          <w:sz w:val="32"/>
          <w:szCs w:val="32"/>
          <w:shd w:val="clear" w:color="auto" w:fill="FFFFFF"/>
          <w:lang w:val="en-US" w:eastAsia="zh-CN"/>
        </w:rPr>
        <w:t>2519.30</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下降</w:t>
      </w:r>
      <w:r>
        <w:rPr>
          <w:rFonts w:hint="eastAsia" w:ascii="仿宋" w:hAnsi="仿宋" w:eastAsia="仿宋" w:cs="仿宋"/>
          <w:sz w:val="32"/>
          <w:szCs w:val="32"/>
          <w:shd w:val="clear" w:color="auto" w:fill="FFFFFF"/>
          <w:lang w:val="en-US" w:eastAsia="zh-CN"/>
        </w:rPr>
        <w:t>32.76</w:t>
      </w:r>
      <w:r>
        <w:rPr>
          <w:rFonts w:hint="eastAsia" w:ascii="仿宋" w:hAnsi="仿宋" w:eastAsia="仿宋" w:cs="仿宋"/>
          <w:sz w:val="32"/>
          <w:szCs w:val="32"/>
          <w:shd w:val="clear" w:color="auto" w:fill="FFFFFF"/>
        </w:rPr>
        <w:t>%，主要是因为</w:t>
      </w:r>
      <w:r>
        <w:rPr>
          <w:rFonts w:hint="eastAsia" w:ascii="仿宋" w:hAnsi="仿宋" w:eastAsia="仿宋" w:cs="仿宋"/>
          <w:sz w:val="32"/>
          <w:szCs w:val="32"/>
          <w:shd w:val="clear" w:color="auto" w:fill="FFFFFF"/>
          <w:lang w:eastAsia="zh-CN"/>
        </w:rPr>
        <w:t>基本支出减少</w:t>
      </w:r>
      <w:r>
        <w:rPr>
          <w:rFonts w:hint="eastAsia" w:ascii="仿宋" w:hAnsi="仿宋" w:eastAsia="仿宋" w:cs="仿宋"/>
          <w:sz w:val="32"/>
          <w:szCs w:val="32"/>
          <w:shd w:val="clear" w:color="auto" w:fill="FFFFFF"/>
          <w:lang w:val="en-US" w:eastAsia="zh-CN"/>
        </w:rPr>
        <w:t>2510.92万元，项目支出减少8.38万元</w:t>
      </w:r>
      <w:r>
        <w:rPr>
          <w:rFonts w:hint="eastAsia" w:ascii="仿宋" w:hAnsi="仿宋" w:eastAsia="仿宋" w:cs="仿宋"/>
          <w:sz w:val="32"/>
          <w:szCs w:val="32"/>
          <w:shd w:val="clear" w:color="auto" w:fill="FFFFFF"/>
          <w:lang w:eastAsia="zh-CN"/>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㈡</w:t>
      </w:r>
      <w:r>
        <w:rPr>
          <w:rStyle w:val="16"/>
          <w:rFonts w:hint="eastAsia" w:ascii="仿宋" w:hAnsi="仿宋" w:eastAsia="仿宋" w:cs="仿宋"/>
          <w:sz w:val="32"/>
          <w:szCs w:val="32"/>
          <w:shd w:val="clear" w:color="auto" w:fill="FFFFFF"/>
        </w:rPr>
        <w:t>财政拨款支出决算结构情况</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年度财政拨款支出</w:t>
      </w:r>
      <w:r>
        <w:rPr>
          <w:rFonts w:hint="eastAsia" w:ascii="仿宋" w:hAnsi="仿宋" w:eastAsia="仿宋" w:cs="仿宋"/>
          <w:sz w:val="32"/>
          <w:szCs w:val="32"/>
          <w:shd w:val="clear" w:color="auto" w:fill="FFFFFF"/>
          <w:lang w:val="en-US" w:eastAsia="zh-CN"/>
        </w:rPr>
        <w:t>5171.61</w:t>
      </w:r>
      <w:r>
        <w:rPr>
          <w:rFonts w:hint="eastAsia" w:ascii="仿宋" w:hAnsi="仿宋" w:eastAsia="仿宋" w:cs="仿宋"/>
          <w:sz w:val="32"/>
          <w:szCs w:val="32"/>
          <w:shd w:val="clear" w:color="auto" w:fill="FFFFFF"/>
        </w:rPr>
        <w:t>万元，主要用于以下方面：一般公共服务（类）支出</w:t>
      </w:r>
      <w:r>
        <w:rPr>
          <w:rFonts w:hint="eastAsia" w:ascii="仿宋" w:hAnsi="仿宋" w:eastAsia="仿宋" w:cs="仿宋"/>
          <w:sz w:val="32"/>
          <w:szCs w:val="32"/>
          <w:shd w:val="clear" w:color="auto" w:fill="FFFFFF"/>
          <w:lang w:val="en-US" w:eastAsia="zh-CN"/>
        </w:rPr>
        <w:t>117.50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2.27</w:t>
      </w:r>
      <w:r>
        <w:rPr>
          <w:rFonts w:hint="eastAsia" w:ascii="仿宋" w:hAnsi="仿宋" w:eastAsia="仿宋" w:cs="仿宋"/>
          <w:sz w:val="32"/>
          <w:szCs w:val="32"/>
          <w:shd w:val="clear" w:color="auto" w:fill="FFFFFF"/>
        </w:rPr>
        <w:t>%；教育（类）支出</w:t>
      </w:r>
      <w:r>
        <w:rPr>
          <w:rFonts w:hint="eastAsia" w:ascii="仿宋" w:hAnsi="仿宋" w:eastAsia="仿宋" w:cs="仿宋"/>
          <w:sz w:val="32"/>
          <w:szCs w:val="32"/>
          <w:shd w:val="clear" w:color="auto" w:fill="FFFFFF"/>
          <w:lang w:val="en-US" w:eastAsia="zh-CN"/>
        </w:rPr>
        <w:t>4206.65</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81.34</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；文化旅游体育与传媒（类）支出</w:t>
      </w:r>
      <w:r>
        <w:rPr>
          <w:rFonts w:hint="eastAsia" w:ascii="仿宋" w:hAnsi="仿宋" w:eastAsia="仿宋" w:cs="仿宋"/>
          <w:sz w:val="32"/>
          <w:szCs w:val="32"/>
          <w:shd w:val="clear" w:color="auto" w:fill="FFFFFF"/>
          <w:lang w:val="en-US" w:eastAsia="zh-CN"/>
        </w:rPr>
        <w:t>40万元，占0.77%；社会保障和就业（类）支出634.32万元，占12.27%；卫生健康（类）支出173.14万元，占3.35%。</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㈢</w:t>
      </w:r>
      <w:r>
        <w:rPr>
          <w:rStyle w:val="16"/>
          <w:rFonts w:hint="eastAsia" w:ascii="仿宋" w:hAnsi="仿宋" w:eastAsia="仿宋" w:cs="仿宋"/>
          <w:sz w:val="32"/>
          <w:szCs w:val="32"/>
          <w:shd w:val="clear" w:color="auto" w:fill="FFFFFF"/>
        </w:rPr>
        <w:t>财政拨款支出决算具体情况</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年度财政拨款支出年初预算数为</w:t>
      </w:r>
      <w:r>
        <w:rPr>
          <w:rFonts w:hint="eastAsia" w:ascii="仿宋" w:hAnsi="仿宋" w:eastAsia="仿宋" w:cs="仿宋"/>
          <w:sz w:val="32"/>
          <w:szCs w:val="32"/>
          <w:shd w:val="clear" w:color="auto" w:fill="FFFFFF"/>
          <w:lang w:val="en-US" w:eastAsia="zh-CN"/>
        </w:rPr>
        <w:t>2482</w:t>
      </w:r>
      <w:r>
        <w:rPr>
          <w:rFonts w:hint="eastAsia" w:ascii="仿宋" w:hAnsi="仿宋" w:eastAsia="仿宋" w:cs="仿宋"/>
          <w:sz w:val="32"/>
          <w:szCs w:val="32"/>
          <w:shd w:val="clear" w:color="auto" w:fill="FFFFFF"/>
        </w:rPr>
        <w:t>万元，支出决算数为</w:t>
      </w:r>
      <w:r>
        <w:rPr>
          <w:rFonts w:hint="eastAsia" w:ascii="仿宋" w:hAnsi="仿宋" w:eastAsia="仿宋" w:cs="仿宋"/>
          <w:sz w:val="32"/>
          <w:szCs w:val="32"/>
          <w:shd w:val="clear" w:color="auto" w:fill="FFFFFF"/>
          <w:lang w:val="en-US" w:eastAsia="zh-CN"/>
        </w:rPr>
        <w:t>5171.61</w:t>
      </w:r>
      <w:r>
        <w:rPr>
          <w:rFonts w:hint="eastAsia" w:ascii="仿宋" w:hAnsi="仿宋" w:eastAsia="仿宋" w:cs="仿宋"/>
          <w:sz w:val="32"/>
          <w:szCs w:val="32"/>
          <w:shd w:val="clear" w:color="auto" w:fill="FFFFFF"/>
        </w:rPr>
        <w:t>万元，完成年初预算的</w:t>
      </w:r>
      <w:r>
        <w:rPr>
          <w:rFonts w:hint="eastAsia" w:ascii="仿宋" w:hAnsi="仿宋" w:eastAsia="仿宋" w:cs="仿宋"/>
          <w:sz w:val="32"/>
          <w:szCs w:val="32"/>
          <w:shd w:val="clear" w:color="auto" w:fill="FFFFFF"/>
          <w:lang w:val="en-US" w:eastAsia="zh-CN"/>
        </w:rPr>
        <w:t>208.36</w:t>
      </w:r>
      <w:r>
        <w:rPr>
          <w:rFonts w:hint="eastAsia" w:ascii="仿宋" w:hAnsi="仿宋" w:eastAsia="仿宋" w:cs="仿宋"/>
          <w:sz w:val="32"/>
          <w:szCs w:val="32"/>
          <w:shd w:val="clear" w:color="auto" w:fill="FFFFFF"/>
        </w:rPr>
        <w:t>%，其中：</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1、一般公共服务（类）</w:t>
      </w:r>
      <w:r>
        <w:rPr>
          <w:rFonts w:hint="eastAsia" w:ascii="仿宋" w:hAnsi="仿宋" w:eastAsia="仿宋" w:cs="仿宋"/>
          <w:sz w:val="32"/>
          <w:szCs w:val="32"/>
          <w:shd w:val="clear" w:color="auto" w:fill="FFFFFF"/>
          <w:lang w:eastAsia="zh-CN"/>
        </w:rPr>
        <w:t>组织事务</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其他组织事务支出</w:t>
      </w:r>
      <w:r>
        <w:rPr>
          <w:rFonts w:hint="eastAsia" w:ascii="仿宋" w:hAnsi="仿宋" w:eastAsia="仿宋" w:cs="仿宋"/>
          <w:sz w:val="32"/>
          <w:szCs w:val="32"/>
          <w:shd w:val="clear" w:color="auto" w:fill="FFFFFF"/>
        </w:rPr>
        <w:t>（项）。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88</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增加了人才引进补助支出。</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2、一般公共服务（类）</w:t>
      </w:r>
      <w:r>
        <w:rPr>
          <w:rFonts w:hint="eastAsia" w:ascii="仿宋" w:hAnsi="仿宋" w:eastAsia="仿宋" w:cs="仿宋"/>
          <w:sz w:val="32"/>
          <w:szCs w:val="32"/>
          <w:shd w:val="clear" w:color="auto" w:fill="FFFFFF"/>
          <w:lang w:eastAsia="zh-CN"/>
        </w:rPr>
        <w:t>其他一般公共服务支出</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其他一般公共服务支出</w:t>
      </w:r>
      <w:r>
        <w:rPr>
          <w:rFonts w:hint="eastAsia" w:ascii="仿宋" w:hAnsi="仿宋" w:eastAsia="仿宋" w:cs="仿宋"/>
          <w:sz w:val="32"/>
          <w:szCs w:val="32"/>
          <w:shd w:val="clear" w:color="auto" w:fill="FFFFFF"/>
        </w:rPr>
        <w:t>（项）。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29.50</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增加了人才引进购房补贴支出。</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3、</w:t>
      </w:r>
      <w:r>
        <w:rPr>
          <w:rFonts w:hint="eastAsia" w:ascii="仿宋" w:hAnsi="仿宋" w:eastAsia="仿宋" w:cs="仿宋"/>
          <w:sz w:val="32"/>
          <w:szCs w:val="32"/>
          <w:shd w:val="clear" w:color="auto" w:fill="FFFFFF"/>
          <w:lang w:eastAsia="zh-CN"/>
        </w:rPr>
        <w:t>教育</w:t>
      </w:r>
      <w:r>
        <w:rPr>
          <w:rFonts w:hint="eastAsia" w:ascii="仿宋" w:hAnsi="仿宋" w:eastAsia="仿宋" w:cs="仿宋"/>
          <w:sz w:val="32"/>
          <w:szCs w:val="32"/>
          <w:shd w:val="clear" w:color="auto" w:fill="FFFFFF"/>
        </w:rPr>
        <w:t>（类）</w:t>
      </w:r>
      <w:r>
        <w:rPr>
          <w:rFonts w:hint="eastAsia" w:ascii="仿宋" w:hAnsi="仿宋" w:eastAsia="仿宋" w:cs="仿宋"/>
          <w:sz w:val="32"/>
          <w:szCs w:val="32"/>
          <w:shd w:val="clear" w:color="auto" w:fill="FFFFFF"/>
          <w:lang w:eastAsia="zh-CN"/>
        </w:rPr>
        <w:t>普通教育</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高中教育</w:t>
      </w:r>
      <w:r>
        <w:rPr>
          <w:rFonts w:hint="eastAsia" w:ascii="仿宋" w:hAnsi="仿宋" w:eastAsia="仿宋" w:cs="仿宋"/>
          <w:sz w:val="32"/>
          <w:szCs w:val="32"/>
          <w:shd w:val="clear" w:color="auto" w:fill="FFFFFF"/>
        </w:rPr>
        <w:t>（项）。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2482</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4094.41</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完成年初预算的</w:t>
      </w:r>
      <w:r>
        <w:rPr>
          <w:rFonts w:hint="eastAsia" w:ascii="仿宋" w:hAnsi="仿宋" w:eastAsia="仿宋" w:cs="仿宋"/>
          <w:sz w:val="32"/>
          <w:szCs w:val="32"/>
          <w:shd w:val="clear" w:color="auto" w:fill="FFFFFF"/>
          <w:lang w:val="en-US" w:eastAsia="zh-CN"/>
        </w:rPr>
        <w:t>164.96%，</w:t>
      </w:r>
      <w:r>
        <w:rPr>
          <w:rFonts w:hint="eastAsia" w:ascii="仿宋" w:hAnsi="仿宋" w:eastAsia="仿宋" w:cs="仿宋"/>
          <w:sz w:val="32"/>
          <w:szCs w:val="32"/>
          <w:shd w:val="clear" w:color="auto" w:fill="FFFFFF"/>
        </w:rPr>
        <w:t>决算数大于年初预算数的主要原因是</w:t>
      </w:r>
      <w:r>
        <w:rPr>
          <w:rFonts w:hint="eastAsia" w:ascii="仿宋" w:hAnsi="仿宋" w:eastAsia="仿宋" w:cs="仿宋"/>
          <w:sz w:val="32"/>
          <w:szCs w:val="32"/>
          <w:shd w:val="clear" w:color="auto" w:fill="FFFFFF"/>
          <w:lang w:eastAsia="zh-CN"/>
        </w:rPr>
        <w:t>增加了人员经费、生均经费及项目经费支出。</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4、</w:t>
      </w:r>
      <w:r>
        <w:rPr>
          <w:rFonts w:hint="eastAsia" w:ascii="仿宋" w:hAnsi="仿宋" w:eastAsia="仿宋" w:cs="仿宋"/>
          <w:sz w:val="32"/>
          <w:szCs w:val="32"/>
          <w:shd w:val="clear" w:color="auto" w:fill="FFFFFF"/>
          <w:lang w:eastAsia="zh-CN"/>
        </w:rPr>
        <w:t>教育</w:t>
      </w:r>
      <w:r>
        <w:rPr>
          <w:rFonts w:hint="eastAsia" w:ascii="仿宋" w:hAnsi="仿宋" w:eastAsia="仿宋" w:cs="仿宋"/>
          <w:sz w:val="32"/>
          <w:szCs w:val="32"/>
          <w:shd w:val="clear" w:color="auto" w:fill="FFFFFF"/>
        </w:rPr>
        <w:t>（类）</w:t>
      </w:r>
      <w:r>
        <w:rPr>
          <w:rFonts w:hint="eastAsia" w:ascii="仿宋" w:hAnsi="仿宋" w:eastAsia="仿宋" w:cs="仿宋"/>
          <w:sz w:val="32"/>
          <w:szCs w:val="32"/>
          <w:shd w:val="clear" w:color="auto" w:fill="FFFFFF"/>
          <w:lang w:eastAsia="zh-CN"/>
        </w:rPr>
        <w:t>普通教育</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其他普通教育</w:t>
      </w:r>
      <w:r>
        <w:rPr>
          <w:rFonts w:hint="eastAsia" w:ascii="仿宋" w:hAnsi="仿宋" w:eastAsia="仿宋" w:cs="仿宋"/>
          <w:sz w:val="32"/>
          <w:szCs w:val="32"/>
          <w:shd w:val="clear" w:color="auto" w:fill="FFFFFF"/>
        </w:rPr>
        <w:t>（项）。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95.55</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增加了体育馆维修经费、“三区”教师支教经费、高考考点经费等支出。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firstLine="640" w:firstLineChars="200"/>
        <w:jc w:val="left"/>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lang w:val="en-US" w:eastAsia="zh-CN"/>
        </w:rPr>
        <w:t>5、</w:t>
      </w:r>
      <w:r>
        <w:rPr>
          <w:rFonts w:hint="eastAsia" w:ascii="仿宋" w:hAnsi="仿宋" w:eastAsia="仿宋" w:cs="仿宋"/>
          <w:sz w:val="32"/>
          <w:szCs w:val="32"/>
          <w:shd w:val="clear" w:color="auto" w:fill="FFFFFF"/>
          <w:lang w:eastAsia="zh-CN"/>
        </w:rPr>
        <w:t>教育</w:t>
      </w:r>
      <w:r>
        <w:rPr>
          <w:rFonts w:hint="eastAsia" w:ascii="仿宋" w:hAnsi="仿宋" w:eastAsia="仿宋" w:cs="仿宋"/>
          <w:sz w:val="32"/>
          <w:szCs w:val="32"/>
          <w:shd w:val="clear" w:color="auto" w:fill="FFFFFF"/>
        </w:rPr>
        <w:t>（类）</w:t>
      </w:r>
      <w:r>
        <w:rPr>
          <w:rFonts w:hint="eastAsia" w:ascii="仿宋" w:hAnsi="仿宋" w:eastAsia="仿宋" w:cs="仿宋"/>
          <w:sz w:val="32"/>
          <w:szCs w:val="32"/>
          <w:shd w:val="clear" w:color="auto" w:fill="FFFFFF"/>
          <w:lang w:eastAsia="zh-CN"/>
        </w:rPr>
        <w:t>进修及培训</w:t>
      </w:r>
      <w:r>
        <w:rPr>
          <w:rFonts w:hint="eastAsia" w:ascii="仿宋" w:hAnsi="仿宋" w:eastAsia="仿宋" w:cs="仿宋"/>
          <w:sz w:val="32"/>
          <w:szCs w:val="32"/>
          <w:shd w:val="clear" w:color="auto" w:fill="FFFFFF"/>
        </w:rPr>
        <w:t>（款）</w:t>
      </w:r>
      <w:r>
        <w:rPr>
          <w:rFonts w:hint="eastAsia" w:ascii="仿宋" w:hAnsi="仿宋" w:eastAsia="仿宋" w:cs="仿宋"/>
          <w:sz w:val="32"/>
          <w:szCs w:val="32"/>
          <w:shd w:val="clear" w:color="auto" w:fill="FFFFFF"/>
          <w:lang w:eastAsia="zh-CN"/>
        </w:rPr>
        <w:t>教师进修</w:t>
      </w:r>
      <w:r>
        <w:rPr>
          <w:rFonts w:hint="eastAsia" w:ascii="仿宋" w:hAnsi="仿宋" w:eastAsia="仿宋" w:cs="仿宋"/>
          <w:sz w:val="32"/>
          <w:szCs w:val="32"/>
          <w:shd w:val="clear" w:color="auto" w:fill="FFFFFF"/>
        </w:rPr>
        <w:t>（项）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16.69</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增加了教师培训经费支出。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leftChars="0"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6、文化旅游体育与传媒（类）其他文化旅游体育与传媒支出（款）其他文化旅游体育与传媒支出（项）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40</w:t>
      </w:r>
      <w:r>
        <w:rPr>
          <w:rFonts w:hint="eastAsia" w:ascii="仿宋" w:hAnsi="仿宋" w:eastAsia="仿宋" w:cs="仿宋"/>
          <w:sz w:val="32"/>
          <w:szCs w:val="32"/>
          <w:shd w:val="clear" w:color="auto" w:fill="FFFFFF"/>
        </w:rPr>
        <w:t>万元，决算数大于年</w:t>
      </w:r>
      <w:r>
        <w:rPr>
          <w:rFonts w:hint="eastAsia" w:ascii="仿宋" w:hAnsi="仿宋" w:eastAsia="仿宋" w:cs="仿宋"/>
          <w:sz w:val="32"/>
          <w:szCs w:val="32"/>
          <w:shd w:val="clear" w:color="auto" w:fill="FFFFFF"/>
          <w:lang w:eastAsia="zh-CN"/>
        </w:rPr>
        <w:t>初</w:t>
      </w:r>
      <w:r>
        <w:rPr>
          <w:rFonts w:hint="eastAsia" w:ascii="仿宋" w:hAnsi="仿宋" w:eastAsia="仿宋" w:cs="仿宋"/>
          <w:sz w:val="32"/>
          <w:szCs w:val="32"/>
          <w:shd w:val="clear" w:color="auto" w:fill="FFFFFF"/>
        </w:rPr>
        <w:t>预算数的主要原因是</w:t>
      </w:r>
      <w:r>
        <w:rPr>
          <w:rFonts w:hint="eastAsia" w:ascii="仿宋" w:hAnsi="仿宋" w:eastAsia="仿宋" w:cs="仿宋"/>
          <w:sz w:val="32"/>
          <w:szCs w:val="32"/>
          <w:shd w:val="clear" w:color="auto" w:fill="FFFFFF"/>
          <w:lang w:eastAsia="zh-CN"/>
        </w:rPr>
        <w:t>增加了体育馆座椅购置专项支出。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7、社会保障和就业（类）行政事业单位养老（款）机关事业单位基本养老保险缴费（项）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346.25</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单位部分养老保险缴费支出。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8、社会保障和就业（类）行政事业单位养老（款）其他行政事业单位养老（项）</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firstLine="640" w:firstLineChars="200"/>
        <w:jc w:val="lef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288.07</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单位部分养老保险缴费支出。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9、卫生健康（类）行政事业单位医疗（款）行政单位医疗（项）</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leftChars="0"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153.08</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单位部分基本医疗保险缴费支出。</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10、卫生健康（类）行政事业单位医疗（款）其他行政事业单位医疗（项）</w:t>
      </w:r>
    </w:p>
    <w:p>
      <w:pPr>
        <w:pStyle w:val="1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600" w:lineRule="atLeast"/>
        <w:ind w:leftChars="0" w:right="0" w:rightChars="0" w:firstLine="640" w:firstLineChars="200"/>
        <w:jc w:val="left"/>
        <w:textAlignment w:val="auto"/>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年初预算为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20.06</w:t>
      </w:r>
      <w:r>
        <w:rPr>
          <w:rFonts w:hint="eastAsia" w:ascii="仿宋" w:hAnsi="仿宋" w:eastAsia="仿宋" w:cs="仿宋"/>
          <w:sz w:val="32"/>
          <w:szCs w:val="32"/>
          <w:shd w:val="clear" w:color="auto" w:fill="FFFFFF"/>
        </w:rPr>
        <w:t>万元，决算数大于年初预算数的主要原因是</w:t>
      </w:r>
      <w:r>
        <w:rPr>
          <w:rFonts w:hint="eastAsia" w:ascii="仿宋" w:hAnsi="仿宋" w:eastAsia="仿宋" w:cs="仿宋"/>
          <w:sz w:val="32"/>
          <w:szCs w:val="32"/>
          <w:shd w:val="clear" w:color="auto" w:fill="FFFFFF"/>
          <w:lang w:eastAsia="zh-CN"/>
        </w:rPr>
        <w:t>单位部分基本医疗缴费支出。</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firstLine="643" w:firstLineChars="200"/>
        <w:jc w:val="left"/>
        <w:textAlignment w:val="auto"/>
        <w:rPr>
          <w:rFonts w:hint="eastAsia" w:ascii="仿宋" w:hAnsi="仿宋" w:eastAsia="仿宋" w:cs="仿宋"/>
          <w:sz w:val="32"/>
          <w:szCs w:val="32"/>
        </w:rPr>
      </w:pPr>
      <w:r>
        <w:rPr>
          <w:rStyle w:val="16"/>
          <w:rFonts w:hint="eastAsia" w:ascii="仿宋" w:hAnsi="仿宋" w:eastAsia="仿宋" w:cs="仿宋"/>
          <w:sz w:val="32"/>
          <w:szCs w:val="32"/>
          <w:shd w:val="clear" w:color="auto" w:fill="FFFFFF"/>
        </w:rPr>
        <w:t>六、一般公共预算财政拨款基本支出决算情况说明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年度财政拨款基本支出</w:t>
      </w:r>
      <w:r>
        <w:rPr>
          <w:rFonts w:hint="eastAsia" w:ascii="仿宋" w:hAnsi="仿宋" w:eastAsia="仿宋" w:cs="仿宋"/>
          <w:sz w:val="32"/>
          <w:szCs w:val="32"/>
          <w:shd w:val="clear" w:color="auto" w:fill="FFFFFF"/>
          <w:lang w:val="en-US" w:eastAsia="zh-CN"/>
        </w:rPr>
        <w:t>4599.04</w:t>
      </w:r>
      <w:r>
        <w:rPr>
          <w:rFonts w:hint="eastAsia" w:ascii="仿宋" w:hAnsi="仿宋" w:eastAsia="仿宋" w:cs="仿宋"/>
          <w:sz w:val="32"/>
          <w:szCs w:val="32"/>
          <w:shd w:val="clear" w:color="auto" w:fill="FFFFFF"/>
        </w:rPr>
        <w:t>万元，其中：人员经费</w:t>
      </w:r>
      <w:r>
        <w:rPr>
          <w:rFonts w:hint="eastAsia" w:ascii="仿宋" w:hAnsi="仿宋" w:eastAsia="仿宋" w:cs="仿宋"/>
          <w:sz w:val="32"/>
          <w:szCs w:val="32"/>
          <w:shd w:val="clear" w:color="auto" w:fill="FFFFFF"/>
          <w:lang w:val="en-US" w:eastAsia="zh-CN"/>
        </w:rPr>
        <w:t>3940.15</w:t>
      </w:r>
      <w:r>
        <w:rPr>
          <w:rFonts w:hint="eastAsia" w:ascii="仿宋" w:hAnsi="仿宋" w:eastAsia="仿宋" w:cs="仿宋"/>
          <w:sz w:val="32"/>
          <w:szCs w:val="32"/>
          <w:shd w:val="clear" w:color="auto" w:fill="FFFFFF"/>
        </w:rPr>
        <w:t>万元，占基本支出的</w:t>
      </w:r>
      <w:r>
        <w:rPr>
          <w:rFonts w:hint="eastAsia" w:ascii="仿宋" w:hAnsi="仿宋" w:eastAsia="仿宋" w:cs="仿宋"/>
          <w:sz w:val="32"/>
          <w:szCs w:val="32"/>
          <w:shd w:val="clear" w:color="auto" w:fill="FFFFFF"/>
          <w:lang w:val="en-US" w:eastAsia="zh-CN"/>
        </w:rPr>
        <w:t>85.67</w:t>
      </w:r>
      <w:r>
        <w:rPr>
          <w:rFonts w:hint="eastAsia" w:ascii="仿宋" w:hAnsi="仿宋" w:eastAsia="仿宋" w:cs="仿宋"/>
          <w:sz w:val="32"/>
          <w:szCs w:val="32"/>
          <w:shd w:val="clear" w:color="auto" w:fill="FFFFFF"/>
        </w:rPr>
        <w:t>%,主要包括基本工资、津贴补贴、奖金、</w:t>
      </w:r>
      <w:r>
        <w:rPr>
          <w:rFonts w:hint="eastAsia" w:ascii="仿宋" w:hAnsi="仿宋" w:eastAsia="仿宋" w:cs="仿宋"/>
          <w:sz w:val="32"/>
          <w:szCs w:val="32"/>
          <w:shd w:val="clear" w:color="auto" w:fill="FFFFFF"/>
          <w:lang w:eastAsia="zh-CN"/>
        </w:rPr>
        <w:t>绩效工资、基本养老保险缴费、基本医疗保险缴费等</w:t>
      </w:r>
      <w:r>
        <w:rPr>
          <w:rFonts w:hint="eastAsia" w:ascii="仿宋" w:hAnsi="仿宋" w:eastAsia="仿宋" w:cs="仿宋"/>
          <w:sz w:val="32"/>
          <w:szCs w:val="32"/>
          <w:shd w:val="clear" w:color="auto" w:fill="FFFFFF"/>
        </w:rPr>
        <w:t>；公用经费</w:t>
      </w:r>
      <w:r>
        <w:rPr>
          <w:rFonts w:hint="eastAsia" w:ascii="仿宋" w:hAnsi="仿宋" w:eastAsia="仿宋" w:cs="仿宋"/>
          <w:sz w:val="32"/>
          <w:szCs w:val="32"/>
          <w:shd w:val="clear" w:color="auto" w:fill="FFFFFF"/>
          <w:lang w:val="en-US" w:eastAsia="zh-CN"/>
        </w:rPr>
        <w:t>658.89</w:t>
      </w:r>
      <w:r>
        <w:rPr>
          <w:rFonts w:hint="eastAsia" w:ascii="仿宋" w:hAnsi="仿宋" w:eastAsia="仿宋" w:cs="仿宋"/>
          <w:sz w:val="32"/>
          <w:szCs w:val="32"/>
          <w:shd w:val="clear" w:color="auto" w:fill="FFFFFF"/>
        </w:rPr>
        <w:t>万元，占基本支出的</w:t>
      </w:r>
      <w:r>
        <w:rPr>
          <w:rFonts w:hint="eastAsia" w:ascii="仿宋" w:hAnsi="仿宋" w:eastAsia="仿宋" w:cs="仿宋"/>
          <w:sz w:val="32"/>
          <w:szCs w:val="32"/>
          <w:shd w:val="clear" w:color="auto" w:fill="FFFFFF"/>
          <w:lang w:val="en-US" w:eastAsia="zh-CN"/>
        </w:rPr>
        <w:t>14.33</w:t>
      </w:r>
      <w:r>
        <w:rPr>
          <w:rFonts w:hint="eastAsia" w:ascii="仿宋" w:hAnsi="仿宋" w:eastAsia="仿宋" w:cs="仿宋"/>
          <w:sz w:val="32"/>
          <w:szCs w:val="32"/>
          <w:shd w:val="clear" w:color="auto" w:fill="FFFFFF"/>
        </w:rPr>
        <w:t>%，主要包括办公费、印刷费、</w:t>
      </w:r>
      <w:r>
        <w:rPr>
          <w:rFonts w:hint="eastAsia" w:ascii="仿宋" w:hAnsi="仿宋" w:eastAsia="仿宋" w:cs="仿宋"/>
          <w:sz w:val="32"/>
          <w:szCs w:val="32"/>
          <w:shd w:val="clear" w:color="auto" w:fill="FFFFFF"/>
          <w:lang w:eastAsia="zh-CN"/>
        </w:rPr>
        <w:t>水电费、物管费、维修费、培训费、办公设备、专用设备购置等</w:t>
      </w:r>
      <w:r>
        <w:rPr>
          <w:rFonts w:hint="eastAsia" w:ascii="仿宋" w:hAnsi="仿宋" w:eastAsia="仿宋" w:cs="仿宋"/>
          <w:sz w:val="32"/>
          <w:szCs w:val="32"/>
          <w:shd w:val="clear" w:color="auto" w:fill="FFFFFF"/>
        </w:rPr>
        <w:t>。</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left="0" w:firstLine="643" w:firstLineChars="200"/>
        <w:jc w:val="left"/>
        <w:textAlignment w:val="auto"/>
        <w:rPr>
          <w:rFonts w:hint="eastAsia" w:ascii="仿宋" w:hAnsi="仿宋" w:eastAsia="仿宋" w:cs="仿宋"/>
          <w:sz w:val="32"/>
          <w:szCs w:val="32"/>
        </w:rPr>
      </w:pPr>
      <w:r>
        <w:rPr>
          <w:rStyle w:val="16"/>
          <w:rFonts w:hint="eastAsia" w:ascii="仿宋" w:hAnsi="仿宋" w:eastAsia="仿宋" w:cs="仿宋"/>
          <w:sz w:val="32"/>
          <w:szCs w:val="32"/>
          <w:shd w:val="clear" w:color="auto" w:fill="FFFFFF"/>
        </w:rPr>
        <w:t>七、一般公共预算财政拨款三公经费支出决算情况说明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㈠</w:t>
      </w:r>
      <w:r>
        <w:rPr>
          <w:rStyle w:val="16"/>
          <w:rFonts w:hint="eastAsia" w:ascii="仿宋" w:hAnsi="仿宋" w:eastAsia="仿宋" w:cs="仿宋"/>
          <w:sz w:val="32"/>
          <w:szCs w:val="32"/>
          <w:shd w:val="clear" w:color="auto" w:fill="FFFFFF"/>
        </w:rPr>
        <w:t>“三公”经费财政拨款支出决算总体情况说明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2021年度</w:t>
      </w:r>
      <w:r>
        <w:rPr>
          <w:rFonts w:hint="eastAsia" w:ascii="仿宋" w:hAnsi="仿宋" w:eastAsia="仿宋" w:cs="仿宋"/>
          <w:sz w:val="32"/>
          <w:szCs w:val="32"/>
          <w:shd w:val="clear" w:color="auto" w:fill="FFFFFF"/>
        </w:rPr>
        <w:t>“三公”经费财政拨款支出预算为</w:t>
      </w:r>
      <w:r>
        <w:rPr>
          <w:rFonts w:hint="eastAsia" w:ascii="仿宋" w:hAnsi="仿宋" w:eastAsia="仿宋" w:cs="仿宋"/>
          <w:sz w:val="32"/>
          <w:szCs w:val="32"/>
          <w:shd w:val="clear" w:color="auto" w:fill="FFFFFF"/>
          <w:lang w:val="en-US" w:eastAsia="zh-CN"/>
        </w:rPr>
        <w:t>6.75</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1.70</w:t>
      </w:r>
      <w:r>
        <w:rPr>
          <w:rFonts w:hint="eastAsia" w:ascii="仿宋" w:hAnsi="仿宋" w:eastAsia="仿宋" w:cs="仿宋"/>
          <w:sz w:val="32"/>
          <w:szCs w:val="32"/>
          <w:shd w:val="clear" w:color="auto" w:fill="FFFFFF"/>
        </w:rPr>
        <w:t>万元，完成预算的</w:t>
      </w:r>
      <w:r>
        <w:rPr>
          <w:rFonts w:hint="eastAsia" w:ascii="仿宋" w:hAnsi="仿宋" w:eastAsia="仿宋" w:cs="仿宋"/>
          <w:sz w:val="32"/>
          <w:szCs w:val="32"/>
          <w:shd w:val="clear" w:color="auto" w:fill="FFFFFF"/>
          <w:lang w:val="en-US" w:eastAsia="zh-CN"/>
        </w:rPr>
        <w:t>25.19</w:t>
      </w:r>
      <w:r>
        <w:rPr>
          <w:rFonts w:hint="eastAsia" w:ascii="仿宋" w:hAnsi="仿宋" w:eastAsia="仿宋" w:cs="仿宋"/>
          <w:sz w:val="32"/>
          <w:szCs w:val="32"/>
          <w:shd w:val="clear" w:color="auto" w:fill="FFFFFF"/>
        </w:rPr>
        <w:t>%，其中：</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shd w:val="clear" w:color="auto" w:fill="FFFFFF"/>
        </w:rPr>
        <w:t>因公出国（境）费支出预算为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万元，年初预算为0万元，无法计算完成比例。</w:t>
      </w:r>
      <w:r>
        <w:rPr>
          <w:rFonts w:hint="eastAsia" w:ascii="仿宋" w:hAnsi="仿宋" w:eastAsia="仿宋" w:cs="仿宋"/>
          <w:sz w:val="32"/>
          <w:szCs w:val="32"/>
          <w:shd w:val="clear" w:color="auto" w:fill="FFFFFF"/>
          <w:lang w:eastAsia="zh-CN"/>
        </w:rPr>
        <w:t>决算数与年初预算数一致，与上年支出决算持平，主要原因是厉行节约。</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shd w:val="clear" w:color="auto" w:fill="FFFFFF"/>
        </w:rPr>
        <w:t>公务接待费支出预算为</w:t>
      </w:r>
      <w:r>
        <w:rPr>
          <w:rFonts w:hint="eastAsia" w:ascii="仿宋" w:hAnsi="仿宋" w:eastAsia="仿宋" w:cs="仿宋"/>
          <w:sz w:val="32"/>
          <w:szCs w:val="32"/>
          <w:shd w:val="clear" w:color="auto" w:fill="FFFFFF"/>
          <w:lang w:val="en-US" w:eastAsia="zh-CN"/>
        </w:rPr>
        <w:t>2.52</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万元，完成预算的</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%，决算数小于预算数的主要原因是</w:t>
      </w:r>
      <w:r>
        <w:rPr>
          <w:rFonts w:hint="eastAsia" w:ascii="仿宋" w:hAnsi="仿宋" w:eastAsia="仿宋" w:cs="仿宋"/>
          <w:sz w:val="32"/>
          <w:szCs w:val="32"/>
          <w:shd w:val="clear" w:color="auto" w:fill="FFFFFF"/>
          <w:lang w:eastAsia="zh-CN"/>
        </w:rPr>
        <w:t>本部门厉行节约，简化、减少接待支出，</w:t>
      </w:r>
      <w:r>
        <w:rPr>
          <w:rFonts w:hint="eastAsia" w:ascii="仿宋" w:hAnsi="仿宋" w:eastAsia="仿宋" w:cs="仿宋"/>
          <w:sz w:val="32"/>
          <w:szCs w:val="32"/>
          <w:shd w:val="clear" w:color="auto" w:fill="FFFFFF"/>
        </w:rPr>
        <w:t>与上年</w:t>
      </w:r>
      <w:r>
        <w:rPr>
          <w:rFonts w:hint="eastAsia" w:ascii="仿宋" w:hAnsi="仿宋" w:eastAsia="仿宋" w:cs="仿宋"/>
          <w:sz w:val="32"/>
          <w:szCs w:val="32"/>
          <w:shd w:val="clear" w:color="auto" w:fill="FFFFFF"/>
          <w:lang w:eastAsia="zh-CN"/>
        </w:rPr>
        <w:t>支出决算持平。</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b w:val="0"/>
          <w:bCs w:val="0"/>
          <w:sz w:val="32"/>
          <w:szCs w:val="32"/>
          <w:lang w:eastAsia="zh-CN"/>
        </w:rPr>
        <w:t>公务用车购置费</w:t>
      </w:r>
      <w:r>
        <w:rPr>
          <w:rFonts w:hint="eastAsia" w:ascii="仿宋" w:hAnsi="仿宋" w:eastAsia="仿宋" w:cs="仿宋"/>
          <w:sz w:val="32"/>
          <w:szCs w:val="32"/>
          <w:lang w:eastAsia="zh-CN"/>
        </w:rPr>
        <w:t>支出预算为</w:t>
      </w:r>
      <w:r>
        <w:rPr>
          <w:rFonts w:hint="eastAsia" w:ascii="仿宋" w:hAnsi="仿宋" w:eastAsia="仿宋" w:cs="仿宋"/>
          <w:sz w:val="32"/>
          <w:szCs w:val="32"/>
          <w:lang w:val="en-US" w:eastAsia="zh-CN"/>
        </w:rPr>
        <w:t>0万元，支出决算为0万元，</w:t>
      </w:r>
      <w:r>
        <w:rPr>
          <w:rFonts w:hint="eastAsia" w:ascii="仿宋" w:hAnsi="仿宋" w:eastAsia="仿宋" w:cs="仿宋"/>
          <w:i w:val="0"/>
          <w:iCs w:val="0"/>
          <w:caps w:val="0"/>
          <w:color w:val="auto"/>
          <w:spacing w:val="0"/>
          <w:sz w:val="32"/>
          <w:szCs w:val="32"/>
          <w:highlight w:val="none"/>
          <w:shd w:val="clear" w:color="auto" w:fill="FFFFFF"/>
        </w:rPr>
        <w:t>决算数与年初预算数持平主要原因</w:t>
      </w:r>
      <w:r>
        <w:rPr>
          <w:rFonts w:hint="eastAsia" w:ascii="仿宋" w:hAnsi="仿宋" w:eastAsia="仿宋" w:cs="仿宋"/>
          <w:i w:val="0"/>
          <w:iCs w:val="0"/>
          <w:caps w:val="0"/>
          <w:color w:val="auto"/>
          <w:spacing w:val="0"/>
          <w:sz w:val="32"/>
          <w:szCs w:val="32"/>
          <w:highlight w:val="none"/>
          <w:shd w:val="clear" w:color="auto" w:fill="FFFFFF"/>
          <w:lang w:eastAsia="zh-CN"/>
        </w:rPr>
        <w:t>按预算执行，</w:t>
      </w:r>
      <w:r>
        <w:rPr>
          <w:rFonts w:hint="eastAsia" w:ascii="仿宋" w:hAnsi="仿宋" w:eastAsia="仿宋" w:cs="仿宋"/>
          <w:sz w:val="32"/>
          <w:szCs w:val="32"/>
          <w:shd w:val="clear" w:color="auto" w:fill="FFFFFF"/>
          <w:lang w:eastAsia="zh-CN"/>
        </w:rPr>
        <w:t>决算数与年初预算数一致，与上年支出决算持平，主要原因是厉行节约。</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shd w:val="clear" w:color="auto" w:fill="FFFFFF"/>
        </w:rPr>
        <w:t>公务用车运行维护费</w:t>
      </w:r>
      <w:r>
        <w:rPr>
          <w:rFonts w:hint="eastAsia" w:ascii="仿宋" w:hAnsi="仿宋" w:eastAsia="仿宋" w:cs="仿宋"/>
          <w:sz w:val="32"/>
          <w:szCs w:val="32"/>
          <w:shd w:val="clear" w:color="auto" w:fill="FFFFFF"/>
        </w:rPr>
        <w:t>支出预算为</w:t>
      </w:r>
      <w:r>
        <w:rPr>
          <w:rFonts w:hint="eastAsia" w:ascii="仿宋" w:hAnsi="仿宋" w:eastAsia="仿宋" w:cs="仿宋"/>
          <w:sz w:val="32"/>
          <w:szCs w:val="32"/>
          <w:shd w:val="clear" w:color="auto" w:fill="FFFFFF"/>
          <w:lang w:val="en-US" w:eastAsia="zh-CN"/>
        </w:rPr>
        <w:t>4.23</w:t>
      </w:r>
      <w:r>
        <w:rPr>
          <w:rFonts w:hint="eastAsia" w:ascii="仿宋" w:hAnsi="仿宋" w:eastAsia="仿宋" w:cs="仿宋"/>
          <w:sz w:val="32"/>
          <w:szCs w:val="32"/>
          <w:shd w:val="clear" w:color="auto" w:fill="FFFFFF"/>
        </w:rPr>
        <w:t>万元，支出决算为</w:t>
      </w:r>
      <w:r>
        <w:rPr>
          <w:rFonts w:hint="eastAsia" w:ascii="仿宋" w:hAnsi="仿宋" w:eastAsia="仿宋" w:cs="仿宋"/>
          <w:sz w:val="32"/>
          <w:szCs w:val="32"/>
          <w:shd w:val="clear" w:color="auto" w:fill="FFFFFF"/>
          <w:lang w:val="en-US" w:eastAsia="zh-CN"/>
        </w:rPr>
        <w:t>1.70</w:t>
      </w:r>
      <w:r>
        <w:rPr>
          <w:rFonts w:hint="eastAsia" w:ascii="仿宋" w:hAnsi="仿宋" w:eastAsia="仿宋" w:cs="仿宋"/>
          <w:sz w:val="32"/>
          <w:szCs w:val="32"/>
          <w:shd w:val="clear" w:color="auto" w:fill="FFFFFF"/>
        </w:rPr>
        <w:t>万元，完成预算的</w:t>
      </w:r>
      <w:r>
        <w:rPr>
          <w:rFonts w:hint="eastAsia" w:ascii="仿宋" w:hAnsi="仿宋" w:eastAsia="仿宋" w:cs="仿宋"/>
          <w:sz w:val="32"/>
          <w:szCs w:val="32"/>
          <w:shd w:val="clear" w:color="auto" w:fill="FFFFFF"/>
          <w:lang w:val="en-US" w:eastAsia="zh-CN"/>
        </w:rPr>
        <w:t>40.19</w:t>
      </w:r>
      <w:r>
        <w:rPr>
          <w:rFonts w:hint="eastAsia" w:ascii="仿宋" w:hAnsi="仿宋" w:eastAsia="仿宋" w:cs="仿宋"/>
          <w:sz w:val="32"/>
          <w:szCs w:val="32"/>
          <w:shd w:val="clear" w:color="auto" w:fill="FFFFFF"/>
        </w:rPr>
        <w:t>%，决算数小于预算数的主要原因</w:t>
      </w:r>
      <w:r>
        <w:rPr>
          <w:rFonts w:hint="eastAsia" w:ascii="仿宋" w:hAnsi="仿宋" w:eastAsia="仿宋" w:cs="仿宋"/>
          <w:sz w:val="32"/>
          <w:szCs w:val="32"/>
          <w:shd w:val="clear" w:color="auto" w:fill="FFFFFF"/>
          <w:lang w:eastAsia="zh-CN"/>
        </w:rPr>
        <w:t>从严控制车辆运行经费。</w:t>
      </w:r>
      <w:r>
        <w:rPr>
          <w:rFonts w:hint="eastAsia" w:ascii="仿宋" w:hAnsi="仿宋" w:eastAsia="仿宋" w:cs="仿宋"/>
          <w:sz w:val="32"/>
          <w:szCs w:val="32"/>
          <w:shd w:val="clear" w:color="auto" w:fill="FFFFFF"/>
        </w:rPr>
        <w:t>与上年</w:t>
      </w:r>
      <w:r>
        <w:rPr>
          <w:rFonts w:hint="eastAsia" w:ascii="仿宋" w:hAnsi="仿宋" w:eastAsia="仿宋" w:cs="仿宋"/>
          <w:sz w:val="32"/>
          <w:szCs w:val="32"/>
          <w:shd w:val="clear" w:color="auto" w:fill="FFFFFF"/>
          <w:lang w:eastAsia="zh-CN"/>
        </w:rPr>
        <w:t>支出决算</w:t>
      </w:r>
      <w:r>
        <w:rPr>
          <w:rFonts w:hint="eastAsia" w:ascii="仿宋" w:hAnsi="仿宋" w:eastAsia="仿宋" w:cs="仿宋"/>
          <w:sz w:val="32"/>
          <w:szCs w:val="32"/>
          <w:shd w:val="clear" w:color="auto" w:fill="FFFFFF"/>
        </w:rPr>
        <w:t>相比</w:t>
      </w:r>
      <w:r>
        <w:rPr>
          <w:rFonts w:hint="eastAsia" w:ascii="仿宋" w:hAnsi="仿宋" w:eastAsia="仿宋" w:cs="仿宋"/>
          <w:sz w:val="32"/>
          <w:szCs w:val="32"/>
          <w:shd w:val="clear" w:color="auto" w:fill="FFFFFF"/>
          <w:lang w:eastAsia="zh-CN"/>
        </w:rPr>
        <w:t>减少</w:t>
      </w:r>
      <w:r>
        <w:rPr>
          <w:rFonts w:hint="eastAsia" w:ascii="仿宋" w:hAnsi="仿宋" w:eastAsia="仿宋" w:cs="仿宋"/>
          <w:sz w:val="32"/>
          <w:szCs w:val="32"/>
          <w:shd w:val="clear" w:color="auto" w:fill="FFFFFF"/>
          <w:lang w:val="en-US" w:eastAsia="zh-CN"/>
        </w:rPr>
        <w:t>2.22</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下降</w:t>
      </w:r>
      <w:r>
        <w:rPr>
          <w:rFonts w:hint="eastAsia" w:ascii="仿宋" w:hAnsi="仿宋" w:eastAsia="仿宋" w:cs="仿宋"/>
          <w:sz w:val="32"/>
          <w:szCs w:val="32"/>
          <w:shd w:val="clear" w:color="auto" w:fill="FFFFFF"/>
          <w:lang w:val="en-US" w:eastAsia="zh-CN"/>
        </w:rPr>
        <w:t>56.63</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下降</w:t>
      </w:r>
      <w:r>
        <w:rPr>
          <w:rFonts w:hint="eastAsia" w:ascii="仿宋" w:hAnsi="仿宋" w:eastAsia="仿宋" w:cs="仿宋"/>
          <w:sz w:val="32"/>
          <w:szCs w:val="32"/>
          <w:shd w:val="clear" w:color="auto" w:fill="FFFFFF"/>
        </w:rPr>
        <w:t>的主要原因是</w:t>
      </w:r>
      <w:r>
        <w:rPr>
          <w:rFonts w:hint="eastAsia" w:ascii="仿宋" w:hAnsi="仿宋" w:eastAsia="仿宋" w:cs="仿宋"/>
          <w:sz w:val="32"/>
          <w:szCs w:val="32"/>
          <w:shd w:val="clear" w:color="auto" w:fill="FFFFFF"/>
          <w:lang w:eastAsia="zh-CN"/>
        </w:rPr>
        <w:t>从严控制车辆运行经费</w:t>
      </w:r>
      <w:r>
        <w:rPr>
          <w:rFonts w:hint="eastAsia" w:ascii="仿宋" w:hAnsi="仿宋" w:eastAsia="仿宋" w:cs="仿宋"/>
          <w:sz w:val="32"/>
          <w:szCs w:val="32"/>
          <w:shd w:val="clear" w:color="auto" w:fill="FFFFFF"/>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㈡</w:t>
      </w:r>
      <w:r>
        <w:rPr>
          <w:rStyle w:val="16"/>
          <w:rFonts w:hint="eastAsia" w:ascii="仿宋" w:hAnsi="仿宋" w:eastAsia="仿宋" w:cs="仿宋"/>
          <w:sz w:val="32"/>
          <w:szCs w:val="32"/>
          <w:shd w:val="clear" w:color="auto" w:fill="FFFFFF"/>
        </w:rPr>
        <w:t>“三公”经费财政拨款支出决算具体情况说明</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年度“三公”经费财政拨款支出决算中，公务接待费支出决算</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%,因公出国（境）费支出决算</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%,公务用车购置费及运行维护费支出决算</w:t>
      </w:r>
      <w:r>
        <w:rPr>
          <w:rFonts w:hint="eastAsia" w:ascii="仿宋" w:hAnsi="仿宋" w:eastAsia="仿宋" w:cs="仿宋"/>
          <w:sz w:val="32"/>
          <w:szCs w:val="32"/>
          <w:shd w:val="clear" w:color="auto" w:fill="FFFFFF"/>
          <w:lang w:val="en-US" w:eastAsia="zh-CN"/>
        </w:rPr>
        <w:t>1.70</w:t>
      </w:r>
      <w:r>
        <w:rPr>
          <w:rFonts w:hint="eastAsia" w:ascii="仿宋" w:hAnsi="仿宋" w:eastAsia="仿宋" w:cs="仿宋"/>
          <w:sz w:val="32"/>
          <w:szCs w:val="32"/>
          <w:shd w:val="clear" w:color="auto" w:fill="FFFFFF"/>
        </w:rPr>
        <w:t>万元，占</w:t>
      </w:r>
      <w:r>
        <w:rPr>
          <w:rFonts w:hint="eastAsia" w:ascii="仿宋" w:hAnsi="仿宋" w:eastAsia="仿宋" w:cs="仿宋"/>
          <w:sz w:val="32"/>
          <w:szCs w:val="32"/>
          <w:shd w:val="clear" w:color="auto" w:fill="FFFFFF"/>
          <w:lang w:val="en-US" w:eastAsia="zh-CN"/>
        </w:rPr>
        <w:t>100</w:t>
      </w:r>
      <w:r>
        <w:rPr>
          <w:rFonts w:hint="eastAsia" w:ascii="仿宋" w:hAnsi="仿宋" w:eastAsia="仿宋" w:cs="仿宋"/>
          <w:sz w:val="32"/>
          <w:szCs w:val="32"/>
          <w:shd w:val="clear" w:color="auto" w:fill="FFFFFF"/>
        </w:rPr>
        <w:t>%。其中：</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shd w:val="clear" w:color="auto" w:fill="FFFFFF"/>
        </w:rPr>
        <w:t>1、因公出国（境）费支出决算为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万元，全年安排因公出国（境）团组</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个，累计</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人次</w:t>
      </w:r>
      <w:r>
        <w:rPr>
          <w:rFonts w:hint="eastAsia" w:ascii="仿宋" w:hAnsi="仿宋" w:eastAsia="仿宋" w:cs="仿宋"/>
          <w:sz w:val="32"/>
          <w:szCs w:val="32"/>
          <w:shd w:val="clear" w:color="auto" w:fill="FFFFFF"/>
          <w:lang w:eastAsia="zh-CN"/>
        </w:rPr>
        <w:t>。</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2、公务接待费支出决算为</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万元，全年共接待来访团组</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个、来宾</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人次。</w:t>
      </w:r>
    </w:p>
    <w:p>
      <w:pPr>
        <w:pStyle w:val="13"/>
        <w:keepNext w:val="0"/>
        <w:keepLines w:val="0"/>
        <w:pageBreakBefore w:val="0"/>
        <w:widowControl/>
        <w:suppressLineNumbers w:val="0"/>
        <w:kinsoku/>
        <w:wordWrap/>
        <w:overflowPunct/>
        <w:topLinePunct w:val="0"/>
        <w:bidi w:val="0"/>
        <w:snapToGrid/>
        <w:spacing w:before="0" w:beforeAutospacing="0" w:after="0" w:afterAutospacing="0" w:line="600" w:lineRule="atLeast"/>
        <w:ind w:left="0" w:firstLine="640" w:firstLineChars="200"/>
        <w:jc w:val="left"/>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3、公务用车购置费及运行维护费支出决算为</w:t>
      </w:r>
      <w:r>
        <w:rPr>
          <w:rFonts w:hint="eastAsia" w:ascii="仿宋" w:hAnsi="仿宋" w:eastAsia="仿宋" w:cs="仿宋"/>
          <w:sz w:val="32"/>
          <w:szCs w:val="32"/>
          <w:shd w:val="clear" w:color="auto" w:fill="FFFFFF"/>
          <w:lang w:val="en-US" w:eastAsia="zh-CN"/>
        </w:rPr>
        <w:t>1.70</w:t>
      </w:r>
      <w:r>
        <w:rPr>
          <w:rFonts w:hint="eastAsia" w:ascii="仿宋" w:hAnsi="仿宋" w:eastAsia="仿宋" w:cs="仿宋"/>
          <w:sz w:val="32"/>
          <w:szCs w:val="32"/>
          <w:shd w:val="clear" w:color="auto" w:fill="FFFFFF"/>
        </w:rPr>
        <w:t>万元，其中：公务用车购置费</w:t>
      </w:r>
      <w:r>
        <w:rPr>
          <w:rFonts w:hint="eastAsia" w:ascii="仿宋" w:hAnsi="仿宋" w:eastAsia="仿宋" w:cs="仿宋"/>
          <w:sz w:val="32"/>
          <w:szCs w:val="32"/>
          <w:shd w:val="clear" w:color="auto" w:fill="FFFFFF"/>
          <w:lang w:val="en-US" w:eastAsia="zh-CN"/>
        </w:rPr>
        <w:t>0</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rPr>
        <w:t>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shd w:val="clear" w:color="auto" w:fill="FFFFFF"/>
        </w:rPr>
        <w:t>。公务用车运行维护费</w:t>
      </w:r>
      <w:r>
        <w:rPr>
          <w:rFonts w:hint="eastAsia" w:ascii="仿宋" w:hAnsi="仿宋" w:eastAsia="仿宋" w:cs="仿宋"/>
          <w:sz w:val="32"/>
          <w:szCs w:val="32"/>
          <w:shd w:val="clear" w:color="auto" w:fill="FFFFFF"/>
          <w:lang w:val="en-US" w:eastAsia="zh-CN"/>
        </w:rPr>
        <w:t>1.70</w:t>
      </w:r>
      <w:r>
        <w:rPr>
          <w:rFonts w:hint="eastAsia" w:ascii="仿宋" w:hAnsi="仿宋" w:eastAsia="仿宋" w:cs="仿宋"/>
          <w:sz w:val="32"/>
          <w:szCs w:val="32"/>
          <w:shd w:val="clear" w:color="auto" w:fill="FFFFFF"/>
        </w:rPr>
        <w:t>万元，主要是</w:t>
      </w:r>
      <w:r>
        <w:rPr>
          <w:rFonts w:hint="eastAsia" w:ascii="仿宋" w:hAnsi="仿宋" w:eastAsia="仿宋" w:cs="仿宋"/>
          <w:sz w:val="32"/>
          <w:szCs w:val="32"/>
          <w:lang w:eastAsia="zh-CN"/>
        </w:rPr>
        <w:t>车辆油料费、车辆维修费、车辆保险费及其他</w:t>
      </w:r>
      <w:r>
        <w:rPr>
          <w:rFonts w:hint="eastAsia" w:ascii="仿宋" w:hAnsi="仿宋" w:eastAsia="仿宋" w:cs="仿宋"/>
          <w:sz w:val="32"/>
          <w:szCs w:val="32"/>
        </w:rPr>
        <w:t>支出</w:t>
      </w:r>
      <w:r>
        <w:rPr>
          <w:rFonts w:hint="eastAsia" w:ascii="仿宋" w:hAnsi="仿宋" w:eastAsia="仿宋" w:cs="仿宋"/>
          <w:sz w:val="32"/>
          <w:szCs w:val="32"/>
          <w:shd w:val="clear" w:color="auto" w:fill="FFFFFF"/>
        </w:rPr>
        <w:t>，截止</w:t>
      </w:r>
      <w:r>
        <w:rPr>
          <w:rFonts w:hint="eastAsia" w:ascii="仿宋" w:hAnsi="仿宋" w:eastAsia="仿宋" w:cs="仿宋"/>
          <w:sz w:val="32"/>
          <w:szCs w:val="32"/>
          <w:shd w:val="clear" w:color="auto" w:fill="FFFFFF"/>
          <w:lang w:eastAsia="zh-CN"/>
        </w:rPr>
        <w:t>2021</w:t>
      </w:r>
      <w:r>
        <w:rPr>
          <w:rFonts w:hint="eastAsia" w:ascii="仿宋" w:hAnsi="仿宋" w:eastAsia="仿宋" w:cs="仿宋"/>
          <w:sz w:val="32"/>
          <w:szCs w:val="32"/>
          <w:shd w:val="clear" w:color="auto" w:fill="FFFFFF"/>
        </w:rPr>
        <w:t>年12月31日，我单位开支财政拨款的公务用车保有量为</w:t>
      </w:r>
      <w:r>
        <w:rPr>
          <w:rFonts w:hint="eastAsia" w:ascii="仿宋" w:hAnsi="仿宋" w:eastAsia="仿宋" w:cs="仿宋"/>
          <w:sz w:val="32"/>
          <w:szCs w:val="32"/>
          <w:shd w:val="clear" w:color="auto" w:fill="FFFFFF"/>
          <w:lang w:val="en-US" w:eastAsia="zh-CN"/>
        </w:rPr>
        <w:t>1</w:t>
      </w:r>
      <w:r>
        <w:rPr>
          <w:rFonts w:hint="eastAsia" w:ascii="仿宋" w:hAnsi="仿宋" w:eastAsia="仿宋" w:cs="仿宋"/>
          <w:sz w:val="32"/>
          <w:szCs w:val="32"/>
          <w:shd w:val="clear" w:color="auto" w:fill="FFFFFF"/>
        </w:rPr>
        <w:t>辆。</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八、政府性基金预算收入支出决算情况</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2021年</w:t>
      </w:r>
      <w:r>
        <w:rPr>
          <w:rFonts w:hint="eastAsia" w:ascii="仿宋" w:hAnsi="仿宋" w:eastAsia="仿宋" w:cs="仿宋"/>
          <w:sz w:val="32"/>
          <w:szCs w:val="32"/>
          <w:lang w:eastAsia="zh-CN"/>
        </w:rPr>
        <w:t>本单位无政府性基金收支。</w:t>
      </w:r>
    </w:p>
    <w:p>
      <w:pPr>
        <w:pStyle w:val="19"/>
        <w:keepNext w:val="0"/>
        <w:keepLines w:val="0"/>
        <w:pageBreakBefore w:val="0"/>
        <w:numPr>
          <w:ilvl w:val="0"/>
          <w:numId w:val="1"/>
        </w:numPr>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国有资本经营预算财政拨款支出决算情况说明</w:t>
      </w:r>
    </w:p>
    <w:p>
      <w:pPr>
        <w:pStyle w:val="19"/>
        <w:keepNext w:val="0"/>
        <w:keepLines w:val="0"/>
        <w:pageBreakBefore w:val="0"/>
        <w:numPr>
          <w:ilvl w:val="0"/>
          <w:numId w:val="0"/>
        </w:numPr>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2021年</w:t>
      </w:r>
      <w:r>
        <w:rPr>
          <w:rFonts w:hint="eastAsia" w:ascii="仿宋" w:hAnsi="仿宋" w:eastAsia="仿宋" w:cs="仿宋"/>
          <w:sz w:val="32"/>
          <w:szCs w:val="32"/>
          <w:lang w:eastAsia="zh-CN"/>
        </w:rPr>
        <w:t>本单位无国有资本经营预算财政拨款</w:t>
      </w:r>
      <w:r>
        <w:rPr>
          <w:rFonts w:hint="eastAsia" w:ascii="仿宋" w:hAnsi="仿宋" w:eastAsia="仿宋" w:cs="仿宋"/>
          <w:sz w:val="32"/>
          <w:szCs w:val="32"/>
          <w:lang w:val="en-US" w:eastAsia="zh-CN"/>
        </w:rPr>
        <w:t>收入</w:t>
      </w:r>
      <w:r>
        <w:rPr>
          <w:rFonts w:hint="eastAsia" w:ascii="仿宋" w:hAnsi="仿宋" w:eastAsia="仿宋" w:cs="仿宋"/>
          <w:sz w:val="32"/>
          <w:szCs w:val="32"/>
          <w:lang w:eastAsia="zh-CN"/>
        </w:rPr>
        <w:t>支出。</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lang w:eastAsia="zh-CN"/>
        </w:rPr>
        <w:t>十</w:t>
      </w:r>
      <w:r>
        <w:rPr>
          <w:rFonts w:hint="eastAsia" w:ascii="仿宋" w:hAnsi="仿宋" w:eastAsia="仿宋" w:cs="仿宋"/>
          <w:b/>
          <w:sz w:val="32"/>
          <w:szCs w:val="32"/>
        </w:rPr>
        <w:t>、关于机关运行经费支出说明</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为非参公事业单位，故无</w:t>
      </w:r>
      <w:r>
        <w:rPr>
          <w:rFonts w:hint="eastAsia" w:ascii="仿宋" w:hAnsi="仿宋" w:eastAsia="仿宋" w:cs="仿宋"/>
          <w:sz w:val="32"/>
          <w:szCs w:val="32"/>
        </w:rPr>
        <w:t>机关运行经费支出。</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一</w:t>
      </w:r>
      <w:r>
        <w:rPr>
          <w:rFonts w:hint="eastAsia" w:ascii="仿宋" w:hAnsi="仿宋" w:eastAsia="仿宋" w:cs="仿宋"/>
          <w:b/>
          <w:sz w:val="32"/>
          <w:szCs w:val="32"/>
        </w:rPr>
        <w:t>、一般性支出情况</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万元；开支培训费</w:t>
      </w:r>
      <w:r>
        <w:rPr>
          <w:rFonts w:hint="eastAsia" w:ascii="仿宋" w:hAnsi="仿宋" w:eastAsia="仿宋" w:cs="仿宋"/>
          <w:sz w:val="32"/>
          <w:szCs w:val="32"/>
          <w:lang w:val="en-US" w:eastAsia="zh-CN"/>
        </w:rPr>
        <w:t>44.25</w:t>
      </w:r>
      <w:r>
        <w:rPr>
          <w:rFonts w:hint="eastAsia" w:ascii="仿宋" w:hAnsi="仿宋" w:eastAsia="仿宋" w:cs="仿宋"/>
          <w:sz w:val="32"/>
          <w:szCs w:val="32"/>
        </w:rPr>
        <w:t>万元，</w:t>
      </w:r>
      <w:r>
        <w:rPr>
          <w:rFonts w:hint="eastAsia" w:ascii="仿宋" w:hAnsi="仿宋" w:eastAsia="仿宋" w:cs="仿宋"/>
          <w:sz w:val="32"/>
          <w:szCs w:val="32"/>
          <w:lang w:eastAsia="zh-CN"/>
        </w:rPr>
        <w:t>用于开展学校教师各科目专业培训，人数</w:t>
      </w:r>
      <w:r>
        <w:rPr>
          <w:rFonts w:hint="eastAsia" w:ascii="仿宋" w:hAnsi="仿宋" w:eastAsia="仿宋" w:cs="仿宋"/>
          <w:sz w:val="32"/>
          <w:szCs w:val="32"/>
          <w:lang w:val="en-US" w:eastAsia="zh-CN"/>
        </w:rPr>
        <w:t>413人次，内容为学校教师</w:t>
      </w:r>
      <w:r>
        <w:rPr>
          <w:rFonts w:hint="eastAsia" w:ascii="仿宋" w:hAnsi="仿宋" w:eastAsia="仿宋" w:cs="仿宋"/>
          <w:sz w:val="32"/>
          <w:szCs w:val="32"/>
          <w:lang w:eastAsia="zh-CN"/>
        </w:rPr>
        <w:t>参加国培、省培、市培</w:t>
      </w:r>
      <w:r>
        <w:rPr>
          <w:rFonts w:hint="eastAsia" w:ascii="仿宋" w:hAnsi="仿宋" w:eastAsia="仿宋" w:cs="仿宋"/>
          <w:sz w:val="32"/>
          <w:szCs w:val="32"/>
          <w:lang w:val="en-US" w:eastAsia="zh-CN"/>
        </w:rPr>
        <w:t>及校本培训</w:t>
      </w:r>
      <w:r>
        <w:rPr>
          <w:rFonts w:hint="eastAsia" w:ascii="仿宋" w:hAnsi="仿宋" w:eastAsia="仿宋" w:cs="仿宋"/>
          <w:sz w:val="32"/>
          <w:szCs w:val="32"/>
          <w:lang w:eastAsia="zh-CN"/>
        </w:rPr>
        <w:t>计划等各科目专业培训</w:t>
      </w:r>
      <w:r>
        <w:rPr>
          <w:rFonts w:hint="eastAsia" w:ascii="仿宋" w:hAnsi="仿宋" w:eastAsia="仿宋" w:cs="仿宋"/>
          <w:sz w:val="32"/>
          <w:szCs w:val="32"/>
          <w:lang w:val="en-US" w:eastAsia="zh-CN"/>
        </w:rPr>
        <w:t>；2021年无</w:t>
      </w:r>
      <w:r>
        <w:rPr>
          <w:rFonts w:hint="eastAsia" w:ascii="仿宋" w:hAnsi="仿宋" w:eastAsia="仿宋" w:cs="仿宋"/>
          <w:sz w:val="32"/>
          <w:szCs w:val="32"/>
        </w:rPr>
        <w:t>节庆、晚会、论坛、赛事活动，开支</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二</w:t>
      </w:r>
      <w:r>
        <w:rPr>
          <w:rFonts w:hint="eastAsia" w:ascii="仿宋" w:hAnsi="仿宋" w:eastAsia="仿宋" w:cs="仿宋"/>
          <w:b/>
          <w:sz w:val="32"/>
          <w:szCs w:val="32"/>
        </w:rPr>
        <w:t>、关于政府采购支出说明</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575.22</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200.55</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374.67</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元。授予中小企业合同金额</w:t>
      </w:r>
      <w:r>
        <w:rPr>
          <w:rFonts w:hint="eastAsia" w:ascii="仿宋" w:hAnsi="仿宋" w:eastAsia="仿宋" w:cs="仿宋"/>
          <w:sz w:val="32"/>
          <w:szCs w:val="32"/>
          <w:lang w:val="en-US" w:eastAsia="zh-CN"/>
        </w:rPr>
        <w:t>575.22</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575.22</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三</w:t>
      </w:r>
      <w:r>
        <w:rPr>
          <w:rFonts w:hint="eastAsia" w:ascii="仿宋" w:hAnsi="仿宋" w:eastAsia="仿宋" w:cs="仿宋"/>
          <w:b/>
          <w:sz w:val="32"/>
          <w:szCs w:val="32"/>
        </w:rPr>
        <w:t>、关于国有资产占用情况说明</w:t>
      </w:r>
    </w:p>
    <w:p>
      <w:pPr>
        <w:pStyle w:val="19"/>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eastAsia="zh-CN"/>
        </w:rPr>
        <w:t>2021</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1</w:t>
      </w:r>
      <w:r>
        <w:rPr>
          <w:rFonts w:hint="eastAsia" w:ascii="仿宋" w:hAnsi="仿宋" w:eastAsia="仿宋" w:cs="仿宋"/>
          <w:sz w:val="32"/>
          <w:szCs w:val="32"/>
        </w:rPr>
        <w:t>辆</w:t>
      </w:r>
      <w:r>
        <w:rPr>
          <w:rFonts w:hint="eastAsia" w:ascii="仿宋" w:hAnsi="仿宋" w:eastAsia="仿宋" w:cs="仿宋"/>
          <w:sz w:val="32"/>
          <w:szCs w:val="32"/>
          <w:lang w:eastAsia="zh-CN"/>
        </w:rPr>
        <w:t>、</w:t>
      </w:r>
      <w:r>
        <w:rPr>
          <w:rFonts w:hint="eastAsia" w:ascii="仿宋" w:hAnsi="仿宋" w:eastAsia="仿宋" w:cs="仿宋"/>
          <w:sz w:val="32"/>
          <w:szCs w:val="32"/>
        </w:rPr>
        <w:t>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9"/>
        <w:keepNext w:val="0"/>
        <w:keepLines w:val="0"/>
        <w:pageBreakBefore w:val="0"/>
        <w:kinsoku/>
        <w:wordWrap/>
        <w:overflowPunct/>
        <w:topLinePunct w:val="0"/>
        <w:bidi w:val="0"/>
        <w:snapToGrid/>
        <w:spacing w:afterAutospacing="0" w:line="600" w:lineRule="atLeas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四</w:t>
      </w:r>
      <w:r>
        <w:rPr>
          <w:rFonts w:hint="eastAsia" w:ascii="仿宋" w:hAnsi="仿宋" w:eastAsia="仿宋" w:cs="仿宋"/>
          <w:b/>
          <w:sz w:val="32"/>
          <w:szCs w:val="32"/>
        </w:rPr>
        <w:t>、关于</w:t>
      </w:r>
      <w:r>
        <w:rPr>
          <w:rFonts w:hint="eastAsia" w:ascii="仿宋" w:hAnsi="仿宋" w:eastAsia="仿宋" w:cs="仿宋"/>
          <w:b/>
          <w:sz w:val="32"/>
          <w:szCs w:val="32"/>
          <w:lang w:eastAsia="zh-CN"/>
        </w:rPr>
        <w:t>2021</w:t>
      </w:r>
      <w:r>
        <w:rPr>
          <w:rFonts w:hint="eastAsia" w:ascii="仿宋" w:hAnsi="仿宋" w:eastAsia="仿宋" w:cs="仿宋"/>
          <w:b/>
          <w:sz w:val="32"/>
          <w:szCs w:val="32"/>
        </w:rPr>
        <w:t>年度预算绩效情况的说明</w:t>
      </w:r>
    </w:p>
    <w:p>
      <w:pPr>
        <w:pStyle w:val="19"/>
        <w:keepNext w:val="0"/>
        <w:keepLines w:val="0"/>
        <w:pageBreakBefore w:val="0"/>
        <w:kinsoku/>
        <w:wordWrap/>
        <w:overflowPunct/>
        <w:topLinePunct w:val="0"/>
        <w:bidi w:val="0"/>
        <w:snapToGrid/>
        <w:spacing w:afterAutospacing="0"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根据预算绩效管理要求，我部门全面开展2021年度整体支出绩效自评。2021年部门整体支出总额</w:t>
      </w:r>
      <w:r>
        <w:rPr>
          <w:rFonts w:hint="eastAsia" w:ascii="仿宋" w:hAnsi="仿宋" w:eastAsia="仿宋" w:cs="仿宋"/>
          <w:sz w:val="30"/>
          <w:szCs w:val="30"/>
          <w:shd w:val="clear" w:color="auto" w:fill="FFFFFF"/>
          <w:lang w:val="en-US" w:eastAsia="zh-CN"/>
        </w:rPr>
        <w:t>6777.85</w:t>
      </w:r>
      <w:r>
        <w:rPr>
          <w:rFonts w:hint="eastAsia" w:ascii="仿宋" w:hAnsi="仿宋" w:eastAsia="仿宋" w:cs="仿宋"/>
          <w:sz w:val="30"/>
          <w:szCs w:val="30"/>
          <w:shd w:val="clear" w:color="auto" w:fill="FFFFFF"/>
        </w:rPr>
        <w:t>万元</w:t>
      </w:r>
      <w:r>
        <w:rPr>
          <w:rFonts w:hint="eastAsia" w:ascii="仿宋" w:hAnsi="仿宋" w:eastAsia="仿宋" w:cs="仿宋"/>
          <w:sz w:val="32"/>
          <w:szCs w:val="32"/>
          <w:lang w:val="en-US" w:eastAsia="zh-CN"/>
        </w:rPr>
        <w:t>，其中：基本支出：6205.28万元，项目支出：572.57万元。整体支出主要是为完成学校教育教学及相关事务管理工作而发生的支出，主要包括人员经费、日常运行公用经费和项目支出。</w:t>
      </w:r>
    </w:p>
    <w:p>
      <w:pPr>
        <w:pStyle w:val="19"/>
        <w:keepNext w:val="0"/>
        <w:keepLines w:val="0"/>
        <w:pageBreakBefore w:val="0"/>
        <w:kinsoku/>
        <w:wordWrap/>
        <w:overflowPunct/>
        <w:topLinePunct w:val="0"/>
        <w:bidi w:val="0"/>
        <w:snapToGrid/>
        <w:spacing w:afterAutospacing="0" w:line="560" w:lineRule="exact"/>
        <w:ind w:firstLine="60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0"/>
          <w:szCs w:val="30"/>
          <w:lang w:val="en-US" w:eastAsia="zh-CN"/>
        </w:rPr>
        <w:t>本部门同时组织对“</w:t>
      </w:r>
      <w:r>
        <w:rPr>
          <w:rFonts w:hint="eastAsia" w:ascii="仿宋" w:hAnsi="仿宋" w:eastAsia="仿宋" w:cs="仿宋"/>
          <w:b w:val="0"/>
          <w:bCs/>
          <w:sz w:val="30"/>
          <w:szCs w:val="30"/>
          <w:lang w:val="en-US" w:eastAsia="zh-CN"/>
        </w:rPr>
        <w:t>高三部堡坎修缮</w:t>
      </w:r>
      <w:r>
        <w:rPr>
          <w:rFonts w:hint="default" w:ascii="仿宋" w:hAnsi="仿宋" w:eastAsia="仿宋" w:cs="仿宋"/>
          <w:b w:val="0"/>
          <w:bCs/>
          <w:sz w:val="30"/>
          <w:szCs w:val="30"/>
          <w:lang w:val="en-US" w:eastAsia="zh-CN"/>
        </w:rPr>
        <w:t>”</w:t>
      </w:r>
      <w:r>
        <w:rPr>
          <w:rFonts w:hint="eastAsia" w:ascii="仿宋" w:hAnsi="仿宋" w:eastAsia="仿宋" w:cs="仿宋"/>
          <w:b w:val="0"/>
          <w:bCs/>
          <w:sz w:val="30"/>
          <w:szCs w:val="30"/>
          <w:lang w:val="en-US" w:eastAsia="zh-CN"/>
        </w:rPr>
        <w:t>、“护眼灯改造”等6个项目开展了绩效评价，涉及一般公共预算支出572.57万元，政府性基金预算支出0万元，国有资本经营预算支出0万元。</w:t>
      </w:r>
      <w:r>
        <w:rPr>
          <w:rFonts w:hint="eastAsia" w:ascii="仿宋" w:hAnsi="仿宋" w:eastAsia="仿宋" w:cs="仿宋"/>
          <w:color w:val="000000"/>
          <w:kern w:val="0"/>
          <w:sz w:val="32"/>
          <w:szCs w:val="32"/>
        </w:rPr>
        <w:t>本单位无重点项目，因此无重点项目绩效报告。</w:t>
      </w:r>
    </w:p>
    <w:p>
      <w:pPr>
        <w:pStyle w:val="19"/>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2021年围绕部门重点工作计划，</w:t>
      </w:r>
      <w:r>
        <w:rPr>
          <w:rFonts w:hint="eastAsia" w:ascii="仿宋" w:hAnsi="仿宋" w:eastAsia="仿宋" w:cs="仿宋"/>
          <w:color w:val="000000"/>
          <w:kern w:val="0"/>
          <w:sz w:val="32"/>
          <w:szCs w:val="32"/>
        </w:rPr>
        <w:t>确定了预算项目和预算额度，</w:t>
      </w:r>
      <w:r>
        <w:rPr>
          <w:rFonts w:hint="eastAsia" w:ascii="仿宋" w:hAnsi="仿宋" w:eastAsia="仿宋" w:cs="仿宋"/>
          <w:color w:val="000000"/>
          <w:kern w:val="0"/>
          <w:sz w:val="32"/>
          <w:szCs w:val="32"/>
          <w:lang w:eastAsia="zh-CN"/>
        </w:rPr>
        <w:t>明确了</w:t>
      </w:r>
      <w:r>
        <w:rPr>
          <w:rFonts w:hint="eastAsia" w:ascii="仿宋" w:hAnsi="仿宋" w:eastAsia="仿宋" w:cs="仿宋"/>
          <w:color w:val="000000"/>
          <w:kern w:val="0"/>
          <w:sz w:val="32"/>
          <w:szCs w:val="32"/>
        </w:rPr>
        <w:t>预算项目开支范围和内容，确定预算项目的绩效目标、绩效指标和评价标准，</w:t>
      </w:r>
      <w:r>
        <w:rPr>
          <w:rFonts w:hint="eastAsia" w:ascii="仿宋" w:hAnsi="仿宋" w:eastAsia="仿宋" w:cs="仿宋"/>
          <w:sz w:val="32"/>
          <w:szCs w:val="32"/>
          <w:lang w:val="en-US" w:eastAsia="zh-CN"/>
        </w:rPr>
        <w:t>抓好厉行节约源头控制，严格执行部门预算，加快支出进度；“三公”经费、一般运行经费实现了有效压减；项目支出严格执行相关项目管理制度，按照程序和审批手续，确保资金使用规范合理，降低了运行成本，提高了资金的使用效率。</w:t>
      </w:r>
    </w:p>
    <w:p>
      <w:pPr>
        <w:pStyle w:val="19"/>
        <w:bidi w:val="0"/>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部门整体支出绩效情况详见附件。</w:t>
      </w:r>
    </w:p>
    <w:p>
      <w:pPr>
        <w:pStyle w:val="19"/>
        <w:keepNext w:val="0"/>
        <w:keepLines w:val="0"/>
        <w:pageBreakBefore w:val="0"/>
        <w:numPr>
          <w:ilvl w:val="0"/>
          <w:numId w:val="0"/>
        </w:numPr>
        <w:kinsoku/>
        <w:wordWrap/>
        <w:overflowPunct/>
        <w:topLinePunct w:val="0"/>
        <w:bidi w:val="0"/>
        <w:snapToGrid/>
        <w:spacing w:afterAutospacing="0" w:line="600" w:lineRule="atLeast"/>
        <w:ind w:firstLine="0" w:firstLineChars="0"/>
        <w:jc w:val="center"/>
        <w:textAlignment w:val="auto"/>
        <w:rPr>
          <w:rFonts w:hint="eastAsia" w:ascii="仿宋" w:hAnsi="仿宋" w:eastAsia="仿宋" w:cs="仿宋"/>
          <w:b/>
          <w:bCs/>
          <w:color w:val="000000"/>
          <w:kern w:val="0"/>
          <w:sz w:val="32"/>
          <w:szCs w:val="32"/>
          <w:lang w:val="en-US" w:eastAsia="zh-CN" w:bidi="ar-SA"/>
        </w:rPr>
      </w:pPr>
    </w:p>
    <w:p>
      <w:pPr>
        <w:pStyle w:val="19"/>
        <w:keepNext w:val="0"/>
        <w:keepLines w:val="0"/>
        <w:pageBreakBefore w:val="0"/>
        <w:numPr>
          <w:ilvl w:val="0"/>
          <w:numId w:val="0"/>
        </w:numPr>
        <w:kinsoku/>
        <w:wordWrap/>
        <w:overflowPunct/>
        <w:topLinePunct w:val="0"/>
        <w:bidi w:val="0"/>
        <w:snapToGrid/>
        <w:spacing w:afterAutospacing="0" w:line="600" w:lineRule="atLeas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lang w:val="en-US" w:eastAsia="zh-CN" w:bidi="ar-SA"/>
        </w:rPr>
        <w:t xml:space="preserve">第四部分 </w:t>
      </w:r>
      <w:r>
        <w:rPr>
          <w:rFonts w:hint="eastAsia" w:ascii="仿宋" w:hAnsi="仿宋" w:eastAsia="仿宋" w:cs="仿宋"/>
          <w:b/>
          <w:bCs/>
          <w:color w:val="000000"/>
          <w:kern w:val="0"/>
          <w:sz w:val="32"/>
          <w:szCs w:val="32"/>
        </w:rPr>
        <w:t>名词解释</w:t>
      </w:r>
    </w:p>
    <w:p>
      <w:pPr>
        <w:pStyle w:val="19"/>
        <w:keepNext w:val="0"/>
        <w:keepLines w:val="0"/>
        <w:pageBreakBefore w:val="0"/>
        <w:numPr>
          <w:ilvl w:val="0"/>
          <w:numId w:val="0"/>
        </w:numPr>
        <w:kinsoku/>
        <w:wordWrap/>
        <w:overflowPunct/>
        <w:topLinePunct w:val="0"/>
        <w:bidi w:val="0"/>
        <w:snapToGrid/>
        <w:spacing w:afterAutospacing="0" w:line="600" w:lineRule="atLeast"/>
        <w:jc w:val="center"/>
        <w:textAlignment w:val="auto"/>
        <w:rPr>
          <w:rFonts w:hint="eastAsia" w:ascii="仿宋" w:hAnsi="仿宋" w:eastAsia="仿宋" w:cs="仿宋"/>
          <w:b/>
          <w:bCs/>
          <w:color w:val="000000"/>
          <w:kern w:val="0"/>
          <w:sz w:val="32"/>
          <w:szCs w:val="32"/>
        </w:rPr>
      </w:pPr>
    </w:p>
    <w:p>
      <w:pPr>
        <w:keepNext w:val="0"/>
        <w:keepLines w:val="0"/>
        <w:pageBreakBefore w:val="0"/>
        <w:kinsoku/>
        <w:wordWrap/>
        <w:overflowPunct/>
        <w:topLinePunct w:val="0"/>
        <w:bidi w:val="0"/>
        <w:snapToGrid/>
        <w:spacing w:afterAutospacing="0" w:line="600" w:lineRule="atLeas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keepNext w:val="0"/>
        <w:keepLines w:val="0"/>
        <w:pageBreakBefore w:val="0"/>
        <w:widowControl/>
        <w:kinsoku/>
        <w:wordWrap/>
        <w:overflowPunct/>
        <w:topLinePunct w:val="0"/>
        <w:autoSpaceDE/>
        <w:autoSpaceDN/>
        <w:bidi w:val="0"/>
        <w:adjustRightInd/>
        <w:snapToGrid/>
        <w:spacing w:afterAutospacing="0" w:line="600" w:lineRule="atLeast"/>
        <w:ind w:firstLine="640" w:firstLineChars="200"/>
        <w:jc w:val="left"/>
        <w:textAlignment w:val="auto"/>
        <w:rPr>
          <w:rFonts w:hint="eastAsia" w:ascii="仿宋" w:hAnsi="仿宋" w:eastAsia="仿宋" w:cs="仿宋"/>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Autospacing="0" w:line="600" w:lineRule="atLeast"/>
        <w:jc w:val="center"/>
        <w:textAlignment w:val="auto"/>
        <w:rPr>
          <w:rStyle w:val="18"/>
          <w:rFonts w:hint="eastAsia" w:ascii="仿宋" w:hAnsi="仿宋" w:eastAsia="仿宋" w:cs="仿宋"/>
          <w:sz w:val="32"/>
          <w:szCs w:val="32"/>
        </w:rPr>
      </w:pPr>
      <w:r>
        <w:rPr>
          <w:rFonts w:hint="eastAsia" w:ascii="仿宋" w:hAnsi="仿宋" w:eastAsia="仿宋" w:cs="仿宋"/>
          <w:b/>
          <w:bCs/>
          <w:kern w:val="0"/>
          <w:sz w:val="32"/>
          <w:szCs w:val="32"/>
          <w:lang w:val="en-US" w:eastAsia="zh-CN" w:bidi="ar"/>
        </w:rPr>
        <w:t xml:space="preserve">第五部分 </w:t>
      </w:r>
      <w:r>
        <w:rPr>
          <w:rFonts w:hint="eastAsia" w:ascii="仿宋" w:hAnsi="仿宋" w:eastAsia="仿宋" w:cs="仿宋"/>
          <w:b/>
          <w:bCs/>
          <w:sz w:val="32"/>
          <w:szCs w:val="32"/>
        </w:rPr>
        <w:t>附件</w:t>
      </w:r>
    </w:p>
    <w:sectPr>
      <w:headerReference r:id="rId3" w:type="default"/>
      <w:footerReference r:id="rId4" w:type="default"/>
      <w:pgSz w:w="11915" w:h="16851"/>
      <w:pgMar w:top="1440" w:right="1803"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C6A80B"/>
    <w:multiLevelType w:val="singleLevel"/>
    <w:tmpl w:val="D6C6A80B"/>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isplayHorizontalDrawingGridEvery w:val="1"/>
  <w:displayVerticalDrawingGridEvery w:val="1"/>
  <w:noPunctuationKerning w:val="1"/>
  <w:characterSpacingControl w:val="doNotCompress"/>
  <w:compat>
    <w:spaceForUL/>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000000"/>
    <w:rsid w:val="043D58DD"/>
    <w:rsid w:val="07B657AA"/>
    <w:rsid w:val="091E27D8"/>
    <w:rsid w:val="095A79EF"/>
    <w:rsid w:val="0A5C5766"/>
    <w:rsid w:val="0A807047"/>
    <w:rsid w:val="0AF0337E"/>
    <w:rsid w:val="0AFF3959"/>
    <w:rsid w:val="0B4B1131"/>
    <w:rsid w:val="0BED1C83"/>
    <w:rsid w:val="0D192A2A"/>
    <w:rsid w:val="0D5A7F3D"/>
    <w:rsid w:val="0D764123"/>
    <w:rsid w:val="0DB86326"/>
    <w:rsid w:val="105F0AC3"/>
    <w:rsid w:val="14422864"/>
    <w:rsid w:val="16E455C0"/>
    <w:rsid w:val="17564173"/>
    <w:rsid w:val="181016BC"/>
    <w:rsid w:val="186A38F1"/>
    <w:rsid w:val="19071C8E"/>
    <w:rsid w:val="19B248BE"/>
    <w:rsid w:val="1A21313E"/>
    <w:rsid w:val="1AF91736"/>
    <w:rsid w:val="1C351F7A"/>
    <w:rsid w:val="1E2F7449"/>
    <w:rsid w:val="1EBB1886"/>
    <w:rsid w:val="204A709B"/>
    <w:rsid w:val="2092321A"/>
    <w:rsid w:val="23D339FC"/>
    <w:rsid w:val="2A5A5E6A"/>
    <w:rsid w:val="2A810C96"/>
    <w:rsid w:val="2AB665C6"/>
    <w:rsid w:val="2C541015"/>
    <w:rsid w:val="2E8214BB"/>
    <w:rsid w:val="30FD4BBE"/>
    <w:rsid w:val="34B10B02"/>
    <w:rsid w:val="35DC154A"/>
    <w:rsid w:val="39E57AE6"/>
    <w:rsid w:val="3A282269"/>
    <w:rsid w:val="3B4D05B1"/>
    <w:rsid w:val="3C072EA0"/>
    <w:rsid w:val="3C4264EB"/>
    <w:rsid w:val="3CA52BA7"/>
    <w:rsid w:val="40BF1A83"/>
    <w:rsid w:val="41DB0273"/>
    <w:rsid w:val="422261BE"/>
    <w:rsid w:val="43F8196A"/>
    <w:rsid w:val="462D73CA"/>
    <w:rsid w:val="48011F04"/>
    <w:rsid w:val="4AC00BD0"/>
    <w:rsid w:val="4F5A52E1"/>
    <w:rsid w:val="528A11C7"/>
    <w:rsid w:val="52C970CC"/>
    <w:rsid w:val="53C21638"/>
    <w:rsid w:val="542703C5"/>
    <w:rsid w:val="57AD451C"/>
    <w:rsid w:val="5A57345D"/>
    <w:rsid w:val="5BA65725"/>
    <w:rsid w:val="5F076A82"/>
    <w:rsid w:val="5F7B7256"/>
    <w:rsid w:val="60903F7F"/>
    <w:rsid w:val="60F53F7E"/>
    <w:rsid w:val="61696349"/>
    <w:rsid w:val="63204EB5"/>
    <w:rsid w:val="63810982"/>
    <w:rsid w:val="63A23666"/>
    <w:rsid w:val="63D70274"/>
    <w:rsid w:val="64C53D2D"/>
    <w:rsid w:val="65E925EF"/>
    <w:rsid w:val="68210005"/>
    <w:rsid w:val="6DE339DD"/>
    <w:rsid w:val="6F477273"/>
    <w:rsid w:val="73DD0B3B"/>
    <w:rsid w:val="749337DD"/>
    <w:rsid w:val="75EB19DD"/>
    <w:rsid w:val="78091149"/>
    <w:rsid w:val="7B165715"/>
    <w:rsid w:val="7D0855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宋体" w:hAnsi="宋体" w:eastAsia="宋体" w:cs="宋体"/>
      <w:kern w:val="0"/>
      <w:sz w:val="24"/>
      <w:szCs w:val="24"/>
      <w:lang w:val="en-US" w:eastAsia="zh-CN" w:bidi="ar"/>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6">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7">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paragraph" w:styleId="8">
    <w:name w:val="heading 5"/>
    <w:basedOn w:val="1"/>
    <w:next w:val="1"/>
    <w:unhideWhenUsed/>
    <w:qFormat/>
    <w:uiPriority w:val="0"/>
    <w:pPr>
      <w:spacing w:before="100" w:beforeAutospacing="1" w:after="100" w:afterAutospacing="1"/>
      <w:jc w:val="left"/>
      <w:outlineLvl w:val="4"/>
    </w:pPr>
    <w:rPr>
      <w:rFonts w:hint="eastAsia" w:ascii="宋体" w:hAnsi="宋体" w:eastAsia="宋体" w:cs="宋体"/>
      <w:b/>
      <w:kern w:val="0"/>
      <w:sz w:val="20"/>
      <w:szCs w:val="20"/>
      <w:lang w:val="en-US" w:eastAsia="zh-CN" w:bidi="ar"/>
    </w:rPr>
  </w:style>
  <w:style w:type="paragraph" w:styleId="9">
    <w:name w:val="heading 6"/>
    <w:basedOn w:val="1"/>
    <w:next w:val="1"/>
    <w:unhideWhenUsed/>
    <w:qFormat/>
    <w:uiPriority w:val="0"/>
    <w:pPr>
      <w:spacing w:before="100" w:beforeAutospacing="1" w:after="100" w:afterAutospacing="1"/>
      <w:jc w:val="left"/>
      <w:outlineLvl w:val="5"/>
    </w:pPr>
    <w:rPr>
      <w:rFonts w:hint="eastAsia" w:ascii="宋体" w:hAnsi="宋体" w:eastAsia="宋体" w:cs="宋体"/>
      <w:b/>
      <w:kern w:val="0"/>
      <w:sz w:val="15"/>
      <w:szCs w:val="15"/>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Emphasis"/>
    <w:basedOn w:val="15"/>
    <w:qFormat/>
    <w:uiPriority w:val="0"/>
    <w:rPr>
      <w:i/>
    </w:rPr>
  </w:style>
  <w:style w:type="character" w:styleId="18">
    <w:name w:val="Hyperlink"/>
    <w:basedOn w:val="15"/>
    <w:qFormat/>
    <w:uiPriority w:val="0"/>
    <w:rPr>
      <w:color w:val="0000FF"/>
      <w:u w:val="single"/>
    </w:rPr>
  </w:style>
  <w:style w:type="paragraph" w:customStyle="1" w:styleId="19">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4182</Words>
  <Characters>4641</Characters>
  <TotalTime>6</TotalTime>
  <ScaleCrop>false</ScaleCrop>
  <LinksUpToDate>false</LinksUpToDate>
  <CharactersWithSpaces>4667</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2021-08-31T07:10:00Z</dcterms:created>
  <dc:creator>Administrator</dc:creator>
  <cp:lastModifiedBy>Administrator</cp:lastModifiedBy>
  <cp:lastPrinted>2021-09-01T01:38:00Z</cp:lastPrinted>
  <dcterms:modified xsi:type="dcterms:W3CDTF">2023-10-11T07:07:01Z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3DDD5BBEAB2D41E384B46ED35CDCF664_13</vt:lpwstr>
  </property>
</Properties>
</file>