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02D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</w:rPr>
      </w:pPr>
    </w:p>
    <w:p w14:paraId="3249F9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</w:rPr>
      </w:pPr>
    </w:p>
    <w:p w14:paraId="2B79F7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bCs/>
          <w:color w:val="333333"/>
          <w:sz w:val="36"/>
          <w:szCs w:val="36"/>
          <w:highlight w:val="none"/>
        </w:rPr>
      </w:pPr>
      <w:r>
        <w:rPr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</w:rPr>
        <w:t>怀化市铁路第一中学2023年度部门预算公开说明</w:t>
      </w:r>
    </w:p>
    <w:p w14:paraId="003E3F4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3D3D"/>
          <w:spacing w:val="0"/>
          <w:sz w:val="21"/>
          <w:szCs w:val="21"/>
          <w:highlight w:val="none"/>
        </w:rPr>
        <w:t> </w:t>
      </w:r>
    </w:p>
    <w:p w14:paraId="2F871E6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27"/>
        <w:jc w:val="center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目</w:t>
      </w: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 录</w:t>
      </w:r>
    </w:p>
    <w:p w14:paraId="4D61CAB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  <w:u w:val="none" w:color="auto"/>
          <w:lang w:val="en-US" w:eastAsia="zh-CN" w:bidi="ar-SA"/>
        </w:rPr>
        <w:t>第一部分</w:t>
      </w: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</w:rPr>
        <w:t>202</w:t>
      </w: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</w:rPr>
        <w:t>年部门预算说明</w:t>
      </w:r>
    </w:p>
    <w:p w14:paraId="61977868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一、部门基本概况</w:t>
      </w:r>
      <w:bookmarkStart w:id="21" w:name="_GoBack"/>
      <w:bookmarkEnd w:id="21"/>
    </w:p>
    <w:p w14:paraId="29C901EF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二、部门预算单位构成</w:t>
      </w:r>
    </w:p>
    <w:p w14:paraId="398FDCC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三、部门收支总体情况</w:t>
      </w:r>
    </w:p>
    <w:p w14:paraId="1E714CCD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四、一般公共预算拨款支出</w:t>
      </w:r>
    </w:p>
    <w:p w14:paraId="46BD9B1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五、政府性基金预算支出</w:t>
      </w:r>
    </w:p>
    <w:p w14:paraId="3895C9E0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六、其他重要事项的情况说明</w:t>
      </w:r>
    </w:p>
    <w:p w14:paraId="718847F2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七、名词解释</w:t>
      </w:r>
    </w:p>
    <w:p w14:paraId="3D2FE70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</w:rPr>
        <w:t>第二部分 202</w:t>
      </w: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</w:rPr>
        <w:t>年部门预算表</w:t>
      </w:r>
    </w:p>
    <w:p w14:paraId="68D48C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1、收支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总表</w:t>
      </w:r>
    </w:p>
    <w:p w14:paraId="19B7BB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2、收入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总表</w:t>
      </w:r>
    </w:p>
    <w:p w14:paraId="1AE235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3、支出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总表</w:t>
      </w:r>
    </w:p>
    <w:p w14:paraId="7B7043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4、财政拨款收支总表</w:t>
      </w:r>
    </w:p>
    <w:p w14:paraId="22B411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5、一般公共预算支出表</w:t>
      </w:r>
    </w:p>
    <w:p w14:paraId="6F8CE4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6、一般公共预算基本支出表</w:t>
      </w:r>
    </w:p>
    <w:p w14:paraId="3A5F00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7、一般公共预算“三公”经费支出表</w:t>
      </w:r>
    </w:p>
    <w:p w14:paraId="004F18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8、政府性基金预算支出表</w:t>
      </w:r>
    </w:p>
    <w:p w14:paraId="316C4A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9、国有资本经营预算支出表</w:t>
      </w:r>
    </w:p>
    <w:p w14:paraId="2718DC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sectPr>
          <w:head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07CE7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10、项目支出绩效目标表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在平台集中公开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 w14:paraId="4BEE6C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11、部门整体支出绩效目标表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在平台集中公开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 w14:paraId="0D187F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注：以上部门预算报表中，空表表示本部门无相关收支情况。</w:t>
      </w:r>
    </w:p>
    <w:p w14:paraId="39797A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 w:val="0"/>
          <w:kern w:val="0"/>
          <w:sz w:val="44"/>
          <w:szCs w:val="44"/>
          <w:highlight w:val="none"/>
        </w:rPr>
      </w:pPr>
    </w:p>
    <w:p w14:paraId="42E0D50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/>
        <w:jc w:val="both"/>
        <w:rPr>
          <w:rFonts w:hint="eastAsia" w:ascii="黑体" w:hAnsi="黑体" w:eastAsia="黑体" w:cs="黑体"/>
          <w:b/>
          <w:bCs w:val="0"/>
          <w:kern w:val="0"/>
          <w:sz w:val="44"/>
          <w:szCs w:val="44"/>
          <w:highlight w:val="none"/>
        </w:rPr>
      </w:pPr>
    </w:p>
    <w:p w14:paraId="640E39A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/>
        <w:jc w:val="both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黑体" w:hAnsi="黑体" w:eastAsia="黑体" w:cs="黑体"/>
          <w:b/>
          <w:bCs w:val="0"/>
          <w:kern w:val="0"/>
          <w:sz w:val="44"/>
          <w:szCs w:val="44"/>
          <w:highlight w:val="none"/>
        </w:rPr>
        <w:t xml:space="preserve">第一部分 </w:t>
      </w:r>
      <w:r>
        <w:rPr>
          <w:rFonts w:hint="eastAsia" w:ascii="黑体" w:hAnsi="黑体" w:eastAsia="黑体" w:cs="黑体"/>
          <w:b/>
          <w:bCs w:val="0"/>
          <w:kern w:val="0"/>
          <w:sz w:val="44"/>
          <w:szCs w:val="44"/>
          <w:highlight w:val="none"/>
          <w:lang w:val="en-US" w:eastAsia="zh-CN"/>
        </w:rPr>
        <w:t>2023年</w:t>
      </w:r>
      <w:r>
        <w:rPr>
          <w:rFonts w:hint="eastAsia" w:ascii="黑体" w:hAnsi="黑体" w:eastAsia="黑体" w:cs="黑体"/>
          <w:b/>
          <w:bCs w:val="0"/>
          <w:kern w:val="0"/>
          <w:sz w:val="44"/>
          <w:szCs w:val="44"/>
          <w:highlight w:val="none"/>
        </w:rPr>
        <w:t>部门预算说明</w:t>
      </w:r>
    </w:p>
    <w:p w14:paraId="33BB8F4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6" w:beforeAutospacing="0" w:after="0" w:afterAutospacing="0" w:line="500" w:lineRule="atLeast"/>
        <w:ind w:left="0" w:right="0" w:firstLine="640" w:firstLineChars="200"/>
        <w:jc w:val="left"/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</w:pPr>
    </w:p>
    <w:p w14:paraId="51BC929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6" w:beforeAutospacing="0" w:after="0" w:afterAutospacing="0" w:line="500" w:lineRule="atLeast"/>
        <w:ind w:left="0" w:right="0" w:firstLine="640" w:firstLineChars="20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一、部门基本概况</w:t>
      </w:r>
    </w:p>
    <w:p w14:paraId="39FAAC3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3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（一）部门职责</w:t>
      </w:r>
    </w:p>
    <w:p w14:paraId="1E73F13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怀化市铁路第一中学主要职责是组织教育教学、科学研究活动，保证教育教学质量。维护教职工利益，保障教职工合法权益，以教职工和学生的人生幸福和生命质量作为重点。其任务是为学生的终身发展奠定基础。</w:t>
      </w:r>
    </w:p>
    <w:p w14:paraId="1677680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3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（二）机构设置情况</w:t>
      </w:r>
    </w:p>
    <w:p w14:paraId="5691D61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怀化市铁路第一中学作为一级部门预算单位，内设科室为：办公室、教务室、德育室、总务室、现代教育技术室、督导室。</w:t>
      </w:r>
    </w:p>
    <w:p w14:paraId="3C84A06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二、部门预算单位构成</w:t>
      </w:r>
    </w:p>
    <w:p w14:paraId="67F5F61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纳入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2023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年怀化市铁路第一中学部门预算编制范围的包括：怀化市铁路第一中学部门本级。</w:t>
      </w:r>
    </w:p>
    <w:p w14:paraId="5BF0E93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三、部门收支总体情况</w:t>
      </w:r>
    </w:p>
    <w:p w14:paraId="2A15931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2023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年部门预算包括本单位预算内的收支情况。</w:t>
      </w:r>
    </w:p>
    <w:p w14:paraId="6FDABBB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（一）收入预算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包括一般公共预算、政府性基金、国有资本经营预算等财政拨款收入，以及经营收入、事业收入等单位资金。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年本部门收入预算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8169.61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万元，其中，一般公共预算拨款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6403.89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万元，纳入财政专户管理的非税收入拨款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1765.72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万元。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收入较上年增加4205.84万元，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  <w:lang w:val="en-US" w:eastAsia="zh-CN"/>
        </w:rPr>
        <w:t>增长106.11%，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主要原因是项目支出规模增加。</w:t>
      </w:r>
    </w:p>
    <w:p w14:paraId="3F2C207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仿宋_GB2312" w:hAnsi="仿宋" w:eastAsia="仿宋_GB2312" w:cs="仿宋_GB2312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（二）支出预算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2023</w:t>
      </w:r>
      <w:r>
        <w:rPr>
          <w:rFonts w:hint="default" w:ascii="仿宋_GB2312" w:hAnsi="仿宋" w:eastAsia="仿宋_GB2312" w:cs="仿宋_GB2312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本部门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支出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预算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8169.61</w:t>
      </w:r>
      <w:r>
        <w:rPr>
          <w:rFonts w:hint="default" w:ascii="仿宋_GB2312" w:hAnsi="仿宋" w:eastAsia="仿宋_GB2312" w:cs="仿宋_GB2312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万元，其中，</w:t>
      </w:r>
      <w:r>
        <w:rPr>
          <w:rFonts w:hint="default" w:ascii="仿宋_GB2312" w:hAnsi="仿宋" w:eastAsia="仿宋_GB2312" w:cs="仿宋_GB2312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教育支出</w:t>
      </w: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highlight w:val="none"/>
          <w:lang w:val="en-US" w:eastAsia="zh-CN"/>
        </w:rPr>
        <w:t>7270.40万元，社会保障和就业支出480.63万元，卫生健康支出167.43万元，住房保障支出251.15万元</w:t>
      </w:r>
      <w:r>
        <w:rPr>
          <w:rFonts w:hint="default" w:ascii="仿宋_GB2312" w:hAnsi="仿宋" w:eastAsia="仿宋_GB2312" w:cs="仿宋_GB2312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。支出较上年增加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4205.84</w:t>
      </w:r>
      <w:r>
        <w:rPr>
          <w:rFonts w:hint="default" w:ascii="仿宋_GB2312" w:hAnsi="仿宋" w:eastAsia="仿宋_GB2312" w:cs="仿宋_GB2312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</w:t>
      </w: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highlight w:val="none"/>
          <w:lang w:val="en-US" w:eastAsia="zh-CN"/>
        </w:rPr>
        <w:t>增长106.11%，</w:t>
      </w:r>
      <w:r>
        <w:rPr>
          <w:rFonts w:hint="default" w:ascii="仿宋_GB2312" w:hAnsi="仿宋" w:eastAsia="仿宋_GB2312" w:cs="仿宋_GB2312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主要原因是项目支出规模增加。</w:t>
      </w:r>
    </w:p>
    <w:p w14:paraId="3BF27DC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一般公共预算拨款支出</w:t>
      </w:r>
    </w:p>
    <w:p w14:paraId="3961167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    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2023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本部门一般公共预算拨款支出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6403.89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</w:t>
      </w:r>
      <w:r>
        <w:rPr>
          <w:rFonts w:hint="default" w:ascii="仿宋_GB2312" w:hAnsi="仿宋" w:eastAsia="仿宋_GB2312" w:cs="仿宋_GB2312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教育支出</w:t>
      </w: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highlight w:val="none"/>
          <w:lang w:val="en-US" w:eastAsia="zh-CN"/>
        </w:rPr>
        <w:t>5504.69万元，占85.96%；社会保障和就业支出480.63万元，占7.51%；卫生健康支出167.43万元，占2.61%；住房保障支出251.15万元占3.92%</w:t>
      </w:r>
      <w:r>
        <w:rPr>
          <w:rFonts w:hint="default" w:ascii="仿宋_GB2312" w:hAnsi="仿宋" w:eastAsia="仿宋_GB2312" w:cs="仿宋_GB2312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。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具体安排情况如下：</w:t>
      </w:r>
    </w:p>
    <w:p w14:paraId="245962C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0"/>
        <w:jc w:val="left"/>
        <w:rPr>
          <w:rFonts w:hint="eastAsia" w:ascii="Times New Roman" w:hAnsi="Times New Roman" w:eastAsia="仿宋_GB2312" w:cs="Times New Roman"/>
          <w:color w:val="3D3D3D"/>
          <w:sz w:val="21"/>
          <w:szCs w:val="21"/>
          <w:highlight w:val="none"/>
          <w:lang w:eastAsia="zh-CN"/>
        </w:rPr>
      </w:pP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（一）基本支出：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年本部门基本支出预算数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2411.06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万元，是指为保障单位机构正常运转、完成日常工作任务而发生的各项支出，包括用于基本工资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107.76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万元、其他工资福利支出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53.88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万元、津贴补贴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5.6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万元、奖金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607.05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万元、绩效工资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602.6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万元、机关事业单位基本养老保险缴费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334.86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万元、职工基本医疗保险缴费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167.43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万元、住房公积金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251.15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万元、工会经费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33.72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万元、其他商品和服务支出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112.02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万元、其他对个人和家庭的补助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135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万元等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  <w:lang w:eastAsia="zh-CN"/>
        </w:rPr>
        <w:t>。</w:t>
      </w:r>
    </w:p>
    <w:p w14:paraId="0C6E76A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（二）项目支出：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年本部门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支出预算数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3992.83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万元，是指单位为完成特定行政工作任务或事业发展目标而发生的支出，包括有关事业发展专项、专项业务费、基本建设支出等。其中：校史陈列室、红色教育基地、清廉校园创建支出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200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万元，主要用于校史陈列室、红色教育基地、清廉校园创建等方面；文化广场附属工程支出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60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万元，主要用于文化广场附属工程等方面；高考组考经费支出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7.5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万元，主要用于高考组考等方面；劳动实践教育基地支出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50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万元，主要用于劳动实践教育基地创建等方面；校方责任险支出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3.6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万元，主要用于校方责任险等方面；新建学生公寓支出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3400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万元，主要用于新建学生公寓等方面；学生生均公用经费支出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250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万元，主要用于教学等方面；保安经费支出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21.73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万元，主要用于保安经费等方面。</w:t>
      </w:r>
    </w:p>
    <w:p w14:paraId="1AE0AE6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五、政府性基金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支出情况</w:t>
      </w:r>
    </w:p>
    <w:p w14:paraId="5BDDB0F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2023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本部门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无政府性基金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安排的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支出。</w:t>
      </w:r>
    </w:p>
    <w:p w14:paraId="2EE24B2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    六、其他重要事项的情况说明</w:t>
      </w:r>
    </w:p>
    <w:p w14:paraId="4C694D2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660" w:right="0"/>
        <w:jc w:val="both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仿宋_GB2312" w:hAnsi="仿宋" w:eastAsia="仿宋_GB2312" w:cs="仿宋_GB2312"/>
          <w:b/>
          <w:bCs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（一）“三公”经费预算</w:t>
      </w:r>
    </w:p>
    <w:p w14:paraId="6C54E14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2023年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怀化市铁路第一中学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安排“三公”经费预算数为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万元，其中，公务接待费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公务用车购置及运行费0万元（其中，公务用车购置费</w:t>
      </w:r>
      <w:bookmarkStart w:id="0" w:name="THERR_AMT_30913_31013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万元，公务用车运行费0万元）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公出国（境）费0万元。2023年“三公”经费预算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数与上年持平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主要原因厉行节约。</w:t>
      </w:r>
    </w:p>
    <w:p w14:paraId="0F1C5B9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660" w:right="0"/>
        <w:jc w:val="both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仿宋_GB2312" w:hAnsi="仿宋" w:eastAsia="仿宋_GB2312" w:cs="仿宋_GB2312"/>
          <w:b/>
          <w:bCs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（二）机关运行经费</w:t>
      </w:r>
    </w:p>
    <w:p w14:paraId="3E1706F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     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2023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年怀化市铁路第一中学部门机关运行经费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100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</w:t>
      </w:r>
      <w:r>
        <w:rPr>
          <w:rFonts w:hint="default" w:ascii="仿宋_GB2312" w:hAnsi="仿宋" w:eastAsia="仿宋_GB2312" w:cs="仿宋_GB2312"/>
          <w:b/>
          <w:bCs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，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比上年预算数减少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1.5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万元，下降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1.5%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，主要因为政策性压减公用支出，主要用于：其他商品和服务支出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100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万元。</w:t>
      </w:r>
    </w:p>
    <w:p w14:paraId="032FB69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/>
        <w:jc w:val="both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    </w:t>
      </w:r>
      <w:r>
        <w:rPr>
          <w:rFonts w:hint="default" w:ascii="仿宋_GB2312" w:hAnsi="仿宋" w:eastAsia="仿宋_GB2312" w:cs="仿宋_GB2312"/>
          <w:b/>
          <w:bCs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（三）政府采购情况</w:t>
      </w:r>
    </w:p>
    <w:p w14:paraId="22A030D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     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2023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年怀化市铁路第一中学政府采购预算总额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3510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万元，其中，政府采购货物预算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200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万元、政府采购工程预算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3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10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万元、政府采购服务预算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万元。</w:t>
      </w:r>
    </w:p>
    <w:p w14:paraId="597367D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3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仿宋_GB2312" w:hAnsi="仿宋" w:eastAsia="仿宋_GB2312" w:cs="仿宋_GB2312"/>
          <w:b/>
          <w:bCs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（四）预算绩效管理情况</w:t>
      </w:r>
    </w:p>
    <w:p w14:paraId="33AC9D7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按照市本级预算绩效管理工作的总体要求，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2023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年我单位整体支出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8169.61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万元，全部实行整体支出绩效目标管理，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基本支出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2411.06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万元，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编报绩效目标的项目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8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个，涉及项目支出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5758.5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万元，其中校史陈列室、红色教育基地、清廉校园创建专项经费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200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万元，文化广场附属工程专项经费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60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万元，高考组考专项经费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7.5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万元，劳动实践教育基地专项经费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50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万元，校方责任险专项经费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3.6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万元，新建学生公寓专项经费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3400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万元，学生生均公用经费专项经费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250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万元，保安经费专项经费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21.73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万元，全部实行项目支出绩效目标管理。</w:t>
      </w:r>
    </w:p>
    <w:p w14:paraId="6948C34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3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仿宋_GB2312" w:hAnsi="仿宋" w:eastAsia="仿宋_GB2312" w:cs="仿宋_GB2312"/>
          <w:b/>
          <w:bCs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（五）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 </w:t>
      </w:r>
      <w:r>
        <w:rPr>
          <w:rFonts w:hint="default" w:ascii="仿宋_GB2312" w:hAnsi="仿宋" w:eastAsia="仿宋_GB2312" w:cs="仿宋_GB2312"/>
          <w:b/>
          <w:bCs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国有资产占用情况</w:t>
      </w:r>
    </w:p>
    <w:p w14:paraId="7E4E9D1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截至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2022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年12月底，本</w:t>
      </w:r>
      <w:bookmarkStart w:id="1" w:name="END_DEPT8"/>
      <w:bookmarkEnd w:id="1"/>
      <w:bookmarkStart w:id="2" w:name="IS_DEPT8"/>
      <w:bookmarkEnd w:id="2"/>
      <w:bookmarkStart w:id="3" w:name="START_DIV8"/>
      <w:bookmarkEnd w:id="3"/>
      <w:bookmarkStart w:id="4" w:name="START_DEPT8"/>
      <w:bookmarkEnd w:id="4"/>
      <w:bookmarkStart w:id="5" w:name="DIS_MARK_DEPT8"/>
      <w:bookmarkEnd w:id="5"/>
      <w:bookmarkStart w:id="6" w:name="DIS_MARK_DIV8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单位</w:t>
      </w:r>
      <w:bookmarkEnd w:id="6"/>
      <w:bookmarkStart w:id="7" w:name="END_DIV8"/>
      <w:bookmarkEnd w:id="7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共有公务用车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辆，其中，机要通信用车</w:t>
      </w:r>
      <w:bookmarkStart w:id="8" w:name="GYZC_TOTAL_JYTX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8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辆，应急保障用车</w:t>
      </w:r>
      <w:bookmarkStart w:id="9" w:name="GYZC_TOTAL_YJBZ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9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辆，执法执勤用车</w:t>
      </w:r>
      <w:bookmarkStart w:id="10" w:name="GYZC_TOTAL_ZFZQ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0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辆，特种专业技术用车</w:t>
      </w:r>
      <w:bookmarkStart w:id="11" w:name="GYZC_TOTAL_TZZYJS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1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辆，其他按照规定配备的公务用车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辆；单位价值50万元以上通用设备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台，单位价值100万元以上专用设备</w:t>
      </w:r>
      <w:bookmarkStart w:id="12" w:name="GYZC_TOTAL_DJ_100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2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台。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2023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年拟新增配置公务用车</w:t>
      </w:r>
      <w:bookmarkStart w:id="13" w:name="GYZC_NEW_GW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3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辆，其中，机要通信用车</w:t>
      </w:r>
      <w:bookmarkStart w:id="14" w:name="GYZC_NEW_JYTX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4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辆，应急保障用车</w:t>
      </w:r>
      <w:bookmarkStart w:id="15" w:name="GYZC_NEW_YJBZ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5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辆，执法执勤用车</w:t>
      </w:r>
      <w:bookmarkStart w:id="16" w:name="GYZC_NEW_ZFZQ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6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辆，特种专业技术用车</w:t>
      </w:r>
      <w:bookmarkStart w:id="17" w:name="GYZC_NEW_TZZYJS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7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辆，其他按照规定配备的公务用车</w:t>
      </w:r>
      <w:bookmarkStart w:id="18" w:name="GYZC_NEW_QT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8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辆；新增配备单位价值50万元以上通用设备</w:t>
      </w:r>
      <w:bookmarkStart w:id="19" w:name="GYZC_NEW_DJ_50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9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台，单位价值100万元以上专用设备</w:t>
      </w:r>
      <w:bookmarkStart w:id="20" w:name="GYZC_NEW_DJ_100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20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台。</w:t>
      </w:r>
    </w:p>
    <w:p w14:paraId="6133DE2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3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（六）</w:t>
      </w:r>
      <w:r>
        <w:rPr>
          <w:rFonts w:hint="default" w:ascii="仿宋_GB2312" w:hAnsi="仿宋" w:eastAsia="仿宋_GB2312" w:cs="仿宋_GB2312"/>
          <w:b/>
          <w:bCs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一般性支出情况</w:t>
      </w:r>
    </w:p>
    <w:p w14:paraId="235E7EB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1</w:t>
      </w: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2023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年本部门无会议费预算。</w:t>
      </w:r>
    </w:p>
    <w:p w14:paraId="177957D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</w:t>
      </w: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2023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年本部门无培训费预算。</w:t>
      </w:r>
    </w:p>
    <w:p w14:paraId="6179C79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3</w:t>
      </w: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2023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年本部门无举办节庆、晚会、论坛、赛事等预算。</w:t>
      </w:r>
    </w:p>
    <w:p w14:paraId="7DA77D5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七、专业名词解释</w:t>
      </w:r>
    </w:p>
    <w:p w14:paraId="72BF9F3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3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ascii="楷体_GB2312" w:hAnsi="楷体" w:eastAsia="楷体_GB2312" w:cs="楷体_GB2312"/>
          <w:b/>
          <w:bCs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1.机关运行经费：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035C978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9" w:lineRule="atLeast"/>
        <w:ind w:left="0" w:right="0" w:firstLine="643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楷体_GB2312" w:hAnsi="楷体" w:eastAsia="楷体_GB2312" w:cs="楷体_GB2312"/>
          <w:b/>
          <w:bCs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2.“三公”经费：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430756B7">
      <w:pPr>
        <w:rPr>
          <w:highlight w:val="none"/>
        </w:rPr>
      </w:pPr>
    </w:p>
    <w:p w14:paraId="0A8C1F8F">
      <w:pPr>
        <w:rPr>
          <w:highlight w:val="none"/>
        </w:rPr>
      </w:pPr>
    </w:p>
    <w:p w14:paraId="70A89F14">
      <w:pPr>
        <w:spacing w:line="600" w:lineRule="exact"/>
        <w:ind w:firstLine="883" w:firstLineChars="200"/>
        <w:jc w:val="center"/>
        <w:rPr>
          <w:rFonts w:ascii="仿宋" w:hAnsi="仿宋" w:eastAsia="仿宋"/>
          <w:color w:val="auto"/>
          <w:sz w:val="23"/>
          <w:szCs w:val="23"/>
          <w:highlight w:val="none"/>
        </w:rPr>
      </w:pPr>
      <w:r>
        <w:rPr>
          <w:rStyle w:val="8"/>
          <w:rFonts w:hint="eastAsia" w:ascii="黑体" w:hAnsi="黑体" w:eastAsia="黑体"/>
          <w:color w:val="auto"/>
          <w:sz w:val="44"/>
          <w:szCs w:val="44"/>
          <w:highlight w:val="none"/>
        </w:rPr>
        <w:t>第二部分202</w:t>
      </w:r>
      <w:r>
        <w:rPr>
          <w:rStyle w:val="8"/>
          <w:rFonts w:hint="eastAsia" w:ascii="黑体" w:hAnsi="黑体" w:eastAsia="黑体"/>
          <w:color w:val="auto"/>
          <w:sz w:val="44"/>
          <w:szCs w:val="44"/>
          <w:highlight w:val="none"/>
          <w:lang w:val="en-US" w:eastAsia="zh-CN"/>
        </w:rPr>
        <w:t>3</w:t>
      </w:r>
      <w:r>
        <w:rPr>
          <w:rStyle w:val="8"/>
          <w:rFonts w:hint="eastAsia" w:ascii="黑体" w:hAnsi="黑体" w:eastAsia="黑体"/>
          <w:color w:val="auto"/>
          <w:sz w:val="44"/>
          <w:szCs w:val="44"/>
          <w:highlight w:val="none"/>
        </w:rPr>
        <w:t>年部门预算表</w:t>
      </w:r>
    </w:p>
    <w:p w14:paraId="7F9C4F1B">
      <w:pPr>
        <w:jc w:val="center"/>
        <w:rPr>
          <w:highlight w:val="none"/>
        </w:rPr>
      </w:pPr>
      <w:r>
        <w:rPr>
          <w:rFonts w:hint="eastAsia" w:ascii="仿宋" w:hAnsi="仿宋" w:eastAsia="仿宋" w:cs="黑体"/>
          <w:color w:val="auto"/>
          <w:sz w:val="32"/>
          <w:szCs w:val="32"/>
          <w:highlight w:val="none"/>
        </w:rPr>
        <w:t>（详情见公开附表）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8C3AE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670" cy="131445"/>
              <wp:effectExtent l="0" t="0" r="0" b="0"/>
              <wp:wrapSquare wrapText="bothSides"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590017">
                          <w:pPr>
                            <w:pStyle w:val="3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2.1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NR4T90AAAAAIBAAAPAAAAAAAAAAEAIAAAACIAAABkcnMvZG93bnJl&#10;di54bWxQSwECFAAUAAAACACHTuJAOF6AXc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590017">
                    <w:pPr>
                      <w:pStyle w:val="3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2C2E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ODRlYjhhM2RkNGEyZjY1NTA1YWZhOWU0YjkxY2YifQ=="/>
  </w:docVars>
  <w:rsids>
    <w:rsidRoot w:val="6819337C"/>
    <w:rsid w:val="132A02CA"/>
    <w:rsid w:val="26FA1A7E"/>
    <w:rsid w:val="2B6F6851"/>
    <w:rsid w:val="3E42728B"/>
    <w:rsid w:val="54AA5234"/>
    <w:rsid w:val="5CD76589"/>
    <w:rsid w:val="6819337C"/>
    <w:rsid w:val="76E257FF"/>
    <w:rsid w:val="7E29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7</Pages>
  <Words>2425</Words>
  <Characters>2702</Characters>
  <Lines>0</Lines>
  <Paragraphs>0</Paragraphs>
  <TotalTime>0</TotalTime>
  <ScaleCrop>false</ScaleCrop>
  <LinksUpToDate>false</LinksUpToDate>
  <CharactersWithSpaces>2707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2024-05-28T08:49:00Z</dcterms:created>
  <dc:creator>Administrator</dc:creator>
  <cp:lastModifiedBy>C＇estbon</cp:lastModifiedBy>
  <dcterms:modified xsi:type="dcterms:W3CDTF">2024-10-14T09:58:31Z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09CFAE99D2604A969CE0CDBE66EAD548_13</vt:lpwstr>
  </property>
</Properties>
</file>