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w:t>
      </w:r>
      <w:r>
        <w:rPr>
          <w:rFonts w:hint="eastAsia"/>
          <w:sz w:val="84"/>
          <w:szCs w:val="84"/>
          <w:lang w:val="en-US" w:eastAsia="zh-CN"/>
        </w:rPr>
        <w:t>1</w:t>
      </w:r>
      <w:r>
        <w:rPr>
          <w:rFonts w:hint="eastAsia"/>
          <w:sz w:val="84"/>
          <w:szCs w:val="84"/>
        </w:rPr>
        <w:t>年度</w:t>
      </w:r>
    </w:p>
    <w:p>
      <w:pPr>
        <w:pStyle w:val="10"/>
        <w:jc w:val="center"/>
        <w:rPr>
          <w:rFonts w:hint="eastAsia"/>
          <w:sz w:val="84"/>
          <w:szCs w:val="84"/>
          <w:lang w:val="en-US" w:eastAsia="zh-CN"/>
        </w:rPr>
      </w:pPr>
      <w:r>
        <w:rPr>
          <w:rFonts w:hint="eastAsia"/>
          <w:sz w:val="84"/>
          <w:szCs w:val="84"/>
          <w:lang w:val="en-US" w:eastAsia="zh-CN"/>
        </w:rPr>
        <w:t>怀化市武陵中学</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center"/>
        <w:rPr>
          <w:b/>
          <w:sz w:val="36"/>
          <w:szCs w:val="28"/>
        </w:rPr>
      </w:pPr>
    </w:p>
    <w:p>
      <w:pPr>
        <w:pStyle w:val="10"/>
        <w:spacing w:line="500" w:lineRule="exact"/>
        <w:jc w:val="center"/>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怀化市武陵中学</w:t>
      </w:r>
      <w:r>
        <w:rPr>
          <w:rFonts w:hint="eastAsia"/>
          <w:b/>
          <w:sz w:val="28"/>
          <w:szCs w:val="28"/>
        </w:rPr>
        <w:t>单位概况</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一、部门职责</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1</w:t>
      </w:r>
      <w:r>
        <w:rPr>
          <w:rFonts w:hint="eastAsia" w:hAnsi="仿宋_GB2312"/>
          <w:b/>
          <w:sz w:val="28"/>
          <w:szCs w:val="28"/>
        </w:rPr>
        <w:t>年度部门决算表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一、收入支出决算总表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二、收入决算表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三、支出决算表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四、财政拨款收入支出决算总表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五、一般公共预算财政拨款支出决算表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六、一般公共预算财政拨款基本支出决算表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七、一般公共预算财政拨款“三公”经费支出决算表</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八、政府性基金预算财政拨款收入支出决算表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1</w:t>
      </w:r>
      <w:r>
        <w:rPr>
          <w:rFonts w:hint="eastAsia" w:hAnsi="仿宋_GB2312"/>
          <w:b/>
          <w:sz w:val="28"/>
          <w:szCs w:val="28"/>
        </w:rPr>
        <w:t>年度部门决算情况说明</w:t>
      </w:r>
    </w:p>
    <w:p>
      <w:pPr>
        <w:pStyle w:val="10"/>
        <w:spacing w:line="500" w:lineRule="exact"/>
        <w:ind w:firstLine="700" w:firstLineChars="250"/>
        <w:rPr>
          <w:rFonts w:ascii="宋体" w:hAnsi="宋体" w:eastAsia="宋体" w:cs="仿宋_GB2312"/>
          <w:sz w:val="28"/>
          <w:szCs w:val="28"/>
        </w:rPr>
      </w:pPr>
      <w:r>
        <w:rPr>
          <w:rFonts w:ascii="宋体" w:hAnsi="宋体" w:eastAsia="宋体" w:cs="仿宋_GB2312"/>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国有资本经营预算财政拨款支出决算情况说明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ascii="仿宋_GB2312" w:hAnsi="仿宋_GB2312" w:eastAsia="宋体" w:cs="仿宋_GB2312"/>
          <w:sz w:val="28"/>
          <w:szCs w:val="28"/>
        </w:rPr>
      </w:pPr>
      <w:r>
        <w:rPr>
          <w:rFonts w:hint="eastAsia" w:ascii="仿宋_GB2312" w:hAnsi="仿宋_GB2312" w:eastAsia="宋体" w:cs="仿宋_GB2312"/>
          <w:sz w:val="28"/>
          <w:szCs w:val="28"/>
        </w:rPr>
        <w:t>十二、</w:t>
      </w:r>
      <w:r>
        <w:rPr>
          <w:rFonts w:hint="eastAsia" w:ascii="仿宋_GB2312" w:hAnsi="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宋体" w:cs="仿宋_GB2312"/>
          <w:sz w:val="28"/>
          <w:szCs w:val="28"/>
        </w:rPr>
      </w:pPr>
      <w:r>
        <w:rPr>
          <w:rFonts w:hint="eastAsia" w:ascii="仿宋_GB2312" w:hAnsi="仿宋_GB2312" w:eastAsia="宋体" w:cs="仿宋_GB2312"/>
          <w:sz w:val="28"/>
          <w:szCs w:val="28"/>
        </w:rPr>
        <w:t>十三、关于国有资产占用情况说明</w:t>
      </w:r>
    </w:p>
    <w:p>
      <w:pPr>
        <w:pStyle w:val="10"/>
        <w:spacing w:line="500" w:lineRule="exact"/>
        <w:ind w:firstLine="700" w:firstLineChars="250"/>
        <w:rPr>
          <w:rFonts w:hint="eastAsia" w:ascii="仿宋_GB2312" w:hAnsi="仿宋_GB2312" w:eastAsia="宋体" w:cs="仿宋_GB2312"/>
          <w:sz w:val="28"/>
          <w:szCs w:val="28"/>
          <w:lang w:eastAsia="zh-CN"/>
        </w:rPr>
      </w:pPr>
      <w:r>
        <w:rPr>
          <w:rFonts w:hint="eastAsia" w:ascii="仿宋_GB2312" w:hAnsi="仿宋_GB2312" w:eastAsia="宋体" w:cs="仿宋_GB2312"/>
          <w:sz w:val="28"/>
          <w:szCs w:val="28"/>
          <w:lang w:eastAsia="zh-CN"/>
        </w:rPr>
        <w:t>十四、</w:t>
      </w:r>
      <w:r>
        <w:rPr>
          <w:rFonts w:hint="eastAsia" w:ascii="仿宋_GB2312" w:hAnsi="仿宋_GB2312" w:eastAsia="宋体" w:cs="仿宋_GB2312"/>
          <w:sz w:val="28"/>
          <w:szCs w:val="28"/>
        </w:rPr>
        <w:t>关</w:t>
      </w:r>
      <w:r>
        <w:rPr>
          <w:rFonts w:hint="eastAsia" w:ascii="宋体" w:hAnsi="宋体" w:eastAsia="宋体" w:cs="仿宋_GB2312"/>
          <w:sz w:val="28"/>
          <w:szCs w:val="28"/>
        </w:rPr>
        <w:t>于202</w:t>
      </w:r>
      <w:r>
        <w:rPr>
          <w:rFonts w:hint="eastAsia" w:ascii="宋体" w:hAnsi="宋体" w:eastAsia="宋体" w:cs="仿宋_GB2312"/>
          <w:sz w:val="28"/>
          <w:szCs w:val="28"/>
          <w:lang w:val="en-US" w:eastAsia="zh-CN"/>
        </w:rPr>
        <w:t>1</w:t>
      </w:r>
      <w:r>
        <w:rPr>
          <w:rFonts w:hint="eastAsia" w:ascii="宋体" w:hAnsi="宋体" w:eastAsia="宋体" w:cs="仿宋_GB2312"/>
          <w:sz w:val="28"/>
          <w:szCs w:val="28"/>
        </w:rPr>
        <w:t>年</w:t>
      </w:r>
      <w:r>
        <w:rPr>
          <w:rFonts w:hint="eastAsia" w:ascii="仿宋_GB2312" w:hAnsi="仿宋_GB2312" w:eastAsia="宋体" w:cs="仿宋_GB2312"/>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p>
    <w:p>
      <w:pPr>
        <w:pStyle w:val="10"/>
        <w:jc w:val="center"/>
        <w:rPr>
          <w:sz w:val="84"/>
          <w:szCs w:val="84"/>
        </w:rPr>
      </w:pPr>
    </w:p>
    <w:p>
      <w:pPr>
        <w:pStyle w:val="10"/>
        <w:jc w:val="center"/>
        <w:rPr>
          <w:rFonts w:hint="eastAsia"/>
          <w:sz w:val="84"/>
          <w:szCs w:val="84"/>
          <w:lang w:val="en-US" w:eastAsia="zh-CN"/>
        </w:rPr>
      </w:pPr>
      <w:r>
        <w:rPr>
          <w:rFonts w:hint="eastAsia"/>
          <w:sz w:val="84"/>
          <w:szCs w:val="84"/>
          <w:lang w:val="en-US" w:eastAsia="zh-CN"/>
        </w:rPr>
        <w:t>怀化市武陵中学</w:t>
      </w:r>
    </w:p>
    <w:p>
      <w:pPr>
        <w:pStyle w:val="10"/>
        <w:jc w:val="center"/>
        <w:rPr>
          <w:sz w:val="84"/>
          <w:szCs w:val="84"/>
        </w:rPr>
      </w:pP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ind w:left="72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ind w:firstLine="640" w:firstLineChars="200"/>
        <w:jc w:val="left"/>
        <w:rPr>
          <w:rFonts w:ascii="仿宋_GB2312" w:hAnsi="宋体" w:eastAsia="仿宋_GB2312"/>
          <w:sz w:val="28"/>
          <w:szCs w:val="32"/>
        </w:rPr>
      </w:pPr>
      <w:r>
        <w:rPr>
          <w:rFonts w:hint="eastAsia" w:ascii="宋体" w:hAnsi="宋体"/>
          <w:sz w:val="32"/>
          <w:szCs w:val="32"/>
        </w:rPr>
        <w:t>我校是一所义务制教育初级中学，主要职能是教育教学，培养学生德、智、体、美、劳全面发展，成为品德优秀，思想端正的优秀人才。</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ind w:firstLine="640" w:firstLineChars="200"/>
        <w:rPr>
          <w:rFonts w:ascii="宋体" w:hAnsi="宋体"/>
          <w:bCs/>
          <w:kern w:val="0"/>
          <w:sz w:val="32"/>
          <w:szCs w:val="32"/>
        </w:rPr>
      </w:pPr>
      <w:r>
        <w:rPr>
          <w:rFonts w:hint="eastAsia" w:ascii="宋体" w:hAnsi="宋体"/>
          <w:bCs/>
          <w:kern w:val="0"/>
          <w:sz w:val="32"/>
          <w:szCs w:val="32"/>
        </w:rPr>
        <w:t>（一）内设机构设置。怀化市武陵中学内设机构包括：共分三个年级组，58个教学班，内设行政办公室、教务室、教研室、德育室、总务室、督导室共6个科室。</w:t>
      </w:r>
    </w:p>
    <w:p>
      <w:pPr>
        <w:widowControl/>
        <w:spacing w:line="600" w:lineRule="exact"/>
        <w:ind w:firstLine="640" w:firstLineChars="200"/>
        <w:rPr>
          <w:rFonts w:ascii="宋体" w:hAnsi="宋体"/>
          <w:bCs/>
          <w:kern w:val="0"/>
          <w:sz w:val="32"/>
          <w:szCs w:val="32"/>
        </w:rPr>
      </w:pPr>
      <w:r>
        <w:rPr>
          <w:rFonts w:hint="eastAsia" w:ascii="宋体" w:hAnsi="宋体"/>
          <w:bCs/>
          <w:kern w:val="0"/>
          <w:sz w:val="32"/>
          <w:szCs w:val="32"/>
        </w:rPr>
        <w:t>（二）决算单位构成。怀化市武陵中学</w:t>
      </w:r>
      <w:r>
        <w:rPr>
          <w:rFonts w:ascii="宋体" w:hAnsi="宋体"/>
          <w:bCs/>
          <w:kern w:val="0"/>
          <w:sz w:val="32"/>
          <w:szCs w:val="32"/>
        </w:rPr>
        <w:t>20</w:t>
      </w:r>
      <w:r>
        <w:rPr>
          <w:rFonts w:hint="eastAsia" w:ascii="宋体" w:hAnsi="宋体"/>
          <w:bCs/>
          <w:kern w:val="0"/>
          <w:sz w:val="32"/>
          <w:szCs w:val="32"/>
        </w:rPr>
        <w:t>2</w:t>
      </w:r>
      <w:r>
        <w:rPr>
          <w:rFonts w:hint="eastAsia" w:ascii="宋体" w:hAnsi="宋体"/>
          <w:bCs/>
          <w:kern w:val="0"/>
          <w:sz w:val="32"/>
          <w:szCs w:val="32"/>
          <w:lang w:val="en-US" w:eastAsia="zh-CN"/>
        </w:rPr>
        <w:t>1</w:t>
      </w:r>
      <w:r>
        <w:rPr>
          <w:rFonts w:hint="eastAsia" w:ascii="宋体" w:hAnsi="宋体"/>
          <w:bCs/>
          <w:kern w:val="0"/>
          <w:sz w:val="32"/>
          <w:szCs w:val="32"/>
        </w:rPr>
        <w:t>年部门决算汇总公开单位构成包括：怀化市武陵中学本级</w:t>
      </w:r>
      <w:r>
        <w:rPr>
          <w:rFonts w:hint="eastAsia" w:ascii="宋体" w:hAnsi="宋体"/>
          <w:bCs/>
          <w:kern w:val="0"/>
          <w:sz w:val="32"/>
          <w:szCs w:val="32"/>
          <w:lang w:eastAsia="zh-CN"/>
        </w:rPr>
        <w:t>。</w:t>
      </w:r>
    </w:p>
    <w:p>
      <w:pPr>
        <w:jc w:val="left"/>
        <w:rPr>
          <w:rFonts w:ascii="仿宋_GB2312" w:hAnsi="宋体" w:eastAsia="仿宋_GB2312"/>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rFonts w:hint="eastAsia" w:eastAsia="宋体"/>
          <w:sz w:val="72"/>
          <w:szCs w:val="72"/>
          <w:lang w:eastAsia="zh-CN"/>
        </w:rPr>
      </w:pPr>
      <w:r>
        <w:rPr>
          <w:rFonts w:hint="eastAsia"/>
          <w:sz w:val="72"/>
          <w:szCs w:val="72"/>
        </w:rPr>
        <w:t>部门决算表</w:t>
      </w:r>
    </w:p>
    <w:p>
      <w:pPr>
        <w:jc w:val="center"/>
        <w:rPr>
          <w:sz w:val="72"/>
          <w:szCs w:val="72"/>
        </w:rPr>
      </w:pPr>
      <w:r>
        <w:rPr>
          <w:rFonts w:hint="eastAsia"/>
          <w:sz w:val="72"/>
          <w:szCs w:val="72"/>
        </w:rPr>
        <w:t>（表格见附件）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宋体" w:hAnsi="宋体"/>
          <w:sz w:val="32"/>
          <w:szCs w:val="32"/>
        </w:rPr>
        <w:sectPr>
          <w:pgSz w:w="11906" w:h="16838"/>
          <w:pgMar w:top="720" w:right="720" w:bottom="720" w:left="720" w:header="851" w:footer="992" w:gutter="0"/>
          <w:cols w:space="425" w:num="1"/>
          <w:docGrid w:type="lines" w:linePitch="312" w:charSpace="0"/>
        </w:sect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w:t>
      </w:r>
      <w:r>
        <w:rPr>
          <w:rFonts w:hint="eastAsia"/>
          <w:sz w:val="70"/>
          <w:szCs w:val="70"/>
        </w:rPr>
        <w:t>2</w:t>
      </w:r>
      <w:r>
        <w:rPr>
          <w:rFonts w:hint="eastAsia"/>
          <w:sz w:val="70"/>
          <w:szCs w:val="70"/>
          <w:lang w:val="en-US" w:eastAsia="zh-CN"/>
        </w:rPr>
        <w:t>1</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宋体" w:hAnsi="宋体" w:eastAsia="宋体"/>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hint="default" w:ascii="宋体" w:hAnsi="宋体" w:eastAsia="宋体"/>
          <w:sz w:val="32"/>
          <w:szCs w:val="32"/>
          <w:lang w:val="en-US" w:eastAsia="zh-CN"/>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年度收入总计</w:t>
      </w:r>
      <w:r>
        <w:rPr>
          <w:rFonts w:hint="eastAsia" w:ascii="宋体" w:hAnsi="宋体" w:eastAsia="宋体"/>
          <w:sz w:val="32"/>
          <w:szCs w:val="32"/>
          <w:lang w:val="en-US" w:eastAsia="zh-CN"/>
        </w:rPr>
        <w:t>4028.83</w:t>
      </w:r>
      <w:r>
        <w:rPr>
          <w:rFonts w:hint="eastAsia" w:ascii="宋体" w:hAnsi="宋体" w:eastAsia="宋体"/>
          <w:sz w:val="32"/>
          <w:szCs w:val="32"/>
        </w:rPr>
        <w:t>万元。与上年相比，</w:t>
      </w:r>
      <w:r>
        <w:rPr>
          <w:rFonts w:hint="eastAsia" w:ascii="宋体" w:hAnsi="宋体" w:eastAsia="宋体"/>
          <w:sz w:val="32"/>
          <w:szCs w:val="32"/>
          <w:lang w:val="en-US" w:eastAsia="zh-CN"/>
        </w:rPr>
        <w:t>增加221.14</w:t>
      </w:r>
      <w:r>
        <w:rPr>
          <w:rFonts w:hint="eastAsia" w:ascii="宋体" w:hAnsi="宋体" w:eastAsia="宋体"/>
          <w:sz w:val="32"/>
          <w:szCs w:val="32"/>
        </w:rPr>
        <w:t>万元，</w:t>
      </w:r>
      <w:r>
        <w:rPr>
          <w:rFonts w:hint="eastAsia" w:ascii="宋体" w:hAnsi="宋体" w:eastAsia="宋体"/>
          <w:sz w:val="32"/>
          <w:szCs w:val="32"/>
          <w:lang w:val="en-US" w:eastAsia="zh-CN"/>
        </w:rPr>
        <w:t>增长5.8</w:t>
      </w:r>
      <w:r>
        <w:rPr>
          <w:rFonts w:hint="eastAsia" w:ascii="宋体" w:hAnsi="宋体" w:eastAsia="宋体"/>
          <w:sz w:val="32"/>
          <w:szCs w:val="32"/>
        </w:rPr>
        <w:t>%，主要是因为</w:t>
      </w:r>
      <w:r>
        <w:rPr>
          <w:rFonts w:hint="eastAsia" w:ascii="宋体" w:hAnsi="宋体" w:eastAsia="宋体"/>
          <w:sz w:val="32"/>
          <w:szCs w:val="32"/>
          <w:lang w:val="en-US" w:eastAsia="zh-CN"/>
        </w:rPr>
        <w:t>课后服务费、校园维修改造及设备采购等收入增加。</w:t>
      </w:r>
    </w:p>
    <w:p>
      <w:pPr>
        <w:pStyle w:val="10"/>
        <w:ind w:firstLine="640" w:firstLineChars="200"/>
        <w:rPr>
          <w:rFonts w:ascii="宋体" w:hAnsi="宋体" w:eastAsia="宋体"/>
          <w:sz w:val="32"/>
          <w:szCs w:val="32"/>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年度支出总计</w:t>
      </w:r>
      <w:r>
        <w:rPr>
          <w:rFonts w:hint="eastAsia" w:ascii="宋体" w:hAnsi="宋体" w:eastAsia="宋体"/>
          <w:sz w:val="32"/>
          <w:szCs w:val="32"/>
          <w:lang w:val="en-US" w:eastAsia="zh-CN"/>
        </w:rPr>
        <w:t>4287.88</w:t>
      </w:r>
      <w:r>
        <w:rPr>
          <w:rFonts w:hint="eastAsia" w:ascii="宋体" w:hAnsi="宋体" w:eastAsia="宋体"/>
          <w:sz w:val="32"/>
          <w:szCs w:val="32"/>
        </w:rPr>
        <w:t>万元。与上年相比，</w:t>
      </w:r>
      <w:r>
        <w:rPr>
          <w:rFonts w:hint="eastAsia" w:ascii="宋体" w:hAnsi="宋体" w:eastAsia="宋体"/>
          <w:sz w:val="32"/>
          <w:szCs w:val="32"/>
          <w:lang w:val="en-US" w:eastAsia="zh-CN"/>
        </w:rPr>
        <w:t>增加627.83</w:t>
      </w:r>
      <w:r>
        <w:rPr>
          <w:rFonts w:hint="eastAsia" w:ascii="宋体" w:hAnsi="宋体" w:eastAsia="宋体"/>
          <w:sz w:val="32"/>
          <w:szCs w:val="32"/>
        </w:rPr>
        <w:t>万元，</w:t>
      </w:r>
      <w:r>
        <w:rPr>
          <w:rFonts w:hint="eastAsia" w:ascii="宋体" w:hAnsi="宋体" w:eastAsia="宋体"/>
          <w:sz w:val="32"/>
          <w:szCs w:val="32"/>
          <w:lang w:val="en-US" w:eastAsia="zh-CN"/>
        </w:rPr>
        <w:t>增长17.2</w:t>
      </w:r>
      <w:r>
        <w:rPr>
          <w:rFonts w:hint="eastAsia" w:ascii="宋体" w:hAnsi="宋体" w:eastAsia="宋体"/>
          <w:sz w:val="32"/>
          <w:szCs w:val="32"/>
        </w:rPr>
        <w:t>%，主要是因为</w:t>
      </w:r>
      <w:r>
        <w:rPr>
          <w:rFonts w:hint="eastAsia" w:ascii="宋体" w:hAnsi="宋体" w:eastAsia="宋体"/>
          <w:sz w:val="32"/>
          <w:szCs w:val="32"/>
          <w:lang w:val="en-US" w:eastAsia="zh-CN"/>
        </w:rPr>
        <w:t>课后服务费、校园维修改造及设备采购等支出增加。</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ascii="宋体" w:hAnsi="宋体" w:eastAsia="宋体"/>
          <w:sz w:val="32"/>
          <w:szCs w:val="32"/>
        </w:rPr>
      </w:pPr>
      <w:r>
        <w:rPr>
          <w:rFonts w:hint="eastAsia" w:ascii="宋体" w:hAnsi="宋体" w:eastAsia="宋体"/>
          <w:sz w:val="32"/>
          <w:szCs w:val="32"/>
        </w:rPr>
        <w:t>本年收入合计</w:t>
      </w:r>
      <w:r>
        <w:rPr>
          <w:rFonts w:hint="eastAsia" w:ascii="宋体" w:hAnsi="宋体" w:eastAsia="宋体"/>
          <w:sz w:val="32"/>
          <w:szCs w:val="32"/>
          <w:lang w:val="en-US" w:eastAsia="zh-CN"/>
        </w:rPr>
        <w:t>4028.83</w:t>
      </w:r>
      <w:r>
        <w:rPr>
          <w:rFonts w:hint="eastAsia" w:ascii="宋体" w:hAnsi="宋体" w:eastAsia="宋体"/>
          <w:sz w:val="32"/>
          <w:szCs w:val="32"/>
        </w:rPr>
        <w:t>万元，其中：财政拨款收入</w:t>
      </w:r>
      <w:r>
        <w:rPr>
          <w:rFonts w:hint="eastAsia" w:ascii="宋体" w:hAnsi="宋体" w:eastAsia="宋体"/>
          <w:sz w:val="32"/>
          <w:szCs w:val="32"/>
          <w:lang w:val="en-US" w:eastAsia="zh-CN"/>
        </w:rPr>
        <w:t>3528.5</w:t>
      </w:r>
      <w:r>
        <w:rPr>
          <w:rFonts w:hint="eastAsia" w:ascii="宋体" w:hAnsi="宋体" w:eastAsia="宋体"/>
          <w:sz w:val="32"/>
          <w:szCs w:val="32"/>
        </w:rPr>
        <w:t>万元，占</w:t>
      </w:r>
      <w:r>
        <w:rPr>
          <w:rFonts w:hint="eastAsia" w:ascii="宋体" w:hAnsi="宋体" w:eastAsia="宋体"/>
          <w:sz w:val="32"/>
          <w:szCs w:val="32"/>
          <w:lang w:val="en-US" w:eastAsia="zh-CN"/>
        </w:rPr>
        <w:t>87.6</w:t>
      </w:r>
      <w:r>
        <w:rPr>
          <w:rFonts w:hint="eastAsia" w:ascii="宋体" w:hAnsi="宋体" w:eastAsia="宋体"/>
          <w:sz w:val="32"/>
          <w:szCs w:val="32"/>
        </w:rPr>
        <w:t>%；上级补助收入</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%；事业收入</w:t>
      </w:r>
      <w:r>
        <w:rPr>
          <w:rFonts w:hint="eastAsia" w:ascii="宋体" w:hAnsi="宋体" w:eastAsia="宋体"/>
          <w:sz w:val="32"/>
          <w:szCs w:val="32"/>
          <w:lang w:val="en-US" w:eastAsia="zh-CN"/>
        </w:rPr>
        <w:t>500.34</w:t>
      </w:r>
      <w:r>
        <w:rPr>
          <w:rFonts w:hint="eastAsia" w:ascii="宋体" w:hAnsi="宋体" w:eastAsia="宋体"/>
          <w:sz w:val="32"/>
          <w:szCs w:val="32"/>
        </w:rPr>
        <w:t>万元，占</w:t>
      </w:r>
      <w:r>
        <w:rPr>
          <w:rFonts w:hint="eastAsia" w:ascii="宋体" w:hAnsi="宋体" w:eastAsia="宋体"/>
          <w:sz w:val="32"/>
          <w:szCs w:val="32"/>
          <w:lang w:val="en-US" w:eastAsia="zh-CN"/>
        </w:rPr>
        <w:t>12.4</w:t>
      </w:r>
      <w:r>
        <w:rPr>
          <w:rFonts w:hint="eastAsia" w:ascii="宋体" w:hAnsi="宋体" w:eastAsia="宋体"/>
          <w:sz w:val="32"/>
          <w:szCs w:val="32"/>
        </w:rPr>
        <w:t>%；经营收入</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%；附属单位上缴收入</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%；其他收入</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宋体" w:hAnsi="宋体" w:eastAsia="宋体"/>
          <w:sz w:val="32"/>
          <w:szCs w:val="32"/>
        </w:rPr>
      </w:pPr>
      <w:r>
        <w:rPr>
          <w:rFonts w:hint="eastAsia" w:ascii="宋体" w:hAnsi="宋体" w:eastAsia="宋体"/>
          <w:sz w:val="32"/>
          <w:szCs w:val="32"/>
        </w:rPr>
        <w:t>本年支出合计</w:t>
      </w:r>
      <w:r>
        <w:rPr>
          <w:rFonts w:hint="eastAsia" w:ascii="宋体" w:hAnsi="宋体" w:eastAsia="宋体"/>
          <w:sz w:val="32"/>
          <w:szCs w:val="32"/>
          <w:lang w:val="en-US" w:eastAsia="zh-CN"/>
        </w:rPr>
        <w:t>4287.88</w:t>
      </w:r>
      <w:r>
        <w:rPr>
          <w:rFonts w:hint="eastAsia" w:ascii="宋体" w:hAnsi="宋体" w:eastAsia="宋体"/>
          <w:sz w:val="32"/>
          <w:szCs w:val="32"/>
        </w:rPr>
        <w:t>万元，其中：基本支出</w:t>
      </w:r>
      <w:r>
        <w:rPr>
          <w:rFonts w:hint="eastAsia" w:ascii="宋体" w:hAnsi="宋体" w:eastAsia="宋体"/>
          <w:sz w:val="32"/>
          <w:szCs w:val="32"/>
          <w:lang w:val="en-US" w:eastAsia="zh-CN"/>
        </w:rPr>
        <w:t>3457.57</w:t>
      </w:r>
      <w:r>
        <w:rPr>
          <w:rFonts w:hint="eastAsia" w:ascii="宋体" w:hAnsi="宋体" w:eastAsia="宋体"/>
          <w:sz w:val="32"/>
          <w:szCs w:val="32"/>
        </w:rPr>
        <w:t>万元，占</w:t>
      </w:r>
      <w:r>
        <w:rPr>
          <w:rFonts w:hint="eastAsia" w:ascii="宋体" w:hAnsi="宋体" w:eastAsia="宋体"/>
          <w:sz w:val="32"/>
          <w:szCs w:val="32"/>
          <w:lang w:val="en-US" w:eastAsia="zh-CN"/>
        </w:rPr>
        <w:t>80.6</w:t>
      </w:r>
      <w:r>
        <w:rPr>
          <w:rFonts w:hint="eastAsia" w:ascii="宋体" w:hAnsi="宋体" w:eastAsia="宋体"/>
          <w:sz w:val="32"/>
          <w:szCs w:val="32"/>
        </w:rPr>
        <w:t>%；项目支出</w:t>
      </w:r>
      <w:r>
        <w:rPr>
          <w:rFonts w:hint="eastAsia" w:ascii="宋体" w:hAnsi="宋体" w:eastAsia="宋体"/>
          <w:sz w:val="32"/>
          <w:szCs w:val="32"/>
          <w:lang w:val="en-US" w:eastAsia="zh-CN"/>
        </w:rPr>
        <w:t>830.31</w:t>
      </w:r>
      <w:r>
        <w:rPr>
          <w:rFonts w:hint="eastAsia" w:ascii="宋体" w:hAnsi="宋体" w:eastAsia="宋体"/>
          <w:sz w:val="32"/>
          <w:szCs w:val="32"/>
        </w:rPr>
        <w:t>万元，占</w:t>
      </w:r>
      <w:r>
        <w:rPr>
          <w:rFonts w:hint="eastAsia" w:ascii="宋体" w:hAnsi="宋体" w:eastAsia="宋体"/>
          <w:sz w:val="32"/>
          <w:szCs w:val="32"/>
          <w:lang w:val="en-US" w:eastAsia="zh-CN"/>
        </w:rPr>
        <w:t>19.4</w:t>
      </w:r>
      <w:r>
        <w:rPr>
          <w:rFonts w:hint="eastAsia" w:ascii="宋体" w:hAnsi="宋体" w:eastAsia="宋体"/>
          <w:sz w:val="32"/>
          <w:szCs w:val="32"/>
        </w:rPr>
        <w:t>%；上缴上级支出</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%；经营支出</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%；对附属单位补助支出</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0" w:firstLineChars="200"/>
        <w:rPr>
          <w:rFonts w:hint="default" w:ascii="宋体" w:hAnsi="宋体" w:eastAsia="宋体"/>
          <w:sz w:val="32"/>
          <w:szCs w:val="32"/>
          <w:lang w:val="en-US" w:eastAsia="zh-CN"/>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年度财政拨款收入总计</w:t>
      </w:r>
      <w:r>
        <w:rPr>
          <w:rFonts w:hint="eastAsia" w:ascii="宋体" w:hAnsi="宋体" w:eastAsia="宋体"/>
          <w:sz w:val="32"/>
          <w:szCs w:val="32"/>
          <w:lang w:val="en-US" w:eastAsia="zh-CN"/>
        </w:rPr>
        <w:t>3528.5</w:t>
      </w:r>
      <w:r>
        <w:rPr>
          <w:rFonts w:hint="eastAsia" w:ascii="宋体" w:hAnsi="宋体" w:eastAsia="宋体"/>
          <w:sz w:val="32"/>
          <w:szCs w:val="32"/>
        </w:rPr>
        <w:t>万元。与上年相比，减少</w:t>
      </w:r>
      <w:r>
        <w:rPr>
          <w:rFonts w:hint="eastAsia" w:ascii="宋体" w:hAnsi="宋体" w:eastAsia="宋体"/>
          <w:sz w:val="32"/>
          <w:szCs w:val="32"/>
          <w:lang w:val="en-US" w:eastAsia="zh-CN"/>
        </w:rPr>
        <w:t>134.3</w:t>
      </w:r>
      <w:r>
        <w:rPr>
          <w:rFonts w:hint="eastAsia" w:ascii="宋体" w:hAnsi="宋体" w:eastAsia="宋体"/>
          <w:sz w:val="32"/>
          <w:szCs w:val="32"/>
        </w:rPr>
        <w:t>万元，减少</w:t>
      </w:r>
      <w:r>
        <w:rPr>
          <w:rFonts w:hint="eastAsia" w:ascii="宋体" w:hAnsi="宋体" w:eastAsia="宋体"/>
          <w:sz w:val="32"/>
          <w:szCs w:val="32"/>
          <w:lang w:val="en-US" w:eastAsia="zh-CN"/>
        </w:rPr>
        <w:t>3.7</w:t>
      </w:r>
      <w:r>
        <w:rPr>
          <w:rFonts w:hint="eastAsia" w:ascii="宋体" w:hAnsi="宋体" w:eastAsia="宋体"/>
          <w:sz w:val="32"/>
          <w:szCs w:val="32"/>
        </w:rPr>
        <w:t>%，主要是因为</w:t>
      </w:r>
      <w:r>
        <w:rPr>
          <w:rFonts w:hint="eastAsia" w:ascii="宋体" w:hAnsi="宋体" w:eastAsia="宋体"/>
          <w:sz w:val="32"/>
          <w:szCs w:val="32"/>
          <w:lang w:val="en-US" w:eastAsia="zh-CN"/>
        </w:rPr>
        <w:t>财政补助教育收入减少。</w:t>
      </w:r>
    </w:p>
    <w:p>
      <w:pPr>
        <w:pStyle w:val="10"/>
        <w:ind w:firstLine="640" w:firstLineChars="200"/>
        <w:rPr>
          <w:rFonts w:hint="default" w:ascii="宋体" w:hAnsi="宋体" w:eastAsia="宋体"/>
          <w:sz w:val="32"/>
          <w:szCs w:val="32"/>
          <w:lang w:val="en-US" w:eastAsia="zh-CN"/>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年度财政拨款支出总计</w:t>
      </w:r>
      <w:r>
        <w:rPr>
          <w:rFonts w:hint="eastAsia" w:ascii="宋体" w:hAnsi="宋体" w:eastAsia="宋体"/>
          <w:sz w:val="32"/>
          <w:szCs w:val="32"/>
          <w:lang w:val="en-US" w:eastAsia="zh-CN"/>
        </w:rPr>
        <w:t>3787.54</w:t>
      </w:r>
      <w:r>
        <w:rPr>
          <w:rFonts w:hint="eastAsia" w:ascii="宋体" w:hAnsi="宋体" w:eastAsia="宋体"/>
          <w:sz w:val="32"/>
          <w:szCs w:val="32"/>
        </w:rPr>
        <w:t>万元。与上年相比，</w:t>
      </w:r>
      <w:r>
        <w:rPr>
          <w:rFonts w:hint="eastAsia" w:ascii="宋体" w:hAnsi="宋体" w:eastAsia="宋体"/>
          <w:sz w:val="32"/>
          <w:szCs w:val="32"/>
          <w:lang w:val="en-US" w:eastAsia="zh-CN"/>
        </w:rPr>
        <w:t>增加272.38</w:t>
      </w:r>
      <w:r>
        <w:rPr>
          <w:rFonts w:hint="eastAsia" w:ascii="宋体" w:hAnsi="宋体" w:eastAsia="宋体"/>
          <w:sz w:val="32"/>
          <w:szCs w:val="32"/>
        </w:rPr>
        <w:t>万元，</w:t>
      </w:r>
      <w:r>
        <w:rPr>
          <w:rFonts w:hint="eastAsia" w:ascii="宋体" w:hAnsi="宋体" w:eastAsia="宋体"/>
          <w:sz w:val="32"/>
          <w:szCs w:val="32"/>
          <w:lang w:val="en-US" w:eastAsia="zh-CN"/>
        </w:rPr>
        <w:t>增长7.7</w:t>
      </w:r>
      <w:r>
        <w:rPr>
          <w:rFonts w:hint="eastAsia" w:ascii="宋体" w:hAnsi="宋体" w:eastAsia="宋体"/>
          <w:sz w:val="32"/>
          <w:szCs w:val="32"/>
        </w:rPr>
        <w:t>%，主要是因为</w:t>
      </w:r>
      <w:r>
        <w:rPr>
          <w:rFonts w:hint="eastAsia" w:ascii="宋体" w:hAnsi="宋体" w:eastAsia="宋体"/>
          <w:sz w:val="32"/>
          <w:szCs w:val="32"/>
          <w:lang w:val="en-US" w:eastAsia="zh-CN"/>
        </w:rPr>
        <w:t>上年结余财政资金本年支出。</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宋体" w:hAnsi="宋体" w:eastAsia="宋体"/>
          <w:b/>
          <w:sz w:val="32"/>
          <w:szCs w:val="32"/>
        </w:rPr>
      </w:pPr>
      <w:r>
        <w:rPr>
          <w:rFonts w:hint="eastAsia" w:ascii="宋体" w:hAnsi="宋体" w:eastAsia="宋体"/>
          <w:b/>
          <w:sz w:val="32"/>
          <w:szCs w:val="32"/>
        </w:rPr>
        <w:t>（一）财政拨款支出决算总体情况</w:t>
      </w:r>
    </w:p>
    <w:p>
      <w:pPr>
        <w:pStyle w:val="10"/>
        <w:ind w:firstLine="800" w:firstLineChars="250"/>
        <w:rPr>
          <w:rFonts w:hint="eastAsia" w:ascii="宋体" w:hAnsi="宋体" w:eastAsia="宋体"/>
          <w:sz w:val="32"/>
          <w:szCs w:val="32"/>
          <w:lang w:val="en-US" w:eastAsia="zh-CN"/>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年度财政拨款支出</w:t>
      </w:r>
      <w:r>
        <w:rPr>
          <w:rFonts w:hint="eastAsia" w:ascii="宋体" w:hAnsi="宋体" w:eastAsia="宋体"/>
          <w:sz w:val="32"/>
          <w:szCs w:val="32"/>
          <w:lang w:val="en-US" w:eastAsia="zh-CN"/>
        </w:rPr>
        <w:t>3787.54</w:t>
      </w:r>
      <w:r>
        <w:rPr>
          <w:rFonts w:hint="eastAsia" w:ascii="宋体" w:hAnsi="宋体" w:eastAsia="宋体"/>
          <w:sz w:val="32"/>
          <w:szCs w:val="32"/>
        </w:rPr>
        <w:t>万元，占本年支出合计的</w:t>
      </w:r>
      <w:r>
        <w:rPr>
          <w:rFonts w:hint="eastAsia" w:ascii="宋体" w:hAnsi="宋体" w:eastAsia="宋体"/>
          <w:sz w:val="32"/>
          <w:szCs w:val="32"/>
          <w:lang w:val="en-US" w:eastAsia="zh-CN"/>
        </w:rPr>
        <w:t>88.3</w:t>
      </w:r>
      <w:r>
        <w:rPr>
          <w:rFonts w:hint="eastAsia" w:ascii="宋体" w:hAnsi="宋体" w:eastAsia="宋体"/>
          <w:sz w:val="32"/>
          <w:szCs w:val="32"/>
        </w:rPr>
        <w:t>%，与上年相比，财政拨款支出</w:t>
      </w:r>
      <w:r>
        <w:rPr>
          <w:rFonts w:hint="eastAsia" w:ascii="宋体" w:hAnsi="宋体" w:eastAsia="宋体"/>
          <w:sz w:val="32"/>
          <w:szCs w:val="32"/>
          <w:lang w:val="en-US" w:eastAsia="zh-CN"/>
        </w:rPr>
        <w:t>增加272.38</w:t>
      </w:r>
      <w:r>
        <w:rPr>
          <w:rFonts w:hint="eastAsia" w:ascii="宋体" w:hAnsi="宋体" w:eastAsia="宋体"/>
          <w:sz w:val="32"/>
          <w:szCs w:val="32"/>
        </w:rPr>
        <w:t>万元，</w:t>
      </w:r>
      <w:r>
        <w:rPr>
          <w:rFonts w:hint="eastAsia" w:ascii="宋体" w:hAnsi="宋体" w:eastAsia="宋体"/>
          <w:sz w:val="32"/>
          <w:szCs w:val="32"/>
          <w:lang w:val="en-US" w:eastAsia="zh-CN"/>
        </w:rPr>
        <w:t>增长7.7</w:t>
      </w:r>
      <w:r>
        <w:rPr>
          <w:rFonts w:hint="eastAsia" w:ascii="宋体" w:hAnsi="宋体" w:eastAsia="宋体"/>
          <w:sz w:val="32"/>
          <w:szCs w:val="32"/>
        </w:rPr>
        <w:t>%，主要是因为</w:t>
      </w:r>
      <w:r>
        <w:rPr>
          <w:rFonts w:hint="eastAsia" w:ascii="宋体" w:hAnsi="宋体" w:eastAsia="宋体"/>
          <w:sz w:val="32"/>
          <w:szCs w:val="32"/>
          <w:lang w:val="en-US" w:eastAsia="zh-CN"/>
        </w:rPr>
        <w:t>上年结余财政资金本年支出。</w:t>
      </w:r>
    </w:p>
    <w:p>
      <w:pPr>
        <w:pStyle w:val="10"/>
        <w:ind w:firstLine="800" w:firstLineChars="250"/>
        <w:rPr>
          <w:rFonts w:ascii="宋体" w:hAnsi="宋体" w:eastAsia="宋体"/>
          <w:b/>
          <w:sz w:val="32"/>
          <w:szCs w:val="32"/>
        </w:rPr>
      </w:pPr>
      <w:r>
        <w:rPr>
          <w:rFonts w:hint="eastAsia" w:ascii="宋体" w:hAnsi="宋体" w:eastAsia="宋体"/>
          <w:b/>
          <w:sz w:val="32"/>
          <w:szCs w:val="32"/>
        </w:rPr>
        <w:t>（二）财政拨款支出决算结构情况</w:t>
      </w:r>
    </w:p>
    <w:p>
      <w:pPr>
        <w:pStyle w:val="10"/>
        <w:ind w:firstLine="640" w:firstLineChars="200"/>
        <w:rPr>
          <w:rFonts w:hint="eastAsia" w:ascii="宋体" w:hAnsi="宋体" w:eastAsia="宋体"/>
          <w:sz w:val="32"/>
          <w:szCs w:val="32"/>
          <w:lang w:eastAsia="zh-CN"/>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年度财政拨款支出</w:t>
      </w:r>
      <w:r>
        <w:rPr>
          <w:rFonts w:hint="eastAsia" w:ascii="宋体" w:hAnsi="宋体" w:eastAsia="宋体"/>
          <w:sz w:val="32"/>
          <w:szCs w:val="32"/>
          <w:lang w:val="en-US" w:eastAsia="zh-CN"/>
        </w:rPr>
        <w:t>3787.54</w:t>
      </w:r>
      <w:r>
        <w:rPr>
          <w:rFonts w:hint="eastAsia" w:ascii="宋体" w:hAnsi="宋体" w:eastAsia="宋体"/>
          <w:sz w:val="32"/>
          <w:szCs w:val="32"/>
        </w:rPr>
        <w:t>万元，主要用于以下方面：</w:t>
      </w:r>
      <w:r>
        <w:rPr>
          <w:rFonts w:hint="eastAsia" w:ascii="宋体" w:hAnsi="宋体" w:eastAsia="宋体"/>
          <w:sz w:val="32"/>
          <w:szCs w:val="32"/>
          <w:lang w:val="en-US" w:eastAsia="zh-CN"/>
        </w:rPr>
        <w:t>一般公共服务</w:t>
      </w:r>
      <w:r>
        <w:rPr>
          <w:rFonts w:hint="eastAsia" w:ascii="宋体" w:hAnsi="宋体" w:eastAsia="宋体"/>
          <w:sz w:val="32"/>
          <w:szCs w:val="32"/>
        </w:rPr>
        <w:t>（类）支出</w:t>
      </w:r>
      <w:r>
        <w:rPr>
          <w:rFonts w:hint="eastAsia" w:ascii="宋体" w:hAnsi="宋体" w:eastAsia="宋体"/>
          <w:sz w:val="32"/>
          <w:szCs w:val="32"/>
          <w:lang w:val="en-US" w:eastAsia="zh-CN"/>
        </w:rPr>
        <w:t>5</w:t>
      </w:r>
      <w:r>
        <w:rPr>
          <w:rFonts w:hint="eastAsia" w:ascii="宋体" w:hAnsi="宋体" w:eastAsia="宋体"/>
          <w:sz w:val="32"/>
          <w:szCs w:val="32"/>
        </w:rPr>
        <w:t>万元，占</w:t>
      </w:r>
      <w:r>
        <w:rPr>
          <w:rFonts w:hint="eastAsia" w:ascii="宋体" w:hAnsi="宋体" w:eastAsia="宋体"/>
          <w:sz w:val="32"/>
          <w:szCs w:val="32"/>
          <w:lang w:val="en-US" w:eastAsia="zh-CN"/>
        </w:rPr>
        <w:t>0.1</w:t>
      </w:r>
      <w:r>
        <w:rPr>
          <w:rFonts w:hint="eastAsia" w:ascii="宋体" w:hAnsi="宋体" w:eastAsia="宋体"/>
          <w:sz w:val="32"/>
          <w:szCs w:val="32"/>
        </w:rPr>
        <w:t>%;教育（类）支出</w:t>
      </w:r>
      <w:r>
        <w:rPr>
          <w:rFonts w:hint="eastAsia" w:ascii="宋体" w:hAnsi="宋体" w:eastAsia="宋体"/>
          <w:sz w:val="32"/>
          <w:szCs w:val="32"/>
          <w:lang w:val="en-US" w:eastAsia="zh-CN"/>
        </w:rPr>
        <w:t>3286.21</w:t>
      </w:r>
      <w:r>
        <w:rPr>
          <w:rFonts w:hint="eastAsia" w:ascii="宋体" w:hAnsi="宋体" w:eastAsia="宋体"/>
          <w:sz w:val="32"/>
          <w:szCs w:val="32"/>
        </w:rPr>
        <w:t>万元，占</w:t>
      </w:r>
      <w:r>
        <w:rPr>
          <w:rFonts w:hint="eastAsia" w:ascii="宋体" w:hAnsi="宋体" w:eastAsia="宋体"/>
          <w:sz w:val="32"/>
          <w:szCs w:val="32"/>
          <w:lang w:val="en-US" w:eastAsia="zh-CN"/>
        </w:rPr>
        <w:t>86.8</w:t>
      </w:r>
      <w:r>
        <w:rPr>
          <w:rFonts w:hint="eastAsia" w:ascii="宋体" w:hAnsi="宋体" w:eastAsia="宋体"/>
          <w:sz w:val="32"/>
          <w:szCs w:val="32"/>
        </w:rPr>
        <w:t>%;</w:t>
      </w:r>
      <w:r>
        <w:rPr>
          <w:rFonts w:hint="eastAsia" w:ascii="宋体" w:hAnsi="宋体" w:eastAsia="宋体"/>
          <w:sz w:val="32"/>
          <w:szCs w:val="32"/>
          <w:lang w:val="en-US" w:eastAsia="zh-CN"/>
        </w:rPr>
        <w:t>社会保障和就业</w:t>
      </w:r>
      <w:r>
        <w:rPr>
          <w:rFonts w:hint="eastAsia" w:ascii="宋体" w:hAnsi="宋体" w:eastAsia="宋体"/>
          <w:sz w:val="32"/>
          <w:szCs w:val="32"/>
        </w:rPr>
        <w:t>（类）支出</w:t>
      </w:r>
      <w:r>
        <w:rPr>
          <w:rFonts w:hint="eastAsia" w:ascii="宋体" w:hAnsi="宋体" w:eastAsia="宋体"/>
          <w:sz w:val="32"/>
          <w:szCs w:val="32"/>
          <w:lang w:val="en-US" w:eastAsia="zh-CN"/>
        </w:rPr>
        <w:t>363.06</w:t>
      </w:r>
      <w:r>
        <w:rPr>
          <w:rFonts w:hint="eastAsia" w:ascii="宋体" w:hAnsi="宋体" w:eastAsia="宋体"/>
          <w:sz w:val="32"/>
          <w:szCs w:val="32"/>
        </w:rPr>
        <w:t>万元，占</w:t>
      </w:r>
      <w:r>
        <w:rPr>
          <w:rFonts w:hint="eastAsia" w:ascii="宋体" w:hAnsi="宋体" w:eastAsia="宋体"/>
          <w:sz w:val="32"/>
          <w:szCs w:val="32"/>
          <w:lang w:val="en-US" w:eastAsia="zh-CN"/>
        </w:rPr>
        <w:t>9.6</w:t>
      </w:r>
      <w:r>
        <w:rPr>
          <w:rFonts w:hint="eastAsia" w:ascii="宋体" w:hAnsi="宋体" w:eastAsia="宋体"/>
          <w:sz w:val="32"/>
          <w:szCs w:val="32"/>
        </w:rPr>
        <w:t>%;</w:t>
      </w:r>
      <w:r>
        <w:rPr>
          <w:rFonts w:hint="eastAsia" w:ascii="宋体" w:hAnsi="宋体" w:eastAsia="宋体"/>
          <w:sz w:val="32"/>
          <w:szCs w:val="32"/>
          <w:lang w:val="en-US" w:eastAsia="zh-CN"/>
        </w:rPr>
        <w:t>卫生健康</w:t>
      </w:r>
      <w:r>
        <w:rPr>
          <w:rFonts w:hint="eastAsia" w:ascii="宋体" w:hAnsi="宋体" w:eastAsia="宋体"/>
          <w:sz w:val="32"/>
          <w:szCs w:val="32"/>
        </w:rPr>
        <w:t>（类）支出</w:t>
      </w:r>
      <w:r>
        <w:rPr>
          <w:rFonts w:hint="eastAsia" w:ascii="宋体" w:hAnsi="宋体" w:eastAsia="宋体"/>
          <w:sz w:val="32"/>
          <w:szCs w:val="32"/>
          <w:lang w:val="en-US" w:eastAsia="zh-CN"/>
        </w:rPr>
        <w:t>133.27</w:t>
      </w:r>
      <w:r>
        <w:rPr>
          <w:rFonts w:hint="eastAsia" w:ascii="宋体" w:hAnsi="宋体" w:eastAsia="宋体"/>
          <w:sz w:val="32"/>
          <w:szCs w:val="32"/>
        </w:rPr>
        <w:t>万元，占</w:t>
      </w:r>
      <w:r>
        <w:rPr>
          <w:rFonts w:hint="eastAsia" w:ascii="宋体" w:hAnsi="宋体" w:eastAsia="宋体"/>
          <w:sz w:val="32"/>
          <w:szCs w:val="32"/>
          <w:lang w:val="en-US" w:eastAsia="zh-CN"/>
        </w:rPr>
        <w:t>3.5</w:t>
      </w:r>
      <w:r>
        <w:rPr>
          <w:rFonts w:hint="eastAsia" w:ascii="宋体" w:hAnsi="宋体" w:eastAsia="宋体"/>
          <w:sz w:val="32"/>
          <w:szCs w:val="32"/>
        </w:rPr>
        <w:t>%</w:t>
      </w:r>
      <w:r>
        <w:rPr>
          <w:rFonts w:hint="eastAsia" w:ascii="宋体" w:hAnsi="宋体" w:eastAsia="宋体"/>
          <w:sz w:val="32"/>
          <w:szCs w:val="32"/>
          <w:lang w:val="en-US" w:eastAsia="zh-CN"/>
        </w:rPr>
        <w:t>。</w:t>
      </w:r>
    </w:p>
    <w:p>
      <w:pPr>
        <w:pStyle w:val="10"/>
        <w:ind w:firstLine="640" w:firstLineChars="200"/>
        <w:rPr>
          <w:rFonts w:ascii="宋体" w:hAnsi="宋体" w:eastAsia="宋体"/>
          <w:b/>
          <w:color w:val="auto"/>
          <w:sz w:val="32"/>
          <w:szCs w:val="32"/>
        </w:rPr>
      </w:pPr>
      <w:r>
        <w:rPr>
          <w:rFonts w:hint="eastAsia" w:ascii="宋体" w:hAnsi="宋体" w:eastAsia="宋体"/>
          <w:b/>
          <w:color w:val="auto"/>
          <w:sz w:val="32"/>
          <w:szCs w:val="32"/>
        </w:rPr>
        <w:t>（三）财政拨款支出决算具体情况</w:t>
      </w:r>
    </w:p>
    <w:p>
      <w:pPr>
        <w:pStyle w:val="10"/>
        <w:ind w:firstLine="640" w:firstLineChars="200"/>
        <w:rPr>
          <w:rFonts w:ascii="宋体" w:hAnsi="宋体" w:eastAsia="宋体"/>
          <w:color w:val="auto"/>
          <w:sz w:val="32"/>
          <w:szCs w:val="32"/>
        </w:rPr>
      </w:pPr>
      <w:r>
        <w:rPr>
          <w:rFonts w:hint="eastAsia" w:ascii="宋体" w:hAnsi="宋体" w:eastAsia="宋体"/>
          <w:color w:val="auto"/>
          <w:sz w:val="32"/>
          <w:szCs w:val="32"/>
        </w:rPr>
        <w:t>202</w:t>
      </w:r>
      <w:r>
        <w:rPr>
          <w:rFonts w:hint="eastAsia" w:ascii="宋体" w:hAnsi="宋体" w:eastAsia="宋体"/>
          <w:color w:val="auto"/>
          <w:sz w:val="32"/>
          <w:szCs w:val="32"/>
          <w:lang w:val="en-US" w:eastAsia="zh-CN"/>
        </w:rPr>
        <w:t>1</w:t>
      </w:r>
      <w:r>
        <w:rPr>
          <w:rFonts w:hint="eastAsia" w:ascii="宋体" w:hAnsi="宋体" w:eastAsia="宋体"/>
          <w:color w:val="auto"/>
          <w:sz w:val="32"/>
          <w:szCs w:val="32"/>
        </w:rPr>
        <w:t>年度财政拨款支出年初预算数为</w:t>
      </w:r>
      <w:r>
        <w:rPr>
          <w:rFonts w:hint="eastAsia" w:ascii="宋体" w:hAnsi="宋体" w:eastAsia="宋体"/>
          <w:color w:val="auto"/>
          <w:sz w:val="32"/>
          <w:szCs w:val="32"/>
          <w:lang w:val="en-US" w:eastAsia="zh-CN"/>
        </w:rPr>
        <w:t>1893.85</w:t>
      </w:r>
      <w:r>
        <w:rPr>
          <w:rFonts w:hint="eastAsia" w:ascii="宋体" w:hAnsi="宋体" w:eastAsia="宋体"/>
          <w:color w:val="auto"/>
          <w:sz w:val="32"/>
          <w:szCs w:val="32"/>
        </w:rPr>
        <w:t>万元，支出决算数为</w:t>
      </w:r>
      <w:r>
        <w:rPr>
          <w:rFonts w:hint="eastAsia" w:ascii="宋体" w:hAnsi="宋体" w:eastAsia="宋体"/>
          <w:color w:val="auto"/>
          <w:sz w:val="32"/>
          <w:szCs w:val="32"/>
          <w:lang w:val="en-US" w:eastAsia="zh-CN"/>
        </w:rPr>
        <w:t>3787.54</w:t>
      </w:r>
      <w:r>
        <w:rPr>
          <w:rFonts w:hint="eastAsia" w:ascii="宋体" w:hAnsi="宋体" w:eastAsia="宋体"/>
          <w:color w:val="auto"/>
          <w:sz w:val="32"/>
          <w:szCs w:val="32"/>
        </w:rPr>
        <w:t>万元，完成年初预算的</w:t>
      </w:r>
      <w:r>
        <w:rPr>
          <w:rFonts w:hint="eastAsia" w:ascii="宋体" w:hAnsi="宋体" w:eastAsia="宋体"/>
          <w:color w:val="auto"/>
          <w:sz w:val="32"/>
          <w:szCs w:val="32"/>
          <w:lang w:val="en-US" w:eastAsia="zh-CN"/>
        </w:rPr>
        <w:t>200</w:t>
      </w:r>
      <w:r>
        <w:rPr>
          <w:rFonts w:hint="eastAsia" w:ascii="宋体" w:hAnsi="宋体" w:eastAsia="宋体"/>
          <w:color w:val="auto"/>
          <w:sz w:val="32"/>
          <w:szCs w:val="32"/>
        </w:rPr>
        <w:t>%，其中：</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rPr>
        <w:t>1、</w:t>
      </w:r>
      <w:r>
        <w:rPr>
          <w:rFonts w:hint="eastAsia" w:ascii="宋体" w:hAnsi="宋体" w:eastAsia="宋体"/>
          <w:color w:val="000000" w:themeColor="text1"/>
          <w:sz w:val="32"/>
          <w:szCs w:val="32"/>
          <w:lang w:val="en-US" w:eastAsia="zh-CN"/>
        </w:rPr>
        <w:t>一般公共服务支出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其他一般公共服务支出</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其他一般公共服务支出</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val="en-US"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5</w:t>
      </w:r>
      <w:r>
        <w:rPr>
          <w:rFonts w:hint="eastAsia" w:ascii="宋体" w:hAnsi="宋体" w:eastAsia="宋体"/>
          <w:color w:val="000000" w:themeColor="text1"/>
          <w:sz w:val="32"/>
          <w:szCs w:val="32"/>
        </w:rPr>
        <w:t>万元，决算数</w:t>
      </w:r>
      <w:r>
        <w:rPr>
          <w:rFonts w:hint="eastAsia" w:ascii="宋体" w:hAnsi="宋体" w:eastAsia="宋体"/>
          <w:color w:val="000000" w:themeColor="text1"/>
          <w:sz w:val="32"/>
          <w:szCs w:val="32"/>
          <w:lang w:val="en-US" w:eastAsia="zh-CN"/>
        </w:rPr>
        <w:t>大</w:t>
      </w:r>
      <w:r>
        <w:rPr>
          <w:rFonts w:hint="eastAsia" w:ascii="宋体" w:hAnsi="宋体" w:eastAsia="宋体"/>
          <w:color w:val="000000" w:themeColor="text1"/>
          <w:sz w:val="32"/>
          <w:szCs w:val="32"/>
        </w:rPr>
        <w:t>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2</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教育支出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普通教育</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初中教育</w:t>
      </w:r>
      <w:r>
        <w:rPr>
          <w:rFonts w:hint="eastAsia" w:ascii="宋体" w:hAnsi="宋体" w:eastAsia="宋体"/>
          <w:color w:val="000000" w:themeColor="text1"/>
          <w:sz w:val="32"/>
          <w:szCs w:val="32"/>
        </w:rPr>
        <w:t>（项）。</w:t>
      </w:r>
    </w:p>
    <w:p>
      <w:pPr>
        <w:pStyle w:val="10"/>
        <w:ind w:firstLine="640" w:firstLineChars="200"/>
        <w:rPr>
          <w:rFonts w:hint="default" w:ascii="宋体" w:hAnsi="宋体" w:eastAsia="宋体"/>
          <w:color w:val="000000" w:themeColor="text1"/>
          <w:sz w:val="32"/>
          <w:szCs w:val="32"/>
          <w:lang w:val="en-US"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1893.85</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2215.02</w:t>
      </w:r>
      <w:r>
        <w:rPr>
          <w:rFonts w:hint="eastAsia" w:ascii="宋体" w:hAnsi="宋体" w:eastAsia="宋体"/>
          <w:color w:val="000000" w:themeColor="text1"/>
          <w:sz w:val="32"/>
          <w:szCs w:val="32"/>
        </w:rPr>
        <w:t>万元，完成年初预算的</w:t>
      </w:r>
      <w:r>
        <w:rPr>
          <w:rFonts w:hint="eastAsia" w:ascii="宋体" w:hAnsi="宋体" w:eastAsia="宋体"/>
          <w:color w:val="000000" w:themeColor="text1"/>
          <w:sz w:val="32"/>
          <w:szCs w:val="32"/>
          <w:lang w:val="en-US" w:eastAsia="zh-CN"/>
        </w:rPr>
        <w:t>117</w:t>
      </w:r>
      <w:r>
        <w:rPr>
          <w:rFonts w:hint="eastAsia" w:ascii="宋体" w:hAnsi="宋体" w:eastAsia="宋体"/>
          <w:color w:val="000000" w:themeColor="text1"/>
          <w:sz w:val="32"/>
          <w:szCs w:val="32"/>
        </w:rPr>
        <w:t>%，决算数</w:t>
      </w:r>
      <w:r>
        <w:rPr>
          <w:rFonts w:hint="eastAsia" w:ascii="宋体" w:hAnsi="宋体" w:eastAsia="宋体"/>
          <w:color w:val="000000" w:themeColor="text1"/>
          <w:sz w:val="32"/>
          <w:szCs w:val="32"/>
          <w:lang w:val="en-US" w:eastAsia="zh-CN"/>
        </w:rPr>
        <w:t>大</w:t>
      </w:r>
      <w:r>
        <w:rPr>
          <w:rFonts w:hint="eastAsia" w:ascii="宋体" w:hAnsi="宋体" w:eastAsia="宋体"/>
          <w:color w:val="000000" w:themeColor="text1"/>
          <w:sz w:val="32"/>
          <w:szCs w:val="32"/>
        </w:rPr>
        <w:t>于年初预算数的主要原因是：</w:t>
      </w:r>
      <w:r>
        <w:rPr>
          <w:rFonts w:hint="eastAsia" w:ascii="宋体" w:hAnsi="宋体" w:eastAsia="宋体"/>
          <w:color w:val="000000" w:themeColor="text1"/>
          <w:sz w:val="32"/>
          <w:szCs w:val="32"/>
          <w:lang w:val="en-US" w:eastAsia="zh-CN"/>
        </w:rPr>
        <w:t>项目支出增加。</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3</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教育支出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普通教育</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高中教育</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740.94</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4</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教育支出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普通教育</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其他普通教育支出</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324.97</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5</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教育支出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进修及培训</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教师进修</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5.28</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6</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社会保障和就业支出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行政事业单位养老支出</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机关事业单位基本养老保险缴费支出</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266.55</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7</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社会保障和就业支出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行政事业单位养老支出</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其他行政事业单位养老支出</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96.51</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8</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卫生健康支出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行政事业单位医疗</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行政单位医疗</w:t>
      </w:r>
      <w:r>
        <w:rPr>
          <w:rFonts w:hint="eastAsia" w:ascii="宋体" w:hAnsi="宋体" w:eastAsia="宋体"/>
          <w:color w:val="000000" w:themeColor="text1"/>
          <w:sz w:val="32"/>
          <w:szCs w:val="32"/>
        </w:rPr>
        <w:t>（项）。</w:t>
      </w:r>
    </w:p>
    <w:p>
      <w:pPr>
        <w:pStyle w:val="10"/>
        <w:ind w:firstLine="640" w:firstLineChars="200"/>
        <w:rPr>
          <w:rFonts w:hint="eastAsia" w:ascii="宋体" w:hAnsi="宋体" w:eastAsia="宋体"/>
          <w:color w:val="000000" w:themeColor="text1"/>
          <w:sz w:val="32"/>
          <w:szCs w:val="32"/>
          <w:lang w:eastAsia="zh-CN"/>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133.24</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ind w:firstLine="640" w:firstLineChars="200"/>
        <w:rPr>
          <w:rFonts w:hint="eastAsia" w:ascii="宋体" w:hAnsi="宋体" w:eastAsia="宋体"/>
          <w:color w:val="000000" w:themeColor="text1"/>
          <w:sz w:val="32"/>
          <w:szCs w:val="32"/>
        </w:rPr>
      </w:pPr>
      <w:r>
        <w:rPr>
          <w:rFonts w:hint="eastAsia" w:ascii="宋体" w:hAnsi="宋体" w:eastAsia="宋体"/>
          <w:color w:val="000000" w:themeColor="text1"/>
          <w:sz w:val="32"/>
          <w:szCs w:val="32"/>
          <w:lang w:val="en-US" w:eastAsia="zh-CN"/>
        </w:rPr>
        <w:t>9</w:t>
      </w:r>
      <w:r>
        <w:rPr>
          <w:rFonts w:hint="eastAsia" w:ascii="宋体" w:hAnsi="宋体" w:eastAsia="宋体"/>
          <w:color w:val="000000" w:themeColor="text1"/>
          <w:sz w:val="32"/>
          <w:szCs w:val="32"/>
        </w:rPr>
        <w:t>、</w:t>
      </w:r>
      <w:r>
        <w:rPr>
          <w:rFonts w:hint="eastAsia" w:ascii="宋体" w:hAnsi="宋体" w:eastAsia="宋体"/>
          <w:color w:val="000000" w:themeColor="text1"/>
          <w:sz w:val="32"/>
          <w:szCs w:val="32"/>
          <w:lang w:val="en-US" w:eastAsia="zh-CN"/>
        </w:rPr>
        <w:t>卫生健康支出</w:t>
      </w:r>
      <w:r>
        <w:rPr>
          <w:rFonts w:hint="eastAsia" w:ascii="宋体" w:hAnsi="宋体" w:eastAsia="宋体"/>
          <w:color w:val="000000" w:themeColor="text1"/>
          <w:sz w:val="32"/>
          <w:szCs w:val="32"/>
        </w:rPr>
        <w:t>（类）</w:t>
      </w:r>
      <w:r>
        <w:rPr>
          <w:rFonts w:hint="eastAsia" w:ascii="宋体" w:hAnsi="宋体" w:eastAsia="宋体"/>
          <w:color w:val="000000" w:themeColor="text1"/>
          <w:sz w:val="32"/>
          <w:szCs w:val="32"/>
          <w:lang w:val="en-US" w:eastAsia="zh-CN"/>
        </w:rPr>
        <w:t>行政事业单位医疗</w:t>
      </w:r>
      <w:r>
        <w:rPr>
          <w:rFonts w:hint="eastAsia" w:ascii="宋体" w:hAnsi="宋体" w:eastAsia="宋体"/>
          <w:color w:val="000000" w:themeColor="text1"/>
          <w:sz w:val="32"/>
          <w:szCs w:val="32"/>
        </w:rPr>
        <w:t>（款）</w:t>
      </w:r>
      <w:r>
        <w:rPr>
          <w:rFonts w:hint="eastAsia" w:ascii="宋体" w:hAnsi="宋体" w:eastAsia="宋体"/>
          <w:color w:val="000000" w:themeColor="text1"/>
          <w:sz w:val="32"/>
          <w:szCs w:val="32"/>
          <w:lang w:val="en-US" w:eastAsia="zh-CN"/>
        </w:rPr>
        <w:t>其他行政事业单位医疗支出</w:t>
      </w:r>
      <w:r>
        <w:rPr>
          <w:rFonts w:hint="eastAsia" w:ascii="宋体" w:hAnsi="宋体" w:eastAsia="宋体"/>
          <w:color w:val="000000" w:themeColor="text1"/>
          <w:sz w:val="32"/>
          <w:szCs w:val="32"/>
        </w:rPr>
        <w:t>（项）。</w:t>
      </w:r>
    </w:p>
    <w:p>
      <w:pPr>
        <w:pStyle w:val="10"/>
        <w:ind w:firstLine="640" w:firstLineChars="200"/>
        <w:rPr>
          <w:rFonts w:ascii="宋体" w:hAnsi="宋体" w:eastAsia="宋体"/>
          <w:color w:val="000000" w:themeColor="text1"/>
          <w:sz w:val="32"/>
          <w:szCs w:val="32"/>
        </w:rPr>
      </w:pPr>
      <w:r>
        <w:rPr>
          <w:rFonts w:hint="eastAsia" w:ascii="宋体" w:hAnsi="宋体" w:eastAsia="宋体"/>
          <w:color w:val="000000" w:themeColor="text1"/>
          <w:sz w:val="32"/>
          <w:szCs w:val="32"/>
        </w:rPr>
        <w:t>年初预算为</w:t>
      </w:r>
      <w:r>
        <w:rPr>
          <w:rFonts w:hint="eastAsia" w:ascii="宋体" w:hAnsi="宋体" w:eastAsia="宋体"/>
          <w:color w:val="000000" w:themeColor="text1"/>
          <w:sz w:val="32"/>
          <w:szCs w:val="32"/>
          <w:lang w:val="en-US" w:eastAsia="zh-CN"/>
        </w:rPr>
        <w:t>0</w:t>
      </w:r>
      <w:r>
        <w:rPr>
          <w:rFonts w:hint="eastAsia" w:ascii="宋体" w:hAnsi="宋体" w:eastAsia="宋体"/>
          <w:color w:val="000000" w:themeColor="text1"/>
          <w:sz w:val="32"/>
          <w:szCs w:val="32"/>
        </w:rPr>
        <w:t>万元，支出决算为</w:t>
      </w:r>
      <w:r>
        <w:rPr>
          <w:rFonts w:hint="eastAsia" w:ascii="宋体" w:hAnsi="宋体" w:eastAsia="宋体"/>
          <w:color w:val="000000" w:themeColor="text1"/>
          <w:sz w:val="32"/>
          <w:szCs w:val="32"/>
          <w:lang w:val="en-US" w:eastAsia="zh-CN"/>
        </w:rPr>
        <w:t>0.03</w:t>
      </w:r>
      <w:r>
        <w:rPr>
          <w:rFonts w:hint="eastAsia" w:ascii="宋体" w:hAnsi="宋体" w:eastAsia="宋体"/>
          <w:color w:val="000000" w:themeColor="text1"/>
          <w:sz w:val="32"/>
          <w:szCs w:val="32"/>
        </w:rPr>
        <w:t>万元，决算数大于年初预算数的主要原因是：年初没做预算而实际增加了</w:t>
      </w:r>
      <w:r>
        <w:rPr>
          <w:rFonts w:hint="eastAsia" w:ascii="宋体" w:hAnsi="宋体" w:eastAsia="宋体"/>
          <w:color w:val="000000" w:themeColor="text1"/>
          <w:sz w:val="32"/>
          <w:szCs w:val="32"/>
          <w:lang w:eastAsia="zh-CN"/>
        </w:rPr>
        <w:t>。</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宋体" w:hAnsi="宋体" w:eastAsia="宋体"/>
          <w:sz w:val="32"/>
          <w:szCs w:val="32"/>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年度财政拨款基本支出</w:t>
      </w:r>
      <w:r>
        <w:rPr>
          <w:rFonts w:hint="eastAsia" w:ascii="宋体" w:hAnsi="宋体" w:eastAsia="宋体"/>
          <w:sz w:val="32"/>
          <w:szCs w:val="32"/>
          <w:lang w:val="en-US" w:eastAsia="zh-CN"/>
        </w:rPr>
        <w:t>3457.57</w:t>
      </w:r>
      <w:r>
        <w:rPr>
          <w:rFonts w:hint="eastAsia" w:ascii="宋体" w:hAnsi="宋体" w:eastAsia="宋体"/>
          <w:sz w:val="32"/>
          <w:szCs w:val="32"/>
        </w:rPr>
        <w:t>万元，其中：人员经费</w:t>
      </w:r>
      <w:r>
        <w:rPr>
          <w:rFonts w:hint="eastAsia" w:ascii="宋体" w:hAnsi="宋体" w:eastAsia="宋体"/>
          <w:sz w:val="32"/>
          <w:szCs w:val="32"/>
          <w:lang w:val="en-US" w:eastAsia="zh-CN"/>
        </w:rPr>
        <w:t>3005.79</w:t>
      </w:r>
      <w:r>
        <w:rPr>
          <w:rFonts w:hint="eastAsia" w:ascii="宋体" w:hAnsi="宋体" w:eastAsia="宋体"/>
          <w:sz w:val="32"/>
          <w:szCs w:val="32"/>
        </w:rPr>
        <w:t>万元，占基本支出的</w:t>
      </w:r>
      <w:r>
        <w:rPr>
          <w:rFonts w:hint="eastAsia" w:ascii="宋体" w:hAnsi="宋体" w:eastAsia="宋体"/>
          <w:sz w:val="32"/>
          <w:szCs w:val="32"/>
          <w:lang w:val="en-US" w:eastAsia="zh-CN"/>
        </w:rPr>
        <w:t>86.9</w:t>
      </w:r>
      <w:r>
        <w:rPr>
          <w:rFonts w:hint="eastAsia" w:ascii="宋体" w:hAnsi="宋体" w:eastAsia="宋体"/>
          <w:sz w:val="32"/>
          <w:szCs w:val="32"/>
        </w:rPr>
        <w:t>%,主要包括基本工资、津贴补贴、奖金、伙食补助费</w:t>
      </w:r>
      <w:r>
        <w:rPr>
          <w:rFonts w:hint="eastAsia" w:ascii="宋体" w:hAnsi="宋体" w:eastAsia="宋体"/>
          <w:sz w:val="32"/>
          <w:szCs w:val="32"/>
          <w:lang w:eastAsia="zh-CN"/>
        </w:rPr>
        <w:t>、</w:t>
      </w:r>
      <w:r>
        <w:rPr>
          <w:rFonts w:hint="eastAsia" w:ascii="宋体" w:hAnsi="宋体" w:eastAsia="宋体"/>
          <w:sz w:val="32"/>
          <w:szCs w:val="32"/>
          <w:lang w:val="en-US" w:eastAsia="zh-CN"/>
        </w:rPr>
        <w:t>机关事业单位基本养老保险缴费、职工基本医疗保险缴费、其他工资福利支出、生活补助、助学金等；</w:t>
      </w:r>
      <w:r>
        <w:rPr>
          <w:rFonts w:hint="eastAsia" w:ascii="宋体" w:hAnsi="宋体" w:eastAsia="宋体"/>
          <w:sz w:val="32"/>
          <w:szCs w:val="32"/>
        </w:rPr>
        <w:t>公用经费</w:t>
      </w:r>
      <w:r>
        <w:rPr>
          <w:rFonts w:hint="eastAsia" w:ascii="宋体" w:hAnsi="宋体" w:eastAsia="宋体"/>
          <w:sz w:val="32"/>
          <w:szCs w:val="32"/>
          <w:lang w:val="en-US" w:eastAsia="zh-CN"/>
        </w:rPr>
        <w:t>451.78</w:t>
      </w:r>
      <w:r>
        <w:rPr>
          <w:rFonts w:hint="eastAsia" w:ascii="宋体" w:hAnsi="宋体" w:eastAsia="宋体"/>
          <w:sz w:val="32"/>
          <w:szCs w:val="32"/>
        </w:rPr>
        <w:t>万元，占基本支出的</w:t>
      </w:r>
      <w:r>
        <w:rPr>
          <w:rFonts w:hint="eastAsia" w:ascii="宋体" w:hAnsi="宋体" w:eastAsia="宋体"/>
          <w:sz w:val="32"/>
          <w:szCs w:val="32"/>
          <w:lang w:val="en-US" w:eastAsia="zh-CN"/>
        </w:rPr>
        <w:t>13.1</w:t>
      </w:r>
      <w:r>
        <w:rPr>
          <w:rFonts w:hint="eastAsia" w:ascii="宋体" w:hAnsi="宋体" w:eastAsia="宋体"/>
          <w:sz w:val="32"/>
          <w:szCs w:val="32"/>
        </w:rPr>
        <w:t>%，主要包括办公费、咨询费、</w:t>
      </w:r>
      <w:r>
        <w:rPr>
          <w:rFonts w:hint="eastAsia" w:ascii="宋体" w:hAnsi="宋体" w:eastAsia="宋体"/>
          <w:sz w:val="32"/>
          <w:szCs w:val="32"/>
          <w:lang w:val="en-US" w:eastAsia="zh-CN"/>
        </w:rPr>
        <w:t>水费、电费、物业管理费、差旅费、维修（护）费、培训费、公务接待费、专用材料费、劳务费、工会经费、福利费、其他交通费用、其他商品和服务支出、办公设备购置费、专用设备购置费等</w:t>
      </w:r>
      <w:r>
        <w:rPr>
          <w:rFonts w:hint="eastAsia" w:ascii="宋体" w:hAnsi="宋体" w:eastAsia="宋体"/>
          <w:sz w:val="32"/>
          <w:szCs w:val="32"/>
        </w:rPr>
        <w:t>。</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宋体" w:hAnsi="宋体" w:eastAsia="宋体"/>
          <w:b/>
          <w:sz w:val="32"/>
          <w:szCs w:val="32"/>
        </w:rPr>
      </w:pPr>
      <w:r>
        <w:rPr>
          <w:rFonts w:hint="eastAsia" w:ascii="宋体" w:hAnsi="宋体" w:eastAsia="宋体"/>
          <w:b/>
          <w:sz w:val="32"/>
          <w:szCs w:val="32"/>
        </w:rPr>
        <w:t>（一）“三公”经费财政拨款支出决算总体情况说明</w:t>
      </w:r>
    </w:p>
    <w:p>
      <w:pPr>
        <w:pStyle w:val="10"/>
        <w:ind w:firstLine="800" w:firstLineChars="250"/>
        <w:rPr>
          <w:rFonts w:ascii="宋体" w:hAnsi="宋体" w:eastAsia="宋体"/>
          <w:sz w:val="32"/>
          <w:szCs w:val="32"/>
        </w:rPr>
      </w:pPr>
      <w:r>
        <w:rPr>
          <w:rFonts w:hint="eastAsia" w:ascii="宋体" w:hAnsi="宋体" w:eastAsia="宋体"/>
          <w:sz w:val="32"/>
          <w:szCs w:val="32"/>
        </w:rPr>
        <w:t>“三公”经费财政拨款支出预算为</w:t>
      </w:r>
      <w:r>
        <w:rPr>
          <w:rFonts w:hint="eastAsia" w:ascii="宋体" w:hAnsi="宋体" w:eastAsia="宋体"/>
          <w:sz w:val="32"/>
          <w:szCs w:val="32"/>
          <w:lang w:val="en-US" w:eastAsia="zh-CN"/>
        </w:rPr>
        <w:t>2.14</w:t>
      </w:r>
      <w:r>
        <w:rPr>
          <w:rFonts w:hint="eastAsia" w:ascii="宋体" w:hAnsi="宋体" w:eastAsia="宋体"/>
          <w:sz w:val="32"/>
          <w:szCs w:val="32"/>
        </w:rPr>
        <w:t>万元，支出决算为</w:t>
      </w:r>
      <w:r>
        <w:rPr>
          <w:rFonts w:hint="eastAsia" w:ascii="宋体" w:hAnsi="宋体" w:eastAsia="宋体"/>
          <w:sz w:val="32"/>
          <w:szCs w:val="32"/>
          <w:lang w:val="en-US" w:eastAsia="zh-CN"/>
        </w:rPr>
        <w:t>0.19</w:t>
      </w:r>
      <w:r>
        <w:rPr>
          <w:rFonts w:hint="eastAsia" w:ascii="宋体" w:hAnsi="宋体" w:eastAsia="宋体"/>
          <w:sz w:val="32"/>
          <w:szCs w:val="32"/>
        </w:rPr>
        <w:t>万元，完成预算的</w:t>
      </w:r>
      <w:r>
        <w:rPr>
          <w:rFonts w:hint="eastAsia" w:ascii="宋体" w:hAnsi="宋体" w:eastAsia="宋体"/>
          <w:sz w:val="32"/>
          <w:szCs w:val="32"/>
          <w:lang w:val="en-US" w:eastAsia="zh-CN"/>
        </w:rPr>
        <w:t>8.9</w:t>
      </w:r>
      <w:r>
        <w:rPr>
          <w:rFonts w:hint="eastAsia" w:ascii="宋体" w:hAnsi="宋体" w:eastAsia="宋体"/>
          <w:sz w:val="32"/>
          <w:szCs w:val="32"/>
        </w:rPr>
        <w:t>%，其中：</w:t>
      </w:r>
    </w:p>
    <w:p>
      <w:pPr>
        <w:pStyle w:val="10"/>
        <w:ind w:firstLine="800" w:firstLineChars="250"/>
        <w:rPr>
          <w:rFonts w:ascii="宋体" w:hAnsi="宋体" w:eastAsia="宋体"/>
          <w:sz w:val="32"/>
          <w:szCs w:val="32"/>
        </w:rPr>
      </w:pPr>
      <w:r>
        <w:rPr>
          <w:rFonts w:hint="eastAsia" w:ascii="宋体" w:hAnsi="宋体" w:eastAsia="宋体"/>
          <w:sz w:val="32"/>
          <w:szCs w:val="32"/>
        </w:rPr>
        <w:t>因公出国（境）费支出预算为</w:t>
      </w:r>
      <w:r>
        <w:rPr>
          <w:rFonts w:hint="eastAsia" w:ascii="宋体" w:hAnsi="宋体" w:eastAsia="宋体"/>
          <w:sz w:val="32"/>
          <w:szCs w:val="32"/>
          <w:lang w:val="en-US" w:eastAsia="zh-CN"/>
        </w:rPr>
        <w:t>0</w:t>
      </w:r>
      <w:r>
        <w:rPr>
          <w:rFonts w:hint="eastAsia" w:ascii="宋体" w:hAnsi="宋体" w:eastAsia="宋体"/>
          <w:sz w:val="32"/>
          <w:szCs w:val="32"/>
        </w:rPr>
        <w:t>万元，支出决算为</w:t>
      </w:r>
      <w:r>
        <w:rPr>
          <w:rFonts w:hint="eastAsia" w:ascii="宋体" w:hAnsi="宋体" w:eastAsia="宋体"/>
          <w:sz w:val="32"/>
          <w:szCs w:val="32"/>
          <w:lang w:val="en-US" w:eastAsia="zh-CN"/>
        </w:rPr>
        <w:t>0</w:t>
      </w:r>
      <w:r>
        <w:rPr>
          <w:rFonts w:hint="eastAsia" w:ascii="宋体" w:hAnsi="宋体" w:eastAsia="宋体"/>
          <w:sz w:val="32"/>
          <w:szCs w:val="32"/>
        </w:rPr>
        <w:t>万元，完成预算的</w:t>
      </w:r>
      <w:r>
        <w:rPr>
          <w:rFonts w:hint="eastAsia" w:ascii="宋体" w:hAnsi="宋体" w:eastAsia="宋体"/>
          <w:sz w:val="32"/>
          <w:szCs w:val="32"/>
          <w:lang w:val="en-US" w:eastAsia="zh-CN"/>
        </w:rPr>
        <w:t>100</w:t>
      </w:r>
      <w:r>
        <w:rPr>
          <w:rFonts w:hint="eastAsia" w:ascii="宋体" w:hAnsi="宋体" w:eastAsia="宋体"/>
          <w:sz w:val="32"/>
          <w:szCs w:val="32"/>
        </w:rPr>
        <w:t>%，</w:t>
      </w:r>
      <w:r>
        <w:rPr>
          <w:rFonts w:hint="eastAsia" w:ascii="宋体" w:hAnsi="宋体" w:eastAsia="宋体"/>
          <w:sz w:val="32"/>
          <w:szCs w:val="32"/>
          <w:lang w:eastAsia="zh-CN"/>
        </w:rPr>
        <w:t>我单位无出国出境</w:t>
      </w:r>
      <w:r>
        <w:rPr>
          <w:rFonts w:hint="eastAsia" w:ascii="宋体" w:hAnsi="宋体" w:eastAsia="宋体"/>
          <w:sz w:val="32"/>
          <w:szCs w:val="32"/>
        </w:rPr>
        <w:t>。</w:t>
      </w:r>
    </w:p>
    <w:p>
      <w:pPr>
        <w:pStyle w:val="10"/>
        <w:ind w:firstLine="800" w:firstLineChars="250"/>
        <w:rPr>
          <w:rFonts w:ascii="宋体" w:hAnsi="宋体" w:eastAsia="宋体"/>
          <w:sz w:val="32"/>
          <w:szCs w:val="32"/>
        </w:rPr>
      </w:pPr>
      <w:r>
        <w:rPr>
          <w:rFonts w:hint="eastAsia" w:ascii="宋体" w:hAnsi="宋体" w:eastAsia="宋体"/>
          <w:sz w:val="32"/>
          <w:szCs w:val="32"/>
        </w:rPr>
        <w:t>公务接待费支出预算为</w:t>
      </w:r>
      <w:r>
        <w:rPr>
          <w:rFonts w:hint="eastAsia" w:ascii="宋体" w:hAnsi="宋体" w:eastAsia="宋体"/>
          <w:sz w:val="32"/>
          <w:szCs w:val="32"/>
          <w:lang w:val="en-US" w:eastAsia="zh-CN"/>
        </w:rPr>
        <w:t>2.14</w:t>
      </w:r>
      <w:r>
        <w:rPr>
          <w:rFonts w:hint="eastAsia" w:ascii="宋体" w:hAnsi="宋体" w:eastAsia="宋体"/>
          <w:sz w:val="32"/>
          <w:szCs w:val="32"/>
        </w:rPr>
        <w:t>万元，支出决算为</w:t>
      </w:r>
      <w:r>
        <w:rPr>
          <w:rFonts w:hint="eastAsia" w:ascii="宋体" w:hAnsi="宋体" w:eastAsia="宋体"/>
          <w:sz w:val="32"/>
          <w:szCs w:val="32"/>
          <w:lang w:val="en-US" w:eastAsia="zh-CN"/>
        </w:rPr>
        <w:t>0.19</w:t>
      </w:r>
      <w:r>
        <w:rPr>
          <w:rFonts w:hint="eastAsia" w:ascii="宋体" w:hAnsi="宋体" w:eastAsia="宋体"/>
          <w:sz w:val="32"/>
          <w:szCs w:val="32"/>
        </w:rPr>
        <w:t>万元，完成预算的</w:t>
      </w:r>
      <w:r>
        <w:rPr>
          <w:rFonts w:hint="eastAsia" w:ascii="宋体" w:hAnsi="宋体" w:eastAsia="宋体"/>
          <w:sz w:val="32"/>
          <w:szCs w:val="32"/>
          <w:lang w:val="en-US" w:eastAsia="zh-CN"/>
        </w:rPr>
        <w:t>8.9</w:t>
      </w:r>
      <w:r>
        <w:rPr>
          <w:rFonts w:hint="eastAsia" w:ascii="宋体" w:hAnsi="宋体" w:eastAsia="宋体"/>
          <w:sz w:val="32"/>
          <w:szCs w:val="32"/>
        </w:rPr>
        <w:t>%，决算数小于预算数的主要原因是严格控制“三公”经费使用，与上年相比</w:t>
      </w:r>
      <w:r>
        <w:rPr>
          <w:rFonts w:hint="eastAsia" w:ascii="宋体" w:hAnsi="宋体" w:eastAsia="宋体"/>
          <w:sz w:val="32"/>
          <w:szCs w:val="32"/>
          <w:lang w:val="en-US" w:eastAsia="zh-CN"/>
        </w:rPr>
        <w:t>减少0.09</w:t>
      </w:r>
      <w:r>
        <w:rPr>
          <w:rFonts w:hint="eastAsia" w:ascii="宋体" w:hAnsi="宋体" w:eastAsia="宋体"/>
          <w:sz w:val="32"/>
          <w:szCs w:val="32"/>
        </w:rPr>
        <w:t>万元，</w:t>
      </w:r>
      <w:r>
        <w:rPr>
          <w:rFonts w:hint="eastAsia" w:ascii="宋体" w:hAnsi="宋体" w:eastAsia="宋体"/>
          <w:sz w:val="32"/>
          <w:szCs w:val="32"/>
          <w:lang w:val="en-US" w:eastAsia="zh-CN"/>
        </w:rPr>
        <w:t>减少32.1</w:t>
      </w:r>
      <w:r>
        <w:rPr>
          <w:rFonts w:hint="eastAsia" w:ascii="宋体" w:hAnsi="宋体" w:eastAsia="宋体"/>
          <w:sz w:val="32"/>
          <w:szCs w:val="32"/>
        </w:rPr>
        <w:t>%，</w:t>
      </w:r>
      <w:r>
        <w:rPr>
          <w:rFonts w:hint="eastAsia" w:ascii="宋体" w:hAnsi="宋体" w:eastAsia="宋体"/>
          <w:sz w:val="32"/>
          <w:szCs w:val="32"/>
          <w:lang w:val="en-US" w:eastAsia="zh-CN"/>
        </w:rPr>
        <w:t>减少</w:t>
      </w:r>
      <w:r>
        <w:rPr>
          <w:rFonts w:hint="eastAsia" w:ascii="宋体" w:hAnsi="宋体" w:eastAsia="宋体"/>
          <w:sz w:val="32"/>
          <w:szCs w:val="32"/>
        </w:rPr>
        <w:t>的主要原因是</w:t>
      </w:r>
      <w:r>
        <w:rPr>
          <w:rFonts w:hint="eastAsia" w:ascii="宋体" w:hAnsi="宋体" w:eastAsia="宋体"/>
          <w:sz w:val="32"/>
          <w:szCs w:val="32"/>
          <w:lang w:val="en-US" w:eastAsia="zh-CN"/>
        </w:rPr>
        <w:t>基数较小，比例影响较大</w:t>
      </w:r>
      <w:r>
        <w:rPr>
          <w:rFonts w:hint="eastAsia" w:ascii="宋体" w:hAnsi="宋体" w:eastAsia="宋体"/>
          <w:sz w:val="32"/>
          <w:szCs w:val="32"/>
        </w:rPr>
        <w:t>。</w:t>
      </w:r>
    </w:p>
    <w:p>
      <w:pPr>
        <w:pStyle w:val="10"/>
        <w:ind w:firstLine="800" w:firstLineChars="250"/>
        <w:rPr>
          <w:rFonts w:ascii="宋体" w:hAnsi="宋体" w:eastAsia="宋体"/>
          <w:sz w:val="32"/>
          <w:szCs w:val="32"/>
        </w:rPr>
      </w:pPr>
      <w:r>
        <w:rPr>
          <w:rFonts w:hint="eastAsia" w:ascii="宋体" w:hAnsi="宋体" w:eastAsia="宋体"/>
          <w:sz w:val="32"/>
          <w:szCs w:val="32"/>
        </w:rPr>
        <w:t>公务用车购置费及运行维护费支出预算为</w:t>
      </w:r>
      <w:r>
        <w:rPr>
          <w:rFonts w:hint="eastAsia" w:ascii="宋体" w:hAnsi="宋体" w:eastAsia="宋体"/>
          <w:sz w:val="32"/>
          <w:szCs w:val="32"/>
          <w:lang w:val="en-US" w:eastAsia="zh-CN"/>
        </w:rPr>
        <w:t>0</w:t>
      </w:r>
      <w:r>
        <w:rPr>
          <w:rFonts w:hint="eastAsia" w:ascii="宋体" w:hAnsi="宋体" w:eastAsia="宋体"/>
          <w:sz w:val="32"/>
          <w:szCs w:val="32"/>
        </w:rPr>
        <w:t>万元，支出决算为</w:t>
      </w:r>
      <w:r>
        <w:rPr>
          <w:rFonts w:hint="eastAsia" w:ascii="宋体" w:hAnsi="宋体" w:eastAsia="宋体"/>
          <w:sz w:val="32"/>
          <w:szCs w:val="32"/>
          <w:lang w:val="en-US" w:eastAsia="zh-CN"/>
        </w:rPr>
        <w:t>0</w:t>
      </w:r>
      <w:r>
        <w:rPr>
          <w:rFonts w:hint="eastAsia" w:ascii="宋体" w:hAnsi="宋体" w:eastAsia="宋体"/>
          <w:sz w:val="32"/>
          <w:szCs w:val="32"/>
        </w:rPr>
        <w:t>万元，完成预算的</w:t>
      </w:r>
      <w:r>
        <w:rPr>
          <w:rFonts w:hint="eastAsia" w:ascii="宋体" w:hAnsi="宋体" w:eastAsia="宋体"/>
          <w:sz w:val="32"/>
          <w:szCs w:val="32"/>
          <w:lang w:val="en-US" w:eastAsia="zh-CN"/>
        </w:rPr>
        <w:t>100</w:t>
      </w:r>
      <w:r>
        <w:rPr>
          <w:rFonts w:hint="eastAsia" w:ascii="宋体" w:hAnsi="宋体" w:eastAsia="宋体"/>
          <w:sz w:val="32"/>
          <w:szCs w:val="32"/>
        </w:rPr>
        <w:t>%，</w:t>
      </w:r>
      <w:r>
        <w:rPr>
          <w:rFonts w:hint="eastAsia" w:ascii="宋体" w:hAnsi="宋体" w:eastAsia="宋体"/>
          <w:sz w:val="32"/>
          <w:szCs w:val="32"/>
          <w:lang w:val="en-US" w:eastAsia="zh-CN"/>
        </w:rPr>
        <w:t>未发生该项支出</w:t>
      </w:r>
      <w:r>
        <w:rPr>
          <w:rFonts w:hint="eastAsia" w:ascii="宋体" w:hAnsi="宋体" w:eastAsia="宋体"/>
          <w:sz w:val="32"/>
          <w:szCs w:val="32"/>
        </w:rPr>
        <w:t>，与上年</w:t>
      </w:r>
      <w:r>
        <w:rPr>
          <w:rFonts w:hint="eastAsia" w:ascii="宋体" w:hAnsi="宋体" w:eastAsia="宋体"/>
          <w:sz w:val="32"/>
          <w:szCs w:val="32"/>
          <w:lang w:eastAsia="zh-CN"/>
        </w:rPr>
        <w:t>一致，</w:t>
      </w:r>
      <w:r>
        <w:rPr>
          <w:rFonts w:hint="eastAsia" w:ascii="宋体" w:hAnsi="宋体" w:eastAsia="宋体"/>
          <w:sz w:val="32"/>
          <w:szCs w:val="32"/>
        </w:rPr>
        <w:t>主要原因是</w:t>
      </w:r>
      <w:r>
        <w:rPr>
          <w:rFonts w:hint="eastAsia" w:ascii="宋体" w:hAnsi="宋体" w:eastAsia="宋体"/>
          <w:sz w:val="32"/>
          <w:szCs w:val="32"/>
          <w:lang w:val="en-US" w:eastAsia="zh-CN"/>
        </w:rPr>
        <w:t>单位无公车</w:t>
      </w:r>
      <w:r>
        <w:rPr>
          <w:rFonts w:hint="eastAsia" w:ascii="宋体" w:hAnsi="宋体" w:eastAsia="宋体"/>
          <w:sz w:val="32"/>
          <w:szCs w:val="32"/>
        </w:rPr>
        <w:t>。</w:t>
      </w:r>
    </w:p>
    <w:p>
      <w:pPr>
        <w:pStyle w:val="10"/>
        <w:rPr>
          <w:rFonts w:ascii="宋体" w:hAnsi="宋体" w:eastAsia="宋体"/>
          <w:b/>
          <w:sz w:val="32"/>
          <w:szCs w:val="32"/>
        </w:rPr>
      </w:pPr>
      <w:r>
        <w:rPr>
          <w:rFonts w:hint="eastAsia" w:ascii="宋体" w:hAnsi="宋体" w:eastAsia="宋体"/>
          <w:b/>
          <w:sz w:val="32"/>
          <w:szCs w:val="32"/>
        </w:rPr>
        <w:t>（二）“三公”经费财政拨款支出决算具体情况说明</w:t>
      </w:r>
    </w:p>
    <w:p>
      <w:pPr>
        <w:pStyle w:val="10"/>
        <w:ind w:firstLine="640" w:firstLineChars="200"/>
        <w:rPr>
          <w:rFonts w:hint="eastAsia" w:ascii="宋体" w:hAnsi="宋体" w:eastAsia="宋体"/>
          <w:sz w:val="32"/>
          <w:szCs w:val="32"/>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年度“三公”经费财政拨款支出决算中，公务接待费支出决算</w:t>
      </w:r>
      <w:r>
        <w:rPr>
          <w:rFonts w:hint="eastAsia" w:ascii="宋体" w:hAnsi="宋体" w:eastAsia="宋体"/>
          <w:sz w:val="32"/>
          <w:szCs w:val="32"/>
          <w:lang w:val="en-US" w:eastAsia="zh-CN"/>
        </w:rPr>
        <w:t>0.19</w:t>
      </w:r>
      <w:r>
        <w:rPr>
          <w:rFonts w:hint="eastAsia" w:ascii="宋体" w:hAnsi="宋体" w:eastAsia="宋体"/>
          <w:sz w:val="32"/>
          <w:szCs w:val="32"/>
        </w:rPr>
        <w:t>万元，占</w:t>
      </w:r>
      <w:r>
        <w:rPr>
          <w:rFonts w:hint="eastAsia" w:ascii="宋体" w:hAnsi="宋体" w:eastAsia="宋体"/>
          <w:sz w:val="32"/>
          <w:szCs w:val="32"/>
          <w:lang w:val="en-US" w:eastAsia="zh-CN"/>
        </w:rPr>
        <w:t>100</w:t>
      </w:r>
      <w:r>
        <w:rPr>
          <w:rFonts w:hint="eastAsia" w:ascii="宋体" w:hAnsi="宋体" w:eastAsia="宋体"/>
          <w:sz w:val="32"/>
          <w:szCs w:val="32"/>
        </w:rPr>
        <w:t>%,因公出国（境）费支出决算</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%,公务用车购置费及运行维护费支出决算</w:t>
      </w:r>
      <w:r>
        <w:rPr>
          <w:rFonts w:hint="eastAsia" w:ascii="宋体" w:hAnsi="宋体" w:eastAsia="宋体"/>
          <w:sz w:val="32"/>
          <w:szCs w:val="32"/>
          <w:lang w:val="en-US" w:eastAsia="zh-CN"/>
        </w:rPr>
        <w:t>0</w:t>
      </w:r>
      <w:r>
        <w:rPr>
          <w:rFonts w:hint="eastAsia" w:ascii="宋体" w:hAnsi="宋体" w:eastAsia="宋体"/>
          <w:sz w:val="32"/>
          <w:szCs w:val="32"/>
        </w:rPr>
        <w:t>万元，占</w:t>
      </w:r>
      <w:r>
        <w:rPr>
          <w:rFonts w:hint="eastAsia" w:ascii="宋体" w:hAnsi="宋体" w:eastAsia="宋体"/>
          <w:sz w:val="32"/>
          <w:szCs w:val="32"/>
          <w:lang w:val="en-US" w:eastAsia="zh-CN"/>
        </w:rPr>
        <w:t>0</w:t>
      </w:r>
      <w:r>
        <w:rPr>
          <w:rFonts w:hint="eastAsia" w:ascii="宋体" w:hAnsi="宋体" w:eastAsia="宋体"/>
          <w:sz w:val="32"/>
          <w:szCs w:val="32"/>
        </w:rPr>
        <w:t>%。其中：</w:t>
      </w:r>
    </w:p>
    <w:p>
      <w:pPr>
        <w:pStyle w:val="10"/>
        <w:ind w:firstLine="640" w:firstLineChars="200"/>
        <w:rPr>
          <w:rFonts w:hint="eastAsia" w:ascii="宋体" w:hAnsi="宋体" w:eastAsia="宋体"/>
          <w:sz w:val="32"/>
          <w:szCs w:val="32"/>
          <w:lang w:eastAsia="zh-CN"/>
        </w:rPr>
      </w:pPr>
      <w:r>
        <w:rPr>
          <w:rFonts w:hint="eastAsia" w:ascii="宋体" w:hAnsi="宋体" w:eastAsia="宋体"/>
          <w:sz w:val="32"/>
          <w:szCs w:val="32"/>
        </w:rPr>
        <w:t>1、因公出国（境）费支出决算为</w:t>
      </w:r>
      <w:r>
        <w:rPr>
          <w:rFonts w:hint="eastAsia" w:ascii="宋体" w:hAnsi="宋体" w:eastAsia="宋体"/>
          <w:sz w:val="32"/>
          <w:szCs w:val="32"/>
          <w:lang w:val="en-US" w:eastAsia="zh-CN"/>
        </w:rPr>
        <w:t>0</w:t>
      </w:r>
      <w:r>
        <w:rPr>
          <w:rFonts w:hint="eastAsia" w:ascii="宋体" w:hAnsi="宋体" w:eastAsia="宋体"/>
          <w:sz w:val="32"/>
          <w:szCs w:val="32"/>
        </w:rPr>
        <w:t>万元，全年安排因公出国（境）团组</w:t>
      </w:r>
      <w:r>
        <w:rPr>
          <w:rFonts w:hint="eastAsia" w:ascii="宋体" w:hAnsi="宋体" w:eastAsia="宋体"/>
          <w:sz w:val="32"/>
          <w:szCs w:val="32"/>
          <w:lang w:val="en-US" w:eastAsia="zh-CN"/>
        </w:rPr>
        <w:t>0</w:t>
      </w:r>
      <w:r>
        <w:rPr>
          <w:rFonts w:hint="eastAsia" w:ascii="宋体" w:hAnsi="宋体" w:eastAsia="宋体"/>
          <w:sz w:val="32"/>
          <w:szCs w:val="32"/>
        </w:rPr>
        <w:t>个，累计</w:t>
      </w:r>
      <w:r>
        <w:rPr>
          <w:rFonts w:hint="eastAsia" w:ascii="宋体" w:hAnsi="宋体" w:eastAsia="宋体"/>
          <w:sz w:val="32"/>
          <w:szCs w:val="32"/>
          <w:lang w:val="en-US" w:eastAsia="zh-CN"/>
        </w:rPr>
        <w:t>0</w:t>
      </w:r>
      <w:r>
        <w:rPr>
          <w:rFonts w:hint="eastAsia" w:ascii="宋体" w:hAnsi="宋体" w:eastAsia="宋体"/>
          <w:sz w:val="32"/>
          <w:szCs w:val="32"/>
        </w:rPr>
        <w:t>人次</w:t>
      </w:r>
      <w:r>
        <w:rPr>
          <w:rFonts w:hint="eastAsia" w:ascii="宋体" w:hAnsi="宋体" w:eastAsia="宋体"/>
          <w:sz w:val="32"/>
          <w:szCs w:val="32"/>
          <w:lang w:eastAsia="zh-CN"/>
        </w:rPr>
        <w:t>。</w:t>
      </w:r>
    </w:p>
    <w:p>
      <w:pPr>
        <w:pStyle w:val="10"/>
        <w:ind w:firstLine="800" w:firstLineChars="250"/>
        <w:rPr>
          <w:rFonts w:ascii="宋体" w:hAnsi="宋体" w:eastAsia="宋体"/>
          <w:sz w:val="32"/>
          <w:szCs w:val="32"/>
        </w:rPr>
      </w:pPr>
      <w:r>
        <w:rPr>
          <w:rFonts w:hint="eastAsia" w:ascii="宋体" w:hAnsi="宋体" w:eastAsia="宋体"/>
          <w:sz w:val="32"/>
          <w:szCs w:val="32"/>
        </w:rPr>
        <w:t>2、公务接待费支出决算为</w:t>
      </w:r>
      <w:r>
        <w:rPr>
          <w:rFonts w:hint="eastAsia" w:ascii="宋体" w:hAnsi="宋体" w:eastAsia="宋体"/>
          <w:sz w:val="32"/>
          <w:szCs w:val="32"/>
          <w:lang w:val="en-US" w:eastAsia="zh-CN"/>
        </w:rPr>
        <w:t>0.19</w:t>
      </w:r>
      <w:r>
        <w:rPr>
          <w:rFonts w:hint="eastAsia" w:ascii="宋体" w:hAnsi="宋体" w:eastAsia="宋体"/>
          <w:sz w:val="32"/>
          <w:szCs w:val="32"/>
        </w:rPr>
        <w:t>万元，全年共接待来访团组</w:t>
      </w:r>
      <w:r>
        <w:rPr>
          <w:rFonts w:hint="eastAsia" w:ascii="宋体" w:hAnsi="宋体" w:eastAsia="宋体"/>
          <w:sz w:val="32"/>
          <w:szCs w:val="32"/>
          <w:lang w:val="en-US" w:eastAsia="zh-CN"/>
        </w:rPr>
        <w:t>5</w:t>
      </w:r>
      <w:r>
        <w:rPr>
          <w:rFonts w:hint="eastAsia" w:ascii="宋体" w:hAnsi="宋体" w:eastAsia="宋体"/>
          <w:sz w:val="32"/>
          <w:szCs w:val="32"/>
        </w:rPr>
        <w:t>个、来宾</w:t>
      </w:r>
      <w:r>
        <w:rPr>
          <w:rFonts w:hint="eastAsia" w:ascii="宋体" w:hAnsi="宋体" w:eastAsia="宋体"/>
          <w:sz w:val="32"/>
          <w:szCs w:val="32"/>
          <w:lang w:val="en-US" w:eastAsia="zh-CN"/>
        </w:rPr>
        <w:t>22</w:t>
      </w:r>
      <w:r>
        <w:rPr>
          <w:rFonts w:hint="eastAsia" w:ascii="宋体" w:hAnsi="宋体" w:eastAsia="宋体"/>
          <w:sz w:val="32"/>
          <w:szCs w:val="32"/>
        </w:rPr>
        <w:t>人次，主要是学校教学交流发生的接待支出。</w:t>
      </w:r>
    </w:p>
    <w:p>
      <w:pPr>
        <w:ind w:firstLine="800" w:firstLineChars="250"/>
        <w:rPr>
          <w:rFonts w:ascii="宋体" w:hAnsi="宋体" w:cs="黑体"/>
          <w:color w:val="000000"/>
          <w:kern w:val="0"/>
          <w:sz w:val="32"/>
          <w:szCs w:val="32"/>
        </w:rPr>
      </w:pPr>
      <w:r>
        <w:rPr>
          <w:rFonts w:hint="eastAsia" w:ascii="宋体" w:hAnsi="宋体"/>
          <w:sz w:val="32"/>
          <w:szCs w:val="32"/>
        </w:rPr>
        <w:t>3、公务用车购置费及运行维护费支出决算为</w:t>
      </w:r>
      <w:r>
        <w:rPr>
          <w:rFonts w:hint="eastAsia" w:ascii="宋体" w:hAnsi="宋体"/>
          <w:sz w:val="32"/>
          <w:szCs w:val="32"/>
          <w:lang w:val="en-US" w:eastAsia="zh-CN"/>
        </w:rPr>
        <w:t>0</w:t>
      </w:r>
      <w:r>
        <w:rPr>
          <w:rFonts w:hint="eastAsia" w:ascii="宋体" w:hAnsi="宋体"/>
          <w:sz w:val="32"/>
          <w:szCs w:val="32"/>
        </w:rPr>
        <w:t>万元，其中：公务用车购置费</w:t>
      </w:r>
      <w:r>
        <w:rPr>
          <w:rFonts w:hint="eastAsia" w:ascii="宋体" w:hAnsi="宋体"/>
          <w:sz w:val="32"/>
          <w:szCs w:val="32"/>
          <w:lang w:val="en-US" w:eastAsia="zh-CN"/>
        </w:rPr>
        <w:t>0</w:t>
      </w:r>
      <w:r>
        <w:rPr>
          <w:rFonts w:hint="eastAsia" w:ascii="宋体" w:hAnsi="宋体"/>
          <w:sz w:val="32"/>
          <w:szCs w:val="32"/>
        </w:rPr>
        <w:t>万元，</w:t>
      </w:r>
      <w:r>
        <w:rPr>
          <w:rFonts w:hint="eastAsia" w:ascii="宋体" w:hAnsi="宋体"/>
          <w:sz w:val="32"/>
          <w:szCs w:val="32"/>
          <w:lang w:val="en-US" w:eastAsia="zh-CN"/>
        </w:rPr>
        <w:t>怀化市武陵中学</w:t>
      </w:r>
      <w:r>
        <w:rPr>
          <w:rFonts w:hint="eastAsia" w:ascii="宋体" w:hAnsi="宋体"/>
          <w:sz w:val="32"/>
          <w:szCs w:val="32"/>
        </w:rPr>
        <w:t>（单位本级或某二级机构）更新公务用车</w:t>
      </w:r>
      <w:r>
        <w:rPr>
          <w:rFonts w:hint="eastAsia" w:ascii="宋体" w:hAnsi="宋体"/>
          <w:sz w:val="32"/>
          <w:szCs w:val="32"/>
          <w:lang w:val="en-US" w:eastAsia="zh-CN"/>
        </w:rPr>
        <w:t>0</w:t>
      </w:r>
      <w:r>
        <w:rPr>
          <w:rFonts w:hint="eastAsia" w:ascii="宋体" w:hAnsi="宋体"/>
          <w:sz w:val="32"/>
          <w:szCs w:val="32"/>
        </w:rPr>
        <w:t>辆</w:t>
      </w:r>
      <w:r>
        <w:rPr>
          <w:rFonts w:hint="eastAsia" w:ascii="宋体" w:hAnsi="宋体"/>
          <w:color w:val="000000"/>
          <w:sz w:val="32"/>
          <w:szCs w:val="32"/>
        </w:rPr>
        <w:t>。</w:t>
      </w:r>
      <w:r>
        <w:rPr>
          <w:rFonts w:hint="eastAsia" w:ascii="宋体" w:hAnsi="宋体"/>
          <w:sz w:val="32"/>
          <w:szCs w:val="32"/>
        </w:rPr>
        <w:t>公务用车运行维护费</w:t>
      </w:r>
      <w:r>
        <w:rPr>
          <w:rFonts w:hint="eastAsia" w:ascii="宋体" w:hAnsi="宋体"/>
          <w:sz w:val="32"/>
          <w:szCs w:val="32"/>
          <w:lang w:val="en-US" w:eastAsia="zh-CN"/>
        </w:rPr>
        <w:t>0</w:t>
      </w:r>
      <w:r>
        <w:rPr>
          <w:rFonts w:hint="eastAsia" w:ascii="宋体" w:hAnsi="宋体"/>
          <w:sz w:val="32"/>
          <w:szCs w:val="32"/>
        </w:rPr>
        <w:t>万元</w:t>
      </w:r>
      <w:r>
        <w:rPr>
          <w:rFonts w:hint="eastAsia" w:ascii="宋体" w:hAnsi="宋体"/>
          <w:sz w:val="32"/>
          <w:szCs w:val="32"/>
          <w:lang w:eastAsia="zh-CN"/>
        </w:rPr>
        <w:t>，</w:t>
      </w:r>
      <w:r>
        <w:rPr>
          <w:rFonts w:hint="eastAsia" w:ascii="宋体" w:hAnsi="宋体"/>
          <w:sz w:val="32"/>
          <w:szCs w:val="32"/>
        </w:rPr>
        <w:t>截止202</w:t>
      </w:r>
      <w:r>
        <w:rPr>
          <w:rFonts w:hint="eastAsia" w:ascii="宋体" w:hAnsi="宋体"/>
          <w:sz w:val="32"/>
          <w:szCs w:val="32"/>
          <w:lang w:val="en-US" w:eastAsia="zh-CN"/>
        </w:rPr>
        <w:t>1</w:t>
      </w:r>
      <w:r>
        <w:rPr>
          <w:rFonts w:hint="eastAsia" w:ascii="宋体" w:hAnsi="宋体"/>
          <w:sz w:val="32"/>
          <w:szCs w:val="32"/>
        </w:rPr>
        <w:t>年12月31日，我单位开支财政拨款的公务用车保有量为</w:t>
      </w:r>
      <w:r>
        <w:rPr>
          <w:rFonts w:hint="eastAsia" w:ascii="宋体" w:hAnsi="宋体"/>
          <w:sz w:val="32"/>
          <w:szCs w:val="32"/>
          <w:lang w:val="en-US" w:eastAsia="zh-CN"/>
        </w:rPr>
        <w:t>0</w:t>
      </w:r>
      <w:r>
        <w:rPr>
          <w:rFonts w:hint="eastAsia" w:ascii="宋体" w:hAnsi="宋体"/>
          <w:sz w:val="32"/>
          <w:szCs w:val="32"/>
        </w:rPr>
        <w:t>辆。</w:t>
      </w:r>
    </w:p>
    <w:p>
      <w:pPr>
        <w:pStyle w:val="10"/>
        <w:rPr>
          <w:rFonts w:hAnsi="黑体"/>
          <w:b/>
          <w:sz w:val="32"/>
          <w:szCs w:val="32"/>
        </w:rPr>
      </w:pPr>
      <w:r>
        <w:rPr>
          <w:rFonts w:hint="eastAsia" w:hAnsi="黑体"/>
          <w:b/>
          <w:sz w:val="32"/>
          <w:szCs w:val="32"/>
        </w:rPr>
        <w:t>八、政府性基金预算收入支出决算情况</w:t>
      </w:r>
    </w:p>
    <w:p>
      <w:pPr>
        <w:pStyle w:val="10"/>
        <w:rPr>
          <w:rFonts w:hint="eastAsia" w:ascii="宋体" w:hAnsi="宋体" w:eastAsia="宋体"/>
          <w:sz w:val="32"/>
          <w:szCs w:val="32"/>
          <w:lang w:eastAsia="zh-CN"/>
        </w:rPr>
      </w:pPr>
      <w:r>
        <w:rPr>
          <w:rFonts w:hint="eastAsia" w:ascii="宋体" w:hAnsi="宋体" w:eastAsia="宋体"/>
          <w:sz w:val="32"/>
          <w:szCs w:val="32"/>
        </w:rPr>
        <w:t xml:space="preserve">     本单位无政府性基金收支</w:t>
      </w:r>
      <w:r>
        <w:rPr>
          <w:rFonts w:hint="eastAsia" w:ascii="宋体" w:hAnsi="宋体" w:eastAsia="宋体"/>
          <w:sz w:val="32"/>
          <w:szCs w:val="32"/>
          <w:lang w:eastAsia="zh-CN"/>
        </w:rPr>
        <w:t>。</w:t>
      </w:r>
    </w:p>
    <w:p>
      <w:pPr>
        <w:pStyle w:val="10"/>
        <w:numPr>
          <w:ilvl w:val="0"/>
          <w:numId w:val="2"/>
        </w:numPr>
        <w:rPr>
          <w:rFonts w:hint="eastAsia" w:hAnsi="黑体"/>
          <w:b/>
          <w:sz w:val="32"/>
          <w:szCs w:val="32"/>
        </w:rPr>
      </w:pPr>
      <w:r>
        <w:rPr>
          <w:rFonts w:hint="eastAsia" w:hAnsi="黑体"/>
          <w:b/>
          <w:sz w:val="32"/>
          <w:szCs w:val="32"/>
        </w:rPr>
        <w:t>国有资本经营预算财政拨款支出决算情况说明</w:t>
      </w:r>
    </w:p>
    <w:p>
      <w:pPr>
        <w:pStyle w:val="10"/>
        <w:ind w:firstLine="640" w:firstLineChars="200"/>
        <w:rPr>
          <w:rFonts w:hint="default" w:hAnsi="黑体" w:eastAsia="黑体"/>
          <w:b/>
          <w:sz w:val="32"/>
          <w:szCs w:val="32"/>
          <w:lang w:val="en-US" w:eastAsia="zh-CN"/>
        </w:rPr>
      </w:pPr>
      <w:r>
        <w:rPr>
          <w:rFonts w:hint="eastAsia" w:ascii="宋体" w:hAnsi="宋体" w:eastAsia="宋体"/>
          <w:sz w:val="32"/>
          <w:szCs w:val="32"/>
        </w:rPr>
        <w:t>本单位无</w:t>
      </w:r>
      <w:r>
        <w:rPr>
          <w:rFonts w:hint="eastAsia" w:ascii="宋体" w:hAnsi="宋体" w:eastAsia="宋体"/>
          <w:sz w:val="32"/>
          <w:szCs w:val="32"/>
          <w:lang w:val="en-US" w:eastAsia="zh-CN"/>
        </w:rPr>
        <w:t>国有资本经营预算财政拨款支出。</w:t>
      </w:r>
    </w:p>
    <w:p>
      <w:pPr>
        <w:pStyle w:val="10"/>
        <w:numPr>
          <w:ilvl w:val="0"/>
          <w:numId w:val="2"/>
        </w:numPr>
        <w:rPr>
          <w:rFonts w:hint="eastAsia" w:hAnsi="黑体"/>
          <w:b/>
          <w:sz w:val="32"/>
          <w:szCs w:val="32"/>
        </w:rPr>
      </w:pPr>
      <w:r>
        <w:rPr>
          <w:rFonts w:hint="eastAsia" w:hAnsi="黑体"/>
          <w:b/>
          <w:sz w:val="32"/>
          <w:szCs w:val="32"/>
        </w:rPr>
        <w:t>关于机关运行经费支出说明</w:t>
      </w:r>
    </w:p>
    <w:p>
      <w:pPr>
        <w:pStyle w:val="10"/>
        <w:ind w:firstLine="640" w:firstLineChars="200"/>
        <w:rPr>
          <w:rFonts w:ascii="宋体" w:hAnsi="宋体" w:eastAsia="宋体"/>
          <w:sz w:val="32"/>
          <w:szCs w:val="32"/>
        </w:rPr>
      </w:pPr>
      <w:r>
        <w:rPr>
          <w:rFonts w:hint="eastAsia" w:ascii="宋体" w:hAnsi="宋体" w:eastAsia="宋体"/>
          <w:sz w:val="32"/>
          <w:szCs w:val="32"/>
        </w:rPr>
        <w:t>本部门202</w:t>
      </w:r>
      <w:r>
        <w:rPr>
          <w:rFonts w:hint="eastAsia" w:ascii="宋体" w:hAnsi="宋体" w:eastAsia="宋体"/>
          <w:sz w:val="32"/>
          <w:szCs w:val="32"/>
          <w:lang w:val="en-US" w:eastAsia="zh-CN"/>
        </w:rPr>
        <w:t>1</w:t>
      </w:r>
      <w:r>
        <w:rPr>
          <w:rFonts w:hint="eastAsia" w:ascii="宋体" w:hAnsi="宋体" w:eastAsia="宋体"/>
          <w:sz w:val="32"/>
          <w:szCs w:val="32"/>
        </w:rPr>
        <w:t>年度机关运行经费支出</w:t>
      </w:r>
      <w:r>
        <w:rPr>
          <w:rFonts w:hint="eastAsia" w:ascii="宋体" w:hAnsi="宋体" w:eastAsia="宋体"/>
          <w:sz w:val="32"/>
          <w:szCs w:val="32"/>
          <w:lang w:val="en-US" w:eastAsia="zh-CN"/>
        </w:rPr>
        <w:t>451.78</w:t>
      </w:r>
      <w:r>
        <w:rPr>
          <w:rFonts w:hint="eastAsia" w:ascii="宋体" w:hAnsi="宋体" w:eastAsia="宋体"/>
          <w:sz w:val="32"/>
          <w:szCs w:val="32"/>
        </w:rPr>
        <w:t>万元，比上年决算数</w:t>
      </w:r>
      <w:r>
        <w:rPr>
          <w:rFonts w:hint="eastAsia" w:ascii="宋体" w:hAnsi="宋体" w:eastAsia="宋体"/>
          <w:sz w:val="32"/>
          <w:szCs w:val="32"/>
          <w:lang w:val="en-US" w:eastAsia="zh-CN"/>
        </w:rPr>
        <w:t>增加18.05</w:t>
      </w:r>
      <w:r>
        <w:rPr>
          <w:rFonts w:hint="eastAsia" w:ascii="宋体" w:hAnsi="宋体" w:eastAsia="宋体"/>
          <w:sz w:val="32"/>
          <w:szCs w:val="32"/>
        </w:rPr>
        <w:t>万元，</w:t>
      </w:r>
      <w:r>
        <w:rPr>
          <w:rFonts w:hint="eastAsia" w:ascii="宋体" w:hAnsi="宋体" w:eastAsia="宋体"/>
          <w:sz w:val="32"/>
          <w:szCs w:val="32"/>
          <w:lang w:val="en-US" w:eastAsia="zh-CN"/>
        </w:rPr>
        <w:t>增长4.2</w:t>
      </w:r>
      <w:r>
        <w:rPr>
          <w:rFonts w:hint="eastAsia" w:ascii="宋体" w:hAnsi="宋体" w:eastAsia="宋体"/>
          <w:sz w:val="32"/>
          <w:szCs w:val="32"/>
        </w:rPr>
        <w:t>%。主要原因是：</w:t>
      </w:r>
      <w:r>
        <w:rPr>
          <w:rFonts w:hint="eastAsia" w:ascii="宋体" w:hAnsi="宋体" w:eastAsia="宋体"/>
          <w:sz w:val="32"/>
          <w:szCs w:val="32"/>
          <w:lang w:val="en-US" w:eastAsia="zh-CN"/>
        </w:rPr>
        <w:t>办公教学设备增加</w:t>
      </w:r>
      <w:r>
        <w:rPr>
          <w:rFonts w:hint="eastAsia" w:ascii="宋体" w:hAnsi="宋体" w:eastAsia="宋体"/>
          <w:sz w:val="32"/>
          <w:szCs w:val="32"/>
        </w:rPr>
        <w:t>。</w:t>
      </w:r>
    </w:p>
    <w:p>
      <w:pPr>
        <w:pStyle w:val="10"/>
        <w:rPr>
          <w:rFonts w:hint="eastAsia" w:hAnsi="黑体" w:eastAsia="黑体"/>
          <w:b/>
          <w:sz w:val="32"/>
          <w:szCs w:val="32"/>
          <w:lang w:eastAsia="zh-CN"/>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w:t>
      </w:r>
      <w:r>
        <w:rPr>
          <w:rFonts w:hint="eastAsia" w:hAnsi="黑体"/>
          <w:b/>
          <w:sz w:val="32"/>
          <w:szCs w:val="32"/>
          <w:lang w:eastAsia="zh-CN"/>
        </w:rPr>
        <w:t>说明</w:t>
      </w:r>
    </w:p>
    <w:p>
      <w:pPr>
        <w:pStyle w:val="10"/>
        <w:ind w:firstLine="640" w:firstLineChars="200"/>
        <w:rPr>
          <w:rFonts w:ascii="宋体" w:hAnsi="宋体" w:eastAsia="宋体"/>
          <w:sz w:val="32"/>
          <w:szCs w:val="32"/>
        </w:rPr>
      </w:pPr>
      <w:r>
        <w:rPr>
          <w:rFonts w:hint="eastAsia" w:ascii="宋体" w:hAnsi="宋体" w:eastAsia="宋体"/>
          <w:sz w:val="32"/>
          <w:szCs w:val="32"/>
        </w:rPr>
        <w:t>202</w:t>
      </w:r>
      <w:r>
        <w:rPr>
          <w:rFonts w:hint="eastAsia" w:ascii="宋体" w:hAnsi="宋体" w:eastAsia="宋体"/>
          <w:sz w:val="32"/>
          <w:szCs w:val="32"/>
          <w:lang w:val="en-US" w:eastAsia="zh-CN"/>
        </w:rPr>
        <w:t>1</w:t>
      </w:r>
      <w:r>
        <w:rPr>
          <w:rFonts w:hint="eastAsia" w:ascii="宋体" w:hAnsi="宋体" w:eastAsia="宋体"/>
          <w:sz w:val="32"/>
          <w:szCs w:val="32"/>
        </w:rPr>
        <w:t>年本部门开支会议费</w:t>
      </w:r>
      <w:r>
        <w:rPr>
          <w:rFonts w:hint="eastAsia" w:ascii="宋体" w:hAnsi="宋体" w:eastAsia="宋体"/>
          <w:sz w:val="32"/>
          <w:szCs w:val="32"/>
          <w:lang w:val="en-US" w:eastAsia="zh-CN"/>
        </w:rPr>
        <w:t>0.09</w:t>
      </w:r>
      <w:r>
        <w:rPr>
          <w:rFonts w:hint="eastAsia" w:ascii="宋体" w:hAnsi="宋体" w:eastAsia="宋体"/>
          <w:sz w:val="32"/>
          <w:szCs w:val="32"/>
        </w:rPr>
        <w:t>万元</w:t>
      </w:r>
      <w:r>
        <w:rPr>
          <w:rFonts w:hint="eastAsia" w:ascii="宋体" w:hAnsi="宋体" w:eastAsia="宋体"/>
          <w:sz w:val="32"/>
          <w:szCs w:val="32"/>
          <w:lang w:eastAsia="zh-CN"/>
        </w:rPr>
        <w:t>，</w:t>
      </w:r>
      <w:r>
        <w:rPr>
          <w:rFonts w:hint="eastAsia" w:ascii="宋体" w:hAnsi="宋体" w:eastAsia="宋体"/>
          <w:sz w:val="32"/>
          <w:szCs w:val="32"/>
          <w:lang w:val="en-US" w:eastAsia="zh-CN"/>
        </w:rPr>
        <w:t>用于开展教师参加会议，人数2人，内容为教师参加各种教学会议等</w:t>
      </w:r>
      <w:r>
        <w:rPr>
          <w:rFonts w:hint="eastAsia" w:ascii="宋体" w:hAnsi="宋体" w:eastAsia="宋体"/>
          <w:sz w:val="32"/>
          <w:szCs w:val="32"/>
        </w:rPr>
        <w:t>；开支培训费</w:t>
      </w:r>
      <w:r>
        <w:rPr>
          <w:rFonts w:hint="eastAsia" w:ascii="宋体" w:hAnsi="宋体" w:eastAsia="宋体"/>
          <w:sz w:val="32"/>
          <w:szCs w:val="32"/>
          <w:lang w:val="en-US" w:eastAsia="zh-CN"/>
        </w:rPr>
        <w:t>8.32</w:t>
      </w:r>
      <w:r>
        <w:rPr>
          <w:rFonts w:hint="eastAsia" w:ascii="宋体" w:hAnsi="宋体" w:eastAsia="宋体"/>
          <w:sz w:val="32"/>
          <w:szCs w:val="32"/>
        </w:rPr>
        <w:t>万元，用于开展</w:t>
      </w:r>
      <w:r>
        <w:rPr>
          <w:rFonts w:hint="eastAsia" w:ascii="宋体" w:hAnsi="宋体" w:eastAsia="宋体"/>
          <w:sz w:val="32"/>
          <w:szCs w:val="32"/>
          <w:lang w:val="en-US" w:eastAsia="zh-CN"/>
        </w:rPr>
        <w:t>教师</w:t>
      </w:r>
      <w:r>
        <w:rPr>
          <w:rFonts w:hint="eastAsia" w:ascii="宋体" w:hAnsi="宋体" w:eastAsia="宋体"/>
          <w:sz w:val="32"/>
          <w:szCs w:val="32"/>
        </w:rPr>
        <w:t>培训，人数</w:t>
      </w:r>
      <w:r>
        <w:rPr>
          <w:rFonts w:hint="eastAsia" w:ascii="宋体" w:hAnsi="宋体" w:eastAsia="宋体"/>
          <w:sz w:val="32"/>
          <w:szCs w:val="32"/>
          <w:lang w:val="en-US" w:eastAsia="zh-CN"/>
        </w:rPr>
        <w:t>300</w:t>
      </w:r>
      <w:r>
        <w:rPr>
          <w:rFonts w:hint="eastAsia" w:ascii="宋体" w:hAnsi="宋体" w:eastAsia="宋体"/>
          <w:sz w:val="32"/>
          <w:szCs w:val="32"/>
        </w:rPr>
        <w:t>人，内容为教师培训</w:t>
      </w:r>
      <w:r>
        <w:rPr>
          <w:rFonts w:hint="eastAsia" w:ascii="宋体" w:hAnsi="宋体" w:eastAsia="宋体"/>
          <w:sz w:val="32"/>
          <w:szCs w:val="32"/>
          <w:lang w:eastAsia="zh-CN"/>
        </w:rPr>
        <w:t>、</w:t>
      </w:r>
      <w:r>
        <w:rPr>
          <w:rFonts w:hint="eastAsia" w:ascii="宋体" w:hAnsi="宋体" w:eastAsia="宋体"/>
          <w:sz w:val="32"/>
          <w:szCs w:val="32"/>
        </w:rPr>
        <w:t>学校管理培训</w:t>
      </w:r>
      <w:r>
        <w:rPr>
          <w:rFonts w:hint="eastAsia" w:ascii="宋体" w:hAnsi="宋体" w:eastAsia="宋体"/>
          <w:sz w:val="32"/>
          <w:szCs w:val="32"/>
          <w:lang w:eastAsia="zh-CN"/>
        </w:rPr>
        <w:t>、</w:t>
      </w:r>
      <w:r>
        <w:rPr>
          <w:rFonts w:hint="eastAsia" w:ascii="宋体" w:hAnsi="宋体" w:eastAsia="宋体"/>
          <w:sz w:val="32"/>
          <w:szCs w:val="32"/>
          <w:lang w:val="en-US" w:eastAsia="zh-CN"/>
        </w:rPr>
        <w:t>学生心理健康培训</w:t>
      </w:r>
      <w:r>
        <w:rPr>
          <w:rFonts w:hint="eastAsia" w:ascii="宋体" w:hAnsi="宋体" w:eastAsia="宋体"/>
          <w:sz w:val="32"/>
          <w:szCs w:val="32"/>
        </w:rPr>
        <w:t>等；未举办节庆、晚会、论坛、赛事等活动。</w:t>
      </w:r>
    </w:p>
    <w:p>
      <w:pPr>
        <w:pStyle w:val="1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、关于政府采购支出说明</w:t>
      </w:r>
    </w:p>
    <w:p>
      <w:pPr>
        <w:pStyle w:val="10"/>
        <w:ind w:firstLine="640" w:firstLineChars="200"/>
        <w:rPr>
          <w:rFonts w:ascii="宋体" w:hAnsi="宋体" w:eastAsia="宋体"/>
          <w:sz w:val="32"/>
          <w:szCs w:val="32"/>
        </w:rPr>
      </w:pPr>
      <w:r>
        <w:rPr>
          <w:rFonts w:hint="eastAsia" w:ascii="宋体" w:hAnsi="宋体" w:eastAsia="宋体"/>
          <w:sz w:val="32"/>
          <w:szCs w:val="32"/>
        </w:rPr>
        <w:t>本部门202</w:t>
      </w:r>
      <w:r>
        <w:rPr>
          <w:rFonts w:hint="eastAsia" w:ascii="宋体" w:hAnsi="宋体" w:eastAsia="宋体"/>
          <w:sz w:val="32"/>
          <w:szCs w:val="32"/>
          <w:lang w:val="en-US" w:eastAsia="zh-CN"/>
        </w:rPr>
        <w:t>1</w:t>
      </w:r>
      <w:r>
        <w:rPr>
          <w:rFonts w:hint="eastAsia" w:ascii="宋体" w:hAnsi="宋体" w:eastAsia="宋体"/>
          <w:sz w:val="32"/>
          <w:szCs w:val="32"/>
        </w:rPr>
        <w:t>年度政府采购支出总额</w:t>
      </w:r>
      <w:r>
        <w:rPr>
          <w:rFonts w:hint="eastAsia" w:ascii="宋体" w:hAnsi="宋体" w:eastAsia="宋体"/>
          <w:sz w:val="32"/>
          <w:szCs w:val="32"/>
          <w:u w:val="single"/>
          <w:lang w:val="en-US" w:eastAsia="zh-CN"/>
        </w:rPr>
        <w:t>221</w:t>
      </w:r>
      <w:r>
        <w:rPr>
          <w:rFonts w:hint="eastAsia" w:ascii="宋体" w:hAnsi="宋体" w:eastAsia="宋体"/>
          <w:sz w:val="32"/>
          <w:szCs w:val="32"/>
        </w:rPr>
        <w:t>万元，其中：政府采购货物支出</w:t>
      </w:r>
      <w:r>
        <w:rPr>
          <w:rFonts w:hint="eastAsia" w:ascii="宋体" w:hAnsi="宋体" w:eastAsia="宋体"/>
          <w:sz w:val="32"/>
          <w:szCs w:val="32"/>
          <w:u w:val="single"/>
          <w:lang w:val="en-US" w:eastAsia="zh-CN"/>
        </w:rPr>
        <w:t>0</w:t>
      </w:r>
      <w:r>
        <w:rPr>
          <w:rFonts w:hint="eastAsia" w:ascii="宋体" w:hAnsi="宋体" w:eastAsia="宋体"/>
          <w:sz w:val="32"/>
          <w:szCs w:val="32"/>
        </w:rPr>
        <w:t>万元、政府采购工程支出</w:t>
      </w:r>
      <w:r>
        <w:rPr>
          <w:rFonts w:hint="eastAsia" w:ascii="宋体" w:hAnsi="宋体" w:eastAsia="宋体"/>
          <w:sz w:val="32"/>
          <w:szCs w:val="32"/>
          <w:u w:val="single"/>
          <w:lang w:val="en-US" w:eastAsia="zh-CN"/>
        </w:rPr>
        <w:t>221</w:t>
      </w:r>
      <w:r>
        <w:rPr>
          <w:rFonts w:hint="eastAsia" w:ascii="宋体" w:hAnsi="宋体" w:eastAsia="宋体"/>
          <w:sz w:val="32"/>
          <w:szCs w:val="32"/>
        </w:rPr>
        <w:t>万元、政府采购服务支出</w:t>
      </w:r>
      <w:r>
        <w:rPr>
          <w:rFonts w:hint="eastAsia" w:ascii="宋体" w:hAnsi="宋体" w:eastAsia="宋体"/>
          <w:sz w:val="32"/>
          <w:szCs w:val="32"/>
          <w:u w:val="single"/>
          <w:lang w:val="en-US" w:eastAsia="zh-CN"/>
        </w:rPr>
        <w:t>0</w:t>
      </w:r>
      <w:r>
        <w:rPr>
          <w:rFonts w:hint="eastAsia" w:ascii="宋体" w:hAnsi="宋体" w:eastAsia="宋体"/>
          <w:sz w:val="32"/>
          <w:szCs w:val="32"/>
        </w:rPr>
        <w:t>万元。授予中小企业合同金额</w:t>
      </w:r>
      <w:r>
        <w:rPr>
          <w:rFonts w:hint="eastAsia" w:ascii="宋体" w:hAnsi="宋体" w:eastAsia="宋体"/>
          <w:sz w:val="32"/>
          <w:szCs w:val="32"/>
          <w:u w:val="single"/>
          <w:lang w:val="en-US" w:eastAsia="zh-CN"/>
        </w:rPr>
        <w:t>0</w:t>
      </w:r>
      <w:r>
        <w:rPr>
          <w:rFonts w:hint="eastAsia" w:ascii="宋体" w:hAnsi="宋体" w:eastAsia="宋体"/>
          <w:sz w:val="32"/>
          <w:szCs w:val="32"/>
        </w:rPr>
        <w:t>万元，占政府采购支出总额的</w:t>
      </w:r>
      <w:r>
        <w:rPr>
          <w:rFonts w:hint="eastAsia" w:ascii="宋体" w:hAnsi="宋体" w:eastAsia="宋体"/>
          <w:sz w:val="32"/>
          <w:szCs w:val="32"/>
          <w:u w:val="single"/>
          <w:lang w:val="en-US" w:eastAsia="zh-CN"/>
        </w:rPr>
        <w:t>0</w:t>
      </w:r>
      <w:r>
        <w:rPr>
          <w:rFonts w:hint="eastAsia" w:ascii="宋体" w:hAnsi="宋体" w:eastAsia="宋体"/>
          <w:sz w:val="32"/>
          <w:szCs w:val="32"/>
        </w:rPr>
        <w:t>%，其中：授予小微企业合同金额</w:t>
      </w:r>
      <w:r>
        <w:rPr>
          <w:rFonts w:hint="eastAsia" w:ascii="宋体" w:hAnsi="宋体" w:eastAsia="宋体"/>
          <w:sz w:val="32"/>
          <w:szCs w:val="32"/>
          <w:u w:val="single"/>
          <w:lang w:val="en-US" w:eastAsia="zh-CN"/>
        </w:rPr>
        <w:t>0</w:t>
      </w:r>
      <w:r>
        <w:rPr>
          <w:rFonts w:hint="eastAsia" w:ascii="宋体" w:hAnsi="宋体" w:eastAsia="宋体"/>
          <w:sz w:val="32"/>
          <w:szCs w:val="32"/>
        </w:rPr>
        <w:t>万元，占政府采购支出总额的</w:t>
      </w:r>
      <w:r>
        <w:rPr>
          <w:rFonts w:hint="eastAsia" w:ascii="宋体" w:hAnsi="宋体" w:eastAsia="宋体"/>
          <w:sz w:val="32"/>
          <w:szCs w:val="32"/>
          <w:u w:val="single"/>
          <w:lang w:val="en-US" w:eastAsia="zh-CN"/>
        </w:rPr>
        <w:t>0</w:t>
      </w:r>
      <w:r>
        <w:rPr>
          <w:rFonts w:hint="eastAsia" w:ascii="宋体" w:hAnsi="宋体" w:eastAsia="宋体"/>
          <w:sz w:val="32"/>
          <w:szCs w:val="32"/>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、关于国有资产占用情况说明</w:t>
      </w:r>
    </w:p>
    <w:p>
      <w:pPr>
        <w:pStyle w:val="10"/>
        <w:ind w:firstLine="640" w:firstLineChars="200"/>
        <w:rPr>
          <w:rFonts w:ascii="宋体" w:hAnsi="宋体" w:eastAsia="宋体"/>
          <w:sz w:val="32"/>
          <w:szCs w:val="32"/>
        </w:rPr>
      </w:pPr>
      <w:r>
        <w:rPr>
          <w:rFonts w:hint="eastAsia" w:ascii="宋体" w:hAnsi="宋体" w:eastAsia="宋体"/>
          <w:sz w:val="32"/>
          <w:szCs w:val="32"/>
        </w:rPr>
        <w:t>截至202</w:t>
      </w:r>
      <w:r>
        <w:rPr>
          <w:rFonts w:hint="eastAsia" w:ascii="宋体" w:hAnsi="宋体" w:eastAsia="宋体"/>
          <w:sz w:val="32"/>
          <w:szCs w:val="32"/>
          <w:lang w:val="en-US" w:eastAsia="zh-CN"/>
        </w:rPr>
        <w:t>1</w:t>
      </w:r>
      <w:r>
        <w:rPr>
          <w:rFonts w:hint="eastAsia" w:ascii="宋体" w:hAnsi="宋体" w:eastAsia="宋体"/>
          <w:sz w:val="32"/>
          <w:szCs w:val="32"/>
        </w:rPr>
        <w:t>年12月31日，本单位共有车辆</w:t>
      </w:r>
      <w:r>
        <w:rPr>
          <w:rFonts w:hint="eastAsia" w:ascii="宋体" w:hAnsi="宋体" w:eastAsia="宋体"/>
          <w:sz w:val="32"/>
          <w:szCs w:val="32"/>
          <w:lang w:val="en-US" w:eastAsia="zh-CN"/>
        </w:rPr>
        <w:t>0</w:t>
      </w:r>
      <w:r>
        <w:rPr>
          <w:rFonts w:hint="eastAsia" w:ascii="宋体" w:hAnsi="宋体" w:eastAsia="宋体"/>
          <w:sz w:val="32"/>
          <w:szCs w:val="32"/>
        </w:rPr>
        <w:t>辆，其中，主要领导干部用车</w:t>
      </w:r>
      <w:r>
        <w:rPr>
          <w:rFonts w:hint="eastAsia" w:ascii="宋体" w:hAnsi="宋体" w:eastAsia="宋体"/>
          <w:sz w:val="32"/>
          <w:szCs w:val="32"/>
          <w:lang w:val="en-US" w:eastAsia="zh-CN"/>
        </w:rPr>
        <w:t>0</w:t>
      </w:r>
      <w:r>
        <w:rPr>
          <w:rFonts w:hint="eastAsia" w:ascii="宋体" w:hAnsi="宋体" w:eastAsia="宋体"/>
          <w:sz w:val="32"/>
          <w:szCs w:val="32"/>
        </w:rPr>
        <w:t>辆，机要通信用车</w:t>
      </w:r>
      <w:r>
        <w:rPr>
          <w:rFonts w:hint="eastAsia" w:ascii="宋体" w:hAnsi="宋体" w:eastAsia="宋体"/>
          <w:sz w:val="32"/>
          <w:szCs w:val="32"/>
          <w:lang w:val="en-US" w:eastAsia="zh-CN"/>
        </w:rPr>
        <w:t>0</w:t>
      </w:r>
      <w:r>
        <w:rPr>
          <w:rFonts w:hint="eastAsia" w:ascii="宋体" w:hAnsi="宋体" w:eastAsia="宋体"/>
          <w:sz w:val="32"/>
          <w:szCs w:val="32"/>
        </w:rPr>
        <w:t>辆、应急保障用车</w:t>
      </w:r>
      <w:r>
        <w:rPr>
          <w:rFonts w:hint="eastAsia" w:ascii="宋体" w:hAnsi="宋体" w:eastAsia="宋体"/>
          <w:sz w:val="32"/>
          <w:szCs w:val="32"/>
          <w:lang w:val="en-US" w:eastAsia="zh-CN"/>
        </w:rPr>
        <w:t>0</w:t>
      </w:r>
      <w:r>
        <w:rPr>
          <w:rFonts w:hint="eastAsia" w:ascii="宋体" w:hAnsi="宋体" w:eastAsia="宋体"/>
          <w:sz w:val="32"/>
          <w:szCs w:val="32"/>
        </w:rPr>
        <w:t>辆、执法执勤用车</w:t>
      </w:r>
      <w:r>
        <w:rPr>
          <w:rFonts w:hint="eastAsia" w:ascii="宋体" w:hAnsi="宋体" w:eastAsia="宋体"/>
          <w:sz w:val="32"/>
          <w:szCs w:val="32"/>
          <w:lang w:val="en-US" w:eastAsia="zh-CN"/>
        </w:rPr>
        <w:t>0</w:t>
      </w:r>
      <w:r>
        <w:rPr>
          <w:rFonts w:hint="eastAsia" w:ascii="宋体" w:hAnsi="宋体" w:eastAsia="宋体"/>
          <w:sz w:val="32"/>
          <w:szCs w:val="32"/>
        </w:rPr>
        <w:t>辆、特种专业技术用车</w:t>
      </w:r>
      <w:r>
        <w:rPr>
          <w:rFonts w:hint="eastAsia" w:ascii="宋体" w:hAnsi="宋体" w:eastAsia="宋体"/>
          <w:sz w:val="32"/>
          <w:szCs w:val="32"/>
          <w:lang w:val="en-US" w:eastAsia="zh-CN"/>
        </w:rPr>
        <w:t>0</w:t>
      </w:r>
      <w:r>
        <w:rPr>
          <w:rFonts w:hint="eastAsia" w:ascii="宋体" w:hAnsi="宋体" w:eastAsia="宋体"/>
          <w:sz w:val="32"/>
          <w:szCs w:val="32"/>
        </w:rPr>
        <w:t>辆、其他用车</w:t>
      </w:r>
      <w:r>
        <w:rPr>
          <w:rFonts w:hint="eastAsia" w:ascii="宋体" w:hAnsi="宋体" w:eastAsia="宋体"/>
          <w:sz w:val="32"/>
          <w:szCs w:val="32"/>
          <w:lang w:val="en-US" w:eastAsia="zh-CN"/>
        </w:rPr>
        <w:t>0</w:t>
      </w:r>
      <w:r>
        <w:rPr>
          <w:rFonts w:hint="eastAsia" w:ascii="宋体" w:hAnsi="宋体" w:eastAsia="宋体"/>
          <w:sz w:val="32"/>
          <w:szCs w:val="32"/>
        </w:rPr>
        <w:t>辆；单位价值50万元以上通用设备</w:t>
      </w:r>
      <w:r>
        <w:rPr>
          <w:rFonts w:hint="eastAsia" w:ascii="宋体" w:hAnsi="宋体" w:eastAsia="宋体"/>
          <w:sz w:val="32"/>
          <w:szCs w:val="32"/>
          <w:lang w:val="en-US" w:eastAsia="zh-CN"/>
        </w:rPr>
        <w:t>0</w:t>
      </w:r>
      <w:r>
        <w:rPr>
          <w:rFonts w:hint="eastAsia" w:ascii="宋体" w:hAnsi="宋体" w:eastAsia="宋体"/>
          <w:sz w:val="32"/>
          <w:szCs w:val="32"/>
        </w:rPr>
        <w:t>台（套）；单位价值100万元以上专用设备</w:t>
      </w:r>
      <w:r>
        <w:rPr>
          <w:rFonts w:hint="eastAsia" w:ascii="宋体" w:hAnsi="宋体" w:eastAsia="宋体"/>
          <w:sz w:val="32"/>
          <w:szCs w:val="32"/>
          <w:lang w:val="en-US" w:eastAsia="zh-CN"/>
        </w:rPr>
        <w:t>0</w:t>
      </w:r>
      <w:r>
        <w:rPr>
          <w:rFonts w:hint="eastAsia" w:ascii="宋体" w:hAnsi="宋体" w:eastAsia="宋体"/>
          <w:sz w:val="32"/>
          <w:szCs w:val="32"/>
        </w:rPr>
        <w:t>台（套）。</w:t>
      </w:r>
    </w:p>
    <w:p>
      <w:pPr>
        <w:pStyle w:val="1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、关于202</w:t>
      </w:r>
      <w:r>
        <w:rPr>
          <w:rFonts w:hint="eastAsia" w:hAnsi="黑体"/>
          <w:b/>
          <w:sz w:val="32"/>
          <w:szCs w:val="32"/>
          <w:lang w:val="en-US" w:eastAsia="zh-CN"/>
        </w:rPr>
        <w:t>1</w:t>
      </w:r>
      <w:r>
        <w:rPr>
          <w:rFonts w:hint="eastAsia" w:hAnsi="黑体"/>
          <w:b/>
          <w:sz w:val="32"/>
          <w:szCs w:val="32"/>
        </w:rPr>
        <w:t>年度预算绩效情况的说明</w:t>
      </w:r>
    </w:p>
    <w:p>
      <w:pPr>
        <w:pStyle w:val="10"/>
        <w:ind w:firstLine="640" w:firstLineChars="200"/>
        <w:rPr>
          <w:rFonts w:hint="eastAsia" w:ascii="宋体" w:hAnsi="宋体" w:eastAsia="宋体"/>
          <w:sz w:val="32"/>
          <w:szCs w:val="32"/>
          <w:lang w:val="en-US" w:eastAsia="zh-CN"/>
        </w:rPr>
      </w:pPr>
      <w:r>
        <w:rPr>
          <w:rFonts w:hint="eastAsia" w:ascii="宋体" w:hAnsi="宋体" w:eastAsia="宋体"/>
          <w:sz w:val="32"/>
          <w:szCs w:val="32"/>
          <w:lang w:eastAsia="zh-CN"/>
        </w:rPr>
        <w:t>本单位本年度无重点支出项目，</w:t>
      </w:r>
      <w:r>
        <w:rPr>
          <w:rFonts w:hint="eastAsia" w:ascii="宋体" w:hAnsi="宋体" w:eastAsia="宋体"/>
          <w:sz w:val="32"/>
          <w:szCs w:val="32"/>
        </w:rPr>
        <w:t>本部门预算绩效管理开展情况、绩效目标和绩效评价报告</w:t>
      </w:r>
      <w:r>
        <w:rPr>
          <w:rFonts w:hint="eastAsia" w:ascii="宋体" w:hAnsi="宋体" w:eastAsia="宋体"/>
          <w:sz w:val="32"/>
          <w:szCs w:val="32"/>
          <w:lang w:val="en-US" w:eastAsia="zh-CN"/>
        </w:rPr>
        <w:t>附后。</w:t>
      </w:r>
      <w:bookmarkStart w:id="0" w:name="_GoBack"/>
      <w:bookmarkEnd w:id="0"/>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ascii="宋体" w:hAnsi="宋体" w:cs="黑体"/>
          <w:color w:val="000000"/>
          <w:kern w:val="0"/>
          <w:sz w:val="32"/>
          <w:szCs w:val="32"/>
        </w:rPr>
      </w:pPr>
    </w:p>
    <w:p>
      <w:pPr>
        <w:spacing w:line="600" w:lineRule="exact"/>
        <w:ind w:firstLine="640" w:firstLineChars="200"/>
        <w:rPr>
          <w:rFonts w:hint="eastAsia" w:ascii="宋体" w:hAnsi="宋体" w:eastAsia="宋体" w:cs="宋体"/>
          <w:kern w:val="0"/>
          <w:sz w:val="32"/>
          <w:szCs w:val="32"/>
        </w:rPr>
      </w:pPr>
      <w:r>
        <w:rPr>
          <w:rFonts w:hint="eastAsia" w:ascii="宋体" w:hAnsi="宋体" w:eastAsia="宋体" w:cs="宋体"/>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spacing w:line="600" w:lineRule="exact"/>
        <w:ind w:firstLine="640" w:firstLineChars="200"/>
        <w:rPr>
          <w:rFonts w:hint="eastAsia" w:ascii="宋体" w:hAnsi="宋体" w:eastAsia="宋体" w:cs="宋体"/>
          <w:kern w:val="0"/>
          <w:sz w:val="32"/>
          <w:szCs w:val="32"/>
        </w:rPr>
      </w:pPr>
      <w:r>
        <w:rPr>
          <w:rFonts w:hint="eastAsia" w:ascii="宋体" w:hAnsi="宋体" w:eastAsia="宋体" w:cs="宋体"/>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p>
    <w:p>
      <w:pPr>
        <w:pStyle w:val="10"/>
        <w:jc w:val="center"/>
        <w:rPr>
          <w:rFonts w:hint="eastAsia" w:ascii="宋体" w:hAnsi="宋体" w:eastAsia="宋体" w:cs="宋体"/>
          <w:sz w:val="72"/>
          <w:szCs w:val="72"/>
        </w:rPr>
      </w:pPr>
      <w:r>
        <w:rPr>
          <w:rFonts w:hint="eastAsia" w:ascii="宋体" w:hAnsi="宋体" w:eastAsia="宋体" w:cs="宋体"/>
          <w:sz w:val="72"/>
          <w:szCs w:val="72"/>
        </w:rPr>
        <w:t>第五部分</w:t>
      </w:r>
    </w:p>
    <w:p>
      <w:pPr>
        <w:jc w:val="center"/>
        <w:rPr>
          <w:rFonts w:hint="eastAsia" w:ascii="宋体" w:hAnsi="宋体" w:eastAsia="宋体" w:cs="宋体"/>
          <w:color w:val="000000"/>
          <w:kern w:val="0"/>
          <w:sz w:val="70"/>
          <w:szCs w:val="70"/>
        </w:rPr>
      </w:pPr>
    </w:p>
    <w:p>
      <w:pPr>
        <w:jc w:val="center"/>
        <w:rPr>
          <w:rFonts w:hint="eastAsia" w:ascii="宋体" w:hAnsi="宋体" w:eastAsia="宋体" w:cs="宋体"/>
          <w:color w:val="000000"/>
          <w:kern w:val="0"/>
          <w:sz w:val="70"/>
          <w:szCs w:val="70"/>
        </w:rPr>
      </w:pPr>
      <w:r>
        <w:rPr>
          <w:rFonts w:hint="eastAsia" w:ascii="宋体" w:hAnsi="宋体" w:eastAsia="宋体" w:cs="宋体"/>
          <w:color w:val="000000"/>
          <w:kern w:val="0"/>
          <w:sz w:val="70"/>
          <w:szCs w:val="70"/>
        </w:rPr>
        <w:t>附件</w:t>
      </w:r>
    </w:p>
    <w:p>
      <w:pPr>
        <w:widowControl/>
        <w:shd w:val="clear" w:color="auto" w:fill="FFFFFF"/>
        <w:spacing w:line="600" w:lineRule="atLeast"/>
        <w:rPr>
          <w:rFonts w:hint="eastAsia" w:ascii="宋体" w:hAnsi="宋体" w:eastAsia="宋体" w:cs="宋体"/>
          <w:b/>
          <w:spacing w:val="-2"/>
          <w:sz w:val="32"/>
          <w:szCs w:val="44"/>
        </w:rPr>
      </w:pPr>
      <w:r>
        <w:rPr>
          <w:rFonts w:hint="eastAsia" w:ascii="宋体" w:hAnsi="宋体" w:eastAsia="宋体" w:cs="宋体"/>
          <w:color w:val="000000"/>
          <w:kern w:val="0"/>
          <w:sz w:val="70"/>
          <w:szCs w:val="70"/>
        </w:rPr>
        <w:br w:type="page"/>
      </w:r>
    </w:p>
    <w:p>
      <w:pPr>
        <w:widowControl/>
        <w:shd w:val="clear" w:color="auto" w:fill="FFFFFF"/>
        <w:spacing w:line="600" w:lineRule="atLeast"/>
        <w:jc w:val="center"/>
        <w:rPr>
          <w:rFonts w:hint="eastAsia" w:ascii="宋体" w:hAnsi="宋体" w:eastAsia="宋体" w:cs="宋体"/>
          <w:b/>
          <w:spacing w:val="-2"/>
          <w:sz w:val="32"/>
          <w:szCs w:val="44"/>
        </w:rPr>
      </w:pPr>
      <w:r>
        <w:rPr>
          <w:rFonts w:hint="eastAsia" w:ascii="宋体" w:hAnsi="宋体" w:eastAsia="宋体" w:cs="宋体"/>
          <w:b/>
          <w:spacing w:val="-2"/>
          <w:sz w:val="32"/>
          <w:szCs w:val="44"/>
        </w:rPr>
        <w:t>2021年度怀化市武陵中学部门整体支出绩效评价报告</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一、部门概况</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（一）部门基本情况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rPr>
      </w:pPr>
      <w:r>
        <w:rPr>
          <w:rFonts w:hint="eastAsia" w:ascii="宋体" w:hAnsi="宋体" w:eastAsia="宋体" w:cs="宋体"/>
          <w:spacing w:val="-2"/>
          <w:sz w:val="32"/>
          <w:szCs w:val="32"/>
        </w:rPr>
        <w:t>怀化市武陵中学是隶属怀化市教育局直属学校，20</w:t>
      </w:r>
      <w:r>
        <w:rPr>
          <w:rFonts w:hint="eastAsia" w:ascii="宋体" w:hAnsi="宋体" w:eastAsia="宋体" w:cs="宋体"/>
          <w:spacing w:val="-2"/>
          <w:sz w:val="32"/>
          <w:szCs w:val="32"/>
          <w:lang w:val="en-US" w:eastAsia="zh-CN"/>
        </w:rPr>
        <w:t>21</w:t>
      </w:r>
      <w:r>
        <w:rPr>
          <w:rFonts w:hint="eastAsia" w:ascii="宋体" w:hAnsi="宋体" w:eastAsia="宋体" w:cs="宋体"/>
          <w:spacing w:val="-2"/>
          <w:sz w:val="32"/>
          <w:szCs w:val="32"/>
        </w:rPr>
        <w:t>年末编制人数228人（事业编制），在职人员2</w:t>
      </w:r>
      <w:r>
        <w:rPr>
          <w:rFonts w:hint="eastAsia" w:ascii="宋体" w:hAnsi="宋体" w:eastAsia="宋体" w:cs="宋体"/>
          <w:spacing w:val="-2"/>
          <w:sz w:val="32"/>
          <w:szCs w:val="32"/>
          <w:lang w:val="en-US" w:eastAsia="zh-CN"/>
        </w:rPr>
        <w:t>16</w:t>
      </w:r>
      <w:r>
        <w:rPr>
          <w:rFonts w:hint="eastAsia" w:ascii="宋体" w:hAnsi="宋体" w:eastAsia="宋体" w:cs="宋体"/>
          <w:spacing w:val="-2"/>
          <w:sz w:val="32"/>
          <w:szCs w:val="32"/>
        </w:rPr>
        <w:t>人（事业人员）。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rPr>
      </w:pPr>
      <w:r>
        <w:rPr>
          <w:rFonts w:hint="eastAsia" w:ascii="宋体" w:hAnsi="宋体" w:eastAsia="宋体" w:cs="宋体"/>
          <w:spacing w:val="-2"/>
          <w:sz w:val="32"/>
          <w:szCs w:val="32"/>
        </w:rPr>
        <w:t>我校主要职能职责:我校是怀化市义务制初级中学，下设有校办公室、教务、德育、总务、教研、五个部门主要实施初中阶段义务教育，为高一级学校培养德、智、体、美、艺全面发展的初中毕业生。学校立志于维护教职工利益，保障教职工合法权益，以教职工和学生的人生幸福和生命质量作为重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rPr>
      </w:pPr>
      <w:r>
        <w:rPr>
          <w:rFonts w:hint="eastAsia" w:ascii="宋体" w:hAnsi="宋体" w:eastAsia="宋体" w:cs="宋体"/>
          <w:spacing w:val="-2"/>
          <w:sz w:val="32"/>
          <w:szCs w:val="32"/>
        </w:rPr>
        <w:t>我校重点工作计划为：坚持现代办学理念，注重科学管理，勇于开拓进取，不断深化内部改革，形成了以人为本的管理特色、一手抓常规一手抓教改的教学特色、学生自主管理与注重特长发展的德育特色。学校始终坚持“以人为本”的办学理念，主倡“团结、拼搏、求索、奉献”的精神，致力推行素质教育。</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（二）部门整体支出规模、使用方向和主要内容、涉及范围等。</w:t>
      </w:r>
    </w:p>
    <w:p>
      <w:pPr>
        <w:widowControl/>
        <w:shd w:val="clear" w:color="auto" w:fill="FFFFFF"/>
        <w:spacing w:line="600" w:lineRule="atLeast"/>
        <w:ind w:firstLine="640"/>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2021年支出总额4287.88万元，其中一般公共服务支出505.34万元，教育支出3286.21万元，社会保障和就业支出363.06万元，卫生健康支出133.27万元。</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二、部门整体支出管理及使用情况</w:t>
      </w:r>
    </w:p>
    <w:p>
      <w:pPr>
        <w:widowControl/>
        <w:shd w:val="clear" w:color="auto" w:fill="FFFFFF"/>
        <w:spacing w:line="600" w:lineRule="atLeast"/>
        <w:ind w:firstLine="643"/>
        <w:rPr>
          <w:rFonts w:hint="eastAsia" w:ascii="宋体" w:hAnsi="宋体" w:eastAsia="宋体" w:cs="宋体"/>
          <w:b/>
          <w:spacing w:val="-2"/>
          <w:sz w:val="32"/>
          <w:szCs w:val="21"/>
        </w:rPr>
      </w:pPr>
      <w:r>
        <w:rPr>
          <w:rFonts w:hint="eastAsia" w:ascii="宋体" w:hAnsi="宋体" w:eastAsia="宋体" w:cs="宋体"/>
          <w:b/>
          <w:spacing w:val="-2"/>
          <w:sz w:val="32"/>
          <w:szCs w:val="32"/>
        </w:rPr>
        <w:t>（一）基本支出</w:t>
      </w:r>
    </w:p>
    <w:p>
      <w:pPr>
        <w:widowControl/>
        <w:shd w:val="clear" w:color="auto" w:fill="FFFFFF"/>
        <w:spacing w:line="600" w:lineRule="atLeast"/>
        <w:ind w:firstLine="640"/>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2021年基本支出3457.57万元，主要用于为保障单位机构正常运转、完成日常工作任务而发生的各项支出，包括基本工资、津贴补贴等人员经费以及办公费、印刷费、水电费、物业管理费等日常公用经费。</w:t>
      </w:r>
    </w:p>
    <w:p>
      <w:pPr>
        <w:widowControl/>
        <w:shd w:val="clear" w:color="auto" w:fill="FFFFFF"/>
        <w:spacing w:line="600" w:lineRule="atLeast"/>
        <w:ind w:firstLine="640"/>
        <w:rPr>
          <w:rFonts w:hint="eastAsia" w:ascii="宋体" w:hAnsi="宋体" w:eastAsia="宋体" w:cs="宋体"/>
          <w:lang w:eastAsia="zh-CN"/>
        </w:rPr>
      </w:pPr>
      <w:r>
        <w:rPr>
          <w:rFonts w:hint="eastAsia" w:ascii="宋体" w:hAnsi="宋体" w:eastAsia="宋体" w:cs="宋体"/>
          <w:spacing w:val="-2"/>
          <w:sz w:val="32"/>
          <w:szCs w:val="32"/>
          <w:lang w:val="en-US" w:eastAsia="zh-CN"/>
        </w:rPr>
        <w:t>2021年“三公”经费预算2.14万元，其中，公务车运行维护费0万元，公务接待费2.14万元。实际支出0.19万元，为公务接待费。</w:t>
      </w:r>
    </w:p>
    <w:p>
      <w:pPr>
        <w:widowControl/>
        <w:shd w:val="clear" w:color="auto" w:fill="FFFFFF"/>
        <w:spacing w:line="600" w:lineRule="atLeast"/>
        <w:ind w:firstLine="643"/>
        <w:rPr>
          <w:rFonts w:hint="eastAsia" w:ascii="宋体" w:hAnsi="宋体" w:eastAsia="宋体" w:cs="宋体"/>
          <w:b/>
          <w:spacing w:val="-2"/>
          <w:sz w:val="32"/>
          <w:szCs w:val="21"/>
        </w:rPr>
      </w:pPr>
      <w:r>
        <w:rPr>
          <w:rFonts w:hint="eastAsia" w:ascii="宋体" w:hAnsi="宋体" w:eastAsia="宋体" w:cs="宋体"/>
          <w:b/>
          <w:spacing w:val="-2"/>
          <w:sz w:val="32"/>
          <w:szCs w:val="32"/>
        </w:rPr>
        <w:t>（二）专项支出</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1、专项资金（包括财政资金、自筹资金等）安排落实、总投入等情况分析。</w:t>
      </w:r>
    </w:p>
    <w:p>
      <w:pPr>
        <w:pStyle w:val="2"/>
        <w:rPr>
          <w:rFonts w:hint="eastAsia" w:ascii="宋体" w:hAnsi="宋体" w:eastAsia="宋体" w:cs="宋体"/>
        </w:rPr>
      </w:pPr>
      <w:r>
        <w:rPr>
          <w:rFonts w:hint="eastAsia" w:ascii="宋体" w:hAnsi="宋体" w:eastAsia="宋体" w:cs="宋体"/>
          <w:sz w:val="32"/>
          <w:szCs w:val="32"/>
        </w:rPr>
        <w:t>2021年</w:t>
      </w:r>
      <w:r>
        <w:rPr>
          <w:rFonts w:hint="eastAsia" w:ascii="宋体" w:hAnsi="宋体" w:eastAsia="宋体" w:cs="宋体"/>
          <w:sz w:val="32"/>
          <w:szCs w:val="32"/>
          <w:lang w:val="en-US" w:eastAsia="zh-CN"/>
        </w:rPr>
        <w:t>专项资金</w:t>
      </w:r>
      <w:r>
        <w:rPr>
          <w:rFonts w:hint="eastAsia" w:ascii="宋体" w:hAnsi="宋体" w:eastAsia="宋体" w:cs="宋体"/>
          <w:sz w:val="32"/>
          <w:szCs w:val="32"/>
        </w:rPr>
        <w:t>年初预算数为26.3万元，</w:t>
      </w:r>
      <w:r>
        <w:rPr>
          <w:rFonts w:hint="eastAsia" w:ascii="宋体" w:hAnsi="宋体" w:eastAsia="宋体" w:cs="宋体"/>
          <w:sz w:val="32"/>
          <w:szCs w:val="32"/>
          <w:lang w:val="en-US" w:eastAsia="zh-CN"/>
        </w:rPr>
        <w:t>为</w:t>
      </w:r>
      <w:r>
        <w:rPr>
          <w:rFonts w:hint="eastAsia" w:ascii="宋体" w:hAnsi="宋体" w:eastAsia="宋体" w:cs="宋体"/>
          <w:sz w:val="32"/>
          <w:szCs w:val="32"/>
        </w:rPr>
        <w:t>专项业务费。</w:t>
      </w:r>
      <w:r>
        <w:rPr>
          <w:rFonts w:hint="eastAsia" w:ascii="宋体" w:hAnsi="宋体" w:eastAsia="宋体" w:cs="宋体"/>
          <w:sz w:val="32"/>
          <w:szCs w:val="32"/>
          <w:lang w:val="en-US" w:eastAsia="zh-CN"/>
        </w:rPr>
        <w:t>主要用于</w:t>
      </w:r>
      <w:r>
        <w:rPr>
          <w:rFonts w:hint="eastAsia" w:ascii="宋体" w:hAnsi="宋体" w:eastAsia="宋体" w:cs="宋体"/>
          <w:sz w:val="32"/>
          <w:szCs w:val="32"/>
        </w:rPr>
        <w:t>校方责任险支出4.5万元</w:t>
      </w:r>
      <w:r>
        <w:rPr>
          <w:rFonts w:hint="eastAsia" w:ascii="宋体" w:hAnsi="宋体" w:eastAsia="宋体" w:cs="宋体"/>
          <w:sz w:val="32"/>
          <w:szCs w:val="32"/>
          <w:lang w:val="en-US" w:eastAsia="zh-CN"/>
        </w:rPr>
        <w:t>和</w:t>
      </w:r>
      <w:r>
        <w:rPr>
          <w:rFonts w:hint="eastAsia" w:ascii="宋体" w:hAnsi="宋体" w:eastAsia="宋体" w:cs="宋体"/>
          <w:sz w:val="32"/>
          <w:szCs w:val="32"/>
        </w:rPr>
        <w:t>校园保安经费支出21.8万元。</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2、专项资金（主要指财政资金）实际使用情况分析。</w:t>
      </w:r>
    </w:p>
    <w:p>
      <w:pPr>
        <w:pStyle w:val="2"/>
        <w:rPr>
          <w:rFonts w:hint="eastAsia" w:ascii="宋体" w:hAnsi="宋体" w:eastAsia="宋体" w:cs="宋体"/>
          <w:lang w:val="en-US"/>
        </w:rPr>
      </w:pPr>
      <w:r>
        <w:rPr>
          <w:rFonts w:hint="eastAsia" w:ascii="宋体" w:hAnsi="宋体" w:eastAsia="宋体" w:cs="宋体"/>
          <w:spacing w:val="-2"/>
          <w:sz w:val="32"/>
          <w:szCs w:val="32"/>
          <w:lang w:val="en-US" w:eastAsia="zh-CN"/>
        </w:rPr>
        <w:t>2021年专项资金执行数为830.31万元，其中校方责任险、校园保安经费、课后服务费等业务工作经费402.6万元，校园维修改造及设备采购427.71万元。</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3、专项资金管理情况分析，主要包括管理制度、办法的制订及执行情况。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rPr>
        <w:t>我校财务管理制度健全，执行制度严格合规，会计核算符合相关规定，资金专款专用，资金支付依据和开支标准合法合规，严格执行政府采购。我校严格按照财务管理的相关要求，建立了《政府采购预算》及《政府采购管理办法》等专项资金管理办法，专项资金使用、审批、稽核符合内部管理规范。</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三、部门专项组织实施情况</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（一）专项组织情况分析，主要包括项目招投标、调整、竣工验收等情况。</w:t>
      </w:r>
    </w:p>
    <w:p>
      <w:pPr>
        <w:widowControl/>
        <w:shd w:val="clear" w:color="auto" w:fill="FFFFFF"/>
        <w:spacing w:line="600" w:lineRule="atLeast"/>
        <w:ind w:firstLine="640"/>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我单位课后服务费等业务工作经费为专项业务工作经费，主要用于全面完成课后服务等工作目标运转支出，不存在招投标等情况。</w:t>
      </w:r>
    </w:p>
    <w:p>
      <w:pPr>
        <w:pStyle w:val="2"/>
        <w:rPr>
          <w:rFonts w:hint="eastAsia" w:ascii="宋体" w:hAnsi="宋体" w:eastAsia="宋体" w:cs="宋体"/>
          <w:color w:val="auto"/>
          <w:spacing w:val="-2"/>
          <w:kern w:val="2"/>
          <w:sz w:val="32"/>
          <w:szCs w:val="32"/>
          <w:lang w:val="en-US" w:eastAsia="zh-CN" w:bidi="ar-SA"/>
        </w:rPr>
      </w:pPr>
      <w:r>
        <w:rPr>
          <w:rFonts w:hint="eastAsia" w:ascii="宋体" w:hAnsi="宋体" w:eastAsia="宋体" w:cs="宋体"/>
          <w:spacing w:val="-2"/>
          <w:sz w:val="32"/>
          <w:szCs w:val="32"/>
          <w:lang w:val="en-US" w:eastAsia="zh-CN"/>
        </w:rPr>
        <w:t>校园维修改造及设备采购项目</w:t>
      </w:r>
      <w:r>
        <w:rPr>
          <w:rFonts w:hint="eastAsia" w:ascii="宋体" w:hAnsi="宋体" w:eastAsia="宋体" w:cs="宋体"/>
          <w:color w:val="auto"/>
          <w:spacing w:val="-2"/>
          <w:kern w:val="2"/>
          <w:sz w:val="32"/>
          <w:szCs w:val="32"/>
          <w:lang w:val="en-US" w:eastAsia="zh-CN" w:bidi="ar-SA"/>
        </w:rPr>
        <w:t>都成立了以分管后勤工作的副校长为组长的项目实施小组，对项目进行招投标、调整、验收等相关工作。</w:t>
      </w:r>
    </w:p>
    <w:p>
      <w:pPr>
        <w:widowControl/>
        <w:shd w:val="clear" w:color="auto" w:fill="FFFFFF"/>
        <w:spacing w:line="600" w:lineRule="atLeast"/>
        <w:ind w:firstLine="640"/>
        <w:rPr>
          <w:rFonts w:hint="eastAsia" w:ascii="宋体" w:hAnsi="宋体" w:eastAsia="宋体" w:cs="宋体"/>
          <w:spacing w:val="-2"/>
          <w:sz w:val="32"/>
          <w:szCs w:val="32"/>
        </w:rPr>
      </w:pPr>
      <w:r>
        <w:rPr>
          <w:rFonts w:hint="eastAsia" w:ascii="宋体" w:hAnsi="宋体" w:eastAsia="宋体" w:cs="宋体"/>
          <w:spacing w:val="-2"/>
          <w:sz w:val="32"/>
          <w:szCs w:val="32"/>
        </w:rPr>
        <w:t>（二）专项管理情况分析，主要包括项目管理制度建设、日常检查监督管理等情况。</w:t>
      </w:r>
    </w:p>
    <w:p>
      <w:pPr>
        <w:pStyle w:val="2"/>
        <w:rPr>
          <w:rFonts w:hint="eastAsia" w:ascii="宋体" w:hAnsi="宋体" w:eastAsia="宋体" w:cs="宋体"/>
        </w:rPr>
      </w:pPr>
      <w:r>
        <w:rPr>
          <w:rFonts w:hint="eastAsia" w:ascii="宋体" w:hAnsi="宋体" w:eastAsia="宋体" w:cs="宋体"/>
          <w:spacing w:val="-2"/>
          <w:sz w:val="32"/>
          <w:szCs w:val="32"/>
          <w:lang w:val="en-US" w:eastAsia="zh-CN"/>
        </w:rPr>
        <w:t>我单位严格按照相应的业务管理制度、国家财经法规和财务管理以及有关专项资金管理办法的规定，完成制定的项目绩效目标。</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四、资产管理情况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rPr>
      </w:pPr>
      <w:r>
        <w:rPr>
          <w:rFonts w:hint="eastAsia" w:ascii="宋体" w:hAnsi="宋体" w:eastAsia="宋体" w:cs="宋体"/>
          <w:spacing w:val="-2"/>
          <w:sz w:val="32"/>
          <w:szCs w:val="32"/>
        </w:rPr>
        <w:t>我校资产分为流动资产、非流动资产，具体包括：财政应返还额度、预付账款、其他应收款、长期债券投资、固定资产等。</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rPr>
        <w:t>20</w:t>
      </w:r>
      <w:r>
        <w:rPr>
          <w:rFonts w:hint="eastAsia" w:ascii="宋体" w:hAnsi="宋体" w:eastAsia="宋体" w:cs="宋体"/>
          <w:spacing w:val="-2"/>
          <w:sz w:val="32"/>
          <w:szCs w:val="32"/>
          <w:lang w:val="en-US" w:eastAsia="zh-CN"/>
        </w:rPr>
        <w:t>21</w:t>
      </w:r>
      <w:r>
        <w:rPr>
          <w:rFonts w:hint="eastAsia" w:ascii="宋体" w:hAnsi="宋体" w:eastAsia="宋体" w:cs="宋体"/>
          <w:spacing w:val="-2"/>
          <w:sz w:val="32"/>
          <w:szCs w:val="32"/>
        </w:rPr>
        <w:t>年我校部门资产总额</w:t>
      </w:r>
      <w:r>
        <w:rPr>
          <w:rFonts w:hint="eastAsia" w:ascii="宋体" w:hAnsi="宋体" w:eastAsia="宋体" w:cs="宋体"/>
          <w:spacing w:val="-2"/>
          <w:sz w:val="32"/>
          <w:szCs w:val="32"/>
          <w:lang w:val="en-US" w:eastAsia="zh-CN"/>
        </w:rPr>
        <w:t>2020.36</w:t>
      </w:r>
      <w:r>
        <w:rPr>
          <w:rFonts w:hint="eastAsia" w:ascii="宋体" w:hAnsi="宋体" w:eastAsia="宋体" w:cs="宋体"/>
          <w:spacing w:val="-2"/>
          <w:sz w:val="32"/>
          <w:szCs w:val="32"/>
        </w:rPr>
        <w:t>万元，其中流动资产</w:t>
      </w:r>
      <w:r>
        <w:rPr>
          <w:rFonts w:hint="eastAsia" w:ascii="宋体" w:hAnsi="宋体" w:eastAsia="宋体" w:cs="宋体"/>
          <w:spacing w:val="-2"/>
          <w:sz w:val="32"/>
          <w:szCs w:val="32"/>
          <w:lang w:val="en-US" w:eastAsia="zh-CN"/>
        </w:rPr>
        <w:t>151.45</w:t>
      </w:r>
      <w:r>
        <w:rPr>
          <w:rFonts w:hint="eastAsia" w:ascii="宋体" w:hAnsi="宋体" w:eastAsia="宋体" w:cs="宋体"/>
          <w:spacing w:val="-2"/>
          <w:sz w:val="32"/>
          <w:szCs w:val="32"/>
        </w:rPr>
        <w:t>万元（含财政应返还额度</w:t>
      </w:r>
      <w:r>
        <w:rPr>
          <w:rFonts w:hint="eastAsia" w:ascii="宋体" w:hAnsi="宋体" w:eastAsia="宋体" w:cs="宋体"/>
          <w:spacing w:val="-2"/>
          <w:sz w:val="32"/>
          <w:szCs w:val="32"/>
          <w:lang w:val="en-US" w:eastAsia="zh-CN"/>
        </w:rPr>
        <w:t>101.46</w:t>
      </w:r>
      <w:r>
        <w:rPr>
          <w:rFonts w:hint="eastAsia" w:ascii="宋体" w:hAnsi="宋体" w:eastAsia="宋体" w:cs="宋体"/>
          <w:spacing w:val="-2"/>
          <w:sz w:val="32"/>
          <w:szCs w:val="32"/>
        </w:rPr>
        <w:t>元，预付账款</w:t>
      </w:r>
      <w:r>
        <w:rPr>
          <w:rFonts w:hint="eastAsia" w:ascii="宋体" w:hAnsi="宋体" w:eastAsia="宋体" w:cs="宋体"/>
          <w:spacing w:val="-2"/>
          <w:sz w:val="32"/>
          <w:szCs w:val="32"/>
          <w:lang w:val="en-US" w:eastAsia="zh-CN"/>
        </w:rPr>
        <w:t>1.5</w:t>
      </w:r>
      <w:r>
        <w:rPr>
          <w:rFonts w:hint="eastAsia" w:ascii="宋体" w:hAnsi="宋体" w:eastAsia="宋体" w:cs="宋体"/>
          <w:spacing w:val="-2"/>
          <w:sz w:val="32"/>
          <w:szCs w:val="32"/>
        </w:rPr>
        <w:t>万元，其他应收款</w:t>
      </w:r>
      <w:r>
        <w:rPr>
          <w:rFonts w:hint="eastAsia" w:ascii="宋体" w:hAnsi="宋体" w:eastAsia="宋体" w:cs="宋体"/>
          <w:spacing w:val="-2"/>
          <w:sz w:val="32"/>
          <w:szCs w:val="32"/>
          <w:lang w:val="en-US" w:eastAsia="zh-CN"/>
        </w:rPr>
        <w:t>48.48</w:t>
      </w:r>
      <w:r>
        <w:rPr>
          <w:rFonts w:hint="eastAsia" w:ascii="宋体" w:hAnsi="宋体" w:eastAsia="宋体" w:cs="宋体"/>
          <w:spacing w:val="-2"/>
          <w:sz w:val="32"/>
          <w:szCs w:val="32"/>
        </w:rPr>
        <w:t>万元），长期债券投资225.00万元，固定资产</w:t>
      </w:r>
      <w:r>
        <w:rPr>
          <w:rFonts w:hint="eastAsia" w:ascii="宋体" w:hAnsi="宋体" w:eastAsia="宋体" w:cs="宋体"/>
          <w:spacing w:val="-2"/>
          <w:sz w:val="32"/>
          <w:szCs w:val="32"/>
          <w:lang w:val="en-US" w:eastAsia="zh-CN"/>
        </w:rPr>
        <w:t>净值1540.93</w:t>
      </w:r>
      <w:r>
        <w:rPr>
          <w:rFonts w:hint="eastAsia" w:ascii="宋体" w:hAnsi="宋体" w:eastAsia="宋体" w:cs="宋体"/>
          <w:spacing w:val="-2"/>
          <w:sz w:val="32"/>
          <w:szCs w:val="32"/>
        </w:rPr>
        <w:t>万元。与20</w:t>
      </w:r>
      <w:r>
        <w:rPr>
          <w:rFonts w:hint="eastAsia" w:ascii="宋体" w:hAnsi="宋体" w:eastAsia="宋体" w:cs="宋体"/>
          <w:spacing w:val="-2"/>
          <w:sz w:val="32"/>
          <w:szCs w:val="32"/>
          <w:lang w:val="en-US" w:eastAsia="zh-CN"/>
        </w:rPr>
        <w:t>20</w:t>
      </w:r>
      <w:r>
        <w:rPr>
          <w:rFonts w:hint="eastAsia" w:ascii="宋体" w:hAnsi="宋体" w:eastAsia="宋体" w:cs="宋体"/>
          <w:spacing w:val="-2"/>
          <w:sz w:val="32"/>
          <w:szCs w:val="32"/>
        </w:rPr>
        <w:t>年末比较资产总额</w:t>
      </w:r>
      <w:r>
        <w:rPr>
          <w:rFonts w:hint="eastAsia" w:ascii="宋体" w:hAnsi="宋体" w:eastAsia="宋体" w:cs="宋体"/>
          <w:spacing w:val="-2"/>
          <w:sz w:val="32"/>
          <w:szCs w:val="32"/>
          <w:lang w:val="en-US" w:eastAsia="zh-CN"/>
        </w:rPr>
        <w:t>减少</w:t>
      </w:r>
      <w:r>
        <w:rPr>
          <w:rFonts w:hint="eastAsia" w:ascii="宋体" w:hAnsi="宋体" w:eastAsia="宋体" w:cs="宋体"/>
          <w:spacing w:val="-2"/>
          <w:sz w:val="32"/>
          <w:szCs w:val="32"/>
        </w:rPr>
        <w:t>了</w:t>
      </w:r>
      <w:r>
        <w:rPr>
          <w:rFonts w:hint="eastAsia" w:ascii="宋体" w:hAnsi="宋体" w:eastAsia="宋体" w:cs="宋体"/>
          <w:spacing w:val="-2"/>
          <w:sz w:val="32"/>
          <w:szCs w:val="32"/>
          <w:lang w:val="en-US" w:eastAsia="zh-CN"/>
        </w:rPr>
        <w:t>1.7</w:t>
      </w:r>
      <w:r>
        <w:rPr>
          <w:rFonts w:hint="eastAsia" w:ascii="宋体" w:hAnsi="宋体" w:eastAsia="宋体" w:cs="宋体"/>
          <w:spacing w:val="-2"/>
          <w:sz w:val="32"/>
          <w:szCs w:val="32"/>
        </w:rPr>
        <w:t>万元。</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五、部门整体支出绩效情况</w:t>
      </w:r>
    </w:p>
    <w:p>
      <w:pPr>
        <w:pStyle w:val="11"/>
        <w:numPr>
          <w:ilvl w:val="0"/>
          <w:numId w:val="0"/>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1、经济性分析。</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2021年学校的各项支出实行厉行节约，严格按照预算额度执行，按部门预算进行成本控制。1.财政供养人员控制在预算编制以内，编制内在职人员控制率为94.74%；2.整体支出预算完成率100%；3.“三公经费”预算数变动率为减少10%，较上年预算有所变动，由于我校严格按照中央“八项规定”的有关要求严格控制“三公经费”的支出，本年“三公经费”预算2.14万元，实际支出0.19万元，均为公务接待支出，控制率为8.88%，达到了预期目的。</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pacing w:val="-2"/>
          <w:sz w:val="32"/>
          <w:szCs w:val="32"/>
        </w:rPr>
      </w:pPr>
      <w:r>
        <w:rPr>
          <w:rFonts w:hint="eastAsia" w:ascii="宋体" w:hAnsi="宋体" w:eastAsia="宋体" w:cs="宋体"/>
          <w:spacing w:val="-2"/>
          <w:sz w:val="32"/>
          <w:szCs w:val="32"/>
        </w:rPr>
        <w:t>根据部门整体支出绩效评价</w:t>
      </w:r>
      <w:r>
        <w:rPr>
          <w:rFonts w:hint="eastAsia" w:ascii="宋体" w:hAnsi="宋体" w:eastAsia="宋体" w:cs="宋体"/>
          <w:spacing w:val="-2"/>
          <w:sz w:val="32"/>
          <w:szCs w:val="32"/>
          <w:lang w:val="en-US" w:eastAsia="zh-CN"/>
        </w:rPr>
        <w:t>共性</w:t>
      </w:r>
      <w:r>
        <w:rPr>
          <w:rFonts w:hint="eastAsia" w:ascii="宋体" w:hAnsi="宋体" w:eastAsia="宋体" w:cs="宋体"/>
          <w:spacing w:val="-2"/>
          <w:sz w:val="32"/>
          <w:szCs w:val="32"/>
        </w:rPr>
        <w:t>指标体系，我单位20</w:t>
      </w:r>
      <w:r>
        <w:rPr>
          <w:rFonts w:hint="eastAsia" w:ascii="宋体" w:hAnsi="宋体" w:eastAsia="宋体" w:cs="宋体"/>
          <w:spacing w:val="-2"/>
          <w:sz w:val="32"/>
          <w:szCs w:val="32"/>
          <w:lang w:val="en-US" w:eastAsia="zh-CN"/>
        </w:rPr>
        <w:t>21</w:t>
      </w:r>
      <w:r>
        <w:rPr>
          <w:rFonts w:hint="eastAsia" w:ascii="宋体" w:hAnsi="宋体" w:eastAsia="宋体" w:cs="宋体"/>
          <w:spacing w:val="-2"/>
          <w:sz w:val="32"/>
          <w:szCs w:val="32"/>
        </w:rPr>
        <w:t>年度评价得分为</w:t>
      </w:r>
      <w:r>
        <w:rPr>
          <w:rFonts w:hint="eastAsia" w:ascii="宋体" w:hAnsi="宋体" w:eastAsia="宋体" w:cs="宋体"/>
          <w:spacing w:val="-2"/>
          <w:sz w:val="32"/>
          <w:szCs w:val="32"/>
          <w:lang w:val="en-US" w:eastAsia="zh-CN"/>
        </w:rPr>
        <w:t>83</w:t>
      </w:r>
      <w:r>
        <w:rPr>
          <w:rFonts w:hint="eastAsia" w:ascii="宋体" w:hAnsi="宋体" w:eastAsia="宋体" w:cs="宋体"/>
          <w:spacing w:val="-2"/>
          <w:sz w:val="32"/>
          <w:szCs w:val="32"/>
        </w:rPr>
        <w:t>分。</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2、效率性分析。</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2021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p>
      <w:pPr>
        <w:pStyle w:val="11"/>
        <w:numPr>
          <w:ilvl w:val="0"/>
          <w:numId w:val="0"/>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3、有效性分析。</w:t>
      </w:r>
    </w:p>
    <w:p>
      <w:pPr>
        <w:pStyle w:val="11"/>
        <w:numPr>
          <w:ilvl w:val="0"/>
          <w:numId w:val="0"/>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2021年我校严格执行财政局、物价局、教育局制定的收费项目和标准，对所有的收费项目进行公示，严禁擅自设立收费项目及标准，坚决杜绝教师个人收费行为。合理编制学校预算，达到收支预算平衡。</w:t>
      </w:r>
    </w:p>
    <w:p>
      <w:pPr>
        <w:pStyle w:val="11"/>
        <w:numPr>
          <w:ilvl w:val="0"/>
          <w:numId w:val="0"/>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4、可持续性分析。</w:t>
      </w:r>
    </w:p>
    <w:p>
      <w:pPr>
        <w:pStyle w:val="11"/>
        <w:numPr>
          <w:ilvl w:val="0"/>
          <w:numId w:val="0"/>
        </w:numPr>
        <w:ind w:firstLine="640" w:firstLineChars="200"/>
        <w:rPr>
          <w:rFonts w:hint="eastAsia" w:ascii="宋体" w:hAnsi="宋体" w:eastAsia="宋体" w:cs="宋体"/>
        </w:rPr>
      </w:pPr>
      <w:r>
        <w:rPr>
          <w:rFonts w:hint="eastAsia" w:ascii="宋体" w:hAnsi="宋体" w:eastAsia="宋体" w:cs="宋体"/>
          <w:sz w:val="32"/>
          <w:szCs w:val="32"/>
          <w:lang w:val="en-US" w:eastAsia="zh-CN"/>
        </w:rPr>
        <w:t>支出完成后，通过对整体支出绩效评价，提高预算编制质量，提升预算执行和控制力度，提高资金效率，保障年度目标任务的顺利完成。</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六、存在的主要问题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rPr>
      </w:pPr>
      <w:r>
        <w:rPr>
          <w:rFonts w:hint="eastAsia" w:ascii="宋体" w:hAnsi="宋体" w:eastAsia="宋体" w:cs="宋体"/>
          <w:spacing w:val="-2"/>
          <w:sz w:val="32"/>
          <w:szCs w:val="32"/>
        </w:rPr>
        <w:t>我校20</w:t>
      </w:r>
      <w:r>
        <w:rPr>
          <w:rFonts w:hint="eastAsia" w:ascii="宋体" w:hAnsi="宋体" w:eastAsia="宋体" w:cs="宋体"/>
          <w:spacing w:val="-2"/>
          <w:sz w:val="32"/>
          <w:szCs w:val="32"/>
          <w:lang w:val="en-US" w:eastAsia="zh-CN"/>
        </w:rPr>
        <w:t>21</w:t>
      </w:r>
      <w:r>
        <w:rPr>
          <w:rFonts w:hint="eastAsia" w:ascii="宋体" w:hAnsi="宋体" w:eastAsia="宋体" w:cs="宋体"/>
          <w:spacing w:val="-2"/>
          <w:sz w:val="32"/>
          <w:szCs w:val="32"/>
        </w:rPr>
        <w:t>年部门支出达到预期绩效目标，年初预算与部门决算仍存在偏差较大，在预算执行过程中，由于各种客观原因存在指标之间调剂使用的现象，预算编制、下达需要更加科学、及时。同时，内部控制制度还有待于进一步完善，行政运行成本控制方面还有一定压缩空间。</w:t>
      </w:r>
    </w:p>
    <w:p>
      <w:pPr>
        <w:widowControl/>
        <w:shd w:val="clear" w:color="auto" w:fill="FFFFFF"/>
        <w:spacing w:line="600" w:lineRule="atLeast"/>
        <w:ind w:firstLine="640"/>
        <w:rPr>
          <w:rFonts w:hint="eastAsia" w:ascii="宋体" w:hAnsi="宋体" w:eastAsia="宋体" w:cs="宋体"/>
          <w:b/>
          <w:spacing w:val="-2"/>
          <w:sz w:val="32"/>
          <w:szCs w:val="21"/>
        </w:rPr>
      </w:pPr>
      <w:r>
        <w:rPr>
          <w:rFonts w:hint="eastAsia" w:ascii="宋体" w:hAnsi="宋体" w:eastAsia="宋体" w:cs="宋体"/>
          <w:b/>
          <w:spacing w:val="-2"/>
          <w:sz w:val="32"/>
          <w:szCs w:val="32"/>
        </w:rPr>
        <w:t>七、改进措施和有关建议</w:t>
      </w:r>
    </w:p>
    <w:p>
      <w:pPr>
        <w:ind w:firstLine="632" w:firstLineChars="200"/>
        <w:rPr>
          <w:rFonts w:hint="eastAsia" w:ascii="宋体" w:hAnsi="宋体" w:eastAsia="宋体" w:cs="宋体"/>
          <w:spacing w:val="-2"/>
          <w:sz w:val="32"/>
          <w:szCs w:val="32"/>
        </w:rPr>
      </w:pPr>
      <w:r>
        <w:rPr>
          <w:rFonts w:hint="eastAsia" w:ascii="宋体" w:hAnsi="宋体" w:eastAsia="宋体" w:cs="宋体"/>
          <w:spacing w:val="-2"/>
          <w:sz w:val="32"/>
          <w:szCs w:val="32"/>
        </w:rPr>
        <w:t>根据</w:t>
      </w:r>
      <w:r>
        <w:rPr>
          <w:rFonts w:hint="eastAsia" w:ascii="宋体" w:hAnsi="宋体" w:eastAsia="宋体" w:cs="宋体"/>
          <w:spacing w:val="-2"/>
          <w:sz w:val="32"/>
          <w:szCs w:val="32"/>
          <w:lang w:val="en-US" w:eastAsia="zh-CN"/>
        </w:rPr>
        <w:t>自</w:t>
      </w:r>
      <w:r>
        <w:rPr>
          <w:rFonts w:hint="eastAsia" w:ascii="宋体" w:hAnsi="宋体" w:eastAsia="宋体" w:cs="宋体"/>
          <w:spacing w:val="-2"/>
          <w:sz w:val="32"/>
          <w:szCs w:val="32"/>
        </w:rPr>
        <w:t>评情况，提出以下建议：</w:t>
      </w:r>
    </w:p>
    <w:p>
      <w:pPr>
        <w:ind w:firstLine="632" w:firstLineChars="200"/>
        <w:rPr>
          <w:rFonts w:hint="eastAsia" w:ascii="宋体" w:hAnsi="宋体" w:eastAsia="宋体" w:cs="宋体"/>
          <w:spacing w:val="-2"/>
          <w:sz w:val="32"/>
          <w:szCs w:val="32"/>
        </w:rPr>
      </w:pPr>
      <w:r>
        <w:rPr>
          <w:rFonts w:hint="eastAsia" w:ascii="宋体" w:hAnsi="宋体" w:eastAsia="宋体" w:cs="宋体"/>
          <w:spacing w:val="-2"/>
          <w:sz w:val="32"/>
          <w:szCs w:val="32"/>
        </w:rPr>
        <w:t>（1）应切实提高预算编制的科学性、准确性和规范性，建立健全规范的学校预算编制制度，按照《预算法》及其实施条件的相关规定编制预算，按照政策规定及本单位的实际情况，结合上一年的预算执行情况和本年的预算支出变化，科学，合理，合规的编制本年预算。</w:t>
      </w:r>
    </w:p>
    <w:p>
      <w:pPr>
        <w:ind w:firstLine="632" w:firstLineChars="200"/>
        <w:rPr>
          <w:rFonts w:hint="eastAsia" w:ascii="宋体" w:hAnsi="宋体" w:eastAsia="宋体" w:cs="宋体"/>
          <w:spacing w:val="-2"/>
          <w:sz w:val="32"/>
          <w:szCs w:val="32"/>
        </w:rPr>
      </w:pPr>
      <w:r>
        <w:rPr>
          <w:rFonts w:hint="eastAsia" w:ascii="宋体" w:hAnsi="宋体" w:eastAsia="宋体" w:cs="宋体"/>
          <w:spacing w:val="-2"/>
          <w:sz w:val="32"/>
          <w:szCs w:val="32"/>
        </w:rPr>
        <w:t>（2）加强学校的精细化管理，积极推进领导班子首遇责任制，积极推进让问题到我为止的责任管理模式。从细处入手，向管理要质量，向管理要效益。大力发展我校心理健康与信息化特色教育，将科学的学习方法、优质的教学资源、先进的教学工具进一步深度融合，提升办学品味。</w:t>
      </w:r>
    </w:p>
    <w:p>
      <w:pPr>
        <w:ind w:firstLine="632" w:firstLineChars="200"/>
        <w:rPr>
          <w:rFonts w:hint="eastAsia" w:ascii="宋体" w:hAnsi="宋体" w:eastAsia="宋体" w:cs="宋体"/>
        </w:rPr>
      </w:pPr>
      <w:r>
        <w:rPr>
          <w:rFonts w:hint="eastAsia" w:ascii="宋体" w:hAnsi="宋体" w:eastAsia="宋体" w:cs="宋体"/>
          <w:spacing w:val="-2"/>
          <w:sz w:val="32"/>
          <w:szCs w:val="32"/>
        </w:rPr>
        <w:t>（3）进一步加强各科室的预算管理意识，对特殊项目事前提出预算要求，严格按照预算编制的相关制度和要求进行预算编制，尽量做到该纳入预算的，全部纳入预算。严格按照预算批复的支出项目和规定标准执行，打好支出审核关；加强资产管理，建全资产台账，做到账账相符、账物相符；民主理财，实行财务公开，确保资金使用规范和效益。</w:t>
      </w:r>
    </w:p>
    <w:p>
      <w:pPr>
        <w:ind w:firstLine="640" w:firstLineChars="200"/>
        <w:jc w:val="left"/>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hint="eastAsia" w:ascii="宋体" w:hAnsi="宋体" w:eastAsia="宋体" w:cs="宋体"/>
          <w:color w:val="000000"/>
          <w:kern w:val="0"/>
          <w:sz w:val="32"/>
          <w:szCs w:val="32"/>
        </w:rPr>
      </w:pPr>
    </w:p>
    <w:p>
      <w:pPr>
        <w:pStyle w:val="2"/>
        <w:rPr>
          <w:rFonts w:ascii="宋体" w:hAnsi="宋体" w:cs="黑体"/>
          <w:color w:val="000000"/>
          <w:kern w:val="0"/>
          <w:sz w:val="32"/>
          <w:szCs w:val="32"/>
        </w:rPr>
      </w:pPr>
    </w:p>
    <w:p>
      <w:pPr>
        <w:pStyle w:val="2"/>
        <w:rPr>
          <w:rFonts w:ascii="宋体" w:hAnsi="宋体" w:cs="黑体"/>
          <w:color w:val="000000"/>
          <w:kern w:val="0"/>
          <w:sz w:val="32"/>
          <w:szCs w:val="32"/>
        </w:rPr>
      </w:pPr>
    </w:p>
    <w:p>
      <w:pPr>
        <w:spacing w:line="560" w:lineRule="exact"/>
        <w:jc w:val="center"/>
        <w:rPr>
          <w:rFonts w:hint="eastAsia" w:ascii="宋体" w:hAnsi="宋体" w:eastAsia="宋体" w:cs="宋体"/>
          <w:kern w:val="0"/>
          <w:sz w:val="24"/>
        </w:rPr>
      </w:pPr>
      <w:r>
        <w:rPr>
          <w:rFonts w:hint="eastAsia" w:ascii="宋体" w:hAnsi="宋体" w:eastAsia="宋体" w:cs="宋体"/>
          <w:kern w:val="0"/>
          <w:sz w:val="36"/>
          <w:szCs w:val="36"/>
        </w:rPr>
        <w:t>部门整体支出绩效评价</w:t>
      </w:r>
      <w:r>
        <w:rPr>
          <w:rFonts w:hint="eastAsia" w:ascii="宋体" w:hAnsi="宋体" w:eastAsia="宋体" w:cs="宋体"/>
          <w:kern w:val="0"/>
          <w:sz w:val="36"/>
          <w:szCs w:val="36"/>
          <w:lang w:eastAsia="zh-CN"/>
        </w:rPr>
        <w:t>共性</w:t>
      </w:r>
      <w:r>
        <w:rPr>
          <w:rFonts w:hint="eastAsia" w:ascii="宋体" w:hAnsi="宋体" w:eastAsia="宋体" w:cs="宋体"/>
          <w:kern w:val="0"/>
          <w:sz w:val="36"/>
          <w:szCs w:val="36"/>
        </w:rPr>
        <w:t>指标表</w:t>
      </w:r>
    </w:p>
    <w:tbl>
      <w:tblPr>
        <w:tblStyle w:val="6"/>
        <w:tblW w:w="10600" w:type="dxa"/>
        <w:jc w:val="center"/>
        <w:tblLayout w:type="fixed"/>
        <w:tblCellMar>
          <w:top w:w="0" w:type="dxa"/>
          <w:left w:w="108" w:type="dxa"/>
          <w:bottom w:w="0" w:type="dxa"/>
          <w:right w:w="108" w:type="dxa"/>
        </w:tblCellMar>
      </w:tblPr>
      <w:tblGrid>
        <w:gridCol w:w="518"/>
        <w:gridCol w:w="470"/>
        <w:gridCol w:w="623"/>
        <w:gridCol w:w="416"/>
        <w:gridCol w:w="1015"/>
        <w:gridCol w:w="416"/>
        <w:gridCol w:w="3016"/>
        <w:gridCol w:w="3489"/>
        <w:gridCol w:w="637"/>
      </w:tblGrid>
      <w:tr>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一级指标</w:t>
            </w:r>
          </w:p>
        </w:tc>
        <w:tc>
          <w:tcPr>
            <w:tcW w:w="47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分值</w:t>
            </w:r>
          </w:p>
        </w:tc>
        <w:tc>
          <w:tcPr>
            <w:tcW w:w="6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二级指标</w:t>
            </w:r>
          </w:p>
        </w:tc>
        <w:tc>
          <w:tcPr>
            <w:tcW w:w="4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分值</w:t>
            </w:r>
          </w:p>
        </w:tc>
        <w:tc>
          <w:tcPr>
            <w:tcW w:w="101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三级</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指标</w:t>
            </w:r>
          </w:p>
        </w:tc>
        <w:tc>
          <w:tcPr>
            <w:tcW w:w="4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分值</w:t>
            </w:r>
          </w:p>
        </w:tc>
        <w:tc>
          <w:tcPr>
            <w:tcW w:w="30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评价标准</w:t>
            </w:r>
          </w:p>
        </w:tc>
        <w:tc>
          <w:tcPr>
            <w:tcW w:w="348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指标说明</w:t>
            </w:r>
          </w:p>
        </w:tc>
        <w:tc>
          <w:tcPr>
            <w:tcW w:w="6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得分</w:t>
            </w:r>
          </w:p>
        </w:tc>
      </w:tr>
      <w:tr>
        <w:tblPrEx>
          <w:tblCellMar>
            <w:top w:w="0" w:type="dxa"/>
            <w:left w:w="108" w:type="dxa"/>
            <w:bottom w:w="0" w:type="dxa"/>
            <w:right w:w="108" w:type="dxa"/>
          </w:tblCellMar>
        </w:tblPrEx>
        <w:trPr>
          <w:trHeight w:val="1814" w:hRule="atLeast"/>
          <w:jc w:val="center"/>
        </w:trPr>
        <w:tc>
          <w:tcPr>
            <w:tcW w:w="51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投入</w:t>
            </w:r>
          </w:p>
        </w:tc>
        <w:tc>
          <w:tcPr>
            <w:tcW w:w="47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预算配置</w:t>
            </w:r>
          </w:p>
        </w:tc>
        <w:tc>
          <w:tcPr>
            <w:tcW w:w="4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0</w:t>
            </w: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在职人员控制率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nil"/>
              <w:right w:val="nil"/>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以100%为标准。在职人员控制率≦100%，计5分；每超过一个百分点扣0.5分，扣完为止。</w:t>
            </w:r>
          </w:p>
        </w:tc>
        <w:tc>
          <w:tcPr>
            <w:tcW w:w="3489"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在职人员控制率=（在职人员数/编制数）×100%，在职人员数：部门（单位）实际在职人数，以财政确定的部门决算编制口径为准。</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编制数：机构编制部门核定批复的部门（单位）的人员编制数。</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“三公经费”变动率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val="en-US" w:eastAsia="zh-CN"/>
              </w:rPr>
              <w:t>5</w:t>
            </w:r>
          </w:p>
        </w:tc>
        <w:tc>
          <w:tcPr>
            <w:tcW w:w="301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“三公经费”变动率≦0,计</w:t>
            </w:r>
            <w:r>
              <w:rPr>
                <w:rFonts w:hint="eastAsia" w:ascii="宋体" w:hAnsi="宋体" w:eastAsia="宋体" w:cs="宋体"/>
                <w:kern w:val="0"/>
                <w:sz w:val="20"/>
                <w:szCs w:val="20"/>
                <w:lang w:val="en-US" w:eastAsia="zh-CN"/>
              </w:rPr>
              <w:t>5</w:t>
            </w:r>
            <w:r>
              <w:rPr>
                <w:rFonts w:hint="eastAsia" w:ascii="宋体" w:hAnsi="宋体" w:eastAsia="宋体" w:cs="宋体"/>
                <w:kern w:val="0"/>
                <w:sz w:val="20"/>
                <w:szCs w:val="20"/>
              </w:rPr>
              <w:t>分；“三公经费”＞0，每超过一个百分点扣0.</w:t>
            </w:r>
            <w:r>
              <w:rPr>
                <w:rFonts w:hint="eastAsia" w:ascii="宋体" w:hAnsi="宋体" w:eastAsia="宋体" w:cs="宋体"/>
                <w:kern w:val="0"/>
                <w:sz w:val="20"/>
                <w:szCs w:val="20"/>
                <w:lang w:val="en-US" w:eastAsia="zh-CN"/>
              </w:rPr>
              <w:t>5</w:t>
            </w:r>
            <w:r>
              <w:rPr>
                <w:rFonts w:hint="eastAsia" w:ascii="宋体" w:hAnsi="宋体" w:eastAsia="宋体" w:cs="宋体"/>
                <w:kern w:val="0"/>
                <w:sz w:val="20"/>
                <w:szCs w:val="20"/>
              </w:rPr>
              <w:t>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“三公经费”变动率=[（本年度“三公经费”预算数-上年度“三公经费”预算数）/上年度“三公经费”预算数]×100%</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过                                                                                                                                       程</w:t>
            </w:r>
          </w:p>
        </w:tc>
        <w:tc>
          <w:tcPr>
            <w:tcW w:w="47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6</w:t>
            </w:r>
            <w:r>
              <w:rPr>
                <w:rFonts w:hint="eastAsia" w:ascii="宋体" w:hAnsi="宋体" w:eastAsia="宋体" w:cs="宋体"/>
                <w:kern w:val="0"/>
                <w:sz w:val="20"/>
                <w:szCs w:val="20"/>
                <w:lang w:val="en-US" w:eastAsia="zh-CN"/>
              </w:rPr>
              <w:t>0</w:t>
            </w:r>
          </w:p>
        </w:tc>
        <w:tc>
          <w:tcPr>
            <w:tcW w:w="62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预算执行</w:t>
            </w:r>
          </w:p>
        </w:tc>
        <w:tc>
          <w:tcPr>
            <w:tcW w:w="4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20</w:t>
            </w: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预算完成率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100%计满分，每低于5%扣2分，扣完为止。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预算完成率=（上年结转+年初预算+本年追加预算-年末结余）/（上年结转+年初预算+本年追加预算）×100%。</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trHeight w:val="12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预算控制率=0，计5分；0-10%（含），计4分；10-20%（含），计3分；20-30%（含），计2分；大于30%不得分。</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预算控制率=（本年追加预算/年初预算）×100%。</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3</w:t>
            </w:r>
          </w:p>
        </w:tc>
      </w:tr>
      <w:tr>
        <w:tblPrEx>
          <w:tblCellMar>
            <w:top w:w="0" w:type="dxa"/>
            <w:left w:w="108" w:type="dxa"/>
            <w:bottom w:w="0" w:type="dxa"/>
            <w:right w:w="108" w:type="dxa"/>
          </w:tblCellMar>
        </w:tblPrEx>
        <w:trPr>
          <w:trHeight w:val="1160"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新建楼堂馆所面积控制率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100%以下（含）计满分，每超出5%扣2分，扣完为止。没有楼堂馆所项目的部门按满分计算。</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楼堂馆所面积控制率=实际建设面积/批准建设面积×100% 。</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该指标以</w:t>
            </w:r>
            <w:r>
              <w:rPr>
                <w:rFonts w:hint="eastAsia" w:ascii="宋体" w:hAnsi="宋体" w:eastAsia="宋体" w:cs="宋体"/>
                <w:kern w:val="0"/>
                <w:sz w:val="20"/>
                <w:szCs w:val="20"/>
                <w:lang w:val="en-US" w:eastAsia="zh-CN"/>
              </w:rPr>
              <w:t>2021</w:t>
            </w:r>
            <w:r>
              <w:rPr>
                <w:rFonts w:hint="eastAsia" w:ascii="宋体" w:hAnsi="宋体" w:eastAsia="宋体" w:cs="宋体"/>
                <w:kern w:val="0"/>
                <w:sz w:val="20"/>
                <w:szCs w:val="20"/>
              </w:rPr>
              <w:t>年完工的新建楼堂馆所为评价内容。</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trHeight w:val="154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新建楼堂馆所投资概算控制率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100%以下（含）计满分，每超出5%扣2分，扣完为止。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楼堂馆所投资预算控制率=实际投资金额/批准投资金额×100% 。</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该指标以2</w:t>
            </w:r>
            <w:r>
              <w:rPr>
                <w:rFonts w:hint="eastAsia" w:ascii="宋体" w:hAnsi="宋体" w:eastAsia="宋体" w:cs="宋体"/>
                <w:kern w:val="0"/>
                <w:sz w:val="20"/>
                <w:szCs w:val="20"/>
                <w:lang w:val="en-US" w:eastAsia="zh-CN"/>
              </w:rPr>
              <w:t>021</w:t>
            </w:r>
            <w:r>
              <w:rPr>
                <w:rFonts w:hint="eastAsia" w:ascii="宋体" w:hAnsi="宋体" w:eastAsia="宋体" w:cs="宋体"/>
                <w:kern w:val="0"/>
                <w:sz w:val="20"/>
                <w:szCs w:val="20"/>
              </w:rPr>
              <w:t>年完工的新建楼堂馆所为评价内容。</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trHeight w:val="1562"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预算管理</w:t>
            </w:r>
          </w:p>
        </w:tc>
        <w:tc>
          <w:tcPr>
            <w:tcW w:w="4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40</w:t>
            </w: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公用经费控制率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8</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公用经费控制率=（实际支出公用经费总额/预算安排公用经费总额）×100%。</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公用经费支出是指部门基本支出中的一般商品和服务支出。</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0</w:t>
            </w:r>
          </w:p>
        </w:tc>
      </w:tr>
      <w:tr>
        <w:tblPrEx>
          <w:tblCellMar>
            <w:top w:w="0" w:type="dxa"/>
            <w:left w:w="108" w:type="dxa"/>
            <w:bottom w:w="0" w:type="dxa"/>
            <w:right w:w="108" w:type="dxa"/>
          </w:tblCellMar>
        </w:tblPrEx>
        <w:trPr>
          <w:trHeight w:val="10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“三公经费”控制率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val="en-US" w:eastAsia="zh-CN"/>
              </w:rPr>
              <w:t>7</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“三公经费”控制率-（“三公经费”实际支出数/“三公经费”预算安排数）×100%。</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w:t>
            </w:r>
          </w:p>
        </w:tc>
      </w:tr>
      <w:tr>
        <w:tblPrEx>
          <w:tblCellMar>
            <w:top w:w="0" w:type="dxa"/>
            <w:left w:w="108" w:type="dxa"/>
            <w:bottom w:w="0" w:type="dxa"/>
            <w:right w:w="108" w:type="dxa"/>
          </w:tblCellMar>
        </w:tblPrEx>
        <w:trPr>
          <w:trHeight w:val="918" w:hRule="atLeast"/>
          <w:jc w:val="center"/>
        </w:trPr>
        <w:tc>
          <w:tcPr>
            <w:tcW w:w="5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政府采购执行率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6</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100%计满分，每超过（降低）5%扣2分。扣完为止。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政府采购执行率=（实际政府采购金额/政府采购预算数）×100%</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0</w:t>
            </w:r>
          </w:p>
        </w:tc>
      </w:tr>
      <w:tr>
        <w:tblPrEx>
          <w:tblCellMar>
            <w:top w:w="0" w:type="dxa"/>
            <w:left w:w="108" w:type="dxa"/>
            <w:bottom w:w="0" w:type="dxa"/>
            <w:right w:w="108" w:type="dxa"/>
          </w:tblCellMar>
        </w:tblPrEx>
        <w:trPr>
          <w:jc w:val="center"/>
        </w:trPr>
        <w:tc>
          <w:tcPr>
            <w:tcW w:w="518" w:type="dxa"/>
            <w:vMerge w:val="restart"/>
            <w:tcBorders>
              <w:top w:val="single" w:color="auto" w:sz="4" w:space="0"/>
              <w:left w:val="single" w:color="auto" w:sz="4" w:space="0"/>
              <w:bottom w:val="single" w:color="000000" w:sz="4" w:space="0"/>
              <w:right w:val="single" w:color="auto" w:sz="4" w:space="0"/>
            </w:tcBorders>
            <w:noWrap w:val="0"/>
            <w:vAlign w:val="center"/>
          </w:tcPr>
          <w:p>
            <w:pPr>
              <w:jc w:val="left"/>
              <w:rPr>
                <w:rFonts w:hint="eastAsia" w:ascii="宋体" w:hAnsi="宋体" w:eastAsia="宋体" w:cs="宋体"/>
                <w:kern w:val="0"/>
                <w:sz w:val="20"/>
                <w:szCs w:val="20"/>
              </w:rPr>
            </w:pPr>
            <w:r>
              <w:rPr>
                <w:rFonts w:hint="eastAsia" w:ascii="宋体" w:hAnsi="宋体" w:eastAsia="宋体" w:cs="宋体"/>
                <w:kern w:val="0"/>
                <w:sz w:val="20"/>
                <w:szCs w:val="20"/>
              </w:rPr>
              <w:t>过                                                                                                                                       程</w:t>
            </w:r>
          </w:p>
        </w:tc>
        <w:tc>
          <w:tcPr>
            <w:tcW w:w="470" w:type="dxa"/>
            <w:vMerge w:val="restart"/>
            <w:tcBorders>
              <w:top w:val="single" w:color="auto" w:sz="4" w:space="0"/>
              <w:left w:val="single" w:color="auto" w:sz="4" w:space="0"/>
              <w:bottom w:val="single" w:color="000000" w:sz="4" w:space="0"/>
              <w:right w:val="single" w:color="auto" w:sz="4" w:space="0"/>
            </w:tcBorders>
            <w:noWrap w:val="0"/>
            <w:vAlign w:val="center"/>
          </w:tcPr>
          <w:p>
            <w:pPr>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6</w:t>
            </w:r>
            <w:r>
              <w:rPr>
                <w:rFonts w:hint="eastAsia" w:ascii="宋体" w:hAnsi="宋体" w:eastAsia="宋体"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预算管理</w:t>
            </w: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管理制度健全性</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8</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①有内部财务管理制度、会计核算制度等管理制度，2分；</w:t>
            </w:r>
          </w:p>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②有本部门厉行节约制度,2分；</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③相关管理制度合法、合规、完整，2分；④相关管理制度得到有效执行，2分。</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8</w:t>
            </w: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资金使用合规性</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6</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以上情况每出现一例不符合要求的扣1分，扣完为止。</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预决算信息公开性</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5</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预决算信息是指与部门预算、执行、决算、监督、绩效等管理相关的信息。</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w:t>
            </w:r>
          </w:p>
        </w:tc>
      </w:tr>
      <w:tr>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产出及效率</w:t>
            </w:r>
          </w:p>
        </w:tc>
        <w:tc>
          <w:tcPr>
            <w:tcW w:w="47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30</w:t>
            </w:r>
          </w:p>
        </w:tc>
        <w:tc>
          <w:tcPr>
            <w:tcW w:w="623"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职责履行</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8</w:t>
            </w:r>
          </w:p>
        </w:tc>
        <w:tc>
          <w:tcPr>
            <w:tcW w:w="1015" w:type="dxa"/>
            <w:tcBorders>
              <w:top w:val="nil"/>
              <w:left w:val="nil"/>
              <w:bottom w:val="nil"/>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重点工作实际完成率</w:t>
            </w:r>
          </w:p>
        </w:tc>
        <w:tc>
          <w:tcPr>
            <w:tcW w:w="41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8</w:t>
            </w:r>
          </w:p>
        </w:tc>
        <w:tc>
          <w:tcPr>
            <w:tcW w:w="3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根据绩效办20</w:t>
            </w:r>
            <w:r>
              <w:rPr>
                <w:rFonts w:hint="eastAsia" w:ascii="宋体" w:hAnsi="宋体" w:eastAsia="宋体" w:cs="宋体"/>
                <w:kern w:val="0"/>
                <w:sz w:val="20"/>
                <w:szCs w:val="20"/>
                <w:lang w:val="en-US" w:eastAsia="zh-CN"/>
              </w:rPr>
              <w:t>21</w:t>
            </w:r>
            <w:r>
              <w:rPr>
                <w:rFonts w:hint="eastAsia" w:ascii="宋体" w:hAnsi="宋体" w:eastAsia="宋体" w:cs="宋体"/>
                <w:kern w:val="0"/>
                <w:sz w:val="20"/>
                <w:szCs w:val="20"/>
              </w:rPr>
              <w:t>年对各部门为民办实事和部门重点工程与重点工作考核分数折算。</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该项得分=（绩效办对应部分考核得分/</w:t>
            </w:r>
            <w:r>
              <w:rPr>
                <w:rFonts w:hint="eastAsia" w:ascii="宋体" w:hAnsi="宋体" w:eastAsia="宋体" w:cs="宋体"/>
                <w:kern w:val="0"/>
                <w:sz w:val="20"/>
                <w:szCs w:val="20"/>
                <w:lang w:eastAsia="zh-CN"/>
              </w:rPr>
              <w:t>该部分总分</w:t>
            </w:r>
            <w:r>
              <w:rPr>
                <w:rFonts w:hint="eastAsia" w:ascii="宋体" w:hAnsi="宋体" w:eastAsia="宋体" w:cs="宋体"/>
                <w:kern w:val="0"/>
                <w:sz w:val="20"/>
                <w:szCs w:val="20"/>
              </w:rPr>
              <w:t>）*8</w:t>
            </w:r>
          </w:p>
        </w:tc>
        <w:tc>
          <w:tcPr>
            <w:tcW w:w="348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3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8</w:t>
            </w: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履职 效益</w:t>
            </w:r>
          </w:p>
        </w:tc>
        <w:tc>
          <w:tcPr>
            <w:tcW w:w="41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10</w:t>
            </w:r>
          </w:p>
        </w:tc>
        <w:tc>
          <w:tcPr>
            <w:tcW w:w="101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经济效益</w:t>
            </w:r>
          </w:p>
        </w:tc>
        <w:tc>
          <w:tcPr>
            <w:tcW w:w="416" w:type="dxa"/>
            <w:vMerge w:val="restart"/>
            <w:tcBorders>
              <w:top w:val="nil"/>
              <w:left w:val="single" w:color="auto" w:sz="4" w:space="0"/>
              <w:bottom w:val="nil"/>
              <w:right w:val="single" w:color="auto" w:sz="4" w:space="0"/>
            </w:tcBorders>
            <w:noWrap w:val="0"/>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10</w:t>
            </w:r>
          </w:p>
        </w:tc>
        <w:tc>
          <w:tcPr>
            <w:tcW w:w="6505" w:type="dxa"/>
            <w:gridSpan w:val="2"/>
            <w:vMerge w:val="restart"/>
            <w:tcBorders>
              <w:top w:val="single" w:color="auto" w:sz="4" w:space="0"/>
              <w:left w:val="single" w:color="auto" w:sz="4" w:space="0"/>
              <w:bottom w:val="nil"/>
              <w:right w:val="single" w:color="000000"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此两项指标为设置部门整体支出绩效评价指标时必须考虑的共性要素，可根据部门实际情况有选择的进行设置，并将其细化为相应的个性化指标。</w:t>
            </w:r>
          </w:p>
        </w:tc>
        <w:tc>
          <w:tcPr>
            <w:tcW w:w="637" w:type="dxa"/>
            <w:vMerge w:val="restart"/>
            <w:tcBorders>
              <w:top w:val="nil"/>
              <w:left w:val="nil"/>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10</w:t>
            </w: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社会效益</w:t>
            </w:r>
          </w:p>
        </w:tc>
        <w:tc>
          <w:tcPr>
            <w:tcW w:w="416" w:type="dxa"/>
            <w:vMerge w:val="continue"/>
            <w:tcBorders>
              <w:top w:val="nil"/>
              <w:left w:val="single" w:color="auto" w:sz="4" w:space="0"/>
              <w:bottom w:val="nil"/>
              <w:right w:val="single" w:color="auto" w:sz="4" w:space="0"/>
            </w:tcBorders>
            <w:noWrap w:val="0"/>
            <w:vAlign w:val="center"/>
          </w:tcPr>
          <w:p>
            <w:pPr>
              <w:widowControl/>
              <w:jc w:val="left"/>
              <w:rPr>
                <w:rFonts w:hint="eastAsia" w:ascii="宋体" w:hAnsi="宋体" w:eastAsia="宋体" w:cs="宋体"/>
                <w:kern w:val="0"/>
                <w:sz w:val="20"/>
                <w:szCs w:val="20"/>
              </w:rPr>
            </w:pPr>
          </w:p>
        </w:tc>
        <w:tc>
          <w:tcPr>
            <w:tcW w:w="6505" w:type="dxa"/>
            <w:gridSpan w:val="2"/>
            <w:vMerge w:val="continue"/>
            <w:tcBorders>
              <w:top w:val="single" w:color="auto" w:sz="4" w:space="0"/>
              <w:left w:val="single" w:color="auto" w:sz="4" w:space="0"/>
              <w:bottom w:val="nil"/>
              <w:right w:val="single" w:color="000000" w:sz="4" w:space="0"/>
            </w:tcBorders>
            <w:noWrap w:val="0"/>
            <w:vAlign w:val="center"/>
          </w:tcPr>
          <w:p>
            <w:pPr>
              <w:widowControl/>
              <w:jc w:val="left"/>
              <w:rPr>
                <w:rFonts w:hint="eastAsia" w:ascii="宋体" w:hAnsi="宋体" w:eastAsia="宋体" w:cs="宋体"/>
                <w:kern w:val="0"/>
                <w:sz w:val="20"/>
                <w:szCs w:val="20"/>
              </w:rPr>
            </w:pPr>
          </w:p>
        </w:tc>
        <w:tc>
          <w:tcPr>
            <w:tcW w:w="637" w:type="dxa"/>
            <w:vMerge w:val="continue"/>
            <w:tcBorders>
              <w:left w:val="nil"/>
              <w:bottom w:val="nil"/>
              <w:right w:val="single" w:color="auto" w:sz="4" w:space="0"/>
            </w:tcBorders>
            <w:noWrap w:val="0"/>
            <w:vAlign w:val="center"/>
          </w:tcPr>
          <w:p>
            <w:pPr>
              <w:widowControl/>
              <w:jc w:val="center"/>
              <w:rPr>
                <w:rFonts w:hint="eastAsia" w:ascii="宋体" w:hAnsi="宋体" w:eastAsia="宋体" w:cs="宋体"/>
                <w:kern w:val="0"/>
                <w:sz w:val="24"/>
              </w:rPr>
            </w:pPr>
          </w:p>
        </w:tc>
      </w:tr>
      <w:tr>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12</w:t>
            </w:r>
          </w:p>
        </w:tc>
        <w:tc>
          <w:tcPr>
            <w:tcW w:w="101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行政效能</w:t>
            </w:r>
          </w:p>
        </w:tc>
        <w:tc>
          <w:tcPr>
            <w:tcW w:w="41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6</w:t>
            </w:r>
          </w:p>
        </w:tc>
        <w:tc>
          <w:tcPr>
            <w:tcW w:w="301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根据部门自评材料评定。</w:t>
            </w:r>
          </w:p>
        </w:tc>
        <w:tc>
          <w:tcPr>
            <w:tcW w:w="6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6</w:t>
            </w:r>
          </w:p>
        </w:tc>
      </w:tr>
      <w:tr>
        <w:tblPrEx>
          <w:tblCellMar>
            <w:top w:w="0" w:type="dxa"/>
            <w:left w:w="108" w:type="dxa"/>
            <w:bottom w:w="0" w:type="dxa"/>
            <w:right w:w="108" w:type="dxa"/>
          </w:tblCellMar>
        </w:tblPrEx>
        <w:trPr>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社会公众或服务对象满意度</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6</w:t>
            </w:r>
          </w:p>
        </w:tc>
        <w:tc>
          <w:tcPr>
            <w:tcW w:w="30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90%（含）以上计6分；</w:t>
            </w:r>
          </w:p>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80%（含）-90%，计4分；</w:t>
            </w:r>
          </w:p>
          <w:p>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70%（含）-80%，计2分；</w:t>
            </w:r>
          </w:p>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低于70%计0分。</w:t>
            </w:r>
          </w:p>
        </w:tc>
        <w:tc>
          <w:tcPr>
            <w:tcW w:w="348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社会公众或服务对象是指部门（单位）履行职责而影响到的部门、群体或个人，一般采取社会调查的方式。</w:t>
            </w:r>
          </w:p>
        </w:tc>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6</w:t>
            </w:r>
          </w:p>
        </w:tc>
      </w:tr>
      <w:tr>
        <w:tblPrEx>
          <w:tblCellMar>
            <w:top w:w="0" w:type="dxa"/>
            <w:left w:w="108" w:type="dxa"/>
            <w:bottom w:w="0" w:type="dxa"/>
            <w:right w:w="108" w:type="dxa"/>
          </w:tblCellMar>
        </w:tblPrEx>
        <w:trPr>
          <w:jc w:val="center"/>
        </w:trPr>
        <w:tc>
          <w:tcPr>
            <w:tcW w:w="51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7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30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348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83</w:t>
            </w:r>
          </w:p>
        </w:tc>
      </w:tr>
    </w:tbl>
    <w:p>
      <w:pPr>
        <w:spacing w:line="560" w:lineRule="exact"/>
        <w:rPr>
          <w:rFonts w:hint="eastAsia" w:ascii="宋体" w:hAnsi="宋体" w:eastAsia="宋体" w:cs="宋体"/>
          <w:sz w:val="28"/>
          <w:szCs w:val="28"/>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br w:type="page"/>
      </w:r>
    </w:p>
    <w:p>
      <w:pPr>
        <w:spacing w:after="120" w:afterLines="50" w:line="600" w:lineRule="exact"/>
        <w:jc w:val="center"/>
        <w:rPr>
          <w:rFonts w:hint="eastAsia" w:ascii="宋体" w:hAnsi="宋体" w:eastAsia="宋体" w:cs="宋体"/>
          <w:sz w:val="36"/>
          <w:szCs w:val="36"/>
        </w:rPr>
      </w:pPr>
    </w:p>
    <w:p>
      <w:pPr>
        <w:spacing w:after="120" w:afterLines="50" w:line="600" w:lineRule="exact"/>
        <w:jc w:val="center"/>
        <w:rPr>
          <w:rFonts w:hint="eastAsia" w:ascii="宋体" w:hAnsi="宋体" w:eastAsia="宋体" w:cs="宋体"/>
          <w:sz w:val="24"/>
        </w:rPr>
      </w:pPr>
      <w:r>
        <w:rPr>
          <w:rFonts w:hint="eastAsia" w:ascii="宋体" w:hAnsi="宋体" w:eastAsia="宋体" w:cs="宋体"/>
          <w:sz w:val="36"/>
          <w:szCs w:val="36"/>
        </w:rPr>
        <w:t>部门整体支出绩效评价基础数据表</w:t>
      </w:r>
    </w:p>
    <w:tbl>
      <w:tblPr>
        <w:tblStyle w:val="6"/>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2021年实际在职人数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rPr>
              <w:t>　</w:t>
            </w:r>
            <w:r>
              <w:rPr>
                <w:rFonts w:hint="eastAsia" w:ascii="宋体" w:hAnsi="宋体" w:eastAsia="宋体" w:cs="宋体"/>
                <w:sz w:val="20"/>
                <w:szCs w:val="20"/>
                <w:lang w:val="en-US" w:eastAsia="zh-CN"/>
              </w:rPr>
              <w:t>228</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rPr>
              <w:t>　</w:t>
            </w:r>
            <w:r>
              <w:rPr>
                <w:rFonts w:hint="eastAsia" w:ascii="宋体" w:hAnsi="宋体" w:eastAsia="宋体" w:cs="宋体"/>
                <w:sz w:val="20"/>
                <w:szCs w:val="20"/>
                <w:lang w:val="en-US" w:eastAsia="zh-CN"/>
              </w:rPr>
              <w:t>216</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rPr>
              <w:t>　</w:t>
            </w:r>
            <w:r>
              <w:rPr>
                <w:rFonts w:hint="eastAsia" w:ascii="宋体" w:hAnsi="宋体" w:eastAsia="宋体" w:cs="宋体"/>
                <w:sz w:val="20"/>
                <w:szCs w:val="20"/>
                <w:lang w:val="en-US" w:eastAsia="zh-CN"/>
              </w:rPr>
              <w:t>94.74%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2020年决算数</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2021年预算数</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b/>
                <w:bCs/>
                <w:sz w:val="20"/>
                <w:szCs w:val="20"/>
              </w:rPr>
            </w:pPr>
            <w:r>
              <w:rPr>
                <w:rFonts w:hint="eastAsia" w:ascii="宋体" w:hAnsi="宋体" w:eastAsia="宋体" w:cs="宋体"/>
                <w:b/>
                <w:bCs/>
                <w:sz w:val="20"/>
                <w:szCs w:val="20"/>
              </w:rPr>
              <w:t>2021年决算数</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rPr>
              <w:t>　</w:t>
            </w:r>
            <w:r>
              <w:rPr>
                <w:rFonts w:hint="eastAsia" w:ascii="宋体" w:hAnsi="宋体" w:eastAsia="宋体" w:cs="宋体"/>
                <w:sz w:val="20"/>
                <w:szCs w:val="20"/>
                <w:lang w:val="en-US" w:eastAsia="zh-CN"/>
              </w:rPr>
              <w:t>0.28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2.14</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lang w:val="en-US" w:eastAsia="zh-CN"/>
              </w:rPr>
              <w:t>0.19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rPr>
            </w:pPr>
            <w:r>
              <w:rPr>
                <w:rFonts w:hint="eastAsia" w:ascii="宋体" w:hAnsi="宋体" w:eastAsia="宋体" w:cs="宋体"/>
                <w:sz w:val="20"/>
                <w:szCs w:val="20"/>
                <w:lang w:val="en-US" w:eastAsia="zh-CN"/>
              </w:rPr>
              <w:t>0.28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2.14</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lang w:val="en-US" w:eastAsia="zh-CN"/>
              </w:rPr>
              <w:t>0.19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6</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26.3</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lang w:val="en-US" w:eastAsia="zh-CN"/>
              </w:rPr>
              <w:t>830.31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26.3</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402.6</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6</w:t>
            </w:r>
            <w:r>
              <w:rPr>
                <w:rFonts w:hint="eastAsia" w:ascii="宋体" w:hAnsi="宋体" w:eastAsia="宋体" w:cs="宋体"/>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427.71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校园维修改造及设备采购</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427.71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　401.61</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lang w:val="en-US" w:eastAsia="zh-CN"/>
              </w:rPr>
              <w:t>148.41</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402.48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　35.564</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lang w:val="en-US" w:eastAsia="zh-CN"/>
              </w:rPr>
              <w:t>56.07</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　95.57</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28.43</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　3.28</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lang w:val="en-US" w:eastAsia="zh-CN"/>
              </w:rPr>
              <w:t>11.11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221</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lang w:val="en-US" w:eastAsia="zh-CN"/>
              </w:rPr>
            </w:pPr>
            <w:r>
              <w:rPr>
                <w:rFonts w:hint="eastAsia" w:ascii="宋体" w:hAnsi="宋体" w:eastAsia="宋体" w:cs="宋体"/>
                <w:sz w:val="20"/>
                <w:szCs w:val="20"/>
              </w:rPr>
              <w:t>　</w:t>
            </w:r>
            <w:r>
              <w:rPr>
                <w:rFonts w:hint="eastAsia" w:ascii="宋体" w:hAnsi="宋体" w:eastAsia="宋体" w:cs="宋体"/>
                <w:sz w:val="20"/>
                <w:szCs w:val="20"/>
                <w:lang w:val="en-US" w:eastAsia="zh-CN"/>
              </w:rPr>
              <w:t>3457.57</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color w:val="000000" w:themeColor="text1"/>
                <w:sz w:val="20"/>
                <w:szCs w:val="20"/>
                <w:lang w:val="en-US" w:eastAsia="zh-CN"/>
              </w:rPr>
            </w:pPr>
            <w:r>
              <w:rPr>
                <w:rFonts w:hint="eastAsia" w:ascii="宋体" w:hAnsi="宋体" w:eastAsia="宋体" w:cs="宋体"/>
                <w:color w:val="000000" w:themeColor="text1"/>
                <w:sz w:val="20"/>
                <w:szCs w:val="20"/>
                <w:lang w:val="en-US" w:eastAsia="zh-CN"/>
              </w:rPr>
              <w:t>3457.57</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lang w:eastAsia="zh-CN"/>
              </w:rPr>
            </w:pPr>
            <w:r>
              <w:rPr>
                <w:rFonts w:hint="eastAsia" w:ascii="宋体" w:hAnsi="宋体" w:eastAsia="宋体" w:cs="宋体"/>
                <w:sz w:val="20"/>
                <w:szCs w:val="20"/>
              </w:rPr>
              <w:t>楼堂馆所控制情况</w:t>
            </w:r>
          </w:p>
          <w:p>
            <w:pPr>
              <w:widowControl/>
              <w:jc w:val="center"/>
              <w:rPr>
                <w:rFonts w:hint="eastAsia" w:ascii="宋体" w:hAnsi="宋体" w:eastAsia="宋体" w:cs="宋体"/>
                <w:sz w:val="20"/>
                <w:szCs w:val="20"/>
              </w:rPr>
            </w:pPr>
            <w:r>
              <w:rPr>
                <w:rFonts w:hint="eastAsia" w:ascii="宋体" w:hAnsi="宋体" w:eastAsia="宋体" w:cs="宋体"/>
                <w:sz w:val="20"/>
                <w:szCs w:val="20"/>
              </w:rPr>
              <w:t>（2021年完工项目）</w:t>
            </w:r>
          </w:p>
        </w:tc>
        <w:tc>
          <w:tcPr>
            <w:tcW w:w="11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lang w:eastAsia="zh-CN"/>
              </w:rPr>
            </w:pPr>
            <w:r>
              <w:rPr>
                <w:rFonts w:hint="eastAsia" w:ascii="宋体" w:hAnsi="宋体" w:eastAsia="宋体" w:cs="宋体"/>
                <w:bCs/>
                <w:sz w:val="20"/>
                <w:szCs w:val="20"/>
              </w:rPr>
              <w:t>批复规模</w:t>
            </w:r>
          </w:p>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w:t>
            </w:r>
          </w:p>
        </w:tc>
        <w:tc>
          <w:tcPr>
            <w:tcW w:w="84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实际规模（㎡）</w:t>
            </w:r>
          </w:p>
        </w:tc>
        <w:tc>
          <w:tcPr>
            <w:tcW w:w="112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规模控制率</w:t>
            </w:r>
          </w:p>
        </w:tc>
        <w:tc>
          <w:tcPr>
            <w:tcW w:w="111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预算投资（万元）</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实际投资（万元）</w:t>
            </w:r>
          </w:p>
        </w:tc>
        <w:tc>
          <w:tcPr>
            <w:tcW w:w="96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Cs/>
                <w:sz w:val="20"/>
                <w:szCs w:val="20"/>
              </w:rPr>
            </w:pPr>
            <w:r>
              <w:rPr>
                <w:rFonts w:hint="eastAsia" w:ascii="宋体" w:hAnsi="宋体" w:eastAsia="宋体" w:cs="宋体"/>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p>
        </w:tc>
        <w:tc>
          <w:tcPr>
            <w:tcW w:w="1189"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c>
          <w:tcPr>
            <w:tcW w:w="84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w:t>
            </w:r>
          </w:p>
        </w:tc>
        <w:tc>
          <w:tcPr>
            <w:tcW w:w="1129"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w:t>
            </w:r>
          </w:p>
        </w:tc>
        <w:tc>
          <w:tcPr>
            <w:tcW w:w="11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w:t>
            </w:r>
          </w:p>
        </w:tc>
        <w:tc>
          <w:tcPr>
            <w:tcW w:w="10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w:t>
            </w:r>
          </w:p>
        </w:tc>
        <w:tc>
          <w:tcPr>
            <w:tcW w:w="960"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sz w:val="20"/>
                <w:szCs w:val="20"/>
              </w:rPr>
            </w:pPr>
            <w:r>
              <w:rPr>
                <w:rFonts w:hint="eastAsia" w:ascii="宋体" w:hAnsi="宋体" w:eastAsia="宋体" w:cs="宋体"/>
                <w:sz w:val="20"/>
                <w:szCs w:val="20"/>
              </w:rPr>
              <w:t>　</w:t>
            </w:r>
          </w:p>
        </w:tc>
      </w:tr>
    </w:tbl>
    <w:p>
      <w:pPr>
        <w:widowControl/>
        <w:jc w:val="left"/>
        <w:rPr>
          <w:rFonts w:hint="eastAsia" w:ascii="宋体" w:hAnsi="宋体" w:eastAsia="宋体" w:cs="宋体"/>
          <w:sz w:val="22"/>
        </w:rPr>
      </w:pPr>
    </w:p>
    <w:p>
      <w:pPr>
        <w:widowControl/>
        <w:jc w:val="left"/>
        <w:rPr>
          <w:rFonts w:hint="eastAsia" w:ascii="宋体" w:hAnsi="宋体" w:eastAsia="宋体" w:cs="宋体"/>
          <w:sz w:val="22"/>
        </w:rPr>
      </w:pPr>
      <w:r>
        <w:rPr>
          <w:rFonts w:hint="eastAsia" w:ascii="宋体" w:hAnsi="宋体" w:eastAsia="宋体" w:cs="宋体"/>
          <w:sz w:val="22"/>
        </w:rPr>
        <w:t>说明：“项目支出”需要填报基本支出以外的所有项目支出情况，“公用经费”填报基本支出中的一般商品和服务支出。</w:t>
      </w:r>
    </w:p>
    <w:p>
      <w:pPr>
        <w:widowControl/>
        <w:jc w:val="left"/>
        <w:rPr>
          <w:rFonts w:hint="eastAsia" w:ascii="宋体" w:hAnsi="宋体" w:eastAsia="宋体" w:cs="宋体"/>
          <w:sz w:val="22"/>
        </w:rPr>
      </w:pPr>
    </w:p>
    <w:p>
      <w:pPr>
        <w:rPr>
          <w:rFonts w:hint="eastAsia" w:ascii="宋体" w:hAnsi="宋体" w:eastAsia="宋体" w:cs="宋体"/>
        </w:rPr>
      </w:pPr>
      <w:r>
        <w:rPr>
          <w:rFonts w:hint="eastAsia" w:ascii="宋体" w:hAnsi="宋体" w:eastAsia="宋体" w:cs="宋体"/>
        </w:rPr>
        <w:br w:type="page"/>
      </w:r>
    </w:p>
    <w:p>
      <w:pPr>
        <w:widowControl/>
        <w:spacing w:after="120" w:afterLines="50"/>
        <w:jc w:val="center"/>
        <w:rPr>
          <w:rFonts w:hint="eastAsia" w:ascii="宋体" w:hAnsi="宋体" w:eastAsia="宋体" w:cs="宋体"/>
          <w:color w:val="000000"/>
          <w:sz w:val="36"/>
          <w:szCs w:val="36"/>
        </w:rPr>
      </w:pPr>
    </w:p>
    <w:p>
      <w:pPr>
        <w:widowControl/>
        <w:spacing w:after="120" w:afterLines="50"/>
        <w:jc w:val="center"/>
        <w:rPr>
          <w:rFonts w:hint="eastAsia" w:ascii="宋体" w:hAnsi="宋体" w:eastAsia="宋体" w:cs="宋体"/>
          <w:color w:val="000000"/>
          <w:sz w:val="36"/>
          <w:szCs w:val="36"/>
        </w:rPr>
      </w:pPr>
      <w:r>
        <w:rPr>
          <w:rFonts w:hint="eastAsia" w:ascii="宋体" w:hAnsi="宋体" w:eastAsia="宋体" w:cs="宋体"/>
          <w:color w:val="000000"/>
          <w:sz w:val="36"/>
          <w:szCs w:val="36"/>
        </w:rPr>
        <w:t>部门整体支出绩效自评表</w:t>
      </w:r>
    </w:p>
    <w:tbl>
      <w:tblPr>
        <w:tblStyle w:val="6"/>
        <w:tblW w:w="10079" w:type="dxa"/>
        <w:jc w:val="center"/>
        <w:tblLayout w:type="autofit"/>
        <w:tblCellMar>
          <w:top w:w="0" w:type="dxa"/>
          <w:left w:w="108" w:type="dxa"/>
          <w:bottom w:w="0" w:type="dxa"/>
          <w:right w:w="108" w:type="dxa"/>
        </w:tblCellMar>
      </w:tblPr>
      <w:tblGrid>
        <w:gridCol w:w="1080"/>
        <w:gridCol w:w="1080"/>
        <w:gridCol w:w="953"/>
        <w:gridCol w:w="1256"/>
        <w:gridCol w:w="95"/>
        <w:gridCol w:w="1311"/>
        <w:gridCol w:w="1269"/>
        <w:gridCol w:w="716"/>
        <w:gridCol w:w="881"/>
        <w:gridCol w:w="143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eastAsia="zh-CN"/>
              </w:rPr>
              <w:t>市直</w:t>
            </w:r>
            <w:r>
              <w:rPr>
                <w:rFonts w:hint="eastAsia" w:ascii="宋体" w:hAnsi="宋体" w:eastAsia="宋体" w:cs="宋体"/>
                <w:color w:val="000000"/>
                <w:sz w:val="20"/>
                <w:szCs w:val="20"/>
              </w:rPr>
              <w:t>预算部门名称</w:t>
            </w:r>
          </w:p>
        </w:tc>
        <w:tc>
          <w:tcPr>
            <w:tcW w:w="8999"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怀化市武陵中学</w:t>
            </w: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年度预</w:t>
            </w:r>
          </w:p>
          <w:p>
            <w:pPr>
              <w:widowControl/>
              <w:spacing w:line="240" w:lineRule="exact"/>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算申请</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（万元）</w:t>
            </w:r>
          </w:p>
        </w:tc>
        <w:tc>
          <w:tcPr>
            <w:tcW w:w="2033" w:type="dxa"/>
            <w:gridSpan w:val="2"/>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p>
        </w:tc>
        <w:tc>
          <w:tcPr>
            <w:tcW w:w="1256"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年初预算数</w:t>
            </w:r>
          </w:p>
        </w:tc>
        <w:tc>
          <w:tcPr>
            <w:tcW w:w="1406" w:type="dxa"/>
            <w:gridSpan w:val="2"/>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全年预算数</w:t>
            </w:r>
          </w:p>
        </w:tc>
        <w:tc>
          <w:tcPr>
            <w:tcW w:w="1269"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全年执行数</w:t>
            </w:r>
          </w:p>
        </w:tc>
        <w:tc>
          <w:tcPr>
            <w:tcW w:w="716"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分值</w:t>
            </w:r>
          </w:p>
        </w:tc>
        <w:tc>
          <w:tcPr>
            <w:tcW w:w="881"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执行率</w:t>
            </w:r>
          </w:p>
        </w:tc>
        <w:tc>
          <w:tcPr>
            <w:tcW w:w="1438"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2033" w:type="dxa"/>
            <w:gridSpan w:val="2"/>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color w:val="000000"/>
                <w:sz w:val="20"/>
                <w:szCs w:val="20"/>
              </w:rPr>
              <w:t>年度资金总额</w:t>
            </w:r>
          </w:p>
        </w:tc>
        <w:tc>
          <w:tcPr>
            <w:tcW w:w="1256"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1993.85</w:t>
            </w:r>
          </w:p>
        </w:tc>
        <w:tc>
          <w:tcPr>
            <w:tcW w:w="1406" w:type="dxa"/>
            <w:gridSpan w:val="2"/>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4287.88</w:t>
            </w:r>
          </w:p>
        </w:tc>
        <w:tc>
          <w:tcPr>
            <w:tcW w:w="1269"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4287.88</w:t>
            </w:r>
          </w:p>
        </w:tc>
        <w:tc>
          <w:tcPr>
            <w:tcW w:w="716"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r>
              <w:rPr>
                <w:rFonts w:hint="eastAsia" w:ascii="宋体" w:hAnsi="宋体" w:eastAsia="宋体" w:cs="宋体"/>
                <w:sz w:val="20"/>
                <w:szCs w:val="20"/>
              </w:rPr>
              <w:t>10</w:t>
            </w:r>
          </w:p>
        </w:tc>
        <w:tc>
          <w:tcPr>
            <w:tcW w:w="881"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pPr>
              <w:spacing w:line="240" w:lineRule="exact"/>
              <w:jc w:val="center"/>
              <w:rPr>
                <w:rFonts w:hint="eastAsia" w:ascii="宋体" w:hAnsi="宋体" w:eastAsia="宋体" w:cs="宋体"/>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按收入性质分：</w:t>
            </w:r>
            <w:r>
              <w:rPr>
                <w:rFonts w:hint="eastAsia" w:ascii="宋体" w:hAnsi="宋体" w:eastAsia="宋体" w:cs="宋体"/>
                <w:color w:val="000000"/>
                <w:sz w:val="20"/>
                <w:szCs w:val="20"/>
                <w:lang w:val="en-US" w:eastAsia="zh-CN"/>
              </w:rPr>
              <w:t>4287.88</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按支出性质分：</w:t>
            </w:r>
            <w:r>
              <w:rPr>
                <w:rFonts w:hint="eastAsia" w:ascii="宋体" w:hAnsi="宋体" w:eastAsia="宋体" w:cs="宋体"/>
                <w:color w:val="000000"/>
                <w:sz w:val="20"/>
                <w:szCs w:val="20"/>
                <w:lang w:val="en-US" w:eastAsia="zh-CN"/>
              </w:rPr>
              <w:t>4287.88</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xml:space="preserve">  其中：  一般公共预算：</w:t>
            </w:r>
            <w:r>
              <w:rPr>
                <w:rFonts w:hint="eastAsia" w:ascii="宋体" w:hAnsi="宋体" w:eastAsia="宋体" w:cs="宋体"/>
                <w:color w:val="000000"/>
                <w:sz w:val="20"/>
                <w:szCs w:val="20"/>
                <w:lang w:val="en-US" w:eastAsia="zh-CN"/>
              </w:rPr>
              <w:t>3528.5</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其中：基本支出：</w:t>
            </w:r>
            <w:r>
              <w:rPr>
                <w:rFonts w:hint="eastAsia" w:ascii="宋体" w:hAnsi="宋体" w:eastAsia="宋体" w:cs="宋体"/>
                <w:color w:val="000000"/>
                <w:sz w:val="20"/>
                <w:szCs w:val="20"/>
                <w:lang w:val="en-US" w:eastAsia="zh-CN"/>
              </w:rPr>
              <w:t>3005.79</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ind w:firstLine="800" w:firstLineChars="400"/>
              <w:jc w:val="left"/>
              <w:rPr>
                <w:rFonts w:hint="eastAsia" w:ascii="宋体" w:hAnsi="宋体" w:eastAsia="宋体" w:cs="宋体"/>
                <w:color w:val="000000"/>
                <w:sz w:val="20"/>
                <w:szCs w:val="20"/>
              </w:rPr>
            </w:pPr>
            <w:r>
              <w:rPr>
                <w:rFonts w:hint="eastAsia" w:ascii="宋体" w:hAnsi="宋体" w:eastAsia="宋体" w:cs="宋体"/>
                <w:color w:val="000000"/>
                <w:sz w:val="20"/>
                <w:szCs w:val="20"/>
              </w:rPr>
              <w:t>政府性基金拨款：</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ind w:firstLine="600" w:firstLineChars="300"/>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项目支出：</w:t>
            </w:r>
            <w:r>
              <w:rPr>
                <w:rFonts w:hint="eastAsia" w:ascii="宋体" w:hAnsi="宋体" w:eastAsia="宋体" w:cs="宋体"/>
                <w:color w:val="000000"/>
                <w:sz w:val="20"/>
                <w:szCs w:val="20"/>
                <w:lang w:val="en-US" w:eastAsia="zh-CN"/>
              </w:rPr>
              <w:t>830.31</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纳入专户管理的非税收入拨款：</w:t>
            </w:r>
            <w:r>
              <w:rPr>
                <w:rFonts w:hint="eastAsia" w:ascii="宋体" w:hAnsi="宋体" w:eastAsia="宋体" w:cs="宋体"/>
                <w:color w:val="000000"/>
                <w:sz w:val="20"/>
                <w:szCs w:val="20"/>
                <w:lang w:val="en-US" w:eastAsia="zh-CN"/>
              </w:rPr>
              <w:t>500.34</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ind w:firstLine="1400" w:firstLineChars="700"/>
              <w:jc w:val="left"/>
              <w:rPr>
                <w:rFonts w:hint="eastAsia" w:ascii="宋体" w:hAnsi="宋体" w:eastAsia="宋体" w:cs="宋体"/>
                <w:color w:val="000000"/>
                <w:sz w:val="20"/>
                <w:szCs w:val="20"/>
              </w:rPr>
            </w:pPr>
            <w:r>
              <w:rPr>
                <w:rFonts w:hint="eastAsia" w:ascii="宋体" w:hAnsi="宋体" w:eastAsia="宋体" w:cs="宋体"/>
                <w:color w:val="000000"/>
                <w:sz w:val="20"/>
                <w:szCs w:val="20"/>
              </w:rPr>
              <w:t>其他资金：</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4695"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坚持现代办学理念，注重科学管理，不断深化内部改革，形成以人为本的管理特色。一手抓常规、一手抓教改的教学特色。学生自主管理，注重特长发展的德育特色。致力推行素质教育。</w:t>
            </w:r>
          </w:p>
        </w:tc>
        <w:tc>
          <w:tcPr>
            <w:tcW w:w="430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2021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绩</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效</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指</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标</w:t>
            </w:r>
          </w:p>
          <w:p>
            <w:pPr>
              <w:widowControl/>
              <w:spacing w:line="240" w:lineRule="exact"/>
              <w:jc w:val="center"/>
              <w:rPr>
                <w:rFonts w:hint="eastAsia" w:ascii="宋体" w:hAnsi="宋体" w:eastAsia="宋体" w:cs="宋体"/>
                <w:color w:val="000000"/>
                <w:sz w:val="20"/>
                <w:szCs w:val="20"/>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一级指标</w:t>
            </w:r>
          </w:p>
        </w:tc>
        <w:tc>
          <w:tcPr>
            <w:tcW w:w="95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二级指标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三级指标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both"/>
              <w:rPr>
                <w:rFonts w:hint="eastAsia" w:ascii="宋体" w:hAnsi="宋体" w:eastAsia="宋体" w:cs="宋体"/>
                <w:color w:val="000000"/>
                <w:sz w:val="20"/>
                <w:szCs w:val="20"/>
              </w:rPr>
            </w:pPr>
            <w:r>
              <w:rPr>
                <w:rFonts w:hint="eastAsia" w:ascii="宋体" w:hAnsi="宋体" w:eastAsia="宋体" w:cs="宋体"/>
                <w:color w:val="000000"/>
                <w:sz w:val="20"/>
                <w:szCs w:val="20"/>
              </w:rPr>
              <w:t>年度指标值</w:t>
            </w:r>
          </w:p>
        </w:tc>
        <w:tc>
          <w:tcPr>
            <w:tcW w:w="1269"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sz w:val="20"/>
                <w:szCs w:val="20"/>
              </w:rPr>
            </w:pPr>
            <w:r>
              <w:rPr>
                <w:rFonts w:hint="eastAsia" w:ascii="宋体" w:hAnsi="宋体" w:eastAsia="宋体" w:cs="宋体"/>
                <w:color w:val="000000"/>
                <w:sz w:val="20"/>
                <w:szCs w:val="20"/>
              </w:rPr>
              <w:t>实际完成值</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分值</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得分</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both"/>
              <w:rPr>
                <w:rFonts w:hint="eastAsia" w:ascii="宋体" w:hAnsi="宋体" w:eastAsia="宋体" w:cs="宋体"/>
                <w:color w:val="000000"/>
                <w:sz w:val="20"/>
                <w:szCs w:val="20"/>
              </w:rPr>
            </w:pPr>
            <w:r>
              <w:rPr>
                <w:rFonts w:hint="eastAsia" w:ascii="宋体" w:hAnsi="宋体" w:eastAsia="宋体" w:cs="宋体"/>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产出指标</w:t>
            </w:r>
          </w:p>
          <w:p>
            <w:pPr>
              <w:widowControl/>
              <w:spacing w:line="240" w:lineRule="exact"/>
              <w:jc w:val="center"/>
              <w:rPr>
                <w:rFonts w:hint="eastAsia" w:ascii="宋体" w:hAnsi="宋体" w:eastAsia="宋体" w:cs="宋体"/>
                <w:color w:val="000000"/>
                <w:sz w:val="20"/>
                <w:szCs w:val="20"/>
              </w:rPr>
            </w:pP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(50分)</w:t>
            </w:r>
          </w:p>
        </w:tc>
        <w:tc>
          <w:tcPr>
            <w:tcW w:w="953" w:type="dxa"/>
            <w:vMerge w:val="restart"/>
            <w:tcBorders>
              <w:top w:val="nil"/>
              <w:left w:val="nil"/>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数量指标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党建</w:t>
            </w:r>
            <w:r>
              <w:rPr>
                <w:rFonts w:hint="eastAsia" w:ascii="宋体" w:hAnsi="宋体" w:eastAsia="宋体" w:cs="宋体"/>
                <w:color w:val="000000"/>
                <w:sz w:val="20"/>
                <w:szCs w:val="20"/>
              </w:rPr>
              <w:t>主题教育活动</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3次</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4次</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right w:val="single" w:color="auto" w:sz="4" w:space="0"/>
            </w:tcBorders>
            <w:noWrap w:val="0"/>
            <w:vAlign w:val="center"/>
          </w:tcPr>
          <w:p>
            <w:pPr>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rPr>
              <w:t>清廉学校建设</w:t>
            </w:r>
            <w:r>
              <w:rPr>
                <w:rFonts w:hint="eastAsia" w:ascii="宋体" w:hAnsi="宋体" w:eastAsia="宋体" w:cs="宋体"/>
                <w:color w:val="000000"/>
                <w:sz w:val="20"/>
                <w:szCs w:val="20"/>
                <w:lang w:val="en-US" w:eastAsia="zh-CN"/>
              </w:rPr>
              <w:t>集中整治行动</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1次</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2次</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开设</w:t>
            </w:r>
            <w:r>
              <w:rPr>
                <w:rFonts w:hint="eastAsia" w:ascii="宋体" w:hAnsi="宋体" w:eastAsia="宋体" w:cs="宋体"/>
                <w:color w:val="000000"/>
                <w:sz w:val="20"/>
                <w:szCs w:val="20"/>
              </w:rPr>
              <w:t>兴趣拓展课程</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15门</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20门</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举办音体美活动</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1次</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2次</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学生书</w:t>
            </w:r>
            <w:r>
              <w:rPr>
                <w:rFonts w:hint="eastAsia" w:ascii="宋体" w:hAnsi="宋体" w:eastAsia="宋体" w:cs="宋体"/>
                <w:color w:val="000000"/>
                <w:sz w:val="20"/>
                <w:szCs w:val="20"/>
              </w:rPr>
              <w:t>面作业</w:t>
            </w:r>
            <w:r>
              <w:rPr>
                <w:rFonts w:hint="eastAsia" w:ascii="宋体" w:hAnsi="宋体" w:eastAsia="宋体" w:cs="宋体"/>
                <w:color w:val="000000"/>
                <w:sz w:val="20"/>
                <w:szCs w:val="20"/>
                <w:lang w:val="en-US" w:eastAsia="zh-CN"/>
              </w:rPr>
              <w:t>平均完成时间</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rPr>
              <w:t>不超过90分钟</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rPr>
              <w:t>不超过90分钟</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教师培训每年每人完成学分</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90学分</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90学分</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教学论文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1篇/学期/人</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1篇/学期/人</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3</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restart"/>
            <w:tcBorders>
              <w:top w:val="nil"/>
              <w:left w:val="nil"/>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质量指标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智慧团建完成率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right w:val="single" w:color="auto" w:sz="4" w:space="0"/>
            </w:tcBorders>
            <w:noWrap w:val="0"/>
            <w:vAlign w:val="center"/>
          </w:tcPr>
          <w:p>
            <w:pPr>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课后服务“5+2”学生自愿参与率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90%以上</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92.41%</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5</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心理普查</w:t>
            </w:r>
            <w:r>
              <w:rPr>
                <w:rFonts w:hint="eastAsia" w:ascii="宋体" w:hAnsi="宋体" w:eastAsia="宋体" w:cs="宋体"/>
                <w:color w:val="000000"/>
                <w:sz w:val="20"/>
                <w:szCs w:val="20"/>
                <w:lang w:val="en-US" w:eastAsia="zh-CN"/>
              </w:rPr>
              <w:t>覆盖率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时效指标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各教学任务及时完成率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100%</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教学仪器设备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随时有用</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随时有用</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成本指标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预算支出</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rPr>
            </w:pPr>
            <w:r>
              <w:rPr>
                <w:rFonts w:hint="eastAsia" w:ascii="宋体" w:hAnsi="宋体" w:eastAsia="宋体" w:cs="宋体"/>
                <w:color w:val="000000"/>
                <w:sz w:val="20"/>
                <w:szCs w:val="20"/>
                <w:lang w:val="en-US" w:eastAsia="zh-CN"/>
              </w:rPr>
              <w:t>4287.88万元</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4287.88万元</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4</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效益指标</w:t>
            </w:r>
          </w:p>
          <w:p>
            <w:pPr>
              <w:widowControl/>
              <w:spacing w:line="240" w:lineRule="exact"/>
              <w:jc w:val="left"/>
              <w:rPr>
                <w:rFonts w:hint="eastAsia" w:ascii="宋体" w:hAnsi="宋体" w:eastAsia="宋体" w:cs="宋体"/>
                <w:color w:val="000000"/>
                <w:sz w:val="20"/>
                <w:szCs w:val="20"/>
              </w:rPr>
            </w:pPr>
          </w:p>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（30分）</w:t>
            </w:r>
          </w:p>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经济效</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益指标</w:t>
            </w:r>
          </w:p>
        </w:tc>
        <w:tc>
          <w:tcPr>
            <w:tcW w:w="135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提高农村学生入学率</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有所提高</w:t>
            </w:r>
          </w:p>
        </w:tc>
        <w:tc>
          <w:tcPr>
            <w:tcW w:w="126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有所提高</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8</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社会效</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提高人口素质</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有所帮助</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有所帮助</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7</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生态效</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学校绿化率</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有所提高</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有所提高</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7</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可持续影响指标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改善学校在社会群众心中的固有印象</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8</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pPr>
              <w:spacing w:line="240" w:lineRule="exact"/>
              <w:jc w:val="left"/>
              <w:rPr>
                <w:rFonts w:hint="eastAsia" w:ascii="宋体" w:hAnsi="宋体" w:eastAsia="宋体" w:cs="宋体"/>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满意度</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指标</w:t>
            </w:r>
          </w:p>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（10分）</w:t>
            </w:r>
          </w:p>
        </w:tc>
        <w:tc>
          <w:tcPr>
            <w:tcW w:w="95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服务对象满意度指标</w:t>
            </w:r>
          </w:p>
        </w:tc>
        <w:tc>
          <w:tcPr>
            <w:tcW w:w="1351" w:type="dxa"/>
            <w:gridSpan w:val="2"/>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社会群众满意度</w:t>
            </w:r>
          </w:p>
        </w:tc>
        <w:tc>
          <w:tcPr>
            <w:tcW w:w="131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≥90%</w:t>
            </w:r>
          </w:p>
        </w:tc>
        <w:tc>
          <w:tcPr>
            <w:tcW w:w="1269"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　</w:t>
            </w:r>
            <w:r>
              <w:rPr>
                <w:rFonts w:hint="eastAsia" w:ascii="宋体" w:hAnsi="宋体" w:eastAsia="宋体" w:cs="宋体"/>
                <w:color w:val="000000"/>
                <w:sz w:val="20"/>
                <w:szCs w:val="20"/>
                <w:lang w:val="en-US" w:eastAsia="zh-CN"/>
              </w:rPr>
              <w:t>≥90%</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bidi="ar-SA"/>
              </w:rPr>
            </w:pPr>
            <w:r>
              <w:rPr>
                <w:rFonts w:hint="eastAsia" w:ascii="宋体" w:hAnsi="宋体" w:eastAsia="宋体" w:cs="宋体"/>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r>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000000"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总分</w:t>
            </w:r>
          </w:p>
        </w:tc>
        <w:tc>
          <w:tcPr>
            <w:tcW w:w="7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100</w:t>
            </w:r>
          </w:p>
        </w:tc>
        <w:tc>
          <w:tcPr>
            <w:tcW w:w="88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143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sz w:val="20"/>
                <w:szCs w:val="20"/>
              </w:rPr>
            </w:pPr>
            <w:r>
              <w:rPr>
                <w:rFonts w:hint="eastAsia" w:ascii="宋体" w:hAnsi="宋体" w:eastAsia="宋体" w:cs="宋体"/>
                <w:color w:val="000000"/>
                <w:sz w:val="20"/>
                <w:szCs w:val="20"/>
              </w:rPr>
              <w:t>　</w:t>
            </w:r>
          </w:p>
        </w:tc>
      </w:tr>
    </w:tbl>
    <w:p>
      <w:pP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br w:type="page"/>
      </w:r>
    </w:p>
    <w:p>
      <w:pPr>
        <w:pStyle w:val="13"/>
        <w:spacing w:line="360" w:lineRule="auto"/>
        <w:jc w:val="center"/>
        <w:rPr>
          <w:rFonts w:hint="eastAsia" w:ascii="宋体" w:hAnsi="宋体" w:eastAsia="宋体" w:cs="宋体"/>
          <w:sz w:val="32"/>
          <w:szCs w:val="32"/>
        </w:rPr>
      </w:pPr>
      <w:r>
        <w:rPr>
          <w:rFonts w:hint="eastAsia" w:ascii="宋体" w:hAnsi="宋体" w:eastAsia="宋体" w:cs="宋体"/>
          <w:sz w:val="32"/>
          <w:szCs w:val="32"/>
        </w:rPr>
        <w:t>2021年度怀化市武陵中学专项资金绩效评价报告</w:t>
      </w:r>
    </w:p>
    <w:p>
      <w:pPr>
        <w:pStyle w:val="13"/>
        <w:spacing w:line="360" w:lineRule="auto"/>
        <w:ind w:firstLine="1320" w:firstLineChars="300"/>
        <w:rPr>
          <w:rFonts w:hint="eastAsia" w:ascii="宋体" w:hAnsi="宋体" w:eastAsia="宋体" w:cs="宋体"/>
          <w:sz w:val="44"/>
          <w:szCs w:val="44"/>
        </w:rPr>
      </w:pP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一、项目基本情况</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（一）项目概况</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1、项目单位基本情况</w:t>
      </w:r>
    </w:p>
    <w:p>
      <w:pPr>
        <w:ind w:firstLine="640" w:firstLineChars="200"/>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怀化市武陵中学是隶属怀化市教育局直属学校，</w:t>
      </w:r>
      <w:r>
        <w:rPr>
          <w:rFonts w:hint="eastAsia" w:ascii="宋体" w:hAnsi="宋体" w:eastAsia="宋体" w:cs="宋体"/>
          <w:sz w:val="32"/>
          <w:szCs w:val="32"/>
          <w:shd w:val="clear" w:color="auto" w:fill="FFFFFF"/>
          <w:lang w:val="en-US" w:eastAsia="zh-CN"/>
        </w:rPr>
        <w:t>2021</w:t>
      </w:r>
      <w:r>
        <w:rPr>
          <w:rFonts w:hint="eastAsia" w:ascii="宋体" w:hAnsi="宋体" w:eastAsia="宋体" w:cs="宋体"/>
          <w:sz w:val="32"/>
          <w:szCs w:val="32"/>
          <w:shd w:val="clear" w:color="auto" w:fill="FFFFFF"/>
        </w:rPr>
        <w:t>年末编制人数228人（事业编制），在职人员2</w:t>
      </w:r>
      <w:r>
        <w:rPr>
          <w:rFonts w:hint="eastAsia" w:ascii="宋体" w:hAnsi="宋体" w:eastAsia="宋体" w:cs="宋体"/>
          <w:sz w:val="32"/>
          <w:szCs w:val="32"/>
          <w:shd w:val="clear" w:color="auto" w:fill="FFFFFF"/>
          <w:lang w:val="en-US" w:eastAsia="zh-CN"/>
        </w:rPr>
        <w:t>1</w:t>
      </w:r>
      <w:r>
        <w:rPr>
          <w:rFonts w:hint="eastAsia" w:ascii="宋体" w:hAnsi="宋体" w:eastAsia="宋体" w:cs="宋体"/>
          <w:sz w:val="32"/>
          <w:szCs w:val="32"/>
          <w:shd w:val="clear" w:color="auto" w:fill="FFFFFF"/>
        </w:rPr>
        <w:t>6人（事业人员）。</w:t>
      </w:r>
    </w:p>
    <w:p>
      <w:pPr>
        <w:widowControl/>
        <w:shd w:val="clear" w:color="auto" w:fill="FFFFFF"/>
        <w:spacing w:line="600" w:lineRule="atLeast"/>
        <w:ind w:firstLine="640" w:firstLineChars="200"/>
        <w:rPr>
          <w:rFonts w:hint="eastAsia" w:ascii="宋体" w:hAnsi="宋体" w:eastAsia="宋体" w:cs="宋体"/>
          <w:sz w:val="32"/>
          <w:szCs w:val="32"/>
        </w:rPr>
      </w:pPr>
      <w:r>
        <w:rPr>
          <w:rFonts w:hint="eastAsia" w:ascii="宋体" w:hAnsi="宋体" w:eastAsia="宋体" w:cs="宋体"/>
          <w:sz w:val="32"/>
          <w:szCs w:val="32"/>
          <w:shd w:val="clear" w:color="auto" w:fill="FFFFFF"/>
        </w:rPr>
        <w:t>我校是怀化市义务制初级中学，主要实施初中阶段义务教育，为高一级学校培养德、智、体、美、艺全面发展的初中毕业生。现目前学校62个班级，在校学生总人数3100人。4栋教学楼，1栋实验楼，1栋办公楼，1栋学生公寓以及1栋学生食堂。我校长期以来坚持现代办学理念，注重科学管理，勇于开拓进取，不断深化内部改革，形成了以人为本的管理特色、一手抓常规一手抓教改的教学特色、学生自主管理与注重特长发展的德育特色。学校始终坚持“以人为本”的办学理念，主倡“团结、拼搏、求索、奉献”的精神，致力推行素质教育。</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2、项目的实施依据</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根据市教育局的工作安排，怀化市人才学校铁北校区已于2020年7月迁出。为了应对怀铁一小、钟秀学校小学毕业生逐年快速递增的局面，从2020年开始，我校在每个年级18个班的基础上，逐年扩大办学规模，扩招4～6个初一新生班级，未来三年将累计增加12～18教学班。为了更好的利用学校现有资源，挖掘办学潜力，改善我校办学条件，</w:t>
      </w:r>
      <w:r>
        <w:rPr>
          <w:rFonts w:hint="eastAsia" w:ascii="宋体" w:hAnsi="宋体" w:eastAsia="宋体" w:cs="宋体"/>
          <w:sz w:val="32"/>
          <w:szCs w:val="32"/>
          <w:lang w:val="en-US" w:eastAsia="zh-CN"/>
        </w:rPr>
        <w:t>特实施</w:t>
      </w:r>
      <w:r>
        <w:rPr>
          <w:rFonts w:hint="eastAsia" w:ascii="宋体" w:hAnsi="宋体" w:eastAsia="宋体" w:cs="宋体"/>
          <w:sz w:val="32"/>
          <w:szCs w:val="32"/>
        </w:rPr>
        <w:t>校方责任险、校园保安经费</w:t>
      </w:r>
      <w:r>
        <w:rPr>
          <w:rFonts w:hint="eastAsia" w:ascii="宋体" w:hAnsi="宋体" w:eastAsia="宋体" w:cs="宋体"/>
          <w:sz w:val="32"/>
          <w:szCs w:val="32"/>
          <w:lang w:eastAsia="zh-CN"/>
        </w:rPr>
        <w:t>、</w:t>
      </w:r>
      <w:r>
        <w:rPr>
          <w:rFonts w:hint="eastAsia" w:ascii="宋体" w:hAnsi="宋体" w:eastAsia="宋体" w:cs="宋体"/>
          <w:sz w:val="32"/>
          <w:szCs w:val="32"/>
        </w:rPr>
        <w:t>课后服务费等业务工作经费</w:t>
      </w:r>
      <w:r>
        <w:rPr>
          <w:rFonts w:hint="eastAsia" w:ascii="宋体" w:hAnsi="宋体" w:eastAsia="宋体" w:cs="宋体"/>
          <w:sz w:val="32"/>
          <w:szCs w:val="32"/>
          <w:lang w:val="en-US" w:eastAsia="zh-CN"/>
        </w:rPr>
        <w:t>项目</w:t>
      </w:r>
      <w:r>
        <w:rPr>
          <w:rFonts w:hint="eastAsia" w:ascii="宋体" w:hAnsi="宋体" w:eastAsia="宋体" w:cs="宋体"/>
          <w:sz w:val="32"/>
          <w:szCs w:val="32"/>
        </w:rPr>
        <w:t>，校园维修改造及设备采购</w:t>
      </w:r>
      <w:r>
        <w:rPr>
          <w:rFonts w:hint="eastAsia" w:ascii="宋体" w:hAnsi="宋体" w:eastAsia="宋体" w:cs="宋体"/>
          <w:sz w:val="32"/>
          <w:szCs w:val="32"/>
          <w:lang w:val="en-US" w:eastAsia="zh-CN"/>
        </w:rPr>
        <w:t>项目</w:t>
      </w:r>
      <w:r>
        <w:rPr>
          <w:rFonts w:hint="eastAsia" w:ascii="宋体" w:hAnsi="宋体" w:eastAsia="宋体" w:cs="宋体"/>
          <w:sz w:val="32"/>
          <w:szCs w:val="32"/>
        </w:rPr>
        <w:t>。</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3、项目基本性质、用途和主要内容、涉及范围</w:t>
      </w:r>
    </w:p>
    <w:p>
      <w:pPr>
        <w:pStyle w:val="13"/>
        <w:spacing w:line="360" w:lineRule="auto"/>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rPr>
        <w:t>业务工作经费</w:t>
      </w:r>
      <w:r>
        <w:rPr>
          <w:rFonts w:hint="eastAsia" w:ascii="宋体" w:hAnsi="宋体" w:eastAsia="宋体" w:cs="宋体"/>
          <w:sz w:val="32"/>
          <w:szCs w:val="32"/>
          <w:lang w:val="en-US" w:eastAsia="zh-CN"/>
        </w:rPr>
        <w:t>项目主要用于</w:t>
      </w:r>
      <w:r>
        <w:rPr>
          <w:rFonts w:hint="eastAsia" w:ascii="宋体" w:hAnsi="宋体" w:eastAsia="宋体" w:cs="宋体"/>
          <w:sz w:val="32"/>
          <w:szCs w:val="32"/>
        </w:rPr>
        <w:t>校方责任险、校园保安</w:t>
      </w:r>
      <w:r>
        <w:rPr>
          <w:rFonts w:hint="eastAsia" w:ascii="宋体" w:hAnsi="宋体" w:eastAsia="宋体" w:cs="宋体"/>
          <w:sz w:val="32"/>
          <w:szCs w:val="32"/>
          <w:lang w:eastAsia="zh-CN"/>
        </w:rPr>
        <w:t>、</w:t>
      </w:r>
      <w:r>
        <w:rPr>
          <w:rFonts w:hint="eastAsia" w:ascii="宋体" w:hAnsi="宋体" w:eastAsia="宋体" w:cs="宋体"/>
          <w:sz w:val="32"/>
          <w:szCs w:val="32"/>
        </w:rPr>
        <w:t>课后服务</w:t>
      </w:r>
      <w:r>
        <w:rPr>
          <w:rFonts w:hint="eastAsia" w:ascii="宋体" w:hAnsi="宋体" w:eastAsia="宋体" w:cs="宋体"/>
          <w:sz w:val="32"/>
          <w:szCs w:val="32"/>
          <w:lang w:val="en-US" w:eastAsia="zh-CN"/>
        </w:rPr>
        <w:t>等业务工作。</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rPr>
        <w:t>校园维修改造及设备采购</w:t>
      </w:r>
      <w:r>
        <w:rPr>
          <w:rFonts w:hint="eastAsia" w:ascii="宋体" w:hAnsi="宋体" w:eastAsia="宋体" w:cs="宋体"/>
          <w:sz w:val="32"/>
          <w:szCs w:val="32"/>
          <w:lang w:val="en-US" w:eastAsia="zh-CN"/>
        </w:rPr>
        <w:t>项目主要用于：</w:t>
      </w:r>
    </w:p>
    <w:p>
      <w:pPr>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sz w:val="32"/>
          <w:szCs w:val="32"/>
        </w:rPr>
        <w:t>（</w:t>
      </w:r>
      <w:r>
        <w:rPr>
          <w:rFonts w:hint="eastAsia" w:ascii="宋体" w:hAnsi="宋体" w:eastAsia="宋体" w:cs="宋体"/>
          <w:kern w:val="2"/>
          <w:sz w:val="32"/>
          <w:szCs w:val="32"/>
          <w:lang w:val="en-US" w:eastAsia="zh-CN" w:bidi="ar-SA"/>
        </w:rPr>
        <w:t>1）护眼灯改造项目：全校所有教室、功能室、办公室安装护眼灯。</w:t>
      </w:r>
    </w:p>
    <w:p>
      <w:pPr>
        <w:ind w:firstLine="640" w:firstLineChars="2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（2）设备采购项目：26间教室安装一体机及配套设施。</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（3）翔楼维修改造项目：原来人才学校使用的教学楼（翔楼）进行适当的维修和改造，主要内容是：教学楼一至四楼厕所改造、教学楼内墙、顶面粉刷等。</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（二）项目绩效目标</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1、项目绩效总目标和阶段性目标</w:t>
      </w:r>
    </w:p>
    <w:p>
      <w:pPr>
        <w:pStyle w:val="13"/>
        <w:spacing w:line="360" w:lineRule="auto"/>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项目绩效总目标为改善办学条件、保障校方责任险和校园保安落实。阶段性目标为完成护眼灯改造、一体机及配套设施安装、翔楼维修改造，完成校方责任险、校园保安、课后服务等相关业务工作。</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2、预期主要的生态、社会和经济效益</w:t>
      </w:r>
    </w:p>
    <w:p>
      <w:pPr>
        <w:pStyle w:val="13"/>
        <w:spacing w:line="360" w:lineRule="auto"/>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预期主要的生态效益资源消耗有所降低，社会效益学校口碑不断提高，经济效益财产安全有效保障。</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二、绩效评价工作情况</w:t>
      </w:r>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年初制定绩效目标，年中监督检查目标完成情况，12月份组织单位开展自查自评。</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三、绩效评价指标分析情况</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（一）项目资金情况分析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1、项目资金到位情况分析</w:t>
      </w:r>
    </w:p>
    <w:p>
      <w:pPr>
        <w:pStyle w:val="2"/>
        <w:rPr>
          <w:rFonts w:hint="eastAsia" w:ascii="宋体" w:hAnsi="宋体" w:eastAsia="宋体" w:cs="宋体"/>
          <w:sz w:val="32"/>
          <w:szCs w:val="32"/>
        </w:rPr>
      </w:pPr>
      <w:r>
        <w:rPr>
          <w:rFonts w:hint="eastAsia" w:ascii="宋体" w:hAnsi="宋体" w:eastAsia="宋体" w:cs="宋体"/>
          <w:spacing w:val="-2"/>
          <w:sz w:val="32"/>
          <w:szCs w:val="32"/>
          <w:lang w:val="en-US" w:eastAsia="zh-CN"/>
        </w:rPr>
        <w:t>2021年专项资金到位数为830.31万元，其中校方责任险、校园保安经费、课后服务费等业务工作经费402.6万元，校园维修改造及设备采购427.71万元。</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2、项目资金使用情况分析</w:t>
      </w:r>
    </w:p>
    <w:p>
      <w:pPr>
        <w:pStyle w:val="2"/>
        <w:rPr>
          <w:rFonts w:hint="eastAsia" w:ascii="宋体" w:hAnsi="宋体" w:eastAsia="宋体" w:cs="宋体"/>
          <w:sz w:val="32"/>
          <w:szCs w:val="32"/>
        </w:rPr>
      </w:pPr>
      <w:r>
        <w:rPr>
          <w:rFonts w:hint="eastAsia" w:ascii="宋体" w:hAnsi="宋体" w:eastAsia="宋体" w:cs="宋体"/>
          <w:spacing w:val="-2"/>
          <w:sz w:val="32"/>
          <w:szCs w:val="32"/>
          <w:lang w:val="en-US" w:eastAsia="zh-CN"/>
        </w:rPr>
        <w:t>2021年专项资金执行数为830.31万元，其中校方责任险、校园保安经费、课后服务费等业务工作经费402.6万元，校园维修改造及设备采购427.71万元。</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3、项目资金管理情况分析</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宋体" w:hAnsi="宋体" w:eastAsia="宋体" w:cs="宋体"/>
          <w:sz w:val="32"/>
          <w:szCs w:val="32"/>
        </w:rPr>
      </w:pPr>
      <w:r>
        <w:rPr>
          <w:rFonts w:hint="eastAsia" w:ascii="宋体" w:hAnsi="宋体" w:eastAsia="宋体" w:cs="宋体"/>
          <w:spacing w:val="-2"/>
          <w:sz w:val="32"/>
          <w:szCs w:val="32"/>
        </w:rPr>
        <w:t>我校财务管理制度健全，执行制度严格合规，会计核算符合相关规定，资金专款专用，资金支付依据和开支标准合法合规，严格执行政府采购。我校严格按照财务管理的相关要求，建立了《政府采购预算》及《政府采购管理办法》等专项资金管理办法，专项资金使用、审批、稽核符合内部管理规范。</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（二）项目实施情况分析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1、项目组织情况分析</w:t>
      </w:r>
    </w:p>
    <w:p>
      <w:pPr>
        <w:widowControl/>
        <w:shd w:val="clear" w:color="auto" w:fill="FFFFFF"/>
        <w:spacing w:line="600" w:lineRule="atLeast"/>
        <w:ind w:firstLine="640"/>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我单位课后服务费等业务工作经费为专项业务工作经费，主要用于全面完成课后服务等工作目标运转支出，不存在招投标等情况。</w:t>
      </w:r>
    </w:p>
    <w:p>
      <w:pPr>
        <w:pStyle w:val="2"/>
        <w:rPr>
          <w:rFonts w:hint="eastAsia" w:ascii="宋体" w:hAnsi="宋体" w:eastAsia="宋体" w:cs="宋体"/>
          <w:sz w:val="32"/>
          <w:szCs w:val="32"/>
        </w:rPr>
      </w:pPr>
      <w:r>
        <w:rPr>
          <w:rFonts w:hint="eastAsia" w:ascii="宋体" w:hAnsi="宋体" w:eastAsia="宋体" w:cs="宋体"/>
          <w:spacing w:val="-2"/>
          <w:sz w:val="32"/>
          <w:szCs w:val="32"/>
          <w:lang w:val="en-US" w:eastAsia="zh-CN"/>
        </w:rPr>
        <w:t>校园维修改造及设备采购项目</w:t>
      </w:r>
      <w:r>
        <w:rPr>
          <w:rFonts w:hint="eastAsia" w:ascii="宋体" w:hAnsi="宋体" w:eastAsia="宋体" w:cs="宋体"/>
          <w:color w:val="auto"/>
          <w:spacing w:val="-2"/>
          <w:kern w:val="2"/>
          <w:sz w:val="32"/>
          <w:szCs w:val="32"/>
          <w:lang w:val="en-US" w:eastAsia="zh-CN" w:bidi="ar-SA"/>
        </w:rPr>
        <w:t>都成立了以分管后勤工作的副校长为组长的项目实施小组，对项目进行招投标、调整、验收等相关工作。</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2、项目管理情况分析</w:t>
      </w:r>
    </w:p>
    <w:p>
      <w:pPr>
        <w:pStyle w:val="2"/>
        <w:rPr>
          <w:rFonts w:hint="eastAsia" w:ascii="宋体" w:hAnsi="宋体" w:eastAsia="宋体" w:cs="宋体"/>
          <w:sz w:val="32"/>
          <w:szCs w:val="32"/>
        </w:rPr>
      </w:pPr>
      <w:r>
        <w:rPr>
          <w:rFonts w:hint="eastAsia" w:ascii="宋体" w:hAnsi="宋体" w:eastAsia="宋体" w:cs="宋体"/>
          <w:spacing w:val="-2"/>
          <w:sz w:val="32"/>
          <w:szCs w:val="32"/>
          <w:lang w:val="en-US" w:eastAsia="zh-CN"/>
        </w:rPr>
        <w:t>我单位严格按照相应的业务管理制度、国家财经法规和财务管理以及有关专项资金管理办法的规定，完成制定的项目绩效目标。</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 xml:space="preserve">（三）项目绩效情况分析 </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1、项目经济性分析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（1）项目成本（预算）控制情况</w:t>
      </w:r>
    </w:p>
    <w:p>
      <w:pPr>
        <w:pStyle w:val="2"/>
        <w:rPr>
          <w:rFonts w:hint="eastAsia" w:ascii="宋体" w:hAnsi="宋体" w:eastAsia="宋体" w:cs="宋体"/>
          <w:sz w:val="32"/>
          <w:szCs w:val="32"/>
        </w:rPr>
      </w:pPr>
      <w:r>
        <w:rPr>
          <w:rFonts w:hint="eastAsia" w:ascii="宋体" w:hAnsi="宋体" w:eastAsia="宋体" w:cs="宋体"/>
          <w:spacing w:val="-2"/>
          <w:sz w:val="32"/>
          <w:szCs w:val="32"/>
          <w:lang w:val="en-US" w:eastAsia="zh-CN"/>
        </w:rPr>
        <w:t>2021年专项资金支出数为830.31万元，其中校方责任险、校园保安经费、课后服务费等业务工作经费402.6万元，校园维修改造及设备采购427.71万元。</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（2）项目成本（预算）节约情况</w:t>
      </w:r>
    </w:p>
    <w:p>
      <w:pPr>
        <w:pStyle w:val="13"/>
        <w:spacing w:line="360" w:lineRule="auto"/>
        <w:ind w:firstLine="640" w:firstLineChars="200"/>
        <w:rPr>
          <w:rFonts w:hint="eastAsia" w:ascii="宋体" w:hAnsi="宋体" w:eastAsia="宋体" w:cs="宋体"/>
          <w:sz w:val="32"/>
          <w:szCs w:val="32"/>
          <w:lang w:val="en-US"/>
        </w:rPr>
      </w:pPr>
      <w:r>
        <w:rPr>
          <w:rFonts w:hint="eastAsia" w:ascii="宋体" w:hAnsi="宋体" w:eastAsia="宋体" w:cs="宋体"/>
          <w:sz w:val="32"/>
          <w:szCs w:val="32"/>
          <w:lang w:val="en-US" w:eastAsia="zh-CN"/>
        </w:rPr>
        <w:t>2021年专项资金支出与预算数相差较大，主要是因为预算编制不够全面，一些专项支出未列入预算。</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2、项目的效率性分析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（1）项目的实施进度</w:t>
      </w:r>
    </w:p>
    <w:p>
      <w:pPr>
        <w:pStyle w:val="13"/>
        <w:spacing w:line="360" w:lineRule="auto"/>
        <w:ind w:firstLine="632" w:firstLineChars="200"/>
        <w:rPr>
          <w:rFonts w:hint="eastAsia" w:ascii="宋体" w:hAnsi="宋体" w:eastAsia="宋体" w:cs="宋体"/>
          <w:sz w:val="32"/>
          <w:szCs w:val="32"/>
          <w:lang w:val="en-US"/>
        </w:rPr>
      </w:pPr>
      <w:r>
        <w:rPr>
          <w:rFonts w:hint="eastAsia" w:ascii="宋体" w:hAnsi="宋体" w:eastAsia="宋体" w:cs="宋体"/>
          <w:spacing w:val="-2"/>
          <w:sz w:val="32"/>
          <w:szCs w:val="32"/>
          <w:lang w:val="en-US" w:eastAsia="zh-CN"/>
        </w:rPr>
        <w:t>校方责任险、校园保安经费、课后服务费等业务工作，校园维修改造及设备采购均及时完成。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（2）项目完成质量</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根据项目的实施，有效地改善了办学条件，圆满完成了年度各项工作任务</w:t>
      </w:r>
      <w:r>
        <w:rPr>
          <w:rFonts w:hint="eastAsia" w:ascii="宋体" w:hAnsi="宋体" w:eastAsia="宋体" w:cs="宋体"/>
          <w:sz w:val="32"/>
          <w:szCs w:val="32"/>
        </w:rPr>
        <w:t>。</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3、项目的效益性分析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（1）项目预期目标完成程度</w:t>
      </w:r>
    </w:p>
    <w:p>
      <w:pPr>
        <w:pStyle w:val="13"/>
        <w:spacing w:line="360" w:lineRule="auto"/>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截至2021年年底，预期目标均已完成。</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（2）项目实施对经济和社会的影响</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项目实施的经济效益为财产安全有效保障，社会效益学校口碑不断提高。</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四、综合评价情况及评价结论（附相关评分表）</w:t>
      </w:r>
    </w:p>
    <w:p>
      <w:pPr>
        <w:pStyle w:val="13"/>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专项资金</w:t>
      </w:r>
      <w:r>
        <w:rPr>
          <w:rFonts w:hint="eastAsia" w:ascii="宋体" w:hAnsi="宋体" w:eastAsia="宋体" w:cs="宋体"/>
          <w:sz w:val="32"/>
          <w:szCs w:val="32"/>
        </w:rPr>
        <w:t>的主要绩效为</w:t>
      </w:r>
      <w:r>
        <w:rPr>
          <w:rFonts w:hint="eastAsia" w:ascii="宋体" w:hAnsi="宋体" w:eastAsia="宋体" w:cs="宋体"/>
          <w:sz w:val="32"/>
          <w:szCs w:val="32"/>
          <w:lang w:val="en-US" w:eastAsia="zh-CN"/>
        </w:rPr>
        <w:t>完成护眼灯改造、一体机及配套设施安装、翔楼维修改造，完成校方责任险、校园保安、课后服务等相关业务工作。</w:t>
      </w:r>
      <w:r>
        <w:rPr>
          <w:rFonts w:hint="eastAsia" w:ascii="宋体" w:hAnsi="宋体" w:eastAsia="宋体" w:cs="宋体"/>
          <w:sz w:val="32"/>
          <w:szCs w:val="32"/>
        </w:rPr>
        <w:t xml:space="preserve">。 </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sz w:val="32"/>
          <w:szCs w:val="32"/>
        </w:rPr>
        <w:t>20</w:t>
      </w:r>
      <w:r>
        <w:rPr>
          <w:rFonts w:hint="eastAsia" w:ascii="宋体" w:hAnsi="宋体" w:eastAsia="宋体" w:cs="宋体"/>
          <w:sz w:val="32"/>
          <w:szCs w:val="32"/>
          <w:lang w:val="en-US" w:eastAsia="zh-CN"/>
        </w:rPr>
        <w:t>21</w:t>
      </w:r>
      <w:r>
        <w:rPr>
          <w:rFonts w:hint="eastAsia" w:ascii="宋体" w:hAnsi="宋体" w:eastAsia="宋体" w:cs="宋体"/>
          <w:sz w:val="32"/>
          <w:szCs w:val="32"/>
        </w:rPr>
        <w:t>年</w:t>
      </w:r>
      <w:r>
        <w:rPr>
          <w:rFonts w:hint="eastAsia" w:ascii="宋体" w:hAnsi="宋体" w:eastAsia="宋体" w:cs="宋体"/>
          <w:sz w:val="32"/>
          <w:szCs w:val="32"/>
          <w:lang w:val="en-US" w:eastAsia="zh-CN"/>
        </w:rPr>
        <w:t>专项资金绩效评价共性指标表</w:t>
      </w:r>
      <w:r>
        <w:rPr>
          <w:rFonts w:hint="eastAsia" w:ascii="宋体" w:hAnsi="宋体" w:eastAsia="宋体" w:cs="宋体"/>
          <w:sz w:val="32"/>
          <w:szCs w:val="32"/>
        </w:rPr>
        <w:t>单位自评分</w:t>
      </w:r>
      <w:r>
        <w:rPr>
          <w:rFonts w:hint="eastAsia" w:ascii="宋体" w:hAnsi="宋体" w:eastAsia="宋体" w:cs="宋体"/>
          <w:sz w:val="32"/>
          <w:szCs w:val="32"/>
          <w:lang w:val="en-US" w:eastAsia="zh-CN"/>
        </w:rPr>
        <w:t>96</w:t>
      </w:r>
      <w:r>
        <w:rPr>
          <w:rFonts w:hint="eastAsia" w:ascii="宋体" w:hAnsi="宋体" w:eastAsia="宋体" w:cs="宋体"/>
          <w:sz w:val="32"/>
          <w:szCs w:val="32"/>
        </w:rPr>
        <w:t>分。</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五、绩效评价结果应用建议（以后年度预算安排、评价结果公开等）</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sz w:val="32"/>
          <w:szCs w:val="32"/>
          <w:lang w:val="en-US" w:eastAsia="zh-CN"/>
        </w:rPr>
        <w:t>通过对专项资金绩效评价，提高了专项资金预算编制质量，提升预算执行和控制力度，提高资金效率，保障年度目标任务的顺利完成。</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六、主要经验及做法、存在的问题和建议</w:t>
      </w:r>
    </w:p>
    <w:p>
      <w:pPr>
        <w:spacing w:line="600" w:lineRule="exact"/>
        <w:ind w:firstLine="640" w:firstLineChars="200"/>
        <w:rPr>
          <w:rFonts w:hint="eastAsia" w:ascii="宋体" w:hAnsi="宋体" w:eastAsia="宋体" w:cs="宋体"/>
          <w:b/>
          <w:sz w:val="32"/>
          <w:szCs w:val="32"/>
        </w:rPr>
      </w:pPr>
      <w:r>
        <w:rPr>
          <w:rFonts w:hint="eastAsia" w:ascii="宋体" w:hAnsi="宋体" w:eastAsia="宋体" w:cs="宋体"/>
          <w:b/>
          <w:sz w:val="32"/>
          <w:szCs w:val="32"/>
        </w:rPr>
        <w:t>（一）主要经验</w:t>
      </w:r>
      <w:r>
        <w:rPr>
          <w:rFonts w:hint="eastAsia" w:ascii="宋体" w:hAnsi="宋体" w:eastAsia="宋体" w:cs="宋体"/>
          <w:b/>
          <w:sz w:val="32"/>
          <w:szCs w:val="32"/>
          <w:lang w:val="en-US" w:eastAsia="zh-CN"/>
        </w:rPr>
        <w:t>及</w:t>
      </w:r>
      <w:r>
        <w:rPr>
          <w:rFonts w:hint="eastAsia" w:ascii="宋体" w:hAnsi="宋体" w:eastAsia="宋体" w:cs="宋体"/>
          <w:b/>
          <w:sz w:val="32"/>
          <w:szCs w:val="32"/>
        </w:rPr>
        <w:t>做法</w:t>
      </w:r>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1、在资金</w:t>
      </w:r>
      <w:r>
        <w:rPr>
          <w:rFonts w:hint="eastAsia" w:ascii="宋体" w:hAnsi="宋体" w:eastAsia="宋体" w:cs="宋体"/>
          <w:sz w:val="32"/>
          <w:szCs w:val="32"/>
          <w:lang w:val="en-US" w:eastAsia="zh-CN"/>
        </w:rPr>
        <w:t>使用</w:t>
      </w:r>
      <w:r>
        <w:rPr>
          <w:rFonts w:hint="eastAsia" w:ascii="宋体" w:hAnsi="宋体" w:eastAsia="宋体" w:cs="宋体"/>
          <w:sz w:val="32"/>
          <w:szCs w:val="32"/>
        </w:rPr>
        <w:t>方面，严格按照专项资金管理办法执行。</w:t>
      </w:r>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2、在预算执行方面，严格按照年初的绩效目标执行，资金使用达到了预期效益。</w:t>
      </w:r>
    </w:p>
    <w:p>
      <w:pPr>
        <w:spacing w:line="600" w:lineRule="exact"/>
        <w:ind w:firstLine="640" w:firstLineChars="200"/>
        <w:rPr>
          <w:rFonts w:hint="eastAsia" w:ascii="宋体" w:hAnsi="宋体" w:eastAsia="宋体" w:cs="宋体"/>
          <w:b/>
          <w:sz w:val="32"/>
          <w:szCs w:val="32"/>
          <w:lang w:val="en-US" w:eastAsia="zh-CN"/>
        </w:rPr>
      </w:pPr>
      <w:r>
        <w:rPr>
          <w:rFonts w:hint="eastAsia" w:ascii="宋体" w:hAnsi="宋体" w:eastAsia="宋体" w:cs="宋体"/>
          <w:b/>
          <w:sz w:val="32"/>
          <w:szCs w:val="32"/>
        </w:rPr>
        <w:t>（二）存在的问题</w:t>
      </w:r>
      <w:r>
        <w:rPr>
          <w:rFonts w:hint="eastAsia" w:ascii="宋体" w:hAnsi="宋体" w:eastAsia="宋体" w:cs="宋体"/>
          <w:b/>
          <w:sz w:val="32"/>
          <w:szCs w:val="32"/>
          <w:lang w:val="en-US" w:eastAsia="zh-CN"/>
        </w:rPr>
        <w:t>和建议</w:t>
      </w:r>
    </w:p>
    <w:p>
      <w:pPr>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我校2021年部门支出</w:t>
      </w:r>
      <w:r>
        <w:rPr>
          <w:rFonts w:hint="eastAsia" w:ascii="宋体" w:hAnsi="宋体" w:eastAsia="宋体" w:cs="宋体"/>
          <w:sz w:val="32"/>
          <w:szCs w:val="32"/>
          <w:lang w:val="en-US" w:eastAsia="zh-CN"/>
        </w:rPr>
        <w:t>专项资金</w:t>
      </w:r>
      <w:r>
        <w:rPr>
          <w:rFonts w:hint="eastAsia" w:ascii="宋体" w:hAnsi="宋体" w:eastAsia="宋体" w:cs="宋体"/>
          <w:sz w:val="32"/>
          <w:szCs w:val="32"/>
        </w:rPr>
        <w:t>年初预算与部门决算仍存在偏差较大，预算编制需要更加科学、及时。</w:t>
      </w:r>
    </w:p>
    <w:p>
      <w:pPr>
        <w:spacing w:line="600" w:lineRule="exact"/>
        <w:ind w:firstLine="640" w:firstLineChars="200"/>
        <w:rPr>
          <w:rFonts w:hint="eastAsia" w:ascii="宋体" w:hAnsi="宋体" w:eastAsia="宋体" w:cs="宋体"/>
          <w:b/>
          <w:sz w:val="32"/>
          <w:szCs w:val="32"/>
        </w:rPr>
      </w:pPr>
      <w:r>
        <w:rPr>
          <w:rFonts w:hint="eastAsia" w:ascii="宋体" w:hAnsi="宋体" w:eastAsia="宋体" w:cs="宋体"/>
          <w:b/>
          <w:sz w:val="32"/>
          <w:szCs w:val="32"/>
          <w:lang w:eastAsia="zh-CN"/>
        </w:rPr>
        <w:t>（</w:t>
      </w:r>
      <w:r>
        <w:rPr>
          <w:rFonts w:hint="eastAsia" w:ascii="宋体" w:hAnsi="宋体" w:eastAsia="宋体" w:cs="宋体"/>
          <w:b/>
          <w:sz w:val="32"/>
          <w:szCs w:val="32"/>
          <w:lang w:val="en-US" w:eastAsia="zh-CN"/>
        </w:rPr>
        <w:t>三</w:t>
      </w:r>
      <w:r>
        <w:rPr>
          <w:rFonts w:hint="eastAsia" w:ascii="宋体" w:hAnsi="宋体" w:eastAsia="宋体" w:cs="宋体"/>
          <w:b/>
          <w:sz w:val="32"/>
          <w:szCs w:val="32"/>
          <w:lang w:eastAsia="zh-CN"/>
        </w:rPr>
        <w:t>）</w:t>
      </w:r>
      <w:r>
        <w:rPr>
          <w:rFonts w:hint="eastAsia" w:ascii="宋体" w:hAnsi="宋体" w:eastAsia="宋体" w:cs="宋体"/>
          <w:b/>
          <w:sz w:val="32"/>
          <w:szCs w:val="32"/>
        </w:rPr>
        <w:t>有关建议</w:t>
      </w:r>
    </w:p>
    <w:p>
      <w:pPr>
        <w:pStyle w:val="13"/>
        <w:spacing w:line="360" w:lineRule="auto"/>
        <w:ind w:firstLine="632" w:firstLineChars="200"/>
        <w:rPr>
          <w:rFonts w:hint="eastAsia" w:ascii="宋体" w:hAnsi="宋体" w:eastAsia="宋体" w:cs="宋体"/>
          <w:spacing w:val="-2"/>
          <w:sz w:val="32"/>
          <w:szCs w:val="32"/>
        </w:rPr>
      </w:pPr>
      <w:r>
        <w:rPr>
          <w:rFonts w:hint="eastAsia" w:ascii="宋体" w:hAnsi="宋体" w:eastAsia="宋体" w:cs="宋体"/>
          <w:spacing w:val="-2"/>
          <w:sz w:val="32"/>
          <w:szCs w:val="32"/>
        </w:rPr>
        <w:t>进一步加强各科室的预算管理意识，对特殊项目事前提出预算要求，严格按照预算编制的相关制度和要求进行预算编制，尽量做到该纳入预算的，全部纳入预算。</w:t>
      </w:r>
    </w:p>
    <w:p>
      <w:pPr>
        <w:pStyle w:val="13"/>
        <w:spacing w:line="360" w:lineRule="auto"/>
        <w:ind w:firstLine="640" w:firstLineChars="200"/>
        <w:rPr>
          <w:rFonts w:hint="eastAsia" w:ascii="宋体" w:hAnsi="宋体" w:eastAsia="宋体" w:cs="宋体"/>
          <w:b/>
          <w:sz w:val="32"/>
          <w:szCs w:val="32"/>
        </w:rPr>
      </w:pPr>
      <w:r>
        <w:rPr>
          <w:rFonts w:hint="eastAsia" w:ascii="宋体" w:hAnsi="宋体" w:eastAsia="宋体" w:cs="宋体"/>
          <w:b/>
          <w:sz w:val="32"/>
          <w:szCs w:val="32"/>
        </w:rPr>
        <w:t>七、其他需要说明的问题</w:t>
      </w:r>
    </w:p>
    <w:p>
      <w:pPr>
        <w:spacing w:line="60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无</w:t>
      </w:r>
    </w:p>
    <w:p>
      <w:pPr>
        <w:rPr>
          <w:rFonts w:hint="eastAsia" w:ascii="宋体" w:hAnsi="宋体" w:eastAsia="宋体" w:cs="宋体"/>
          <w:b/>
          <w:sz w:val="32"/>
          <w:szCs w:val="32"/>
        </w:rPr>
      </w:pPr>
      <w:r>
        <w:rPr>
          <w:rFonts w:hint="eastAsia" w:ascii="宋体" w:hAnsi="宋体" w:eastAsia="宋体" w:cs="宋体"/>
          <w:b/>
          <w:sz w:val="32"/>
          <w:szCs w:val="32"/>
        </w:rPr>
        <w:br w:type="page"/>
      </w:r>
    </w:p>
    <w:p>
      <w:pPr>
        <w:widowControl/>
        <w:ind w:left="93"/>
        <w:jc w:val="center"/>
        <w:rPr>
          <w:rFonts w:hint="eastAsia" w:ascii="宋体" w:hAnsi="宋体" w:eastAsia="宋体" w:cs="宋体"/>
          <w:kern w:val="0"/>
          <w:sz w:val="36"/>
          <w:szCs w:val="36"/>
        </w:rPr>
      </w:pPr>
      <w:r>
        <w:rPr>
          <w:rFonts w:hint="eastAsia" w:ascii="宋体" w:hAnsi="宋体" w:eastAsia="宋体" w:cs="宋体"/>
          <w:kern w:val="0"/>
          <w:sz w:val="36"/>
          <w:szCs w:val="36"/>
        </w:rPr>
        <w:t>专项资金绩效评价共性指标表</w:t>
      </w:r>
    </w:p>
    <w:p>
      <w:pPr>
        <w:widowControl/>
        <w:tabs>
          <w:tab w:val="left" w:pos="833"/>
          <w:tab w:val="left" w:pos="1533"/>
          <w:tab w:val="left" w:pos="2533"/>
          <w:tab w:val="left" w:pos="4833"/>
        </w:tabs>
        <w:ind w:left="93"/>
        <w:jc w:val="left"/>
        <w:rPr>
          <w:rFonts w:hint="eastAsia" w:ascii="宋体" w:hAnsi="宋体" w:eastAsia="宋体" w:cs="宋体"/>
          <w:kern w:val="0"/>
          <w:sz w:val="24"/>
        </w:rPr>
      </w:pPr>
    </w:p>
    <w:tbl>
      <w:tblPr>
        <w:tblStyle w:val="6"/>
        <w:tblW w:w="9489" w:type="dxa"/>
        <w:tblInd w:w="0" w:type="dxa"/>
        <w:tblLayout w:type="fixed"/>
        <w:tblCellMar>
          <w:top w:w="0" w:type="dxa"/>
          <w:left w:w="108" w:type="dxa"/>
          <w:bottom w:w="0" w:type="dxa"/>
          <w:right w:w="108" w:type="dxa"/>
        </w:tblCellMar>
      </w:tblPr>
      <w:tblGrid>
        <w:gridCol w:w="385"/>
        <w:gridCol w:w="364"/>
        <w:gridCol w:w="855"/>
        <w:gridCol w:w="416"/>
        <w:gridCol w:w="2316"/>
        <w:gridCol w:w="4680"/>
        <w:gridCol w:w="473"/>
      </w:tblGrid>
      <w:tr>
        <w:tblPrEx>
          <w:tblCellMar>
            <w:top w:w="0" w:type="dxa"/>
            <w:left w:w="108" w:type="dxa"/>
            <w:bottom w:w="0" w:type="dxa"/>
            <w:right w:w="108" w:type="dxa"/>
          </w:tblCellMar>
        </w:tblPrEx>
        <w:trPr>
          <w:tblHeader/>
        </w:trPr>
        <w:tc>
          <w:tcPr>
            <w:tcW w:w="385" w:type="dxa"/>
            <w:tcBorders>
              <w:top w:val="single" w:color="auto" w:sz="4" w:space="0"/>
              <w:left w:val="single" w:color="auto" w:sz="4" w:space="0"/>
              <w:bottom w:val="nil"/>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一级</w:t>
            </w:r>
          </w:p>
        </w:tc>
        <w:tc>
          <w:tcPr>
            <w:tcW w:w="364" w:type="dxa"/>
            <w:tcBorders>
              <w:top w:val="single" w:color="auto" w:sz="4" w:space="0"/>
              <w:left w:val="nil"/>
              <w:bottom w:val="nil"/>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二级</w:t>
            </w:r>
          </w:p>
        </w:tc>
        <w:tc>
          <w:tcPr>
            <w:tcW w:w="855"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三级指标</w:t>
            </w:r>
          </w:p>
        </w:tc>
        <w:tc>
          <w:tcPr>
            <w:tcW w:w="416"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分值</w:t>
            </w:r>
          </w:p>
        </w:tc>
        <w:tc>
          <w:tcPr>
            <w:tcW w:w="2316"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指标解释</w:t>
            </w:r>
          </w:p>
        </w:tc>
        <w:tc>
          <w:tcPr>
            <w:tcW w:w="468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指标说明</w:t>
            </w:r>
          </w:p>
        </w:tc>
        <w:tc>
          <w:tcPr>
            <w:tcW w:w="473"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得分</w:t>
            </w:r>
          </w:p>
        </w:tc>
      </w:tr>
      <w:tr>
        <w:tblPrEx>
          <w:tblCellMar>
            <w:top w:w="0" w:type="dxa"/>
            <w:left w:w="108" w:type="dxa"/>
            <w:bottom w:w="0" w:type="dxa"/>
            <w:right w:w="108" w:type="dxa"/>
          </w:tblCellMar>
        </w:tblPrEx>
        <w:trPr>
          <w:tblHeader/>
        </w:trPr>
        <w:tc>
          <w:tcPr>
            <w:tcW w:w="385"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指标</w:t>
            </w:r>
          </w:p>
        </w:tc>
        <w:tc>
          <w:tcPr>
            <w:tcW w:w="3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指标</w:t>
            </w:r>
          </w:p>
        </w:tc>
        <w:tc>
          <w:tcPr>
            <w:tcW w:w="85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b/>
                <w:bCs/>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b/>
                <w:bCs/>
                <w:color w:val="000000"/>
                <w:kern w:val="0"/>
                <w:sz w:val="20"/>
                <w:szCs w:val="20"/>
              </w:rPr>
            </w:pPr>
          </w:p>
        </w:tc>
        <w:tc>
          <w:tcPr>
            <w:tcW w:w="231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b/>
                <w:bCs/>
                <w:color w:val="000000"/>
                <w:kern w:val="0"/>
                <w:sz w:val="20"/>
                <w:szCs w:val="20"/>
              </w:rPr>
            </w:pPr>
          </w:p>
        </w:tc>
        <w:tc>
          <w:tcPr>
            <w:tcW w:w="468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b/>
                <w:bCs/>
                <w:color w:val="000000"/>
                <w:kern w:val="0"/>
                <w:sz w:val="20"/>
                <w:szCs w:val="20"/>
              </w:rPr>
            </w:pPr>
          </w:p>
        </w:tc>
        <w:tc>
          <w:tcPr>
            <w:tcW w:w="473"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b/>
                <w:bCs/>
                <w:color w:val="000000"/>
                <w:kern w:val="0"/>
                <w:sz w:val="20"/>
                <w:szCs w:val="20"/>
              </w:rPr>
            </w:pPr>
          </w:p>
        </w:tc>
      </w:tr>
      <w:tr>
        <w:tblPrEx>
          <w:tblCellMar>
            <w:top w:w="0" w:type="dxa"/>
            <w:left w:w="108" w:type="dxa"/>
            <w:bottom w:w="0" w:type="dxa"/>
            <w:right w:w="108" w:type="dxa"/>
          </w:tblCellMar>
        </w:tblPrEx>
        <w:tc>
          <w:tcPr>
            <w:tcW w:w="38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投入</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项目立项</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项目立项规范性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项目的申请、设立过程是否符合相关要求，用以反映和考核项目立项的规范情况。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①项目是否按照规定的程序申请设立；</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②所提交的文件、材料是否符合相关要求；</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③事前是否已经过必要的可行性研究、专家论证、风险评估、集体决策等。</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绩效目标合理性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项目所设定的绩效目标是否依椐充分，是否符合客观实际，用以反映和考核项目绩效目标与项目实施的相符情况。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①是否符合国家相关法律法规，国民经济发展规划和党委政府决策；</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②是否与项目实施单位或委托单位职责密切相关；</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③项目是否为促进事业发展所必需；</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④项目顸期产出效益和效果是否符合正常的业绩水平。</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绩效指标明确性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依椐绩效目标设定的绩效指标是否清晰、细化、可衡量等，用以反映和考核项目绩效目标的明细化情况。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①是否将项目绩效目标细化分解为具体的绩效指标；</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②是否通过清晰、可衡量的指标值予以体现；</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③是否与项目年度任务教或计划数相对应；</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④是否与预期确定的项目投资额或资金量相匹配。</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资金落实</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资金到位率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实际到位资金与计划投入资金的比率，用以反映和考核资金落实情况对项目实施的总体保障程度。</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资金到位率=（实际到位资金/计划投入资金）×100%。</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实际到位资金：一定时期（本年度或项目期）内实际落实到具体项目的资金。</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计划投入资金：一定时期（本年度或项目期）内计划投入到具体项目的资金。</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到位及时率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及时到位资金与应到位资金的比率，用以反映和考核项目资金落实的及时性程度。</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到位及时率＝（及时到位资金/应到位资金）×100%。</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及时到位资金：截至规定时点实际落实到具体项目的资金。</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764"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应到位资金：按照合同或项目进度要求截至规定时点应落实到具体项目的资金。</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过程</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业务管理</w:t>
            </w: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p>
            <w:pPr>
              <w:widowControl/>
              <w:spacing w:line="240" w:lineRule="exact"/>
              <w:jc w:val="center"/>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管理制度健全性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项目实施单位的业务管理制度是否健全，用以反映和考核业务管理制度对项目顺利实施的保障情况。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①是否已制定或具有相应的业务管理制度；</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836"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②业务管理制度是否合法、合规、完整。</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制度执行有效性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项目实施是否符合相关业务管理规定，用以反映和考核业务管理制度的有效执行</w:t>
            </w:r>
            <w:r>
              <w:rPr>
                <w:rFonts w:hint="eastAsia" w:ascii="宋体" w:hAnsi="宋体" w:eastAsia="宋体" w:cs="宋体"/>
                <w:color w:val="000000"/>
                <w:kern w:val="0"/>
                <w:sz w:val="20"/>
                <w:szCs w:val="20"/>
                <w:lang w:eastAsia="zh-CN"/>
              </w:rPr>
              <w:t>情况</w:t>
            </w:r>
            <w:r>
              <w:rPr>
                <w:rFonts w:hint="eastAsia" w:ascii="宋体" w:hAnsi="宋体" w:eastAsia="宋体" w:cs="宋体"/>
                <w:color w:val="000000"/>
                <w:kern w:val="0"/>
                <w:sz w:val="20"/>
                <w:szCs w:val="20"/>
              </w:rPr>
              <w:t>。</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①是否遵守相关法律法规和业务管理规定；</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②项目调整及支出调整手续是否完备；</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③项目合同书、验收报告、技术审定等资料是否齐全并及时归档;</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945" w:hRule="atLeast"/>
        </w:trPr>
        <w:tc>
          <w:tcPr>
            <w:tcW w:w="3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④项目实施的人员条件、场地设备，信息支撑等是否落实到位。</w:t>
            </w:r>
          </w:p>
          <w:p>
            <w:pPr>
              <w:widowControl/>
              <w:spacing w:line="240" w:lineRule="exact"/>
              <w:rPr>
                <w:rFonts w:hint="eastAsia" w:ascii="宋体" w:hAnsi="宋体" w:eastAsia="宋体" w:cs="宋体"/>
                <w:color w:val="000000"/>
                <w:kern w:val="0"/>
                <w:sz w:val="20"/>
                <w:szCs w:val="20"/>
              </w:rPr>
            </w:pP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restart"/>
            <w:tcBorders>
              <w:top w:val="single" w:color="auto" w:sz="4" w:space="0"/>
              <w:left w:val="single" w:color="auto" w:sz="4" w:space="0"/>
              <w:bottom w:val="single" w:color="000000" w:sz="4" w:space="0"/>
              <w:right w:val="single" w:color="auto" w:sz="4" w:space="0"/>
            </w:tcBorders>
            <w:noWrap w:val="0"/>
            <w:vAlign w:val="center"/>
          </w:tcPr>
          <w:p>
            <w:pPr>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过程</w:t>
            </w:r>
          </w:p>
        </w:tc>
        <w:tc>
          <w:tcPr>
            <w:tcW w:w="364" w:type="dxa"/>
            <w:vMerge w:val="restart"/>
            <w:tcBorders>
              <w:top w:val="single" w:color="auto" w:sz="4" w:space="0"/>
              <w:left w:val="single" w:color="auto" w:sz="4" w:space="0"/>
              <w:bottom w:val="single" w:color="000000" w:sz="4" w:space="0"/>
              <w:right w:val="single" w:color="auto" w:sz="4" w:space="0"/>
            </w:tcBorders>
            <w:noWrap w:val="0"/>
            <w:vAlign w:val="center"/>
          </w:tcPr>
          <w:p>
            <w:pPr>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业务管理</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项目质量可控性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项目实施单位是否为达到项目质量要求而采取了必需的措施，用以反映和考核项目实施单位对项目质量的控制情况。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①是否已制定或其有相应的项目质量要求或标准；</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②是否采取了相应的项目质量检查、验收等必需的控制措施或手段。</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财务管理</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管理制度健全性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项目实施单位的财务制度是否健全，用以反映和考核财务管理制度对资金规范安全运行的保障情况。</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①是否已制定或具有相应的项目资金管理办法；</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②项目资金管理办法是否符合相关财务会计制度的规定。</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资金使用合规性</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项目资金使用是否符合相关的财务管理制度规定，用以反映和考核项目资金的规范运行情况。</w:t>
            </w: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①是否符合国家财经法规和财务管理以及有关专项资金管理办法的规定；</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②资金的拨付是否有完整的审批程序和手续；</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③项目的重大开支是否经过评估认证；</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④是否符合项目预算批复或合同规定的用途；</w:t>
            </w:r>
          </w:p>
        </w:tc>
        <w:tc>
          <w:tcPr>
            <w:tcW w:w="473" w:type="dxa"/>
            <w:vMerge w:val="continue"/>
            <w:tcBorders>
              <w:left w:val="nil"/>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⑤是否存在截留、挤占、挪用、虚列支出等情况。</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财务监控有效性</w:t>
            </w:r>
          </w:p>
        </w:tc>
        <w:tc>
          <w:tcPr>
            <w:tcW w:w="416" w:type="dxa"/>
            <w:vMerge w:val="restart"/>
            <w:tcBorders>
              <w:top w:val="nil"/>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项目实施单位是否为保障资金的安全、规范运行而采取了必要的监控措施，用以反映和考核项目实施单位对资金运行的控制情况。</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评价要点：</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①是否已制定或具有相应的监控机制；</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②是否采取了相应的财务检查等必要的监控措施或手段。</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产出</w:t>
            </w:r>
          </w:p>
        </w:tc>
        <w:tc>
          <w:tcPr>
            <w:tcW w:w="364"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项目产出</w:t>
            </w: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实际完成率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项目实施的实际产出数与计划产出数的比率，用以反映和考核项目产出数量目标的实现程度。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实际完成率＝（实际产出数/计划产出数）×100%。</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实际产出数：一定时期（本年度或项目期）内项目实际产出的产品或提供的服务数。</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707"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计划产出数：项目绩效目标确定的在一定时期（本年度或项目期）内计划产出的产品或提供的服务数量。</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完成及时率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项目实际提前完成时间与计划完成时间的比率，用以反映和考核项目产出时效目标的实现程度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完成及时率[ (计划完成时间-实际完成时间）/计划完成时间] ×100%。</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实际完成时间：项目实施单位完成该项目实际所耗用的时间。</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641"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计划完成时间：桉照项目实施计划或相关规定完成该项目所需的时间。</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质量达标率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项目完成的质量达标产出数与实际产出数的比率，用以反映和考核项目产出质量目标的实现程度。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质量达标率＝（质量达标产出数/实际产出数）/100%。</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质量达标产出数：一定时期（本年度或项目期）内实际达到既定质量标准的产品或服务数量。</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878"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既定质量标准是指项目实施单位设立绩效目标时依据计划标准、行业标准、历史标准或其他标准而设定的绩效指标值。</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成本节约率</w:t>
            </w:r>
          </w:p>
        </w:tc>
        <w:tc>
          <w:tcPr>
            <w:tcW w:w="416" w:type="dxa"/>
            <w:vMerge w:val="restart"/>
            <w:tcBorders>
              <w:top w:val="nil"/>
              <w:left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316"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完成项目计划工作目标的实际节约成本与计划成本的比率，用以反映和考核项目的成本节约程度。</w:t>
            </w: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成本节约率＝(计划成本-实际成本) /计划成本×100%。</w:t>
            </w:r>
          </w:p>
        </w:tc>
        <w:tc>
          <w:tcPr>
            <w:tcW w:w="473" w:type="dxa"/>
            <w:vMerge w:val="restart"/>
            <w:tcBorders>
              <w:top w:val="nil"/>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实际成本：项目实施单位如期、保质、保量完成既定工作目标实际所耗费的支出。</w:t>
            </w:r>
          </w:p>
        </w:tc>
        <w:tc>
          <w:tcPr>
            <w:tcW w:w="473" w:type="dxa"/>
            <w:vMerge w:val="continue"/>
            <w:tcBorders>
              <w:left w:val="nil"/>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765" w:hRule="atLeast"/>
        </w:trPr>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16"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231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680" w:type="dxa"/>
            <w:tcBorders>
              <w:top w:val="nil"/>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计划成本：项目实施单位为完成工作目标计划安排的支出，一般以项目预算为参考。</w:t>
            </w:r>
          </w:p>
        </w:tc>
        <w:tc>
          <w:tcPr>
            <w:tcW w:w="473" w:type="dxa"/>
            <w:vMerge w:val="continue"/>
            <w:tcBorders>
              <w:left w:val="nil"/>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c>
          <w:tcPr>
            <w:tcW w:w="385"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效果</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项目效益</w:t>
            </w: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经济效益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项目实施对经济发展所带来的直接或间接影响情况。</w:t>
            </w:r>
          </w:p>
        </w:tc>
        <w:tc>
          <w:tcPr>
            <w:tcW w:w="46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此四项指标为设置项目支出績效评价指标时必须考虑的共性要素，可根据项目实际并结合绩效目标设立情况有选择的进行设置，并将其细化为相应的个性化指标。</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社会效益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项目实施对社会发展所带来的直接或间接影响情况。</w:t>
            </w:r>
          </w:p>
        </w:tc>
        <w:tc>
          <w:tcPr>
            <w:tcW w:w="46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生态效益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项目实施对生态环境所带来的直接或间接影响情况。</w:t>
            </w:r>
          </w:p>
        </w:tc>
        <w:tc>
          <w:tcPr>
            <w:tcW w:w="46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000000"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可持续影响</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项目后续运行及成效发挥的可持续影响情况。</w:t>
            </w:r>
          </w:p>
        </w:tc>
        <w:tc>
          <w:tcPr>
            <w:tcW w:w="46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r>
      <w:tr>
        <w:tblPrEx>
          <w:tblCellMar>
            <w:top w:w="0" w:type="dxa"/>
            <w:left w:w="108" w:type="dxa"/>
            <w:bottom w:w="0" w:type="dxa"/>
            <w:right w:w="108" w:type="dxa"/>
          </w:tblCellMar>
        </w:tblPrEx>
        <w:tc>
          <w:tcPr>
            <w:tcW w:w="3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社会公众或服务对象满意度</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社会公众或服务对象对项目实施效策的满意程度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社会公众或服务对象是指因该项目实施而受到影响的部门(单位)、群体或个人。一般采取社会调查的方式。</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r>
      <w:tr>
        <w:tblPrEx>
          <w:tblCellMar>
            <w:top w:w="0" w:type="dxa"/>
            <w:left w:w="108" w:type="dxa"/>
            <w:bottom w:w="0" w:type="dxa"/>
            <w:right w:w="108" w:type="dxa"/>
          </w:tblCellMar>
        </w:tblPrEx>
        <w:tc>
          <w:tcPr>
            <w:tcW w:w="3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36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c>
          <w:tcPr>
            <w:tcW w:w="23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96</w:t>
            </w:r>
          </w:p>
        </w:tc>
      </w:tr>
    </w:tbl>
    <w:p>
      <w:pPr>
        <w:rPr>
          <w:rFonts w:hint="eastAsia" w:ascii="宋体" w:hAnsi="宋体" w:eastAsia="宋体" w:cs="宋体"/>
        </w:rPr>
      </w:pPr>
    </w:p>
    <w:p>
      <w:pPr>
        <w:spacing w:line="560" w:lineRule="exact"/>
        <w:rPr>
          <w:rFonts w:hint="eastAsia" w:ascii="宋体" w:hAnsi="宋体" w:eastAsia="宋体" w:cs="宋体"/>
          <w:kern w:val="0"/>
          <w:sz w:val="32"/>
          <w:szCs w:val="32"/>
          <w:lang w:val="en-US" w:eastAsia="zh-CN"/>
        </w:rPr>
      </w:pPr>
    </w:p>
    <w:p>
      <w:pPr>
        <w:spacing w:line="560" w:lineRule="exact"/>
        <w:ind w:firstLine="2240" w:firstLineChars="700"/>
        <w:jc w:val="both"/>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专项资金绩效目标自评表</w:t>
      </w:r>
    </w:p>
    <w:tbl>
      <w:tblPr>
        <w:tblStyle w:val="6"/>
        <w:tblW w:w="10060" w:type="dxa"/>
        <w:jc w:val="center"/>
        <w:tblLayout w:type="fixed"/>
        <w:tblCellMar>
          <w:top w:w="0" w:type="dxa"/>
          <w:left w:w="108" w:type="dxa"/>
          <w:bottom w:w="0" w:type="dxa"/>
          <w:right w:w="108" w:type="dxa"/>
        </w:tblCellMar>
      </w:tblPr>
      <w:tblGrid>
        <w:gridCol w:w="769"/>
        <w:gridCol w:w="675"/>
        <w:gridCol w:w="911"/>
        <w:gridCol w:w="1617"/>
        <w:gridCol w:w="1725"/>
        <w:gridCol w:w="1276"/>
        <w:gridCol w:w="1249"/>
        <w:gridCol w:w="1838"/>
      </w:tblGrid>
      <w:tr>
        <w:tblPrEx>
          <w:tblCellMar>
            <w:top w:w="0" w:type="dxa"/>
            <w:left w:w="108" w:type="dxa"/>
            <w:bottom w:w="0" w:type="dxa"/>
            <w:right w:w="108" w:type="dxa"/>
          </w:tblCellMar>
        </w:tblPrEx>
        <w:trPr>
          <w:trHeight w:val="98" w:hRule="atLeast"/>
          <w:jc w:val="center"/>
        </w:trPr>
        <w:tc>
          <w:tcPr>
            <w:tcW w:w="10060" w:type="dxa"/>
            <w:gridSpan w:val="8"/>
            <w:tcBorders>
              <w:top w:val="nil"/>
              <w:left w:val="nil"/>
              <w:bottom w:val="single" w:color="auto" w:sz="4" w:space="0"/>
              <w:right w:val="nil"/>
            </w:tcBorders>
            <w:noWrap w:val="0"/>
            <w:vAlign w:val="center"/>
          </w:tcPr>
          <w:p>
            <w:pPr>
              <w:widowControl/>
              <w:jc w:val="center"/>
              <w:rPr>
                <w:rFonts w:hint="eastAsia" w:ascii="宋体" w:hAnsi="宋体" w:eastAsia="宋体" w:cs="宋体"/>
                <w:b/>
                <w:bCs/>
                <w:color w:val="000000"/>
                <w:kern w:val="0"/>
                <w:sz w:val="22"/>
              </w:rPr>
            </w:pP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专项资金名称</w:t>
            </w:r>
          </w:p>
        </w:tc>
        <w:tc>
          <w:tcPr>
            <w:tcW w:w="3342" w:type="dxa"/>
            <w:gridSpan w:val="2"/>
            <w:tcBorders>
              <w:top w:val="single" w:color="auto" w:sz="4" w:space="0"/>
              <w:left w:val="single" w:color="auto" w:sz="4" w:space="0"/>
              <w:bottom w:val="single" w:color="auto" w:sz="4" w:space="0"/>
              <w:right w:val="single" w:color="auto" w:sz="4" w:space="0"/>
            </w:tcBorders>
            <w:noWrap/>
            <w:vAlign w:val="center"/>
          </w:tcPr>
          <w:p>
            <w:pPr>
              <w:widowControl/>
              <w:rPr>
                <w:rFonts w:hint="eastAsia" w:ascii="宋体" w:hAnsi="宋体" w:eastAsia="宋体" w:cs="宋体"/>
                <w:color w:val="000000"/>
                <w:kern w:val="0"/>
                <w:szCs w:val="21"/>
              </w:rPr>
            </w:pPr>
            <w:r>
              <w:rPr>
                <w:rFonts w:hint="eastAsia" w:ascii="宋体" w:hAnsi="宋体" w:eastAsia="宋体" w:cs="宋体"/>
                <w:color w:val="000000"/>
                <w:kern w:val="0"/>
                <w:szCs w:val="21"/>
              </w:rPr>
              <w:t>专项业务费</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负责人</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及电话</w:t>
            </w:r>
          </w:p>
        </w:tc>
        <w:tc>
          <w:tcPr>
            <w:tcW w:w="3087" w:type="dxa"/>
            <w:gridSpan w:val="2"/>
            <w:tcBorders>
              <w:top w:val="single" w:color="auto" w:sz="4" w:space="0"/>
              <w:left w:val="single" w:color="auto" w:sz="4" w:space="0"/>
              <w:bottom w:val="single" w:color="auto" w:sz="4" w:space="0"/>
              <w:right w:val="single" w:color="auto" w:sz="4" w:space="0"/>
            </w:tcBorders>
            <w:noWrap w:val="0"/>
            <w:vAlign w:val="bottom"/>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舒黎</w:t>
            </w:r>
          </w:p>
          <w:p>
            <w:pPr>
              <w:widowControl/>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0745-2184350</w:t>
            </w: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nil"/>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市</w:t>
            </w:r>
            <w:r>
              <w:rPr>
                <w:rFonts w:hint="eastAsia" w:ascii="宋体" w:hAnsi="宋体" w:eastAsia="宋体" w:cs="宋体"/>
                <w:color w:val="000000"/>
                <w:kern w:val="0"/>
                <w:szCs w:val="21"/>
              </w:rPr>
              <w:t>级主管部门</w:t>
            </w:r>
          </w:p>
        </w:tc>
        <w:tc>
          <w:tcPr>
            <w:tcW w:w="770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怀化市教育局</w:t>
            </w: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地方主管部门</w:t>
            </w:r>
          </w:p>
        </w:tc>
        <w:tc>
          <w:tcPr>
            <w:tcW w:w="33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怀化市教育局</w:t>
            </w:r>
            <w:r>
              <w:rPr>
                <w:rFonts w:hint="eastAsia" w:ascii="宋体" w:hAnsi="宋体" w:eastAsia="宋体" w:cs="宋体"/>
                <w:color w:val="000000"/>
                <w:kern w:val="0"/>
                <w:szCs w:val="21"/>
              </w:rPr>
              <w:t>　</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实施单位</w:t>
            </w:r>
          </w:p>
        </w:tc>
        <w:tc>
          <w:tcPr>
            <w:tcW w:w="3087" w:type="dxa"/>
            <w:gridSpan w:val="2"/>
            <w:tcBorders>
              <w:top w:val="single" w:color="auto" w:sz="4" w:space="0"/>
              <w:left w:val="single" w:color="auto" w:sz="4" w:space="0"/>
              <w:bottom w:val="single" w:color="auto" w:sz="4" w:space="0"/>
              <w:right w:val="single" w:color="auto" w:sz="4" w:space="0"/>
            </w:tcBorders>
            <w:noWrap/>
            <w:vAlign w:val="bottom"/>
          </w:tcPr>
          <w:p>
            <w:pPr>
              <w:widowControl/>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怀化市武陵中学</w:t>
            </w:r>
          </w:p>
        </w:tc>
      </w:tr>
      <w:tr>
        <w:tblPrEx>
          <w:tblCellMar>
            <w:top w:w="0" w:type="dxa"/>
            <w:left w:w="108" w:type="dxa"/>
            <w:bottom w:w="0" w:type="dxa"/>
            <w:right w:w="108" w:type="dxa"/>
          </w:tblCellMar>
        </w:tblPrEx>
        <w:trPr>
          <w:trHeight w:val="425" w:hRule="atLeast"/>
          <w:jc w:val="center"/>
        </w:trPr>
        <w:tc>
          <w:tcPr>
            <w:tcW w:w="2355" w:type="dxa"/>
            <w:gridSpan w:val="3"/>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项目资金（万元）</w:t>
            </w: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全年预算数（A）</w:t>
            </w: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全年执行数（B）</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执行率（B／A）</w:t>
            </w:r>
          </w:p>
        </w:tc>
      </w:tr>
      <w:tr>
        <w:tblPrEx>
          <w:tblCellMar>
            <w:top w:w="0" w:type="dxa"/>
            <w:left w:w="108" w:type="dxa"/>
            <w:bottom w:w="0" w:type="dxa"/>
            <w:right w:w="108" w:type="dxa"/>
          </w:tblCellMar>
        </w:tblPrEx>
        <w:trPr>
          <w:trHeight w:val="425"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年度资金总额</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26.3</w:t>
            </w: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402.6</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1530.8%</w:t>
            </w:r>
          </w:p>
        </w:tc>
      </w:tr>
      <w:tr>
        <w:tblPrEx>
          <w:tblCellMar>
            <w:top w:w="0" w:type="dxa"/>
            <w:left w:w="108" w:type="dxa"/>
            <w:bottom w:w="0" w:type="dxa"/>
            <w:right w:w="108" w:type="dxa"/>
          </w:tblCellMar>
        </w:tblPrEx>
        <w:trPr>
          <w:trHeight w:val="425"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其中：中央补助</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40"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ind w:firstLine="420" w:firstLineChars="200"/>
              <w:jc w:val="both"/>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省级资金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02"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 xml:space="preserve">    市级资金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26.3</w:t>
            </w: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402.6</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1530.8%</w:t>
            </w:r>
          </w:p>
        </w:tc>
      </w:tr>
      <w:tr>
        <w:tblPrEx>
          <w:tblCellMar>
            <w:top w:w="0" w:type="dxa"/>
            <w:left w:w="108" w:type="dxa"/>
            <w:bottom w:w="0" w:type="dxa"/>
            <w:right w:w="108" w:type="dxa"/>
          </w:tblCellMar>
        </w:tblPrEx>
        <w:trPr>
          <w:trHeight w:val="302" w:hRule="atLeast"/>
          <w:jc w:val="center"/>
        </w:trPr>
        <w:tc>
          <w:tcPr>
            <w:tcW w:w="2355" w:type="dxa"/>
            <w:gridSpan w:val="3"/>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 xml:space="preserve">    </w:t>
            </w:r>
            <w:r>
              <w:rPr>
                <w:rFonts w:hint="eastAsia" w:ascii="宋体" w:hAnsi="宋体" w:eastAsia="宋体" w:cs="宋体"/>
                <w:color w:val="000000"/>
                <w:kern w:val="0"/>
                <w:szCs w:val="21"/>
                <w:lang w:eastAsia="zh-CN"/>
              </w:rPr>
              <w:t>其他资金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5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年度总体目标</w:t>
            </w:r>
          </w:p>
        </w:tc>
        <w:tc>
          <w:tcPr>
            <w:tcW w:w="492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年初设定目标　</w:t>
            </w:r>
          </w:p>
        </w:tc>
        <w:tc>
          <w:tcPr>
            <w:tcW w:w="436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全年实际完成情况</w:t>
            </w: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4928" w:type="dxa"/>
            <w:gridSpan w:val="4"/>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　保障校方责任险和校园保安落实</w:t>
            </w:r>
          </w:p>
        </w:tc>
        <w:tc>
          <w:tcPr>
            <w:tcW w:w="436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完成校方责任险、校园保安、课后服务等相关业务工作</w:t>
            </w: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绩  效    指  标</w:t>
            </w:r>
          </w:p>
        </w:tc>
        <w:tc>
          <w:tcPr>
            <w:tcW w:w="675" w:type="dxa"/>
            <w:tcBorders>
              <w:top w:val="single" w:color="auto" w:sz="4" w:space="0"/>
              <w:left w:val="nil"/>
              <w:bottom w:val="single" w:color="auto" w:sz="4" w:space="0"/>
              <w:right w:val="nil"/>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一级指标</w:t>
            </w:r>
          </w:p>
        </w:tc>
        <w:tc>
          <w:tcPr>
            <w:tcW w:w="9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二级指标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三级指标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年度指标值</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完成值</w:t>
            </w:r>
          </w:p>
        </w:tc>
        <w:tc>
          <w:tcPr>
            <w:tcW w:w="18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未完成原因和</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改进措施</w:t>
            </w: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产   出   指   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数量</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校方责任险参保率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100%</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100%</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质量</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保安在岗时长</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24小时</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24小时</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时效</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及时完成率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成本</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预算支出</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26.3万元</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402.6万元</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1002"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   指标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经济</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学校财产安全</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有效保障</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有效保障</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绩  效    指  标</w:t>
            </w: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   益   指   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生态</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资源消耗</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更节能</w:t>
            </w:r>
          </w:p>
        </w:tc>
        <w:tc>
          <w:tcPr>
            <w:tcW w:w="1249"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更节能</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可持续影响指标</w:t>
            </w:r>
          </w:p>
        </w:tc>
        <w:tc>
          <w:tcPr>
            <w:tcW w:w="1617"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资产使用期限</w:t>
            </w:r>
          </w:p>
        </w:tc>
        <w:tc>
          <w:tcPr>
            <w:tcW w:w="1725"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更持久</w:t>
            </w:r>
          </w:p>
        </w:tc>
        <w:tc>
          <w:tcPr>
            <w:tcW w:w="1249"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更持久</w:t>
            </w:r>
          </w:p>
        </w:tc>
        <w:tc>
          <w:tcPr>
            <w:tcW w:w="1838"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27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满意度指标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服务对象满意度指标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社会群众满意度</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 w:val="20"/>
                <w:szCs w:val="20"/>
                <w:lang w:val="en-US" w:eastAsia="zh-CN"/>
              </w:rPr>
              <w:t>≥90%</w:t>
            </w:r>
          </w:p>
        </w:tc>
        <w:tc>
          <w:tcPr>
            <w:tcW w:w="124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 w:val="20"/>
                <w:szCs w:val="20"/>
                <w:lang w:val="en-US" w:eastAsia="zh-CN"/>
              </w:rPr>
              <w:t>≥90%</w:t>
            </w:r>
          </w:p>
        </w:tc>
        <w:tc>
          <w:tcPr>
            <w:tcW w:w="1838"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952" w:hRule="atLeast"/>
          <w:jc w:val="center"/>
        </w:trPr>
        <w:tc>
          <w:tcPr>
            <w:tcW w:w="769" w:type="dxa"/>
            <w:tcBorders>
              <w:top w:val="single" w:color="auto" w:sz="4" w:space="0"/>
              <w:left w:val="single" w:color="auto" w:sz="4" w:space="0"/>
              <w:bottom w:val="nil"/>
              <w:right w:val="single" w:color="auto" w:sz="4" w:space="0"/>
            </w:tcBorders>
            <w:noWrap/>
            <w:vAlign w:val="center"/>
          </w:tcPr>
          <w:p>
            <w:pPr>
              <w:widowControl/>
              <w:rPr>
                <w:rFonts w:hint="eastAsia" w:ascii="宋体" w:hAnsi="宋体" w:eastAsia="宋体" w:cs="宋体"/>
                <w:color w:val="000000"/>
                <w:kern w:val="0"/>
                <w:szCs w:val="21"/>
              </w:rPr>
            </w:pPr>
            <w:r>
              <w:rPr>
                <w:rFonts w:hint="eastAsia" w:ascii="宋体" w:hAnsi="宋体" w:eastAsia="宋体" w:cs="宋体"/>
                <w:color w:val="000000"/>
                <w:kern w:val="0"/>
                <w:szCs w:val="21"/>
              </w:rPr>
              <w:t>说明</w:t>
            </w:r>
          </w:p>
        </w:tc>
        <w:tc>
          <w:tcPr>
            <w:tcW w:w="9291" w:type="dxa"/>
            <w:gridSpan w:val="7"/>
            <w:tcBorders>
              <w:top w:val="single" w:color="auto" w:sz="4" w:space="0"/>
              <w:left w:val="nil"/>
              <w:bottom w:val="nil"/>
              <w:right w:val="single" w:color="000000" w:sz="4" w:space="0"/>
            </w:tcBorders>
            <w:noWrap/>
            <w:vAlign w:val="center"/>
          </w:tcPr>
          <w:p>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无</w:t>
            </w:r>
          </w:p>
        </w:tc>
      </w:tr>
      <w:tr>
        <w:tblPrEx>
          <w:tblCellMar>
            <w:top w:w="0" w:type="dxa"/>
            <w:left w:w="108" w:type="dxa"/>
            <w:bottom w:w="0" w:type="dxa"/>
            <w:right w:w="108" w:type="dxa"/>
          </w:tblCellMar>
        </w:tblPrEx>
        <w:trPr>
          <w:trHeight w:val="1785" w:hRule="atLeast"/>
          <w:jc w:val="center"/>
        </w:trPr>
        <w:tc>
          <w:tcPr>
            <w:tcW w:w="10060" w:type="dxa"/>
            <w:gridSpan w:val="8"/>
            <w:vMerge w:val="restart"/>
            <w:tcBorders>
              <w:top w:val="single" w:color="auto" w:sz="8" w:space="0"/>
              <w:left w:val="nil"/>
              <w:bottom w:val="nil"/>
              <w:right w:val="nil"/>
            </w:tcBorders>
            <w:noWrap w:val="0"/>
            <w:vAlign w:val="top"/>
          </w:tcPr>
          <w:p>
            <w:pPr>
              <w:widowControl/>
              <w:ind w:firstLine="420" w:firstLineChars="200"/>
              <w:jc w:val="left"/>
              <w:rPr>
                <w:rFonts w:hint="eastAsia" w:ascii="宋体" w:hAnsi="宋体" w:eastAsia="宋体" w:cs="宋体"/>
                <w:color w:val="000000"/>
                <w:kern w:val="0"/>
                <w:szCs w:val="21"/>
              </w:rPr>
            </w:pP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注：1、其他资金包括和中央补助、地方财政资金共同投入到同一项目的自有资金、社会资金，以及以前年度的结转结余资金等。 </w:t>
            </w: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2、定量指标，资金使用单位填写本地区实际完成数。</w:t>
            </w:r>
            <w:r>
              <w:rPr>
                <w:rFonts w:hint="eastAsia" w:ascii="宋体" w:hAnsi="宋体" w:eastAsia="宋体" w:cs="宋体"/>
                <w:color w:val="000000"/>
                <w:kern w:val="0"/>
                <w:szCs w:val="21"/>
                <w:lang w:eastAsia="zh-CN"/>
              </w:rPr>
              <w:t>市</w:t>
            </w:r>
            <w:r>
              <w:rPr>
                <w:rFonts w:hint="eastAsia" w:ascii="宋体" w:hAnsi="宋体" w:eastAsia="宋体" w:cs="宋体"/>
                <w:color w:val="000000"/>
                <w:kern w:val="0"/>
                <w:szCs w:val="21"/>
              </w:rPr>
              <w:t>直各部门汇总时，对绝对值直接累加计算，相对值按照资金额度加权平均计算。</w:t>
            </w: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widowControl/>
              <w:spacing w:line="360" w:lineRule="exact"/>
              <w:ind w:firstLine="420" w:firstLineChars="200"/>
              <w:jc w:val="left"/>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12" w:hRule="atLeast"/>
          <w:jc w:val="center"/>
        </w:trPr>
        <w:tc>
          <w:tcPr>
            <w:tcW w:w="10060" w:type="dxa"/>
            <w:gridSpan w:val="8"/>
            <w:vMerge w:val="continue"/>
            <w:tcBorders>
              <w:top w:val="single" w:color="auto" w:sz="8" w:space="0"/>
              <w:left w:val="nil"/>
              <w:bottom w:val="nil"/>
              <w:right w:val="nil"/>
            </w:tcBorders>
            <w:noWrap w:val="0"/>
            <w:vAlign w:val="center"/>
          </w:tcPr>
          <w:p>
            <w:pPr>
              <w:widowControl/>
              <w:jc w:val="left"/>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12" w:hRule="atLeast"/>
          <w:jc w:val="center"/>
        </w:trPr>
        <w:tc>
          <w:tcPr>
            <w:tcW w:w="10060" w:type="dxa"/>
            <w:gridSpan w:val="8"/>
            <w:vMerge w:val="continue"/>
            <w:tcBorders>
              <w:top w:val="single" w:color="auto" w:sz="8" w:space="0"/>
              <w:left w:val="nil"/>
              <w:bottom w:val="nil"/>
              <w:right w:val="nil"/>
            </w:tcBorders>
            <w:noWrap w:val="0"/>
            <w:vAlign w:val="center"/>
          </w:tcPr>
          <w:p>
            <w:pPr>
              <w:widowControl/>
              <w:jc w:val="left"/>
              <w:rPr>
                <w:rFonts w:hint="eastAsia" w:ascii="宋体" w:hAnsi="宋体" w:eastAsia="宋体" w:cs="宋体"/>
                <w:color w:val="000000"/>
                <w:kern w:val="0"/>
                <w:szCs w:val="21"/>
              </w:rPr>
            </w:pPr>
          </w:p>
        </w:tc>
      </w:tr>
    </w:tbl>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br w:type="page"/>
      </w:r>
    </w:p>
    <w:p>
      <w:pPr>
        <w:spacing w:line="560" w:lineRule="exac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附件6：</w:t>
      </w:r>
    </w:p>
    <w:p>
      <w:pPr>
        <w:spacing w:line="560" w:lineRule="exact"/>
        <w:ind w:firstLine="2240" w:firstLineChars="700"/>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专项资金绩效目标自评表</w:t>
      </w:r>
    </w:p>
    <w:tbl>
      <w:tblPr>
        <w:tblStyle w:val="6"/>
        <w:tblW w:w="10060" w:type="dxa"/>
        <w:jc w:val="center"/>
        <w:tblLayout w:type="fixed"/>
        <w:tblCellMar>
          <w:top w:w="0" w:type="dxa"/>
          <w:left w:w="108" w:type="dxa"/>
          <w:bottom w:w="0" w:type="dxa"/>
          <w:right w:w="108" w:type="dxa"/>
        </w:tblCellMar>
      </w:tblPr>
      <w:tblGrid>
        <w:gridCol w:w="769"/>
        <w:gridCol w:w="675"/>
        <w:gridCol w:w="911"/>
        <w:gridCol w:w="1617"/>
        <w:gridCol w:w="1725"/>
        <w:gridCol w:w="1276"/>
        <w:gridCol w:w="1432"/>
        <w:gridCol w:w="1655"/>
      </w:tblGrid>
      <w:tr>
        <w:tblPrEx>
          <w:tblCellMar>
            <w:top w:w="0" w:type="dxa"/>
            <w:left w:w="108" w:type="dxa"/>
            <w:bottom w:w="0" w:type="dxa"/>
            <w:right w:w="108" w:type="dxa"/>
          </w:tblCellMar>
        </w:tblPrEx>
        <w:trPr>
          <w:trHeight w:val="98" w:hRule="atLeast"/>
          <w:jc w:val="center"/>
        </w:trPr>
        <w:tc>
          <w:tcPr>
            <w:tcW w:w="10060" w:type="dxa"/>
            <w:gridSpan w:val="8"/>
            <w:tcBorders>
              <w:top w:val="nil"/>
              <w:left w:val="nil"/>
              <w:bottom w:val="single" w:color="auto" w:sz="4" w:space="0"/>
              <w:right w:val="nil"/>
            </w:tcBorders>
            <w:noWrap w:val="0"/>
            <w:vAlign w:val="center"/>
          </w:tcPr>
          <w:p>
            <w:pPr>
              <w:widowControl/>
              <w:jc w:val="center"/>
              <w:rPr>
                <w:rFonts w:hint="eastAsia" w:ascii="宋体" w:hAnsi="宋体" w:eastAsia="宋体" w:cs="宋体"/>
                <w:b/>
                <w:bCs/>
                <w:color w:val="000000"/>
                <w:kern w:val="0"/>
                <w:sz w:val="22"/>
              </w:rPr>
            </w:pP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专项资金名称</w:t>
            </w:r>
          </w:p>
        </w:tc>
        <w:tc>
          <w:tcPr>
            <w:tcW w:w="3342" w:type="dxa"/>
            <w:gridSpan w:val="2"/>
            <w:tcBorders>
              <w:top w:val="single" w:color="auto" w:sz="4" w:space="0"/>
              <w:left w:val="single" w:color="auto" w:sz="4" w:space="0"/>
              <w:bottom w:val="single" w:color="auto" w:sz="4" w:space="0"/>
              <w:right w:val="single" w:color="auto" w:sz="4" w:space="0"/>
            </w:tcBorders>
            <w:noWrap/>
            <w:vAlign w:val="center"/>
          </w:tcPr>
          <w:p>
            <w:pPr>
              <w:widowControl/>
              <w:rPr>
                <w:rFonts w:hint="eastAsia" w:ascii="宋体" w:hAnsi="宋体" w:eastAsia="宋体" w:cs="宋体"/>
                <w:color w:val="000000"/>
                <w:kern w:val="0"/>
                <w:szCs w:val="21"/>
              </w:rPr>
            </w:pPr>
            <w:r>
              <w:rPr>
                <w:rFonts w:hint="eastAsia" w:ascii="宋体" w:hAnsi="宋体" w:eastAsia="宋体" w:cs="宋体"/>
                <w:color w:val="000000"/>
                <w:kern w:val="0"/>
                <w:szCs w:val="21"/>
              </w:rPr>
              <w:t>专项业务费</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负责人</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及电话</w:t>
            </w:r>
          </w:p>
        </w:tc>
        <w:tc>
          <w:tcPr>
            <w:tcW w:w="3087" w:type="dxa"/>
            <w:gridSpan w:val="2"/>
            <w:tcBorders>
              <w:top w:val="single" w:color="auto" w:sz="4" w:space="0"/>
              <w:left w:val="single" w:color="auto" w:sz="4" w:space="0"/>
              <w:bottom w:val="single" w:color="auto" w:sz="4" w:space="0"/>
              <w:right w:val="single" w:color="auto" w:sz="4" w:space="0"/>
            </w:tcBorders>
            <w:noWrap w:val="0"/>
            <w:vAlign w:val="bottom"/>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舒黎</w:t>
            </w:r>
          </w:p>
          <w:p>
            <w:pPr>
              <w:widowControl/>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0745-2184350</w:t>
            </w: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nil"/>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市</w:t>
            </w:r>
            <w:r>
              <w:rPr>
                <w:rFonts w:hint="eastAsia" w:ascii="宋体" w:hAnsi="宋体" w:eastAsia="宋体" w:cs="宋体"/>
                <w:color w:val="000000"/>
                <w:kern w:val="0"/>
                <w:szCs w:val="21"/>
              </w:rPr>
              <w:t>级主管部门</w:t>
            </w:r>
          </w:p>
        </w:tc>
        <w:tc>
          <w:tcPr>
            <w:tcW w:w="7705"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怀化市教育局</w:t>
            </w:r>
            <w:r>
              <w:rPr>
                <w:rFonts w:hint="eastAsia" w:ascii="宋体" w:hAnsi="宋体" w:eastAsia="宋体" w:cs="宋体"/>
                <w:color w:val="000000"/>
                <w:kern w:val="0"/>
                <w:szCs w:val="21"/>
              </w:rPr>
              <w:t>　</w:t>
            </w:r>
          </w:p>
        </w:tc>
      </w:tr>
      <w:tr>
        <w:tblPrEx>
          <w:tblCellMar>
            <w:top w:w="0" w:type="dxa"/>
            <w:left w:w="108" w:type="dxa"/>
            <w:bottom w:w="0" w:type="dxa"/>
            <w:right w:w="108" w:type="dxa"/>
          </w:tblCellMar>
        </w:tblPrEx>
        <w:trPr>
          <w:trHeight w:val="425" w:hRule="atLeast"/>
          <w:jc w:val="center"/>
        </w:trPr>
        <w:tc>
          <w:tcPr>
            <w:tcW w:w="2355"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地方主管部门</w:t>
            </w:r>
          </w:p>
        </w:tc>
        <w:tc>
          <w:tcPr>
            <w:tcW w:w="3342"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怀化市教育局</w:t>
            </w:r>
            <w:r>
              <w:rPr>
                <w:rFonts w:hint="eastAsia" w:ascii="宋体" w:hAnsi="宋体" w:eastAsia="宋体" w:cs="宋体"/>
                <w:color w:val="000000"/>
                <w:kern w:val="0"/>
                <w:szCs w:val="21"/>
              </w:rPr>
              <w:t>　</w:t>
            </w:r>
          </w:p>
        </w:tc>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实施单位</w:t>
            </w:r>
          </w:p>
        </w:tc>
        <w:tc>
          <w:tcPr>
            <w:tcW w:w="3087" w:type="dxa"/>
            <w:gridSpan w:val="2"/>
            <w:tcBorders>
              <w:top w:val="single" w:color="auto" w:sz="4" w:space="0"/>
              <w:left w:val="single" w:color="auto" w:sz="4" w:space="0"/>
              <w:bottom w:val="single" w:color="auto" w:sz="4" w:space="0"/>
              <w:right w:val="single" w:color="auto" w:sz="4" w:space="0"/>
            </w:tcBorders>
            <w:noWrap/>
            <w:vAlign w:val="bottom"/>
          </w:tcPr>
          <w:p>
            <w:pPr>
              <w:widowControl/>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怀化市武陵中学</w:t>
            </w:r>
          </w:p>
        </w:tc>
      </w:tr>
      <w:tr>
        <w:tblPrEx>
          <w:tblCellMar>
            <w:top w:w="0" w:type="dxa"/>
            <w:left w:w="108" w:type="dxa"/>
            <w:bottom w:w="0" w:type="dxa"/>
            <w:right w:w="108" w:type="dxa"/>
          </w:tblCellMar>
        </w:tblPrEx>
        <w:trPr>
          <w:trHeight w:val="425" w:hRule="atLeast"/>
          <w:jc w:val="center"/>
        </w:trPr>
        <w:tc>
          <w:tcPr>
            <w:tcW w:w="2355" w:type="dxa"/>
            <w:gridSpan w:val="3"/>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项目资金（万元）</w:t>
            </w: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全年预算数（A）</w:t>
            </w: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全年执行数（B）</w:t>
            </w: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执行率（B／A）</w:t>
            </w:r>
          </w:p>
        </w:tc>
      </w:tr>
      <w:tr>
        <w:tblPrEx>
          <w:tblCellMar>
            <w:top w:w="0" w:type="dxa"/>
            <w:left w:w="108" w:type="dxa"/>
            <w:bottom w:w="0" w:type="dxa"/>
            <w:right w:w="108" w:type="dxa"/>
          </w:tblCellMar>
        </w:tblPrEx>
        <w:trPr>
          <w:trHeight w:val="425"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年度资金总额</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0</w:t>
            </w: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427.71</w:t>
            </w: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0%</w:t>
            </w:r>
          </w:p>
        </w:tc>
      </w:tr>
      <w:tr>
        <w:tblPrEx>
          <w:tblCellMar>
            <w:top w:w="0" w:type="dxa"/>
            <w:left w:w="108" w:type="dxa"/>
            <w:bottom w:w="0" w:type="dxa"/>
            <w:right w:w="108" w:type="dxa"/>
          </w:tblCellMar>
        </w:tblPrEx>
        <w:trPr>
          <w:trHeight w:val="425"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其中：中央补助</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40"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ind w:firstLine="420" w:firstLineChars="200"/>
              <w:jc w:val="both"/>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省级资金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02" w:hRule="atLeast"/>
          <w:jc w:val="center"/>
        </w:trPr>
        <w:tc>
          <w:tcPr>
            <w:tcW w:w="2355" w:type="dxa"/>
            <w:gridSpan w:val="3"/>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 xml:space="preserve">    市级资金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427.71</w:t>
            </w: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02" w:hRule="atLeast"/>
          <w:jc w:val="center"/>
        </w:trPr>
        <w:tc>
          <w:tcPr>
            <w:tcW w:w="2355" w:type="dxa"/>
            <w:gridSpan w:val="3"/>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16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 xml:space="preserve">    </w:t>
            </w:r>
            <w:r>
              <w:rPr>
                <w:rFonts w:hint="eastAsia" w:ascii="宋体" w:hAnsi="宋体" w:eastAsia="宋体" w:cs="宋体"/>
                <w:color w:val="000000"/>
                <w:kern w:val="0"/>
                <w:szCs w:val="21"/>
                <w:lang w:eastAsia="zh-CN"/>
              </w:rPr>
              <w:t>其他资金</w:t>
            </w:r>
          </w:p>
        </w:tc>
        <w:tc>
          <w:tcPr>
            <w:tcW w:w="172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27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65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年度总体目标</w:t>
            </w:r>
          </w:p>
        </w:tc>
        <w:tc>
          <w:tcPr>
            <w:tcW w:w="492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年初设定目标　</w:t>
            </w:r>
          </w:p>
        </w:tc>
        <w:tc>
          <w:tcPr>
            <w:tcW w:w="436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全年实际完成情况</w:t>
            </w: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4928" w:type="dxa"/>
            <w:gridSpan w:val="4"/>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　改善我校办学条件</w:t>
            </w:r>
          </w:p>
        </w:tc>
        <w:tc>
          <w:tcPr>
            <w:tcW w:w="4363"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lang w:val="en-US"/>
              </w:rPr>
            </w:pPr>
            <w:r>
              <w:rPr>
                <w:rFonts w:hint="eastAsia" w:ascii="宋体" w:hAnsi="宋体" w:eastAsia="宋体" w:cs="宋体"/>
                <w:color w:val="000000"/>
                <w:kern w:val="0"/>
                <w:szCs w:val="21"/>
                <w:lang w:val="en-US" w:eastAsia="zh-CN"/>
              </w:rPr>
              <w:t>完成护眼灯改造、一体机及配套设施安装、翔楼维修改造。</w:t>
            </w: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绩  效    指  标</w:t>
            </w:r>
          </w:p>
        </w:tc>
        <w:tc>
          <w:tcPr>
            <w:tcW w:w="675" w:type="dxa"/>
            <w:tcBorders>
              <w:top w:val="single" w:color="auto" w:sz="4" w:space="0"/>
              <w:left w:val="nil"/>
              <w:bottom w:val="single" w:color="auto" w:sz="4" w:space="0"/>
              <w:right w:val="nil"/>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一级指标</w:t>
            </w:r>
          </w:p>
        </w:tc>
        <w:tc>
          <w:tcPr>
            <w:tcW w:w="91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二级指标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三级指标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　</w:t>
            </w: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年度指标值</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全年</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完成值</w:t>
            </w:r>
          </w:p>
        </w:tc>
        <w:tc>
          <w:tcPr>
            <w:tcW w:w="165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未完成原因和</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改进措施</w:t>
            </w: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产   出   指   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数量</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新增一体机</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26台</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lang w:val="en-US" w:eastAsia="zh-CN"/>
              </w:rPr>
              <w:t>26台</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质量</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护眼灯覆盖率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时效</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及时完成率</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100%</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成本</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预算支出</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0</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427.71万元</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1002"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   指标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经济</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维修成本</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有所减少</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有所减少</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绩  效    指  标</w:t>
            </w: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   益   指   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生态</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效益</w:t>
            </w:r>
          </w:p>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资源消耗</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有所降低</w:t>
            </w:r>
          </w:p>
        </w:tc>
        <w:tc>
          <w:tcPr>
            <w:tcW w:w="14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有所降低</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可持续影响指标</w:t>
            </w:r>
          </w:p>
        </w:tc>
        <w:tc>
          <w:tcPr>
            <w:tcW w:w="1617"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资产使用期限</w:t>
            </w:r>
          </w:p>
        </w:tc>
        <w:tc>
          <w:tcPr>
            <w:tcW w:w="1725"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更持久</w:t>
            </w:r>
          </w:p>
        </w:tc>
        <w:tc>
          <w:tcPr>
            <w:tcW w:w="1432"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更持久</w:t>
            </w:r>
          </w:p>
        </w:tc>
        <w:tc>
          <w:tcPr>
            <w:tcW w:w="1655"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27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满意度指标</w:t>
            </w:r>
          </w:p>
        </w:tc>
        <w:tc>
          <w:tcPr>
            <w:tcW w:w="91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服务对象满意度指标</w:t>
            </w:r>
          </w:p>
        </w:tc>
        <w:tc>
          <w:tcPr>
            <w:tcW w:w="1617"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社会群众满意度</w:t>
            </w:r>
          </w:p>
        </w:tc>
        <w:tc>
          <w:tcPr>
            <w:tcW w:w="172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c>
          <w:tcPr>
            <w:tcW w:w="127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 w:val="20"/>
                <w:szCs w:val="20"/>
                <w:lang w:val="en-US" w:eastAsia="zh-CN"/>
              </w:rPr>
              <w:t>≥90%</w:t>
            </w:r>
          </w:p>
        </w:tc>
        <w:tc>
          <w:tcPr>
            <w:tcW w:w="1432"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Cs w:val="21"/>
                <w:lang w:val="en-US" w:eastAsia="zh-CN"/>
              </w:rPr>
            </w:pPr>
            <w:r>
              <w:rPr>
                <w:rFonts w:hint="eastAsia" w:ascii="宋体" w:hAnsi="宋体" w:eastAsia="宋体" w:cs="宋体"/>
                <w:color w:val="000000"/>
                <w:sz w:val="20"/>
                <w:szCs w:val="20"/>
                <w:lang w:val="en-US" w:eastAsia="zh-CN"/>
              </w:rPr>
              <w:t>≥90%</w:t>
            </w:r>
          </w:p>
        </w:tc>
        <w:tc>
          <w:tcPr>
            <w:tcW w:w="1655"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Cs w:val="21"/>
              </w:rPr>
            </w:pPr>
          </w:p>
        </w:tc>
      </w:tr>
      <w:tr>
        <w:tblPrEx>
          <w:tblCellMar>
            <w:top w:w="0" w:type="dxa"/>
            <w:left w:w="108" w:type="dxa"/>
            <w:bottom w:w="0" w:type="dxa"/>
            <w:right w:w="108" w:type="dxa"/>
          </w:tblCellMar>
        </w:tblPrEx>
        <w:trPr>
          <w:trHeight w:val="952" w:hRule="atLeast"/>
          <w:jc w:val="center"/>
        </w:trPr>
        <w:tc>
          <w:tcPr>
            <w:tcW w:w="769" w:type="dxa"/>
            <w:tcBorders>
              <w:top w:val="single" w:color="auto" w:sz="4" w:space="0"/>
              <w:left w:val="single" w:color="auto" w:sz="4" w:space="0"/>
              <w:bottom w:val="nil"/>
              <w:right w:val="single" w:color="auto" w:sz="4" w:space="0"/>
            </w:tcBorders>
            <w:noWrap/>
            <w:vAlign w:val="center"/>
          </w:tcPr>
          <w:p>
            <w:pPr>
              <w:widowControl/>
              <w:rPr>
                <w:rFonts w:hint="eastAsia" w:ascii="宋体" w:hAnsi="宋体" w:eastAsia="宋体" w:cs="宋体"/>
                <w:color w:val="000000"/>
                <w:kern w:val="0"/>
                <w:szCs w:val="21"/>
              </w:rPr>
            </w:pPr>
            <w:r>
              <w:rPr>
                <w:rFonts w:hint="eastAsia" w:ascii="宋体" w:hAnsi="宋体" w:eastAsia="宋体" w:cs="宋体"/>
                <w:color w:val="000000"/>
                <w:kern w:val="0"/>
                <w:szCs w:val="21"/>
              </w:rPr>
              <w:t>说明</w:t>
            </w:r>
          </w:p>
        </w:tc>
        <w:tc>
          <w:tcPr>
            <w:tcW w:w="9291" w:type="dxa"/>
            <w:gridSpan w:val="7"/>
            <w:tcBorders>
              <w:top w:val="single" w:color="auto" w:sz="4" w:space="0"/>
              <w:left w:val="nil"/>
              <w:bottom w:val="nil"/>
              <w:right w:val="single" w:color="000000" w:sz="4" w:space="0"/>
            </w:tcBorders>
            <w:noWrap/>
            <w:vAlign w:val="center"/>
          </w:tcPr>
          <w:p>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无</w:t>
            </w:r>
          </w:p>
        </w:tc>
      </w:tr>
      <w:tr>
        <w:tblPrEx>
          <w:tblCellMar>
            <w:top w:w="0" w:type="dxa"/>
            <w:left w:w="108" w:type="dxa"/>
            <w:bottom w:w="0" w:type="dxa"/>
            <w:right w:w="108" w:type="dxa"/>
          </w:tblCellMar>
        </w:tblPrEx>
        <w:trPr>
          <w:trHeight w:val="1785" w:hRule="atLeast"/>
          <w:jc w:val="center"/>
        </w:trPr>
        <w:tc>
          <w:tcPr>
            <w:tcW w:w="10060" w:type="dxa"/>
            <w:gridSpan w:val="8"/>
            <w:tcBorders>
              <w:top w:val="single" w:color="auto" w:sz="8" w:space="0"/>
              <w:left w:val="nil"/>
              <w:bottom w:val="nil"/>
              <w:right w:val="nil"/>
            </w:tcBorders>
            <w:noWrap w:val="0"/>
            <w:vAlign w:val="top"/>
          </w:tcPr>
          <w:p>
            <w:pPr>
              <w:widowControl/>
              <w:ind w:firstLine="420" w:firstLineChars="200"/>
              <w:jc w:val="left"/>
              <w:rPr>
                <w:rFonts w:hint="eastAsia" w:ascii="宋体" w:hAnsi="宋体" w:eastAsia="宋体" w:cs="宋体"/>
                <w:color w:val="000000"/>
                <w:kern w:val="0"/>
                <w:szCs w:val="21"/>
              </w:rPr>
            </w:pP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注：1、其他资金包括和中央补助、地方财政资金共同投入到同一项目的自有资金、社会资金，以及以前年度的结转结余资金等。 </w:t>
            </w: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2、定量指标，资金使用单位填写本地区实际完成数。</w:t>
            </w:r>
            <w:r>
              <w:rPr>
                <w:rFonts w:hint="eastAsia" w:ascii="宋体" w:hAnsi="宋体" w:eastAsia="宋体" w:cs="宋体"/>
                <w:color w:val="000000"/>
                <w:kern w:val="0"/>
                <w:szCs w:val="21"/>
                <w:lang w:eastAsia="zh-CN"/>
              </w:rPr>
              <w:t>市</w:t>
            </w:r>
            <w:r>
              <w:rPr>
                <w:rFonts w:hint="eastAsia" w:ascii="宋体" w:hAnsi="宋体" w:eastAsia="宋体" w:cs="宋体"/>
                <w:color w:val="000000"/>
                <w:kern w:val="0"/>
                <w:szCs w:val="21"/>
              </w:rPr>
              <w:t>直各部门汇总时，对绝对值直接累加计算，相对值按照资金额度加权平均计算。</w:t>
            </w:r>
          </w:p>
          <w:p>
            <w:pPr>
              <w:widowControl/>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定性指标根据指标完成情况分为：全部或基本达成预期指标、部分达成预期指标并具有一定效果、未达成预期指标且效果较差三档，资金使用单位分别按照100％—80％（含）、80％—60％（含）、60％—0％合理填写完成比例。</w:t>
            </w:r>
          </w:p>
          <w:p>
            <w:pPr>
              <w:widowControl/>
              <w:spacing w:line="360" w:lineRule="exact"/>
              <w:ind w:firstLine="420" w:firstLineChars="200"/>
              <w:jc w:val="left"/>
              <w:rPr>
                <w:rFonts w:hint="eastAsia" w:ascii="宋体" w:hAnsi="宋体" w:eastAsia="宋体" w:cs="宋体"/>
                <w:color w:val="000000"/>
                <w:kern w:val="0"/>
                <w:szCs w:val="21"/>
              </w:rPr>
            </w:pPr>
          </w:p>
        </w:tc>
      </w:tr>
    </w:tbl>
    <w:p>
      <w:pPr>
        <w:pStyle w:val="13"/>
        <w:spacing w:line="360" w:lineRule="auto"/>
        <w:ind w:firstLine="640" w:firstLineChars="200"/>
        <w:rPr>
          <w:rFonts w:hint="eastAsia" w:ascii="宋体" w:hAnsi="宋体" w:eastAsia="宋体" w:cs="宋体"/>
          <w:b/>
          <w:sz w:val="32"/>
          <w:szCs w:val="32"/>
        </w:rPr>
      </w:pPr>
    </w:p>
    <w:p>
      <w:pPr>
        <w:pStyle w:val="2"/>
        <w:ind w:left="0" w:leftChars="0" w:firstLine="0" w:firstLineChars="0"/>
        <w:rPr>
          <w:rFonts w:hint="eastAsia" w:ascii="宋体" w:hAnsi="宋体" w:eastAsia="宋体" w:cs="宋体"/>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8B57"/>
    <w:multiLevelType w:val="singleLevel"/>
    <w:tmpl w:val="8CA08B57"/>
    <w:lvl w:ilvl="0" w:tentative="0">
      <w:start w:val="9"/>
      <w:numFmt w:val="chineseCounting"/>
      <w:suff w:val="nothing"/>
      <w:lvlText w:val="%1、"/>
      <w:lvlJc w:val="left"/>
      <w:rPr>
        <w:rFonts w:hint="eastAsia"/>
      </w:rPr>
    </w:lvl>
  </w:abstractNum>
  <w:abstractNum w:abstractNumId="1">
    <w:nsid w:val="00000000"/>
    <w:multiLevelType w:val="multilevel"/>
    <w:tmpl w:val="00000000"/>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M0ODRkYWVlMGRmYzA2MDQ2NjMwMmJkZGFhMWRkMTEifQ=="/>
  </w:docVars>
  <w:rsids>
    <w:rsidRoot w:val="00000000"/>
    <w:rsid w:val="04AB05F1"/>
    <w:rsid w:val="3ECE0EFC"/>
    <w:rsid w:val="3F806061"/>
    <w:rsid w:val="4BB94CCF"/>
    <w:rsid w:val="560C1B26"/>
    <w:rsid w:val="607C21D6"/>
    <w:rsid w:val="6D43197F"/>
    <w:rsid w:val="714E7D7F"/>
    <w:rsid w:val="749243E9"/>
    <w:rsid w:val="794235A3"/>
    <w:rsid w:val="7FB345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color w:val="000000"/>
      <w:sz w:val="31"/>
      <w:szCs w:val="31"/>
    </w:rPr>
  </w:style>
  <w:style w:type="paragraph" w:styleId="3">
    <w:name w:val="Balloon Text"/>
    <w:basedOn w:val="1"/>
    <w:link w:val="12"/>
    <w:qFormat/>
    <w:uiPriority w:val="99"/>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qFormat/>
    <w:uiPriority w:val="99"/>
    <w:rPr>
      <w:sz w:val="18"/>
      <w:szCs w:val="18"/>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14973</Words>
  <Characters>16117</Characters>
  <Paragraphs>261</Paragraphs>
  <TotalTime>17</TotalTime>
  <ScaleCrop>false</ScaleCrop>
  <LinksUpToDate>false</LinksUpToDate>
  <CharactersWithSpaces>16629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Administrator</cp:lastModifiedBy>
  <cp:lastPrinted>2021-07-28T00:12:00Z</cp:lastPrinted>
  <dcterms:modified xsi:type="dcterms:W3CDTF">2023-10-11T07:09:42Z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953f08756f8a4b538ef222dcb5733ec8</vt:lpwstr>
  </property>
</Properties>
</file>