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0C3C4">
      <w:pPr>
        <w:widowControl/>
        <w:jc w:val="center"/>
        <w:rPr>
          <w:rFonts w:hint="eastAsia" w:ascii="黑体" w:hAnsi="黑体" w:eastAsia="黑体" w:cs="Times New Roman"/>
          <w:b/>
          <w:bCs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 w:cs="Times New Roman"/>
          <w:b/>
          <w:bCs/>
          <w:kern w:val="0"/>
          <w:sz w:val="44"/>
          <w:szCs w:val="44"/>
          <w:highlight w:val="none"/>
        </w:rPr>
        <w:t>怀化市幼儿园</w:t>
      </w:r>
    </w:p>
    <w:p w14:paraId="68B61A0B">
      <w:pPr>
        <w:widowControl/>
        <w:jc w:val="center"/>
        <w:rPr>
          <w:rFonts w:hint="eastAsia" w:ascii="黑体" w:hAnsi="黑体" w:eastAsia="黑体" w:cs="Times New Roman"/>
          <w:b/>
          <w:bCs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 w:cs="Times New Roman"/>
          <w:b/>
          <w:bCs/>
          <w:kern w:val="0"/>
          <w:sz w:val="44"/>
          <w:szCs w:val="44"/>
          <w:highlight w:val="none"/>
        </w:rPr>
        <w:t>2023年度部门预算公开说明</w:t>
      </w:r>
    </w:p>
    <w:p w14:paraId="5327B06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highlight w:val="none"/>
        </w:rPr>
      </w:pPr>
    </w:p>
    <w:p w14:paraId="41E93D1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highlight w:val="none"/>
        </w:rPr>
      </w:pPr>
    </w:p>
    <w:p w14:paraId="5CA4A2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  <w:highlight w:val="none"/>
          <w:lang w:val="en-US" w:eastAsia="zh-CN" w:bidi="ar-SA"/>
        </w:rPr>
        <w:t>目 录</w:t>
      </w:r>
    </w:p>
    <w:p w14:paraId="5997AD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 w:val="0"/>
          <w:sz w:val="32"/>
          <w:szCs w:val="32"/>
          <w:highlight w:val="none"/>
          <w:lang w:val="en-US" w:eastAsia="zh-CN" w:bidi="ar-SA"/>
        </w:rPr>
      </w:pPr>
    </w:p>
    <w:p w14:paraId="7BF891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default" w:ascii="黑体" w:hAnsi="黑体" w:eastAsia="黑体" w:cs="黑体"/>
          <w:b/>
          <w:bCs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  <w:u w:val="none" w:color="auto"/>
          <w:lang w:val="en-US" w:eastAsia="zh-CN" w:bidi="ar-SA"/>
        </w:rPr>
        <w:t>第一部分</w:t>
      </w: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</w:rPr>
        <w:t>202</w:t>
      </w: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</w:rPr>
        <w:t>年部门预算说明</w:t>
      </w:r>
    </w:p>
    <w:p w14:paraId="5ED401D4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  <w:t>一、部门基本概况</w:t>
      </w:r>
    </w:p>
    <w:p w14:paraId="2510E56D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  <w:t>二、部门预算单位构成</w:t>
      </w:r>
    </w:p>
    <w:p w14:paraId="7B611A8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  <w:t>三、部门收支总体情况</w:t>
      </w:r>
    </w:p>
    <w:p w14:paraId="1641BC1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  <w:t>四、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  <w:t>一般公共预算拨款支出</w:t>
      </w:r>
    </w:p>
    <w:p w14:paraId="5B13A55F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  <w:t>五、政府性基金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  <w:t>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  <w:t>支出情况</w:t>
      </w:r>
    </w:p>
    <w:p w14:paraId="3FD4592E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  <w:t>六、其他重要事项的情况说明</w:t>
      </w:r>
    </w:p>
    <w:p w14:paraId="490085EE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bidi="ar-SA"/>
        </w:rPr>
        <w:t>七、专业名词解释</w:t>
      </w:r>
    </w:p>
    <w:p w14:paraId="65EBA8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</w:rPr>
        <w:t>第二部分 202</w:t>
      </w: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</w:rPr>
        <w:t>年部门预算表</w:t>
      </w:r>
    </w:p>
    <w:p w14:paraId="58A812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收支预算总表</w:t>
      </w:r>
    </w:p>
    <w:p w14:paraId="46626E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收入预算总表</w:t>
      </w:r>
    </w:p>
    <w:p w14:paraId="322239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支出预算总表</w:t>
      </w:r>
    </w:p>
    <w:p w14:paraId="79D8A5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财政拨款收支预算总表</w:t>
      </w:r>
    </w:p>
    <w:p w14:paraId="06F69E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本年一般公共预算支出预算表</w:t>
      </w:r>
    </w:p>
    <w:p w14:paraId="36E79D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本年一般公共预算基本支出预算表</w:t>
      </w:r>
    </w:p>
    <w:p w14:paraId="0C8C8A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、一般公共预算</w:t>
      </w:r>
      <w:bookmarkStart w:id="1" w:name="_GoBack"/>
      <w:bookmarkEnd w:id="1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“三公”经费支出预算表</w:t>
      </w:r>
    </w:p>
    <w:p w14:paraId="15D272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政府性基金预算支出表</w:t>
      </w:r>
    </w:p>
    <w:p w14:paraId="458DC1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9、国有资本经营预算支出表</w:t>
      </w:r>
    </w:p>
    <w:p w14:paraId="3D03FF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4EB302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10、项目支出绩效目标表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在平台集中公开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 w14:paraId="414182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11、部门整体支出绩效目标表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在平台集中公开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 w14:paraId="4B978D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注：以上部门预算报表中，空表表示本部门无相关收支情况。</w:t>
      </w:r>
    </w:p>
    <w:p w14:paraId="6D0C09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 w14:paraId="66A6629A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黑体" w:hAnsi="黑体" w:eastAsia="黑体" w:cs="黑体"/>
          <w:b/>
          <w:bCs w:val="0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/>
          <w:bCs w:val="0"/>
          <w:kern w:val="0"/>
          <w:sz w:val="44"/>
          <w:szCs w:val="44"/>
          <w:highlight w:val="none"/>
          <w:lang w:val="en-US" w:eastAsia="zh-CN"/>
        </w:rPr>
        <w:t>2023年</w:t>
      </w:r>
      <w:r>
        <w:rPr>
          <w:rFonts w:hint="eastAsia" w:ascii="黑体" w:hAnsi="黑体" w:eastAsia="黑体" w:cs="黑体"/>
          <w:b/>
          <w:bCs w:val="0"/>
          <w:kern w:val="0"/>
          <w:sz w:val="44"/>
          <w:szCs w:val="44"/>
          <w:highlight w:val="none"/>
        </w:rPr>
        <w:t>部门预算说明</w:t>
      </w:r>
    </w:p>
    <w:p w14:paraId="0FC39E18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left"/>
        <w:textAlignment w:val="auto"/>
        <w:rPr>
          <w:rFonts w:hint="default" w:ascii="黑体" w:hAnsi="黑体" w:eastAsia="黑体" w:cs="黑体"/>
          <w:b/>
          <w:bCs w:val="0"/>
          <w:kern w:val="0"/>
          <w:sz w:val="44"/>
          <w:szCs w:val="44"/>
          <w:highlight w:val="none"/>
        </w:rPr>
      </w:pPr>
    </w:p>
    <w:p w14:paraId="31836D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黑体" w:hAnsi="黑体" w:eastAsia="黑体" w:cs="黑体"/>
          <w:b/>
          <w:bCs w:val="0"/>
          <w:kern w:val="0"/>
          <w:sz w:val="44"/>
          <w:szCs w:val="44"/>
          <w:highlight w:val="none"/>
        </w:rPr>
      </w:pPr>
      <w:r>
        <w:rPr>
          <w:rFonts w:eastAsia="黑体"/>
          <w:bCs/>
          <w:kern w:val="0"/>
          <w:sz w:val="32"/>
          <w:szCs w:val="32"/>
          <w:highlight w:val="none"/>
        </w:rPr>
        <w:t>一、</w:t>
      </w: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  <w:highlight w:val="none"/>
        </w:rPr>
        <w:t>部门基本概况</w:t>
      </w:r>
    </w:p>
    <w:p w14:paraId="2B09BA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（一）部门职责</w:t>
      </w:r>
    </w:p>
    <w:p w14:paraId="04CDDD2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仿宋_GB2312" w:hAnsi="仿宋_GB2312" w:eastAsia="仿宋_GB2312" w:cs="仿宋_GB2312"/>
          <w:bCs/>
          <w:kern w:val="2"/>
          <w:sz w:val="32"/>
          <w:szCs w:val="32"/>
          <w:highlight w:val="none"/>
          <w:lang w:val="en-US" w:eastAsia="zh-CN" w:bidi="ar-SA"/>
        </w:rPr>
        <w:t>怀化市幼儿园的部门职责是贯彻国家的教育方针，按照保育与教育相结合的原则，遵循幼儿身心发展特点和规律，实施德、智、体、美等方面全面发展的教育，促进幼儿身心和谐发展。同时面向幼儿家长提供科学育儿指导。</w:t>
      </w:r>
    </w:p>
    <w:p w14:paraId="408597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（二）机构设置情况</w:t>
      </w:r>
    </w:p>
    <w:p w14:paraId="04AAD16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怀化市幼儿园作为一级部门预算单位，内设科室为：办公室、保教室 、总务室、校安办、督导室。</w:t>
      </w:r>
    </w:p>
    <w:p w14:paraId="5F3E62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bCs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  <w:highlight w:val="none"/>
        </w:rPr>
        <w:t>二、部门预算单位构成</w:t>
      </w:r>
    </w:p>
    <w:p w14:paraId="01569C2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2"/>
          <w:sz w:val="32"/>
          <w:szCs w:val="32"/>
          <w:highlight w:val="none"/>
          <w:lang w:val="en-US" w:eastAsia="zh-CN" w:bidi="ar-SA"/>
        </w:rPr>
        <w:t>纳入2023年怀化市幼儿园预算编制范围的包括：怀化市幼儿园本级。</w:t>
      </w:r>
    </w:p>
    <w:p w14:paraId="37CDA2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bCs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  <w:highlight w:val="none"/>
        </w:rPr>
        <w:t>三、部门收支总体情况</w:t>
      </w:r>
    </w:p>
    <w:p w14:paraId="7130B35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2"/>
          <w:sz w:val="32"/>
          <w:szCs w:val="32"/>
          <w:highlight w:val="none"/>
          <w:lang w:val="en-US" w:eastAsia="zh-CN" w:bidi="ar-SA"/>
        </w:rPr>
        <w:t>2023年部门预算包括本单位预算内的收支情况。</w:t>
      </w:r>
    </w:p>
    <w:p w14:paraId="4735594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（一）收</w:t>
      </w:r>
      <w:r>
        <w:rPr>
          <w:rFonts w:hint="default" w:ascii="仿宋_GB2312" w:hAnsi="仿宋_GB2312" w:eastAsia="仿宋_GB2312" w:cs="仿宋_GB2312"/>
          <w:bCs/>
          <w:kern w:val="2"/>
          <w:sz w:val="32"/>
          <w:szCs w:val="32"/>
          <w:highlight w:val="none"/>
          <w:lang w:val="en-US" w:eastAsia="zh-CN" w:bidi="ar-SA"/>
        </w:rPr>
        <w:t>入预算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highlight w:val="none"/>
          <w:lang w:val="en-US" w:eastAsia="zh-CN" w:bidi="ar-SA"/>
        </w:rPr>
        <w:t>：包括一般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公共预算、政府性基金、国有资本经营预算等财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highlight w:val="none"/>
          <w:lang w:val="en-US" w:eastAsia="zh-CN" w:bidi="ar-SA"/>
        </w:rPr>
        <w:t>政拨款收入，以及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经营收入、事业收入等单位资金。2023年本部门收入预算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1,849.88万元，其中，一般公共预算拨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款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1,849.88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万元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收入较上年增加657.21万元，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提高55.10%。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主要原因是人员增加导致人员类项目金额增加。</w:t>
      </w:r>
    </w:p>
    <w:p w14:paraId="61E7A3E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（二）支出预算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highlight w:val="none"/>
          <w:lang w:val="en-US" w:eastAsia="zh-CN" w:bidi="ar-SA"/>
        </w:rPr>
        <w:t>：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2023年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本部门支出预算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1,849.88万元，其中，主要是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教育支出1612.35万元，社会保障和就业支出190.28万元，卫生健康支出47.26万元。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支出较上年增加657.21万元，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提高55.10%。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主要原因是人员增加导致人员类项目金额增加。</w:t>
      </w:r>
    </w:p>
    <w:p w14:paraId="0D270B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bCs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  <w:highlight w:val="none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一般公共预算拨款支出</w:t>
      </w:r>
    </w:p>
    <w:p w14:paraId="14614DC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2023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年本部门一般公共预算拨款支出1,849.88万元，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其中，教育支出1612.35万元，占87.16%；社会保障和就业支出190.28万元，占10.29%；卫生健康支出47.26万元，占2.55%。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具体安排情况如下：</w:t>
      </w:r>
    </w:p>
    <w:p w14:paraId="4706F2E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基本支出：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2023年本部门基本支出预算数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1,184.36万元，是指为保障单位机构正常运转、完成日常工作任务而发生的各项支出，包括用于基本工资306.46万元、津贴补贴33.53万元、绩效工资216.37万元、住房公积金94.29万元、奖金229.73万元、办公费3.00万元、水电费12.00万元等；</w:t>
      </w:r>
    </w:p>
    <w:p w14:paraId="79090C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（二）项目支出：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2023年本部门项目支出预算数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665.52万元，是指单位为完成特定行政工作任务或事业发展目标而发生的支出，包括有关事业发展专项、专项业务费、基本建设支出等。其中：教育管理支出646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.00万元，主要用于主要用于维护教学正常运行，带动其他各项工作的开展，提高教师人数及教学质量，强化教学管理，稳定教学秩序；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校方保安经费支出18.11万元，主要用于园内安保人员开支等方面；校方责任险支出1.41万元，主要用于幼儿校方保险开支等方面。</w:t>
      </w:r>
    </w:p>
    <w:p w14:paraId="48948F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eastAsia="黑体"/>
          <w:bCs/>
          <w:kern w:val="0"/>
          <w:sz w:val="32"/>
          <w:szCs w:val="32"/>
          <w:highlight w:val="none"/>
        </w:rPr>
      </w:pPr>
      <w:r>
        <w:rPr>
          <w:rFonts w:hint="eastAsia" w:eastAsia="黑体"/>
          <w:bCs/>
          <w:kern w:val="0"/>
          <w:sz w:val="32"/>
          <w:szCs w:val="32"/>
          <w:highlight w:val="none"/>
        </w:rPr>
        <w:t>五、政府性基金</w:t>
      </w:r>
      <w:r>
        <w:rPr>
          <w:rFonts w:hint="eastAsia" w:eastAsia="黑体"/>
          <w:bCs/>
          <w:kern w:val="0"/>
          <w:sz w:val="32"/>
          <w:szCs w:val="32"/>
          <w:highlight w:val="none"/>
          <w:lang w:val="en-US" w:eastAsia="zh-CN"/>
        </w:rPr>
        <w:t>预算</w:t>
      </w:r>
      <w:r>
        <w:rPr>
          <w:rFonts w:hint="eastAsia" w:eastAsia="黑体"/>
          <w:bCs/>
          <w:kern w:val="0"/>
          <w:sz w:val="32"/>
          <w:szCs w:val="32"/>
          <w:highlight w:val="none"/>
        </w:rPr>
        <w:t>支出情况</w:t>
      </w:r>
    </w:p>
    <w:p w14:paraId="2677AB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2023年本部门无政府性基金安排的支出。</w:t>
      </w:r>
    </w:p>
    <w:p w14:paraId="23C6AB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eastAsia="黑体"/>
          <w:bCs/>
          <w:kern w:val="0"/>
          <w:sz w:val="32"/>
          <w:szCs w:val="32"/>
          <w:highlight w:val="none"/>
        </w:rPr>
      </w:pPr>
      <w:r>
        <w:rPr>
          <w:rFonts w:hint="eastAsia" w:eastAsia="黑体"/>
          <w:bCs/>
          <w:kern w:val="0"/>
          <w:sz w:val="32"/>
          <w:szCs w:val="32"/>
          <w:highlight w:val="none"/>
        </w:rPr>
        <w:t>六、其他重要事项的情况说明</w:t>
      </w:r>
    </w:p>
    <w:p w14:paraId="2196D1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（一）“三公”经费预算</w:t>
      </w:r>
    </w:p>
    <w:p w14:paraId="373083C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安排“三公”经费预算数为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万元，其中，公务接待费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公务用车购置及运行费0万元（其中，公务用车购置费</w:t>
      </w:r>
      <w:bookmarkStart w:id="0" w:name="THERR_AMT_30913_31013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万元，公务用车运行费0万元），因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公出国（境）费0万元。2023年“三公”经费预算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数与上年持平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主要原因厉行节约。</w:t>
      </w:r>
    </w:p>
    <w:p w14:paraId="6513DC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（二）机关运行经费</w:t>
      </w:r>
    </w:p>
    <w:p w14:paraId="63518EC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2023年怀化市幼儿园机关运行经费31.00万元，比上年预算数减少2.8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0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万元，下降10.14%，主要因为本年度部分机关运行经费纳入工资福利支出。主要用于：办公支出，3.00万元；水电费支出，12.00万元；差旅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费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支出，3.00万元；其他商品服务支出，10.50万元；物业管理支出，2.00万元；邮电费支出，0.50万元等。</w:t>
      </w:r>
    </w:p>
    <w:p w14:paraId="157D8D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</w:rPr>
        <w:t>（三）政府采购情况</w:t>
      </w:r>
    </w:p>
    <w:p w14:paraId="70F664A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2023年怀化市幼儿园政府采购预算总额332.70万元，其中，政府采购货物预算0万元、政府采购工程预算332.70万元、政府采购服务预算0万元。</w:t>
      </w:r>
    </w:p>
    <w:p w14:paraId="50D578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</w:rPr>
        <w:t>（四）预算绩效管理情况</w:t>
      </w:r>
    </w:p>
    <w:p w14:paraId="1706BA1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按照市本级预算绩效管理工作的总体要求，2023年我单位整体支出1,849.88万元，全部实行整体支出绩效目标管理，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其中，基本支出1,184.36万元，项目支出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665.52万元，编报绩效目标的项目3个，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包括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教育管理支出646.00万元，校方保安经费18.11万元，校方责任险1.41万元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全部实行项目支出绩效目标管理。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具体绩效目标详见报表。</w:t>
      </w:r>
    </w:p>
    <w:p w14:paraId="21FFD6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</w:rPr>
        <w:t>（五）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 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</w:rPr>
        <w:t>国有资产占用情况</w:t>
      </w:r>
    </w:p>
    <w:p w14:paraId="3364263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截至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年12月底，本部门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共有公务用车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辆，其中，机要通信用车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辆，应急保障用车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辆，执法执勤用车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辆，特种专业技术用车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辆，其他按照规定配备的公务用车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辆；单位价值100万元以上设备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台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highlight w:val="none"/>
          <w:lang w:eastAsia="zh-CN"/>
        </w:rPr>
        <w:t>（不含车辆）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年拟新增配置公务用车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辆，其中，机要通信用车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辆，应急保障用车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辆，执法执勤用车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辆，特种专业技术用车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辆，其他按照规定配备的公务用车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辆；新增配备单位价值100万元以上设备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台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highlight w:val="none"/>
          <w:lang w:eastAsia="zh-CN"/>
        </w:rPr>
        <w:t>（不含车辆）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。</w:t>
      </w:r>
    </w:p>
    <w:p w14:paraId="6F03B37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一般性支出情况</w:t>
      </w:r>
    </w:p>
    <w:p w14:paraId="185421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1.2023年本部门无会议费预算。</w:t>
      </w:r>
    </w:p>
    <w:p w14:paraId="33636CA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2.2023年本部门无培训费预算。</w:t>
      </w:r>
    </w:p>
    <w:p w14:paraId="795FC51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3.2023年本部门无举办节庆、晚会、论坛、赛事等预算。</w:t>
      </w:r>
    </w:p>
    <w:p w14:paraId="0C3992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七、专业名词解释</w:t>
      </w:r>
    </w:p>
    <w:p w14:paraId="27A8559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1.机关运行经费：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3482814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.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2646BAD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p w14:paraId="660FEFF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p w14:paraId="14E78DEC">
      <w:pPr>
        <w:spacing w:line="600" w:lineRule="exact"/>
        <w:ind w:firstLine="883" w:firstLineChars="200"/>
        <w:jc w:val="center"/>
        <w:rPr>
          <w:rFonts w:ascii="仿宋" w:hAnsi="仿宋" w:eastAsia="仿宋"/>
          <w:color w:val="auto"/>
          <w:sz w:val="23"/>
          <w:szCs w:val="23"/>
          <w:highlight w:val="none"/>
        </w:rPr>
      </w:pPr>
      <w:r>
        <w:rPr>
          <w:rStyle w:val="8"/>
          <w:rFonts w:hint="eastAsia" w:ascii="黑体" w:hAnsi="黑体" w:eastAsia="黑体"/>
          <w:color w:val="auto"/>
          <w:sz w:val="44"/>
          <w:szCs w:val="44"/>
          <w:highlight w:val="none"/>
        </w:rPr>
        <w:t>第二部分202</w:t>
      </w:r>
      <w:r>
        <w:rPr>
          <w:rStyle w:val="8"/>
          <w:rFonts w:hint="eastAsia" w:ascii="黑体" w:hAnsi="黑体" w:eastAsia="黑体"/>
          <w:color w:val="auto"/>
          <w:sz w:val="44"/>
          <w:szCs w:val="44"/>
          <w:highlight w:val="none"/>
          <w:lang w:val="en-US" w:eastAsia="zh-CN"/>
        </w:rPr>
        <w:t>3</w:t>
      </w:r>
      <w:r>
        <w:rPr>
          <w:rStyle w:val="8"/>
          <w:rFonts w:hint="eastAsia" w:ascii="黑体" w:hAnsi="黑体" w:eastAsia="黑体"/>
          <w:color w:val="auto"/>
          <w:sz w:val="44"/>
          <w:szCs w:val="44"/>
          <w:highlight w:val="none"/>
        </w:rPr>
        <w:t>年部门预算表</w:t>
      </w:r>
    </w:p>
    <w:p w14:paraId="1BDF06E8">
      <w:pPr>
        <w:spacing w:line="600" w:lineRule="exact"/>
        <w:ind w:firstLine="640" w:firstLineChars="200"/>
        <w:jc w:val="center"/>
        <w:rPr>
          <w:rFonts w:ascii="仿宋" w:hAnsi="仿宋" w:eastAsia="仿宋" w:cs="黑体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黑体"/>
          <w:color w:val="auto"/>
          <w:sz w:val="32"/>
          <w:szCs w:val="32"/>
          <w:highlight w:val="none"/>
        </w:rPr>
        <w:t>（详情见公开附表）</w:t>
      </w:r>
    </w:p>
    <w:p w14:paraId="76B46D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7F13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5F5D0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5F5D0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C528D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" cy="131445"/>
              <wp:effectExtent l="0" t="0" r="0" b="0"/>
              <wp:wrapSquare wrapText="bothSides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E519CF">
                          <w:pPr>
                            <w:pStyle w:val="3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2.1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NR4T90AAAAAIBAAAPAAAAAAAAAAEAIAAAACIAAABkcnMvZG93bnJl&#10;di54bWxQSwECFAAUAAAACACHTuJAOF6AXc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E519CF">
                    <w:pPr>
                      <w:pStyle w:val="3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CD1AB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21EE9E"/>
    <w:multiLevelType w:val="singleLevel"/>
    <w:tmpl w:val="E421EE9E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CB4CEB2"/>
    <w:multiLevelType w:val="singleLevel"/>
    <w:tmpl w:val="0CB4CEB2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00000000"/>
    <w:rsid w:val="003D6656"/>
    <w:rsid w:val="02A331B9"/>
    <w:rsid w:val="033755DF"/>
    <w:rsid w:val="040E4592"/>
    <w:rsid w:val="04B52C5F"/>
    <w:rsid w:val="07EF4EAA"/>
    <w:rsid w:val="0CD43A86"/>
    <w:rsid w:val="14270D58"/>
    <w:rsid w:val="15AF7257"/>
    <w:rsid w:val="15FA1E97"/>
    <w:rsid w:val="162E0AC3"/>
    <w:rsid w:val="1BF0481B"/>
    <w:rsid w:val="1E0A6CFF"/>
    <w:rsid w:val="202C4ABA"/>
    <w:rsid w:val="203B62B7"/>
    <w:rsid w:val="2419690F"/>
    <w:rsid w:val="24B85AC3"/>
    <w:rsid w:val="2E1343CF"/>
    <w:rsid w:val="2E873EAC"/>
    <w:rsid w:val="300F6E18"/>
    <w:rsid w:val="308570DA"/>
    <w:rsid w:val="341B48A8"/>
    <w:rsid w:val="355E57A3"/>
    <w:rsid w:val="37555A58"/>
    <w:rsid w:val="3AA976C2"/>
    <w:rsid w:val="3C920BB5"/>
    <w:rsid w:val="3CFC0570"/>
    <w:rsid w:val="3D0F57DC"/>
    <w:rsid w:val="3E916070"/>
    <w:rsid w:val="412C782A"/>
    <w:rsid w:val="43737CA9"/>
    <w:rsid w:val="467F792D"/>
    <w:rsid w:val="47631ACB"/>
    <w:rsid w:val="47AD2D46"/>
    <w:rsid w:val="4B6E4EE3"/>
    <w:rsid w:val="4C116304"/>
    <w:rsid w:val="4ED4505D"/>
    <w:rsid w:val="59576FB6"/>
    <w:rsid w:val="5EE96902"/>
    <w:rsid w:val="600D101E"/>
    <w:rsid w:val="6031230F"/>
    <w:rsid w:val="60A91C2B"/>
    <w:rsid w:val="627E7362"/>
    <w:rsid w:val="63097573"/>
    <w:rsid w:val="64AD3CA0"/>
    <w:rsid w:val="659B2F3B"/>
    <w:rsid w:val="6ABC136F"/>
    <w:rsid w:val="6F4D6A39"/>
    <w:rsid w:val="6F8B1D1D"/>
    <w:rsid w:val="744503A4"/>
    <w:rsid w:val="760831D5"/>
    <w:rsid w:val="7AAC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2266</Words>
  <Characters>2570</Characters>
  <Lines>0</Lines>
  <Paragraphs>0</Paragraphs>
  <TotalTime>2</TotalTime>
  <ScaleCrop>false</ScaleCrop>
  <LinksUpToDate>false</LinksUpToDate>
  <CharactersWithSpaces>2572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2024-10-10T09:32:00Z</dcterms:created>
  <dc:creator>HUAWEI</dc:creator>
  <cp:lastModifiedBy>29002</cp:lastModifiedBy>
  <dcterms:modified xsi:type="dcterms:W3CDTF">2024-10-25T03:30:20Z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EB3C479E265A47A5B8E75CCCC15FF6D1_12</vt:lpwstr>
  </property>
</Properties>
</file>