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633A2">
      <w:pPr>
        <w:jc w:val="center"/>
        <w:rPr>
          <w:rFonts w:hint="default" w:ascii="黑体" w:hAnsi="Calibri" w:eastAsia="黑体" w:cs="Times New Roman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黑体" w:hAnsi="Calibri" w:eastAsia="黑体" w:cs="Times New Roman"/>
          <w:kern w:val="2"/>
          <w:sz w:val="44"/>
          <w:szCs w:val="44"/>
          <w:highlight w:val="none"/>
          <w:lang w:val="en-US" w:eastAsia="zh-CN" w:bidi="ar-SA"/>
        </w:rPr>
        <w:t>怀化市幼儿园2022年度</w:t>
      </w:r>
    </w:p>
    <w:p w14:paraId="01A27AA5">
      <w:pPr>
        <w:pStyle w:val="7"/>
        <w:spacing w:line="360" w:lineRule="auto"/>
        <w:jc w:val="center"/>
        <w:rPr>
          <w:rFonts w:hint="eastAsia" w:ascii="黑体" w:eastAsia="黑体"/>
          <w:sz w:val="44"/>
          <w:szCs w:val="44"/>
          <w:highlight w:val="none"/>
        </w:rPr>
      </w:pPr>
      <w:r>
        <w:rPr>
          <w:rFonts w:hint="eastAsia" w:ascii="黑体" w:eastAsia="黑体"/>
          <w:sz w:val="44"/>
          <w:szCs w:val="44"/>
          <w:highlight w:val="none"/>
        </w:rPr>
        <w:t>专项资金绩效评价报告</w:t>
      </w:r>
    </w:p>
    <w:p w14:paraId="122E31E6">
      <w:pPr>
        <w:pStyle w:val="7"/>
        <w:spacing w:line="360" w:lineRule="auto"/>
        <w:ind w:firstLine="1320" w:firstLineChars="300"/>
        <w:rPr>
          <w:rFonts w:hint="eastAsia" w:ascii="黑体" w:eastAsia="黑体"/>
          <w:sz w:val="44"/>
          <w:szCs w:val="44"/>
          <w:highlight w:val="none"/>
        </w:rPr>
      </w:pPr>
    </w:p>
    <w:p w14:paraId="7A2C12DB">
      <w:pPr>
        <w:pStyle w:val="7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  <w:highlight w:val="none"/>
        </w:rPr>
      </w:pPr>
      <w:r>
        <w:rPr>
          <w:rFonts w:hint="eastAsia" w:ascii="楷体" w:eastAsia="楷体"/>
          <w:b/>
          <w:sz w:val="32"/>
          <w:szCs w:val="32"/>
          <w:highlight w:val="none"/>
        </w:rPr>
        <w:t>一、项目基本情况</w:t>
      </w:r>
    </w:p>
    <w:p w14:paraId="36B579D9">
      <w:pPr>
        <w:pStyle w:val="7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  <w:highlight w:val="none"/>
        </w:rPr>
      </w:pPr>
      <w:r>
        <w:rPr>
          <w:rFonts w:hint="eastAsia" w:ascii="楷体" w:eastAsia="楷体"/>
          <w:b/>
          <w:sz w:val="32"/>
          <w:szCs w:val="32"/>
          <w:highlight w:val="none"/>
        </w:rPr>
        <w:t>（一）项目概况</w:t>
      </w:r>
    </w:p>
    <w:p w14:paraId="4B19AFC8">
      <w:pPr>
        <w:widowControl/>
        <w:shd w:val="clear" w:color="auto" w:fill="FFFFFF"/>
        <w:spacing w:line="600" w:lineRule="atLeast"/>
        <w:ind w:firstLine="640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1、项目单位基本情况</w:t>
      </w:r>
    </w:p>
    <w:p w14:paraId="1F0ECAB3">
      <w:pPr>
        <w:widowControl/>
        <w:shd w:val="clear" w:color="auto" w:fill="FFFFFF"/>
        <w:spacing w:line="600" w:lineRule="atLeast"/>
        <w:ind w:firstLine="640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（1）主要职能</w:t>
      </w:r>
    </w:p>
    <w:p w14:paraId="338C19A0"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600" w:lineRule="atLeast"/>
        <w:ind w:left="0" w:right="0" w:firstLine="64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pacing w:val="-2"/>
          <w:sz w:val="32"/>
          <w:szCs w:val="32"/>
          <w:shd w:val="clear" w:color="auto" w:fill="FFFFFF"/>
        </w:rPr>
        <w:t>贯彻国家的教育方针，按照保育与教育相结合的原则，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spacing w:val="-2"/>
          <w:sz w:val="32"/>
          <w:szCs w:val="32"/>
          <w:shd w:val="clear" w:color="auto" w:fill="FFFFFF"/>
        </w:rPr>
        <w:t>遵循幼儿身心发展特点和规律，实施德、智、体、美等方面全面发展的教育，促进幼儿身心和谐发展。同时面向幼儿家长提供科学育儿指导。</w:t>
      </w:r>
    </w:p>
    <w:p w14:paraId="0E021575">
      <w:pPr>
        <w:widowControl/>
        <w:shd w:val="clear" w:color="auto" w:fill="FFFFFF"/>
        <w:spacing w:line="600" w:lineRule="atLeast"/>
        <w:ind w:firstLine="640"/>
        <w:rPr>
          <w:rFonts w:ascii="仿宋_GB2312" w:hAnsi="仿宋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ascii="仿宋_GB2312" w:hAnsi="仿宋" w:eastAsia="仿宋_GB2312" w:cs="仿宋_GB2312"/>
          <w:sz w:val="32"/>
          <w:szCs w:val="32"/>
          <w:highlight w:val="none"/>
        </w:rPr>
        <w:t>机构设置</w:t>
      </w:r>
    </w:p>
    <w:p w14:paraId="6CD710E0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color w:val="000000"/>
          <w:spacing w:val="-2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截止2022年末，</w:t>
      </w:r>
      <w:r>
        <w:rPr>
          <w:rFonts w:hint="eastAsia" w:ascii="仿宋" w:hAnsi="仿宋" w:eastAsia="仿宋" w:cs="仿宋"/>
          <w:color w:val="000000"/>
          <w:spacing w:val="-2"/>
          <w:sz w:val="32"/>
          <w:szCs w:val="32"/>
          <w:shd w:val="clear" w:color="auto" w:fill="FFFFFF"/>
        </w:rPr>
        <w:t>内设</w:t>
      </w:r>
      <w:r>
        <w:rPr>
          <w:rFonts w:ascii="仿宋_GB2312" w:hAnsi="仿宋" w:eastAsia="仿宋_GB2312" w:cs="仿宋_GB2312"/>
          <w:b w:val="0"/>
          <w:bCs w:val="0"/>
          <w:sz w:val="32"/>
          <w:szCs w:val="32"/>
        </w:rPr>
        <w:t>办公室、保教</w:t>
      </w:r>
      <w:r>
        <w:rPr>
          <w:rFonts w:hint="default" w:ascii="仿宋_GB2312" w:hAnsi="仿宋" w:eastAsia="仿宋_GB2312" w:cs="仿宋_GB2312"/>
          <w:b w:val="0"/>
          <w:bCs w:val="0"/>
          <w:sz w:val="32"/>
          <w:szCs w:val="32"/>
        </w:rPr>
        <w:t>室、总务处、校安办、教导室</w:t>
      </w:r>
      <w:r>
        <w:rPr>
          <w:rFonts w:hint="eastAsia" w:ascii="仿宋" w:hAnsi="仿宋" w:eastAsia="仿宋" w:cs="仿宋"/>
          <w:color w:val="000000"/>
          <w:spacing w:val="-2"/>
          <w:sz w:val="32"/>
          <w:szCs w:val="32"/>
          <w:shd w:val="clear" w:color="auto" w:fill="FFFFFF"/>
        </w:rPr>
        <w:t>。</w:t>
      </w:r>
    </w:p>
    <w:p w14:paraId="03791A0B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2、项目的实施依据</w:t>
      </w:r>
    </w:p>
    <w:p w14:paraId="2E6FC8CB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（1）《中华人民共和国预算法》；</w:t>
      </w:r>
    </w:p>
    <w:p w14:paraId="55B9F225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（2）《中共中央国务院关于全面实施预算绩效管理的意见》（中发〔2018〕34号）；</w:t>
      </w:r>
    </w:p>
    <w:p w14:paraId="4DC18472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（3）《中共怀化市委办公室 怀化市人民政府办公室关于全面实施预算绩效管理的通知》（怀办发电〔2019〕48号）；</w:t>
      </w:r>
    </w:p>
    <w:p w14:paraId="4A99711C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（4）《湖南省预算支出绩效评价管理办法》（湘财绩〔2020〕7号）。</w:t>
      </w:r>
    </w:p>
    <w:p w14:paraId="16070509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3、项目基本性质、用途和主要内容、涉及范围</w:t>
      </w:r>
    </w:p>
    <w:p w14:paraId="7E885CFB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绩效评价项目共16个，项目分别是市直临聘教师经费、教育管理支出、学前发展资金、市幼儿园户外活动场改造项目、湖天分园建设、启智教学楼一二楼改造、校方责任险、围墙拆除重建、校方保安经费、教师培训经费、2022年12月工资代扣款、临聘教师工资、湖天分园建设进度款89万和工程监理费6万、2022年学前生均、校园足球、养老保险缴费补助，主要用于解决幼儿园开展的各种专项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</w:rPr>
        <w:t>业务工作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需求。</w:t>
      </w:r>
    </w:p>
    <w:p w14:paraId="7555B4F2">
      <w:pPr>
        <w:pStyle w:val="7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  <w:highlight w:val="none"/>
        </w:rPr>
      </w:pPr>
      <w:r>
        <w:rPr>
          <w:rFonts w:hint="eastAsia" w:ascii="楷体" w:eastAsia="楷体"/>
          <w:b/>
          <w:sz w:val="32"/>
          <w:szCs w:val="32"/>
          <w:highlight w:val="none"/>
        </w:rPr>
        <w:t>（二）项目绩效目标</w:t>
      </w:r>
    </w:p>
    <w:p w14:paraId="184168C7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1、项目绩效总目标和阶段性目标</w:t>
      </w:r>
    </w:p>
    <w:p w14:paraId="1A6DF89F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以政治建设为统领，坚持党对幼儿园工作的全面领导，细化党建责任清单，落实“两个责任” 和“一岗双责”，规范“三会一课”、主题党日、民主评议党员等制度；以学习党的二十大精神为新的突破口，做到领导领先学、党员带头学、全员深入学，把党的二十大精神贯穿落实到日常工作中，积极转化为行动自觉，推动党的二十大精神进校园；以师德师风建设和清廉学校示范点创建工作为契机，以干部作风“三整顿两提升”活动为抓手，通过阵地宣传、警示教育、学习讨论、查摆问题、督导检查等，切实转作风、立师风、树廉风，压实党风廉政责任，深入推进清廉文化进校园。　</w:t>
      </w:r>
    </w:p>
    <w:p w14:paraId="1A9192DF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2、预期主要的生态、社会和经济效益</w:t>
      </w:r>
    </w:p>
    <w:p w14:paraId="22074924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维持幼儿园运转；提升幼儿生活品质；关心下一代健康发展；保障师幼身体健康与生命安全等。</w:t>
      </w:r>
    </w:p>
    <w:p w14:paraId="0F429E8D">
      <w:pPr>
        <w:pStyle w:val="7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  <w:highlight w:val="none"/>
        </w:rPr>
      </w:pPr>
      <w:r>
        <w:rPr>
          <w:rFonts w:hint="eastAsia" w:ascii="楷体" w:eastAsia="楷体"/>
          <w:b/>
          <w:sz w:val="32"/>
          <w:szCs w:val="32"/>
          <w:highlight w:val="none"/>
        </w:rPr>
        <w:t>二、绩效评价工作情况</w:t>
      </w:r>
    </w:p>
    <w:p w14:paraId="43A405FC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绩效评价工作过程：前期准备、组织实施、分析评价</w:t>
      </w:r>
    </w:p>
    <w:p w14:paraId="4A53A9FE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1、前期准备：本单位对2022年专项资金绩效评价管理工作高度重视，根据《中共中央国务院关于全面实施预算绩效管理的意见》（中发〔2018〕34号）、《中共怀化市委办公室 怀化市人民政府办公室关于全面实施预算绩效管理的通知》（怀办发电〔2019〕48号）等有关文件规定，明确了绩效目标。</w:t>
      </w:r>
    </w:p>
    <w:p w14:paraId="498CCCD2">
      <w:pPr>
        <w:widowControl/>
        <w:shd w:val="clear" w:color="auto" w:fill="FFFFFF"/>
        <w:spacing w:line="600" w:lineRule="atLeast"/>
        <w:ind w:firstLine="640"/>
        <w:rPr>
          <w:rFonts w:hint="default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2、组织实施：结合绩效目标，按确定的评价指标体系、评分标准、评价方法和相关的工作程序和步骤，通过核实数据、查阅资料、归纳汇总等步骤在规定的时间节点内开展绩效自评工作。</w:t>
      </w:r>
    </w:p>
    <w:p w14:paraId="2B77220C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3、分析评价：根据评价指标体系测算进行分析评价。</w:t>
      </w:r>
    </w:p>
    <w:p w14:paraId="10C8B226">
      <w:pPr>
        <w:pStyle w:val="7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  <w:highlight w:val="none"/>
        </w:rPr>
      </w:pPr>
      <w:r>
        <w:rPr>
          <w:rFonts w:hint="eastAsia" w:ascii="楷体" w:eastAsia="楷体"/>
          <w:b/>
          <w:sz w:val="32"/>
          <w:szCs w:val="32"/>
          <w:highlight w:val="none"/>
        </w:rPr>
        <w:t>三、绩效评价指标分析情况</w:t>
      </w:r>
    </w:p>
    <w:p w14:paraId="32B4B844">
      <w:pPr>
        <w:pStyle w:val="7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  <w:highlight w:val="none"/>
        </w:rPr>
      </w:pPr>
      <w:r>
        <w:rPr>
          <w:rFonts w:hint="eastAsia" w:ascii="楷体" w:eastAsia="楷体"/>
          <w:b/>
          <w:sz w:val="32"/>
          <w:szCs w:val="32"/>
          <w:highlight w:val="none"/>
        </w:rPr>
        <w:t>（一）项目资金情况分析</w:t>
      </w:r>
    </w:p>
    <w:p w14:paraId="321AC499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1、项目资金到位情况分析</w:t>
      </w:r>
    </w:p>
    <w:p w14:paraId="4D97F278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2022年度怀化市幼儿园绩效评价项目到位资金1,147.17万元，全年预算507.65万元，资金到位率225.98%。</w:t>
      </w:r>
    </w:p>
    <w:p w14:paraId="196FF240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2、项目资金使用情况分析</w:t>
      </w:r>
    </w:p>
    <w:p w14:paraId="067C32F6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项目到位资金执行金额</w:t>
      </w:r>
      <w:r>
        <w:rPr>
          <w:rFonts w:hint="eastAsia" w:ascii="仿宋" w:hAnsi="仿宋" w:eastAsia="仿宋"/>
          <w:spacing w:val="-2"/>
          <w:sz w:val="32"/>
          <w:szCs w:val="32"/>
          <w:highlight w:val="none"/>
          <w:lang w:val="en-US" w:eastAsia="zh-CN"/>
        </w:rPr>
        <w:t>1,147.17</w:t>
      </w: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万元，项目资金严格用于市直临聘教师经费、教育管理支出、学前发展资金、市幼儿园户外活动场改造项目、湖天分园建设、启智教学楼一二楼改造、校方责任险、围墙拆除重建、校方保安经费、教师培训经费、2022年12月工资代扣款、临聘教师工资、湖天分园建设进度款89万和工程监理费6万、2022年学前生均、校园足球、养老保险缴费补助等，资金用途与预算相符，支付依据合法合规，资金专款专用，无截留、占用、挪用等违法违规使用问题符合规定用途，无违规问题。</w:t>
      </w:r>
    </w:p>
    <w:p w14:paraId="391F1D73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3、项目资金管理情况分析</w:t>
      </w:r>
    </w:p>
    <w:p w14:paraId="426AB1E3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为确保项目的顺利实施，确保项目资金的规范使用，本单位明确岗位职责分工，在专项资金管理方面，本单位根据财政对项目资金使用要求，规范专项资金的管理，提高项目资金的使用效益。保证了各建设项目根据项目进度申请项目资金，并做到专款专用。</w:t>
      </w:r>
    </w:p>
    <w:p w14:paraId="654FE08A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3" w:firstLineChars="200"/>
        <w:textAlignment w:val="auto"/>
        <w:rPr>
          <w:rFonts w:hint="eastAsia" w:ascii="楷体" w:eastAsia="楷体"/>
          <w:b/>
          <w:sz w:val="32"/>
          <w:szCs w:val="32"/>
          <w:highlight w:val="none"/>
        </w:rPr>
      </w:pPr>
      <w:r>
        <w:rPr>
          <w:rFonts w:hint="eastAsia" w:ascii="楷体" w:eastAsia="楷体"/>
          <w:b/>
          <w:sz w:val="32"/>
          <w:szCs w:val="32"/>
          <w:highlight w:val="none"/>
        </w:rPr>
        <w:t>（二）项目实施情况分析</w:t>
      </w:r>
    </w:p>
    <w:p w14:paraId="72708B9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textAlignment w:val="auto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1、项目组织情况分析</w:t>
      </w:r>
    </w:p>
    <w:p w14:paraId="05F2412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textAlignment w:val="auto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（1）合理编制绩效目标</w:t>
      </w:r>
    </w:p>
    <w:p w14:paraId="23F417E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textAlignment w:val="auto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本单位结合2022年工作计划及考评要求，召集相关业务科室人员进行探讨、论证，制定了切合实际、可量化、可考评的年度绩效总目标和阶段性目标，资金投入和项目任务覆盖率符合年度预算布置要求。</w:t>
      </w:r>
    </w:p>
    <w:p w14:paraId="4334A93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textAlignment w:val="auto"/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（2）实施招投标程序</w:t>
      </w:r>
    </w:p>
    <w:p w14:paraId="22B6DAC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32" w:firstLineChars="200"/>
        <w:textAlignment w:val="auto"/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本单位实行招标的程序是：</w:t>
      </w:r>
      <w:r>
        <w:rPr>
          <w:rFonts w:hint="default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‌‌项目立项‌：提交项目建议书，包括投资项目的必要性、建设地点、资源情况、建设条件等‌</w:t>
      </w: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；</w:t>
      </w:r>
      <w:r>
        <w:rPr>
          <w:rFonts w:hint="default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‌建设工程项目报建‌：招标人持立项等批文向工程交易中心的建设行政主管部门登记报建</w:t>
      </w: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default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‌建设单位招标资格‌：具备从事招标代理业务的营业场所和相应资金，能够编制招标文件和组织评标</w:t>
      </w: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default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‌办理交易证‌：招标人持报建登记表在工程交易中心办理交易登记‌</w:t>
      </w: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default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‌发布招标公告，通知有意向的投标人</w:t>
      </w: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default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‌资格预审‌：对投标人的财务状况、技术能力、资信等进行审查，确保投标人具备承担项目的能力‌</w:t>
      </w: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default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‌编制招标文件‌：详细说明项目的需求、条件和要求，投标人据此准备投标文件‌</w:t>
      </w: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default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‌投标‌：投标人按照招标文件的要求编制投标文件，并在规定时间内提交</w:t>
      </w: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default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‌踏勘现场‌：投标人可以考察项目现场，以便更准确地编制投标文件‌</w:t>
      </w: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default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‌‌开标‌：在规定的时间、地点公开拆封投标文件，宣布各投标人的报价和其他条件‌</w:t>
      </w: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default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‌评标‌：由专家组成的评标委员会对投标文件进行评审，综合考虑技术、价格、信誉等因素</w:t>
      </w: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default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‌确定中标人‌：评标委员会推荐中标候选人，招标人根据评标结果确定中标人‌</w:t>
      </w: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。</w:t>
      </w:r>
      <w:r>
        <w:rPr>
          <w:rFonts w:hint="default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‌签订合同‌：中标人与招标人签订合同，明确双方的权利和义务‌</w:t>
      </w: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。</w:t>
      </w:r>
    </w:p>
    <w:p w14:paraId="1A9335C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textAlignment w:val="auto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2、项目管理情况分析</w:t>
      </w:r>
    </w:p>
    <w:p w14:paraId="1666A27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/>
        <w:textAlignment w:val="auto"/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本单位专项业务工作经费做到了及时到位，专款专用，无截留、无占用和无挪用。项目组织机构健全、职责分工明确、实施程序规范。</w:t>
      </w:r>
    </w:p>
    <w:p w14:paraId="5E67F82A">
      <w:pPr>
        <w:pStyle w:val="7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  <w:highlight w:val="none"/>
        </w:rPr>
      </w:pPr>
      <w:r>
        <w:rPr>
          <w:rFonts w:hint="eastAsia" w:ascii="楷体" w:eastAsia="楷体"/>
          <w:b/>
          <w:sz w:val="32"/>
          <w:szCs w:val="32"/>
          <w:highlight w:val="none"/>
        </w:rPr>
        <w:t xml:space="preserve">（三）项目绩效情况分析 </w:t>
      </w:r>
    </w:p>
    <w:p w14:paraId="3B7160AF">
      <w:pPr>
        <w:pStyle w:val="7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  <w:highlight w:val="none"/>
        </w:rPr>
      </w:pPr>
      <w:r>
        <w:rPr>
          <w:rFonts w:hint="eastAsia" w:ascii="楷体" w:eastAsia="楷体"/>
          <w:b/>
          <w:sz w:val="32"/>
          <w:szCs w:val="32"/>
          <w:highlight w:val="none"/>
        </w:rPr>
        <w:t>1、项目经济性分析</w:t>
      </w:r>
    </w:p>
    <w:p w14:paraId="167A4C1B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（1）项目成本（预算）控制情况</w:t>
      </w:r>
    </w:p>
    <w:p w14:paraId="7949173C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本单位要求专项资金严格按照项目内容使用，做到专款专用。使用专项资金时，全部通过国库集中支付。</w:t>
      </w:r>
    </w:p>
    <w:p w14:paraId="0C043A8A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（2）项目成本（预算）节约情况</w:t>
      </w:r>
    </w:p>
    <w:p w14:paraId="5FC4731A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绩效评价项目共计1,147.17万元，无截留、占用、挪用等违法违规使用情况，各项目款项需根据合同要求进行资金的支付。</w:t>
      </w:r>
    </w:p>
    <w:p w14:paraId="28E9530E">
      <w:pPr>
        <w:pStyle w:val="7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  <w:highlight w:val="none"/>
        </w:rPr>
      </w:pPr>
      <w:r>
        <w:rPr>
          <w:rFonts w:hint="eastAsia" w:ascii="楷体" w:eastAsia="楷体"/>
          <w:b/>
          <w:sz w:val="32"/>
          <w:szCs w:val="32"/>
          <w:highlight w:val="none"/>
        </w:rPr>
        <w:t>2、项目的效率性分析</w:t>
      </w:r>
    </w:p>
    <w:p w14:paraId="3D567E0B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（1）项目的实施进度</w:t>
      </w:r>
    </w:p>
    <w:p w14:paraId="5BDB48B3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绩效评价项目严格把关，按照文件要求以及财政制度合理使用本资金，及时足额发放相关经费，保障本单位的正常运行。</w:t>
      </w:r>
    </w:p>
    <w:p w14:paraId="182A7EFB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（2）项目完成质量</w:t>
      </w:r>
    </w:p>
    <w:p w14:paraId="1BBD1B2A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项目按年初制定的工作目标，已经全部完成，达到了预期的效果。</w:t>
      </w:r>
    </w:p>
    <w:p w14:paraId="76821DF2">
      <w:pPr>
        <w:pStyle w:val="7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  <w:highlight w:val="none"/>
        </w:rPr>
      </w:pPr>
      <w:r>
        <w:rPr>
          <w:rFonts w:hint="eastAsia" w:ascii="楷体" w:eastAsia="楷体"/>
          <w:b/>
          <w:sz w:val="32"/>
          <w:szCs w:val="32"/>
          <w:highlight w:val="none"/>
        </w:rPr>
        <w:t>3、项目的效益性分析</w:t>
      </w:r>
    </w:p>
    <w:p w14:paraId="25D79F74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（1）项目预期目标完成程度</w:t>
      </w:r>
    </w:p>
    <w:p w14:paraId="71A85C83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本单位较好地完成了2022年初设定的工作任务，项目得到有序开展。</w:t>
      </w:r>
    </w:p>
    <w:p w14:paraId="593C0F70">
      <w:pPr>
        <w:widowControl/>
        <w:shd w:val="clear" w:color="auto" w:fill="FFFFFF"/>
        <w:spacing w:line="600" w:lineRule="atLeast"/>
        <w:ind w:firstLine="640"/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  <w:highlight w:val="none"/>
          <w:lang w:val="en-US" w:eastAsia="zh-CN"/>
        </w:rPr>
        <w:t>（2）项目实施对经济和社会的影响</w:t>
      </w:r>
    </w:p>
    <w:p w14:paraId="3AAD00E4">
      <w:pPr>
        <w:widowControl/>
        <w:shd w:val="clear" w:color="auto" w:fill="FFFFFF"/>
        <w:spacing w:line="600" w:lineRule="atLeast"/>
        <w:ind w:firstLine="640"/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项目的实施维持了幼儿园运转；提升了幼儿生活品质；关心了下一代健康发展；保障了师幼身体健康与生命安全等。</w:t>
      </w:r>
    </w:p>
    <w:p w14:paraId="55732707">
      <w:pPr>
        <w:pStyle w:val="7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  <w:highlight w:val="none"/>
        </w:rPr>
      </w:pPr>
      <w:r>
        <w:rPr>
          <w:rFonts w:hint="eastAsia" w:ascii="楷体" w:eastAsia="楷体"/>
          <w:b/>
          <w:sz w:val="32"/>
          <w:szCs w:val="32"/>
          <w:highlight w:val="none"/>
        </w:rPr>
        <w:t>四、综合评价情况及评价结论（附相关评分表）</w:t>
      </w:r>
    </w:p>
    <w:p w14:paraId="1E56BDE1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楷体" w:eastAsia="楷体" w:cs="Times New Roman"/>
          <w:b/>
          <w:sz w:val="32"/>
          <w:szCs w:val="32"/>
          <w:highlight w:val="none"/>
          <w:lang w:val="en-US" w:eastAsia="zh-CN"/>
        </w:rPr>
        <w:t>（一）综合评价情况</w:t>
      </w:r>
    </w:p>
    <w:p w14:paraId="5D0F2DAF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2" w:firstLineChars="200"/>
        <w:textAlignment w:val="auto"/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本单位建立健全了内部控制制度，并能有效地执行，从而保证了专项资金的专款专用，项目都取得了较好的社会效益。</w:t>
      </w:r>
    </w:p>
    <w:p w14:paraId="549EBE39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楷体" w:eastAsia="楷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楷体" w:eastAsia="楷体" w:cs="Times New Roman"/>
          <w:b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楷体" w:eastAsia="楷体" w:cs="Times New Roman"/>
          <w:b/>
          <w:sz w:val="32"/>
          <w:szCs w:val="32"/>
          <w:highlight w:val="none"/>
        </w:rPr>
        <w:t>评价结论</w:t>
      </w:r>
    </w:p>
    <w:p w14:paraId="448D8C7D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2" w:firstLineChars="200"/>
        <w:textAlignment w:val="auto"/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本单位2022年度项目立项符合国家法律法规；项目管理制度健全，资金和监管措施落实到位；各项工作具体扎实，项目建设任务全面完成，项目实施效果显著。</w:t>
      </w:r>
    </w:p>
    <w:p w14:paraId="05CC89D1">
      <w:pPr>
        <w:pStyle w:val="7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  <w:highlight w:val="none"/>
        </w:rPr>
      </w:pPr>
      <w:r>
        <w:rPr>
          <w:rFonts w:hint="eastAsia" w:ascii="楷体" w:eastAsia="楷体"/>
          <w:b/>
          <w:sz w:val="32"/>
          <w:szCs w:val="32"/>
          <w:highlight w:val="none"/>
        </w:rPr>
        <w:t>五、绩效评价结果应用建议（以后年度预算安排、评价结果公开等）</w:t>
      </w:r>
    </w:p>
    <w:p w14:paraId="7826FA0C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2" w:firstLineChars="200"/>
        <w:textAlignment w:val="auto"/>
        <w:rPr>
          <w:rFonts w:hint="default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本单位所有项目都按时、按质、完成。以后年度预算安排如下：</w:t>
      </w:r>
    </w:p>
    <w:p w14:paraId="54BC5B0B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2" w:firstLineChars="200"/>
        <w:textAlignment w:val="auto"/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我们将继续解放思想，开拓进取，不断总结和改进工作方法，努力开创工作的新局面，实现先锋率领，服务用心用情的目标。</w:t>
      </w:r>
    </w:p>
    <w:p w14:paraId="5386BBBA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40" w:firstLineChars="200"/>
        <w:textAlignment w:val="auto"/>
        <w:rPr>
          <w:rFonts w:hint="eastAsia" w:ascii="仿宋_GB2312" w:hAnsi="仿宋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" w:eastAsia="仿宋_GB2312" w:cs="仿宋_GB2312"/>
          <w:kern w:val="2"/>
          <w:sz w:val="32"/>
          <w:szCs w:val="32"/>
          <w:highlight w:val="none"/>
          <w:lang w:val="en-US" w:eastAsia="zh-CN" w:bidi="ar-SA"/>
        </w:rPr>
        <w:t>评价结果按时公开。</w:t>
      </w:r>
    </w:p>
    <w:p w14:paraId="6C2E0999">
      <w:pPr>
        <w:pStyle w:val="7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  <w:highlight w:val="none"/>
        </w:rPr>
      </w:pPr>
      <w:r>
        <w:rPr>
          <w:rFonts w:hint="eastAsia" w:ascii="楷体" w:eastAsia="楷体"/>
          <w:b/>
          <w:sz w:val="32"/>
          <w:szCs w:val="32"/>
          <w:highlight w:val="none"/>
        </w:rPr>
        <w:t>六、主要经验及做法、存在的问题和建议</w:t>
      </w:r>
    </w:p>
    <w:p w14:paraId="71104DC7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firstLine="632" w:firstLineChars="200"/>
        <w:textAlignment w:val="auto"/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项目开支严格按照财政要求列支，存在的主要问题是项目预算控制不到位，部分项目未纳入年初预算，导致部门年初预算数与决算数存在差异。</w:t>
      </w:r>
    </w:p>
    <w:p w14:paraId="0173B565">
      <w:pPr>
        <w:pStyle w:val="7"/>
        <w:spacing w:line="360" w:lineRule="auto"/>
        <w:ind w:firstLine="643" w:firstLineChars="200"/>
        <w:rPr>
          <w:rFonts w:hint="eastAsia" w:ascii="楷体" w:eastAsia="楷体"/>
          <w:b/>
          <w:sz w:val="32"/>
          <w:szCs w:val="32"/>
          <w:highlight w:val="none"/>
        </w:rPr>
      </w:pPr>
      <w:r>
        <w:rPr>
          <w:rFonts w:hint="eastAsia" w:ascii="楷体" w:eastAsia="楷体"/>
          <w:b/>
          <w:sz w:val="32"/>
          <w:szCs w:val="32"/>
          <w:highlight w:val="none"/>
        </w:rPr>
        <w:t>七、其他需要说明的问题</w:t>
      </w:r>
    </w:p>
    <w:p w14:paraId="1D94B30F">
      <w:pPr>
        <w:ind w:firstLine="632" w:firstLineChars="200"/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-2"/>
          <w:kern w:val="0"/>
          <w:sz w:val="32"/>
          <w:szCs w:val="32"/>
          <w:shd w:val="clear" w:color="auto" w:fill="FFFFFF"/>
          <w:lang w:val="en-US" w:eastAsia="zh-CN" w:bidi="ar-SA"/>
        </w:rPr>
        <w:t>无其他需要说明的问题。</w:t>
      </w:r>
    </w:p>
    <w:p w14:paraId="46CFF9E1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ZGYzMmE4ZTdiNzZhNWFjODBmNWM3ODNmNzdiMGUifQ=="/>
  </w:docVars>
  <w:rsids>
    <w:rsidRoot w:val="45091FA9"/>
    <w:rsid w:val="01B97F5E"/>
    <w:rsid w:val="088E3EF3"/>
    <w:rsid w:val="104D0CD6"/>
    <w:rsid w:val="10B22749"/>
    <w:rsid w:val="147246C9"/>
    <w:rsid w:val="172C5BE5"/>
    <w:rsid w:val="17673A7D"/>
    <w:rsid w:val="1981715C"/>
    <w:rsid w:val="1EC91389"/>
    <w:rsid w:val="23E773AC"/>
    <w:rsid w:val="2A225DF1"/>
    <w:rsid w:val="2C5B5A12"/>
    <w:rsid w:val="2F927575"/>
    <w:rsid w:val="3BA96372"/>
    <w:rsid w:val="3FFB7268"/>
    <w:rsid w:val="45091FA9"/>
    <w:rsid w:val="4A5144FD"/>
    <w:rsid w:val="4D8753BB"/>
    <w:rsid w:val="5B157129"/>
    <w:rsid w:val="5BA75A34"/>
    <w:rsid w:val="5C2B79FA"/>
    <w:rsid w:val="5C383920"/>
    <w:rsid w:val="5D6E50CA"/>
    <w:rsid w:val="693B5FAC"/>
    <w:rsid w:val="69C97A5C"/>
    <w:rsid w:val="78A05E2C"/>
    <w:rsid w:val="7C9F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无间隔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2972</Words>
  <Characters>3061</Characters>
  <Lines>0</Lines>
  <Paragraphs>0</Paragraphs>
  <TotalTime>0</TotalTime>
  <ScaleCrop>false</ScaleCrop>
  <LinksUpToDate>false</LinksUpToDate>
  <CharactersWithSpaces>3066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2024-10-16T10:16:00Z</dcterms:created>
  <dc:creator>岔不桗</dc:creator>
  <cp:lastModifiedBy>@</cp:lastModifiedBy>
  <dcterms:modified xsi:type="dcterms:W3CDTF">2024-10-22T11:34:11Z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1E5F0620834546E18CE97BA83812354B_11</vt:lpwstr>
  </property>
</Properties>
</file>