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F77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i w:val="0"/>
          <w:iCs w:val="0"/>
          <w:caps w:val="0"/>
          <w:color w:val="auto"/>
          <w:spacing w:val="0"/>
          <w:sz w:val="44"/>
          <w:szCs w:val="44"/>
          <w:shd w:val="clear" w:fill="FFFFFF"/>
        </w:rPr>
      </w:pPr>
      <w:r>
        <w:rPr>
          <w:rFonts w:hint="eastAsia" w:ascii="黑体" w:hAnsi="黑体" w:eastAsia="黑体" w:cs="黑体"/>
          <w:b/>
          <w:bCs/>
          <w:i w:val="0"/>
          <w:iCs w:val="0"/>
          <w:caps w:val="0"/>
          <w:color w:val="auto"/>
          <w:spacing w:val="0"/>
          <w:sz w:val="44"/>
          <w:szCs w:val="44"/>
          <w:shd w:val="clear" w:fill="FFFFFF"/>
        </w:rPr>
        <w:t>怀化市中心特殊教育学校</w:t>
      </w:r>
    </w:p>
    <w:p w14:paraId="5ED501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i w:val="0"/>
          <w:iCs w:val="0"/>
          <w:caps w:val="0"/>
          <w:color w:val="auto"/>
          <w:spacing w:val="0"/>
          <w:sz w:val="44"/>
          <w:szCs w:val="44"/>
          <w:shd w:val="clear" w:fill="FFFFFF"/>
        </w:rPr>
      </w:pPr>
      <w:r>
        <w:rPr>
          <w:rFonts w:hint="eastAsia" w:ascii="黑体" w:hAnsi="黑体" w:eastAsia="黑体" w:cs="黑体"/>
          <w:b/>
          <w:bCs/>
          <w:i w:val="0"/>
          <w:iCs w:val="0"/>
          <w:caps w:val="0"/>
          <w:color w:val="auto"/>
          <w:spacing w:val="0"/>
          <w:sz w:val="44"/>
          <w:szCs w:val="44"/>
          <w:shd w:val="clear" w:fill="FFFFFF"/>
        </w:rPr>
        <w:t>2023年度部门预算公开说明</w:t>
      </w:r>
    </w:p>
    <w:p w14:paraId="0FCEE12A">
      <w:pPr>
        <w:keepNext w:val="0"/>
        <w:keepLines w:val="0"/>
        <w:pageBreakBefore w:val="0"/>
        <w:kinsoku/>
        <w:wordWrap/>
        <w:overflowPunct/>
        <w:topLinePunct w:val="0"/>
        <w:autoSpaceDE/>
        <w:autoSpaceDN/>
        <w:bidi w:val="0"/>
        <w:adjustRightInd/>
        <w:snapToGrid/>
        <w:spacing w:line="600" w:lineRule="exact"/>
        <w:textAlignment w:val="auto"/>
        <w:rPr>
          <w:color w:val="auto"/>
        </w:rPr>
      </w:pPr>
    </w:p>
    <w:p w14:paraId="174CAE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黑体" w:hAnsi="宋体" w:eastAsia="黑体" w:cs="黑体"/>
          <w:i w:val="0"/>
          <w:iCs w:val="0"/>
          <w:caps w:val="0"/>
          <w:color w:val="auto"/>
          <w:spacing w:val="0"/>
          <w:sz w:val="32"/>
          <w:szCs w:val="32"/>
          <w:shd w:val="clear" w:fill="FFFFFF"/>
        </w:rPr>
      </w:pPr>
      <w:r>
        <w:rPr>
          <w:rFonts w:ascii="黑体" w:hAnsi="宋体" w:eastAsia="黑体" w:cs="黑体"/>
          <w:i w:val="0"/>
          <w:iCs w:val="0"/>
          <w:caps w:val="0"/>
          <w:color w:val="auto"/>
          <w:spacing w:val="0"/>
          <w:sz w:val="32"/>
          <w:szCs w:val="32"/>
          <w:shd w:val="clear" w:fill="FFFFFF"/>
        </w:rPr>
        <w:t>目</w:t>
      </w:r>
      <w:r>
        <w:rPr>
          <w:rFonts w:hint="eastAsia" w:ascii="黑体" w:hAnsi="宋体" w:eastAsia="黑体" w:cs="黑体"/>
          <w:i w:val="0"/>
          <w:iCs w:val="0"/>
          <w:caps w:val="0"/>
          <w:color w:val="auto"/>
          <w:spacing w:val="0"/>
          <w:sz w:val="32"/>
          <w:szCs w:val="32"/>
          <w:shd w:val="clear" w:fill="FFFFFF"/>
        </w:rPr>
        <w:t> 录</w:t>
      </w:r>
    </w:p>
    <w:p w14:paraId="5D9AEA6B">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firstLine="643" w:firstLineChars="200"/>
        <w:textAlignment w:val="auto"/>
        <w:rPr>
          <w:rFonts w:hint="default" w:ascii="黑体" w:hAnsi="宋体" w:eastAsia="黑体" w:cs="黑体"/>
          <w:i w:val="0"/>
          <w:iCs w:val="0"/>
          <w:caps w:val="0"/>
          <w:color w:val="auto"/>
          <w:spacing w:val="0"/>
          <w:sz w:val="32"/>
          <w:szCs w:val="32"/>
          <w:highlight w:val="none"/>
          <w:shd w:val="clear" w:fill="FFFFFF"/>
        </w:rPr>
      </w:pPr>
      <w:r>
        <w:rPr>
          <w:rFonts w:hint="eastAsia" w:ascii="黑体" w:hAnsi="黑体" w:eastAsia="黑体" w:cs="黑体"/>
          <w:b/>
          <w:color w:val="auto"/>
          <w:kern w:val="0"/>
          <w:sz w:val="32"/>
          <w:szCs w:val="32"/>
          <w:highlight w:val="none"/>
          <w:u w:val="none" w:color="auto"/>
          <w:lang w:val="en-US" w:eastAsia="zh-CN" w:bidi="ar-SA"/>
        </w:rPr>
        <w:t>第一部分</w:t>
      </w:r>
      <w:r>
        <w:rPr>
          <w:rFonts w:hint="eastAsia" w:ascii="黑体" w:hAnsi="黑体" w:eastAsia="黑体" w:cs="黑体"/>
          <w:b/>
          <w:color w:val="auto"/>
          <w:kern w:val="0"/>
          <w:sz w:val="32"/>
          <w:szCs w:val="32"/>
          <w:highlight w:val="none"/>
        </w:rPr>
        <w:t>202</w:t>
      </w:r>
      <w:r>
        <w:rPr>
          <w:rFonts w:hint="eastAsia" w:ascii="黑体" w:hAnsi="黑体" w:eastAsia="黑体" w:cs="黑体"/>
          <w:b/>
          <w:color w:val="auto"/>
          <w:kern w:val="0"/>
          <w:sz w:val="32"/>
          <w:szCs w:val="32"/>
          <w:highlight w:val="none"/>
          <w:lang w:val="en-US" w:eastAsia="zh-CN"/>
        </w:rPr>
        <w:t>3</w:t>
      </w:r>
      <w:r>
        <w:rPr>
          <w:rFonts w:hint="eastAsia" w:ascii="黑体" w:hAnsi="黑体" w:eastAsia="黑体" w:cs="黑体"/>
          <w:b/>
          <w:color w:val="auto"/>
          <w:kern w:val="0"/>
          <w:sz w:val="32"/>
          <w:szCs w:val="32"/>
          <w:highlight w:val="none"/>
        </w:rPr>
        <w:t>年部门预算说明</w:t>
      </w:r>
    </w:p>
    <w:p w14:paraId="28DACB4F">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一、部门基本概况</w:t>
      </w:r>
    </w:p>
    <w:p w14:paraId="53336614">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（一）部门职责</w:t>
      </w:r>
    </w:p>
    <w:p w14:paraId="4CE6E8E6">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（二）机构设置情况</w:t>
      </w:r>
    </w:p>
    <w:p w14:paraId="68472DED">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二、部门预算单位构成</w:t>
      </w:r>
    </w:p>
    <w:p w14:paraId="5F0026A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三、部门收支总体情况</w:t>
      </w:r>
    </w:p>
    <w:p w14:paraId="5016AC4A">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四、一般公共预算财政拨款支出情况</w:t>
      </w:r>
    </w:p>
    <w:p w14:paraId="06909D46">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五、政府性基金支出情况</w:t>
      </w:r>
    </w:p>
    <w:p w14:paraId="1C00122E">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六、其他重要事项的情况说明</w:t>
      </w:r>
    </w:p>
    <w:p w14:paraId="4C80907F">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（一）“三公”经费</w:t>
      </w:r>
    </w:p>
    <w:p w14:paraId="7AB2262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（二）机关运行经费</w:t>
      </w:r>
    </w:p>
    <w:p w14:paraId="23AB272F">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（三）政府采购情况</w:t>
      </w:r>
    </w:p>
    <w:p w14:paraId="6AC0FF87">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（四）预算绩效管理情况</w:t>
      </w:r>
    </w:p>
    <w:p w14:paraId="2F235889">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（五）国有资产占用情况</w:t>
      </w:r>
    </w:p>
    <w:p w14:paraId="3E5E9D31">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（六）一般性支出情况</w:t>
      </w:r>
    </w:p>
    <w:p w14:paraId="3A0DC215">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七、专业名词解释</w:t>
      </w:r>
    </w:p>
    <w:p w14:paraId="63F529EC">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default" w:ascii="仿宋" w:hAnsi="仿宋" w:eastAsia="仿宋" w:cs="仿宋"/>
          <w:color w:val="auto"/>
          <w:sz w:val="32"/>
          <w:szCs w:val="32"/>
          <w:highlight w:val="none"/>
        </w:rPr>
      </w:pPr>
      <w:r>
        <w:rPr>
          <w:rFonts w:hint="eastAsia" w:ascii="仿宋" w:hAnsi="仿宋" w:eastAsia="仿宋" w:cs="仿宋"/>
          <w:color w:val="auto"/>
          <w:sz w:val="32"/>
          <w:szCs w:val="32"/>
          <w:highlight w:val="none"/>
        </w:rPr>
        <w:t>第二部分 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年部门预算表</w:t>
      </w:r>
    </w:p>
    <w:p w14:paraId="287F9853">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1.收支预算总表</w:t>
      </w:r>
    </w:p>
    <w:p w14:paraId="26D9D58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2.收入预算总表</w:t>
      </w:r>
    </w:p>
    <w:p w14:paraId="36E716E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3.支出预算总表</w:t>
      </w:r>
    </w:p>
    <w:p w14:paraId="0066DFB3">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4.财政拨款收支预算总表</w:t>
      </w:r>
    </w:p>
    <w:p w14:paraId="4A7ED1FE">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5.本年一般公共预算支出预算表</w:t>
      </w:r>
    </w:p>
    <w:p w14:paraId="1B16DD48">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6.本年一般公共预算基本支出预算表</w:t>
      </w:r>
    </w:p>
    <w:p w14:paraId="1BB4C4A1">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7.</w:t>
      </w:r>
      <w:r>
        <w:rPr>
          <w:rFonts w:hint="eastAsia" w:ascii="仿宋" w:hAnsi="仿宋" w:eastAsia="仿宋" w:cs="仿宋"/>
          <w:color w:val="auto"/>
          <w:sz w:val="32"/>
          <w:szCs w:val="32"/>
          <w:highlight w:val="none"/>
          <w:lang w:val="en-US" w:eastAsia="zh-CN"/>
        </w:rPr>
        <w:t>一般公共预算</w:t>
      </w:r>
      <w:bookmarkStart w:id="0" w:name="_GoBack"/>
      <w:bookmarkEnd w:id="0"/>
      <w:r>
        <w:rPr>
          <w:rFonts w:hint="eastAsia" w:ascii="仿宋" w:hAnsi="仿宋" w:eastAsia="仿宋" w:cs="仿宋"/>
          <w:color w:val="auto"/>
          <w:sz w:val="32"/>
          <w:szCs w:val="32"/>
          <w:highlight w:val="none"/>
        </w:rPr>
        <w:t>“三公”经费支出预算表</w:t>
      </w:r>
    </w:p>
    <w:p w14:paraId="119996DD">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8.本年政府性基金预算支出预算表</w:t>
      </w:r>
    </w:p>
    <w:p w14:paraId="3E78E54B">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9</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国有资本经营预算支出表</w:t>
      </w:r>
    </w:p>
    <w:p w14:paraId="53915B16">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10.</w:t>
      </w:r>
      <w:r>
        <w:rPr>
          <w:rFonts w:hint="eastAsia" w:ascii="仿宋" w:hAnsi="仿宋" w:eastAsia="仿宋" w:cs="仿宋"/>
          <w:color w:val="auto"/>
          <w:sz w:val="32"/>
          <w:szCs w:val="32"/>
          <w:highlight w:val="none"/>
        </w:rPr>
        <w:t>本年项目支出预算表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在平台集中公开</w:t>
      </w:r>
      <w:r>
        <w:rPr>
          <w:rFonts w:hint="eastAsia" w:ascii="仿宋" w:hAnsi="仿宋" w:eastAsia="仿宋" w:cs="仿宋"/>
          <w:color w:val="auto"/>
          <w:sz w:val="32"/>
          <w:szCs w:val="32"/>
          <w:highlight w:val="none"/>
          <w:lang w:eastAsia="zh-CN"/>
        </w:rPr>
        <w:t>）</w:t>
      </w:r>
    </w:p>
    <w:p w14:paraId="5C23BC55">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部门整体支出绩效目标表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在平台集中公开</w:t>
      </w:r>
      <w:r>
        <w:rPr>
          <w:rFonts w:hint="eastAsia" w:ascii="仿宋" w:hAnsi="仿宋" w:eastAsia="仿宋" w:cs="仿宋"/>
          <w:color w:val="auto"/>
          <w:sz w:val="32"/>
          <w:szCs w:val="32"/>
          <w:highlight w:val="none"/>
          <w:lang w:eastAsia="zh-CN"/>
        </w:rPr>
        <w:t>）</w:t>
      </w:r>
    </w:p>
    <w:p w14:paraId="4A7690B7">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rPr>
        <w:t>注：以上部</w:t>
      </w:r>
      <w:r>
        <w:rPr>
          <w:rFonts w:hint="eastAsia" w:ascii="仿宋" w:hAnsi="仿宋" w:eastAsia="仿宋" w:cs="仿宋"/>
          <w:color w:val="auto"/>
          <w:kern w:val="0"/>
          <w:sz w:val="32"/>
          <w:szCs w:val="32"/>
          <w:highlight w:val="none"/>
        </w:rPr>
        <w:t>门预算报表中，空表表示本部门无相关收支情况。</w:t>
      </w:r>
    </w:p>
    <w:p w14:paraId="2F5B80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6" w:beforeAutospacing="0" w:after="0" w:afterAutospacing="0" w:line="600" w:lineRule="exact"/>
        <w:ind w:left="0" w:right="0" w:firstLine="0"/>
        <w:jc w:val="left"/>
        <w:textAlignment w:val="auto"/>
        <w:rPr>
          <w:rFonts w:hint="default" w:ascii="Times New Roman" w:hAnsi="Times New Roman" w:cs="Times New Roman"/>
          <w:i w:val="0"/>
          <w:iCs w:val="0"/>
          <w:caps w:val="0"/>
          <w:color w:val="auto"/>
          <w:spacing w:val="0"/>
          <w:sz w:val="21"/>
          <w:szCs w:val="21"/>
        </w:rPr>
      </w:pPr>
    </w:p>
    <w:p w14:paraId="604823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center"/>
        <w:textAlignment w:val="auto"/>
        <w:rPr>
          <w:rFonts w:hint="eastAsia" w:ascii="仿宋" w:hAnsi="仿宋" w:eastAsia="仿宋" w:cs="仿宋"/>
          <w:b/>
          <w:bCs/>
          <w:i w:val="0"/>
          <w:iCs w:val="0"/>
          <w:caps w:val="0"/>
          <w:color w:val="auto"/>
          <w:spacing w:val="0"/>
          <w:sz w:val="44"/>
          <w:szCs w:val="44"/>
          <w:highlight w:val="none"/>
        </w:rPr>
      </w:pPr>
      <w:r>
        <w:rPr>
          <w:rFonts w:hint="eastAsia" w:ascii="仿宋" w:hAnsi="仿宋" w:eastAsia="仿宋" w:cs="仿宋"/>
          <w:b/>
          <w:bCs/>
          <w:i w:val="0"/>
          <w:iCs w:val="0"/>
          <w:caps w:val="0"/>
          <w:color w:val="auto"/>
          <w:spacing w:val="0"/>
          <w:sz w:val="44"/>
          <w:szCs w:val="44"/>
          <w:highlight w:val="none"/>
          <w:shd w:val="clear" w:fill="FFFFFF"/>
        </w:rPr>
        <w:t> </w:t>
      </w:r>
      <w:r>
        <w:rPr>
          <w:rFonts w:hint="eastAsia" w:ascii="仿宋" w:hAnsi="仿宋" w:eastAsia="仿宋" w:cs="仿宋"/>
          <w:b/>
          <w:bCs/>
          <w:color w:val="auto"/>
          <w:kern w:val="0"/>
          <w:sz w:val="44"/>
          <w:szCs w:val="44"/>
          <w:highlight w:val="none"/>
        </w:rPr>
        <w:t xml:space="preserve">第一部分 </w:t>
      </w:r>
      <w:r>
        <w:rPr>
          <w:rFonts w:hint="eastAsia" w:ascii="仿宋" w:hAnsi="仿宋" w:eastAsia="仿宋" w:cs="仿宋"/>
          <w:b/>
          <w:bCs/>
          <w:color w:val="auto"/>
          <w:kern w:val="0"/>
          <w:sz w:val="44"/>
          <w:szCs w:val="44"/>
          <w:highlight w:val="none"/>
          <w:lang w:val="en-US" w:eastAsia="zh-CN"/>
        </w:rPr>
        <w:t>2023年</w:t>
      </w:r>
      <w:r>
        <w:rPr>
          <w:rFonts w:hint="eastAsia" w:ascii="仿宋" w:hAnsi="仿宋" w:eastAsia="仿宋" w:cs="仿宋"/>
          <w:b/>
          <w:bCs/>
          <w:color w:val="auto"/>
          <w:kern w:val="0"/>
          <w:sz w:val="44"/>
          <w:szCs w:val="44"/>
          <w:highlight w:val="none"/>
        </w:rPr>
        <w:t>部门预算说明</w:t>
      </w:r>
    </w:p>
    <w:p w14:paraId="451478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 </w:t>
      </w:r>
    </w:p>
    <w:p w14:paraId="2EE808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黑体" w:hAnsi="黑体" w:eastAsia="黑体" w:cs="黑体"/>
          <w:b/>
          <w:bCs/>
          <w:i w:val="0"/>
          <w:iCs w:val="0"/>
          <w:caps w:val="0"/>
          <w:color w:val="auto"/>
          <w:spacing w:val="0"/>
          <w:sz w:val="32"/>
          <w:szCs w:val="32"/>
        </w:rPr>
      </w:pPr>
      <w:r>
        <w:rPr>
          <w:rFonts w:hint="eastAsia" w:ascii="黑体" w:hAnsi="黑体" w:eastAsia="黑体" w:cs="黑体"/>
          <w:b/>
          <w:bCs/>
          <w:i w:val="0"/>
          <w:iCs w:val="0"/>
          <w:caps w:val="0"/>
          <w:color w:val="auto"/>
          <w:spacing w:val="0"/>
          <w:sz w:val="32"/>
          <w:szCs w:val="32"/>
          <w:shd w:val="clear" w:fill="FFFFFF"/>
        </w:rPr>
        <w:t>一、部门基本概况</w:t>
      </w:r>
    </w:p>
    <w:p w14:paraId="51FBAF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（一）部门职责</w:t>
      </w:r>
    </w:p>
    <w:p w14:paraId="080AE9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怀化市中心特殊教育学校由怀化市财政局全额拨款，直属市教育局管理，主要担负鹤城区、洪江区、中方县、新晃侗族自治县、通道侗族自治县5个区、县残障儿童少年教育教学及怀化市各县、市、区听障儿童、少年的义务教育和县级特校教师培训及业务指导工作，是一所集康复教育、学前教育、义务教育、高中教育于一体的一贯制特殊教育学校。</w:t>
      </w:r>
    </w:p>
    <w:p w14:paraId="6D350F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（二）机构设置情况  </w:t>
      </w:r>
    </w:p>
    <w:p w14:paraId="2760F6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怀化市中心特殊教育学校作为一级部门预算单位，内设科室为：办公室、教导室、总务室、校安办、督导室、德育室、信息技术中心等7个处室。</w:t>
      </w:r>
    </w:p>
    <w:p w14:paraId="17E365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二、部门预算单位构成</w:t>
      </w:r>
    </w:p>
    <w:p w14:paraId="667092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纳入2023年怀化市中心特殊教育学校部门预算编制范围的只有怀化市中心特殊教育学校部门本级。</w:t>
      </w:r>
    </w:p>
    <w:p w14:paraId="345329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三、部门收支总体情况</w:t>
      </w:r>
    </w:p>
    <w:p w14:paraId="0F0C28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2023年部门预算包括本单位预算内的收支情况。</w:t>
      </w:r>
    </w:p>
    <w:p w14:paraId="41370E6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（一）收入预算</w:t>
      </w:r>
      <w:r>
        <w:rPr>
          <w:rFonts w:hint="eastAsia" w:ascii="仿宋" w:hAnsi="仿宋" w:eastAsia="仿宋" w:cs="仿宋"/>
          <w:b/>
          <w:color w:val="auto"/>
          <w:sz w:val="32"/>
          <w:szCs w:val="32"/>
          <w:highlight w:val="none"/>
        </w:rPr>
        <w:t>：</w:t>
      </w:r>
      <w:r>
        <w:rPr>
          <w:rFonts w:hint="eastAsia" w:ascii="仿宋" w:hAnsi="仿宋" w:eastAsia="仿宋" w:cs="仿宋"/>
          <w:color w:val="auto"/>
          <w:sz w:val="32"/>
          <w:szCs w:val="32"/>
          <w:highlight w:val="none"/>
        </w:rPr>
        <w:t>包括一般公共预算、政府性基金、国有资本经营预算等财政拨款收入，以及经营收入、事业收入等单位资金。</w:t>
      </w: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年本部门收入预算</w:t>
      </w:r>
      <w:r>
        <w:rPr>
          <w:rFonts w:hint="eastAsia" w:ascii="仿宋" w:hAnsi="仿宋" w:eastAsia="仿宋" w:cs="仿宋"/>
          <w:i w:val="0"/>
          <w:iCs w:val="0"/>
          <w:caps w:val="0"/>
          <w:color w:val="auto"/>
          <w:spacing w:val="0"/>
          <w:sz w:val="32"/>
          <w:szCs w:val="32"/>
          <w:shd w:val="clear" w:fill="FFFFFF"/>
        </w:rPr>
        <w:t>1182.88万元，其中，一般公共预算拨款1182.88万元。收入较上年增加280.19万元，</w:t>
      </w:r>
      <w:r>
        <w:rPr>
          <w:rFonts w:hint="eastAsia" w:ascii="仿宋" w:hAnsi="仿宋" w:eastAsia="仿宋" w:cs="仿宋"/>
          <w:i w:val="0"/>
          <w:iCs w:val="0"/>
          <w:caps w:val="0"/>
          <w:color w:val="auto"/>
          <w:spacing w:val="0"/>
          <w:sz w:val="32"/>
          <w:szCs w:val="32"/>
          <w:shd w:val="clear" w:fill="FFFFFF"/>
          <w:lang w:val="en-US" w:eastAsia="zh-CN"/>
        </w:rPr>
        <w:t>增加31.04%。</w:t>
      </w:r>
      <w:r>
        <w:rPr>
          <w:rFonts w:hint="eastAsia" w:ascii="仿宋" w:hAnsi="仿宋" w:eastAsia="仿宋" w:cs="仿宋"/>
          <w:i w:val="0"/>
          <w:iCs w:val="0"/>
          <w:caps w:val="0"/>
          <w:color w:val="auto"/>
          <w:spacing w:val="0"/>
          <w:sz w:val="32"/>
          <w:szCs w:val="32"/>
          <w:shd w:val="clear" w:fill="FFFFFF"/>
        </w:rPr>
        <w:t>主要原因是：1.教师因每年调薪及职称晋升等增加工资福利支出；2.学生生活费补助增加20万元；3.增加机关事业单位基本养老保险缴费、 职工基本医疗保险缴费、住房公积金等经费预算；4.随着学生的增加，生均经费及家庭经济困难学生生活费补助项目资金也随着增加。</w:t>
      </w:r>
    </w:p>
    <w:p w14:paraId="44256F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（二）支出预算</w:t>
      </w:r>
      <w:r>
        <w:rPr>
          <w:rFonts w:hint="eastAsia" w:ascii="仿宋" w:hAnsi="仿宋" w:eastAsia="仿宋" w:cs="仿宋"/>
          <w:b/>
          <w:color w:val="auto"/>
          <w:sz w:val="32"/>
          <w:szCs w:val="32"/>
          <w:highlight w:val="none"/>
        </w:rPr>
        <w:t>：</w:t>
      </w:r>
      <w:r>
        <w:rPr>
          <w:rFonts w:hint="eastAsia" w:ascii="仿宋" w:hAnsi="仿宋" w:eastAsia="仿宋" w:cs="仿宋"/>
          <w:color w:val="auto"/>
          <w:sz w:val="32"/>
          <w:szCs w:val="32"/>
        </w:rPr>
        <w:t>2023年</w:t>
      </w:r>
      <w:r>
        <w:rPr>
          <w:rFonts w:hint="eastAsia" w:ascii="仿宋" w:hAnsi="仿宋" w:eastAsia="仿宋" w:cs="仿宋"/>
          <w:color w:val="auto"/>
          <w:sz w:val="32"/>
          <w:szCs w:val="32"/>
          <w:highlight w:val="none"/>
        </w:rPr>
        <w:t>本部门</w:t>
      </w:r>
      <w:r>
        <w:rPr>
          <w:rFonts w:hint="eastAsia" w:ascii="仿宋" w:hAnsi="仿宋" w:eastAsia="仿宋" w:cs="仿宋"/>
          <w:color w:val="auto"/>
          <w:sz w:val="32"/>
          <w:szCs w:val="32"/>
          <w:highlight w:val="none"/>
          <w:lang w:val="en-US" w:eastAsia="zh-CN"/>
        </w:rPr>
        <w:t>支出</w:t>
      </w:r>
      <w:r>
        <w:rPr>
          <w:rFonts w:hint="eastAsia" w:ascii="仿宋" w:hAnsi="仿宋" w:eastAsia="仿宋" w:cs="仿宋"/>
          <w:color w:val="auto"/>
          <w:sz w:val="32"/>
          <w:szCs w:val="32"/>
          <w:highlight w:val="none"/>
        </w:rPr>
        <w:t>预算</w:t>
      </w:r>
      <w:r>
        <w:rPr>
          <w:rFonts w:hint="eastAsia" w:ascii="仿宋" w:hAnsi="仿宋" w:eastAsia="仿宋" w:cs="仿宋"/>
          <w:i w:val="0"/>
          <w:iCs w:val="0"/>
          <w:caps w:val="0"/>
          <w:color w:val="auto"/>
          <w:spacing w:val="0"/>
          <w:sz w:val="32"/>
          <w:szCs w:val="32"/>
          <w:shd w:val="clear" w:fill="FFFFFF"/>
        </w:rPr>
        <w:t>1182.88万元，其中，主要是教育支出1015.08万元；社会保障和就业支出74.51万元；卫生健康支出31.53万元；住房保障支出61.76万元。支出较上年增加280.19万元，</w:t>
      </w:r>
      <w:r>
        <w:rPr>
          <w:rFonts w:hint="eastAsia" w:ascii="仿宋" w:hAnsi="仿宋" w:eastAsia="仿宋" w:cs="仿宋"/>
          <w:i w:val="0"/>
          <w:iCs w:val="0"/>
          <w:caps w:val="0"/>
          <w:color w:val="auto"/>
          <w:spacing w:val="0"/>
          <w:sz w:val="32"/>
          <w:szCs w:val="32"/>
          <w:shd w:val="clear" w:fill="FFFFFF"/>
          <w:lang w:val="en-US" w:eastAsia="zh-CN"/>
        </w:rPr>
        <w:t>增加31.04%。</w:t>
      </w:r>
      <w:r>
        <w:rPr>
          <w:rFonts w:hint="eastAsia" w:ascii="仿宋" w:hAnsi="仿宋" w:eastAsia="仿宋" w:cs="仿宋"/>
          <w:i w:val="0"/>
          <w:iCs w:val="0"/>
          <w:caps w:val="0"/>
          <w:color w:val="auto"/>
          <w:spacing w:val="0"/>
          <w:sz w:val="32"/>
          <w:szCs w:val="32"/>
          <w:shd w:val="clear" w:fill="FFFFFF"/>
        </w:rPr>
        <w:t>主要原因是</w:t>
      </w:r>
      <w:r>
        <w:rPr>
          <w:rFonts w:hint="default" w:ascii="仿宋_GB2312" w:hAnsi="仿宋" w:eastAsia="仿宋_GB2312" w:cs="仿宋_GB2312"/>
          <w:i w:val="0"/>
          <w:iCs w:val="0"/>
          <w:caps w:val="0"/>
          <w:color w:val="auto"/>
          <w:spacing w:val="0"/>
          <w:sz w:val="32"/>
          <w:szCs w:val="32"/>
          <w:shd w:val="clear" w:fill="FFFFFF"/>
        </w:rPr>
        <w:t>本年度因学生人数增加而致教育支出增加</w:t>
      </w:r>
      <w:r>
        <w:rPr>
          <w:rFonts w:hint="default" w:ascii="Times New Roman" w:hAnsi="Times New Roman" w:eastAsia="仿宋" w:cs="Times New Roman"/>
          <w:i w:val="0"/>
          <w:iCs w:val="0"/>
          <w:caps w:val="0"/>
          <w:color w:val="auto"/>
          <w:spacing w:val="0"/>
          <w:sz w:val="32"/>
          <w:szCs w:val="32"/>
          <w:shd w:val="clear" w:fill="FFFFFF"/>
        </w:rPr>
        <w:t>239.41</w:t>
      </w:r>
      <w:r>
        <w:rPr>
          <w:rFonts w:hint="default" w:ascii="仿宋_GB2312" w:hAnsi="仿宋" w:eastAsia="仿宋_GB2312" w:cs="仿宋_GB2312"/>
          <w:i w:val="0"/>
          <w:iCs w:val="0"/>
          <w:caps w:val="0"/>
          <w:color w:val="auto"/>
          <w:spacing w:val="0"/>
          <w:sz w:val="32"/>
          <w:szCs w:val="32"/>
          <w:shd w:val="clear" w:fill="FFFFFF"/>
        </w:rPr>
        <w:t>万元，本年</w:t>
      </w:r>
      <w:r>
        <w:rPr>
          <w:rFonts w:hint="eastAsia" w:ascii="仿宋" w:hAnsi="仿宋" w:eastAsia="仿宋" w:cs="仿宋"/>
          <w:i w:val="0"/>
          <w:iCs w:val="0"/>
          <w:caps w:val="0"/>
          <w:color w:val="auto"/>
          <w:spacing w:val="0"/>
          <w:sz w:val="32"/>
          <w:szCs w:val="32"/>
          <w:shd w:val="clear" w:fill="FFFFFF"/>
        </w:rPr>
        <w:t>新增社会保障和就业支出、卫生健康支出、住房保障支出等合计40.78万元支出所致。</w:t>
      </w:r>
    </w:p>
    <w:p w14:paraId="5C1A97D1">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四、一般公共预算拨款支出</w:t>
      </w:r>
    </w:p>
    <w:p w14:paraId="70CFB2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_GB2312" w:hAnsi="仿宋_GB2312" w:eastAsia="仿宋_GB2312" w:cs="仿宋_GB2312"/>
          <w:color w:val="auto"/>
          <w:sz w:val="32"/>
          <w:szCs w:val="32"/>
        </w:rPr>
        <w:t>2023年</w:t>
      </w:r>
      <w:r>
        <w:rPr>
          <w:rFonts w:hint="default" w:ascii="Times New Roman" w:hAnsi="Times New Roman" w:eastAsia="仿宋_GB2312" w:cs="Times New Roman"/>
          <w:color w:val="auto"/>
          <w:sz w:val="32"/>
          <w:szCs w:val="32"/>
          <w:highlight w:val="none"/>
        </w:rPr>
        <w:t>本部门一般公共预算拨款支出</w:t>
      </w:r>
      <w:r>
        <w:rPr>
          <w:rFonts w:hint="eastAsia" w:ascii="仿宋" w:hAnsi="仿宋" w:eastAsia="仿宋" w:cs="仿宋"/>
          <w:i w:val="0"/>
          <w:iCs w:val="0"/>
          <w:caps w:val="0"/>
          <w:color w:val="auto"/>
          <w:spacing w:val="0"/>
          <w:sz w:val="32"/>
          <w:szCs w:val="32"/>
          <w:shd w:val="clear" w:fill="FFFFFF"/>
        </w:rPr>
        <w:t>1182.88万元，</w:t>
      </w:r>
      <w:r>
        <w:rPr>
          <w:rFonts w:hint="eastAsia" w:ascii="仿宋" w:hAnsi="仿宋" w:eastAsia="仿宋" w:cs="仿宋"/>
          <w:i w:val="0"/>
          <w:iCs w:val="0"/>
          <w:caps w:val="0"/>
          <w:color w:val="auto"/>
          <w:spacing w:val="0"/>
          <w:sz w:val="32"/>
          <w:szCs w:val="32"/>
          <w:shd w:val="clear" w:fill="FFFFFF"/>
          <w:lang w:val="en-US" w:eastAsia="zh-CN"/>
        </w:rPr>
        <w:t>其中，</w:t>
      </w:r>
      <w:r>
        <w:rPr>
          <w:rFonts w:hint="eastAsia" w:ascii="Times New Roman" w:hAnsi="Times New Roman" w:eastAsia="仿宋_GB2312" w:cs="Times New Roman"/>
          <w:color w:val="auto"/>
          <w:sz w:val="32"/>
          <w:szCs w:val="32"/>
          <w:highlight w:val="none"/>
          <w:u w:val="none"/>
          <w:lang w:val="en-US" w:eastAsia="zh-CN"/>
        </w:rPr>
        <w:t>教育</w:t>
      </w:r>
      <w:r>
        <w:rPr>
          <w:rFonts w:hint="default" w:ascii="Times New Roman" w:hAnsi="Times New Roman" w:eastAsia="仿宋_GB2312" w:cs="Times New Roman"/>
          <w:color w:val="auto"/>
          <w:sz w:val="32"/>
          <w:szCs w:val="32"/>
          <w:highlight w:val="none"/>
          <w:u w:val="none"/>
        </w:rPr>
        <w:t>支出</w:t>
      </w:r>
      <w:r>
        <w:rPr>
          <w:rFonts w:hint="eastAsia" w:ascii="Times New Roman" w:hAnsi="Times New Roman" w:eastAsia="仿宋_GB2312" w:cs="Times New Roman"/>
          <w:color w:val="auto"/>
          <w:sz w:val="32"/>
          <w:szCs w:val="32"/>
          <w:highlight w:val="none"/>
          <w:u w:val="none"/>
          <w:lang w:val="en-US" w:eastAsia="zh-CN"/>
        </w:rPr>
        <w:t>1015.08</w:t>
      </w:r>
      <w:r>
        <w:rPr>
          <w:rFonts w:hint="default" w:ascii="Times New Roman" w:hAnsi="Times New Roman" w:eastAsia="仿宋_GB2312" w:cs="Times New Roman"/>
          <w:color w:val="auto"/>
          <w:sz w:val="32"/>
          <w:szCs w:val="32"/>
          <w:highlight w:val="none"/>
          <w:u w:val="none"/>
        </w:rPr>
        <w:t>万元，占</w:t>
      </w:r>
      <w:r>
        <w:rPr>
          <w:rFonts w:hint="eastAsia" w:ascii="Times New Roman" w:hAnsi="Times New Roman" w:eastAsia="仿宋_GB2312" w:cs="Times New Roman"/>
          <w:color w:val="auto"/>
          <w:sz w:val="32"/>
          <w:szCs w:val="32"/>
          <w:highlight w:val="none"/>
          <w:u w:val="none"/>
          <w:lang w:val="en-US" w:eastAsia="zh-CN"/>
        </w:rPr>
        <w:t>85.81</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社会保障和就业</w:t>
      </w:r>
      <w:r>
        <w:rPr>
          <w:rFonts w:hint="default" w:ascii="Times New Roman" w:hAnsi="Times New Roman" w:eastAsia="仿宋_GB2312" w:cs="Times New Roman"/>
          <w:color w:val="auto"/>
          <w:sz w:val="32"/>
          <w:szCs w:val="32"/>
          <w:highlight w:val="none"/>
          <w:u w:val="none"/>
        </w:rPr>
        <w:t>支出</w:t>
      </w:r>
      <w:r>
        <w:rPr>
          <w:rFonts w:hint="eastAsia" w:ascii="Times New Roman" w:hAnsi="Times New Roman" w:eastAsia="仿宋_GB2312" w:cs="Times New Roman"/>
          <w:color w:val="auto"/>
          <w:sz w:val="32"/>
          <w:szCs w:val="32"/>
          <w:highlight w:val="none"/>
          <w:u w:val="none"/>
          <w:lang w:val="en-US" w:eastAsia="zh-CN"/>
        </w:rPr>
        <w:t>74.51</w:t>
      </w:r>
      <w:r>
        <w:rPr>
          <w:rFonts w:hint="default" w:ascii="Times New Roman" w:hAnsi="Times New Roman" w:eastAsia="仿宋_GB2312" w:cs="Times New Roman"/>
          <w:color w:val="auto"/>
          <w:sz w:val="32"/>
          <w:szCs w:val="32"/>
          <w:highlight w:val="none"/>
          <w:u w:val="none"/>
        </w:rPr>
        <w:t>万元，占</w:t>
      </w:r>
      <w:r>
        <w:rPr>
          <w:rFonts w:hint="eastAsia" w:ascii="Times New Roman" w:hAnsi="Times New Roman" w:eastAsia="仿宋_GB2312" w:cs="Times New Roman"/>
          <w:color w:val="auto"/>
          <w:sz w:val="32"/>
          <w:szCs w:val="32"/>
          <w:highlight w:val="none"/>
          <w:u w:val="none"/>
          <w:lang w:val="en-US" w:eastAsia="zh-CN"/>
        </w:rPr>
        <w:t>6.30</w:t>
      </w: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卫生健康支出31.53万元，占2.67%，住房保障支出61.76万元，占5.22%</w:t>
      </w:r>
      <w:r>
        <w:rPr>
          <w:rFonts w:hint="eastAsia" w:ascii="Times New Roman" w:hAnsi="Times New Roman" w:eastAsia="仿宋_GB2312" w:cs="Times New Roman"/>
          <w:color w:val="auto"/>
          <w:sz w:val="32"/>
          <w:szCs w:val="32"/>
          <w:highlight w:val="none"/>
          <w:u w:val="none"/>
          <w:lang w:eastAsia="zh-CN"/>
        </w:rPr>
        <w:t>。</w:t>
      </w:r>
      <w:r>
        <w:rPr>
          <w:rFonts w:hint="eastAsia" w:ascii="仿宋" w:hAnsi="仿宋" w:eastAsia="仿宋" w:cs="仿宋"/>
          <w:i w:val="0"/>
          <w:iCs w:val="0"/>
          <w:caps w:val="0"/>
          <w:color w:val="auto"/>
          <w:spacing w:val="0"/>
          <w:sz w:val="32"/>
          <w:szCs w:val="32"/>
          <w:shd w:val="clear" w:fill="FFFFFF"/>
        </w:rPr>
        <w:t>具体安排情况如下：</w:t>
      </w:r>
    </w:p>
    <w:p w14:paraId="0AC2A5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（一）基本支出：</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年本部门基本支出预算数</w:t>
      </w:r>
      <w:r>
        <w:rPr>
          <w:rFonts w:hint="eastAsia" w:ascii="仿宋" w:hAnsi="仿宋" w:eastAsia="仿宋" w:cs="仿宋"/>
          <w:i w:val="0"/>
          <w:iCs w:val="0"/>
          <w:caps w:val="0"/>
          <w:color w:val="auto"/>
          <w:spacing w:val="0"/>
          <w:sz w:val="32"/>
          <w:szCs w:val="32"/>
          <w:shd w:val="clear" w:fill="FFFFFF"/>
        </w:rPr>
        <w:t>772.61万元，是指为保障单位机构正常运转、完成日常工作任务而发生的各项支出，包括用于基本工资227.92万元、津贴补贴35.18万元、奖金143.77元、绩效工资141.23元、其他工资福利支出25.9万元、机关事业单位基本养老保险缴费74.51万元、职工基本医疗保险缴费31.53万元、住房公积金61.76万元、其他社会保障缴费10万元；办公费0万元、印刷费0万元、水电费0万元、办公设备购置费0万元、工会经费8.09万元、其他商品和服务支出0.72万元；其他对个人和家庭补助12万元。</w:t>
      </w:r>
    </w:p>
    <w:p w14:paraId="391CEC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cs="Times New Roman"/>
          <w:i w:val="0"/>
          <w:iCs w:val="0"/>
          <w:caps w:val="0"/>
          <w:color w:val="auto"/>
          <w:spacing w:val="0"/>
          <w:sz w:val="21"/>
          <w:szCs w:val="21"/>
        </w:rPr>
      </w:pPr>
      <w:r>
        <w:rPr>
          <w:rFonts w:hint="default" w:ascii="仿宋_GB2312" w:hAnsi="仿宋" w:eastAsia="仿宋_GB2312" w:cs="仿宋_GB2312"/>
          <w:b w:val="0"/>
          <w:bCs w:val="0"/>
          <w:i w:val="0"/>
          <w:iCs w:val="0"/>
          <w:caps w:val="0"/>
          <w:color w:val="auto"/>
          <w:spacing w:val="0"/>
          <w:sz w:val="32"/>
          <w:szCs w:val="32"/>
          <w:shd w:val="clear" w:fill="FFFFFF"/>
        </w:rPr>
        <w:t>（二）项目支出：</w:t>
      </w:r>
      <w:r>
        <w:rPr>
          <w:rFonts w:hint="eastAsia" w:ascii="仿宋_GB2312" w:hAnsi="仿宋_GB2312" w:eastAsia="仿宋_GB2312" w:cs="仿宋_GB2312"/>
          <w:b w:val="0"/>
          <w:bCs w:val="0"/>
          <w:color w:val="auto"/>
          <w:sz w:val="32"/>
          <w:szCs w:val="32"/>
          <w:highlight w:val="none"/>
          <w:lang w:eastAsia="zh-CN"/>
        </w:rPr>
        <w:t>202</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年本部门</w:t>
      </w:r>
      <w:r>
        <w:rPr>
          <w:rFonts w:hint="eastAsia" w:ascii="仿宋_GB2312" w:hAnsi="仿宋_GB2312" w:eastAsia="仿宋_GB2312" w:cs="仿宋_GB2312"/>
          <w:b w:val="0"/>
          <w:bCs w:val="0"/>
          <w:color w:val="auto"/>
          <w:sz w:val="32"/>
          <w:szCs w:val="32"/>
          <w:highlight w:val="none"/>
          <w:lang w:val="en-US" w:eastAsia="zh-CN"/>
        </w:rPr>
        <w:t>项目</w:t>
      </w:r>
      <w:r>
        <w:rPr>
          <w:rFonts w:hint="eastAsia" w:ascii="仿宋_GB2312" w:hAnsi="仿宋_GB2312" w:eastAsia="仿宋_GB2312" w:cs="仿宋_GB2312"/>
          <w:b w:val="0"/>
          <w:bCs w:val="0"/>
          <w:color w:val="auto"/>
          <w:sz w:val="32"/>
          <w:szCs w:val="32"/>
          <w:highlight w:val="none"/>
        </w:rPr>
        <w:t>支出预算数</w:t>
      </w:r>
      <w:r>
        <w:rPr>
          <w:rFonts w:hint="default" w:ascii="Times New Roman" w:hAnsi="Times New Roman" w:eastAsia="仿宋" w:cs="Times New Roman"/>
          <w:b w:val="0"/>
          <w:bCs w:val="0"/>
          <w:i w:val="0"/>
          <w:iCs w:val="0"/>
          <w:caps w:val="0"/>
          <w:color w:val="auto"/>
          <w:spacing w:val="0"/>
          <w:sz w:val="32"/>
          <w:szCs w:val="32"/>
          <w:shd w:val="clear" w:fill="FFFFFF"/>
        </w:rPr>
        <w:t>410.27</w:t>
      </w:r>
      <w:r>
        <w:rPr>
          <w:rFonts w:hint="default" w:ascii="仿宋_GB2312" w:hAnsi="仿宋" w:eastAsia="仿宋_GB2312" w:cs="仿宋_GB2312"/>
          <w:b w:val="0"/>
          <w:bCs w:val="0"/>
          <w:i w:val="0"/>
          <w:iCs w:val="0"/>
          <w:caps w:val="0"/>
          <w:color w:val="auto"/>
          <w:spacing w:val="0"/>
          <w:sz w:val="32"/>
          <w:szCs w:val="32"/>
          <w:shd w:val="clear" w:fill="FFFFFF"/>
        </w:rPr>
        <w:t>万元，是指单位为完成特定行政工作任务或事业发展目标而发生的支出，包括有关事业发展专项、专项业务费、基本建设支出等。其中其他运转类项目</w:t>
      </w:r>
      <w:r>
        <w:rPr>
          <w:rFonts w:hint="default" w:ascii="Times New Roman" w:hAnsi="Times New Roman" w:eastAsia="仿宋" w:cs="Times New Roman"/>
          <w:b w:val="0"/>
          <w:bCs w:val="0"/>
          <w:i w:val="0"/>
          <w:iCs w:val="0"/>
          <w:caps w:val="0"/>
          <w:color w:val="auto"/>
          <w:spacing w:val="0"/>
          <w:sz w:val="32"/>
          <w:szCs w:val="32"/>
          <w:shd w:val="clear" w:fill="FFFFFF"/>
        </w:rPr>
        <w:t>209.45</w:t>
      </w:r>
      <w:r>
        <w:rPr>
          <w:rFonts w:hint="default" w:ascii="仿宋_GB2312" w:hAnsi="仿宋" w:eastAsia="仿宋_GB2312" w:cs="仿宋_GB2312"/>
          <w:b w:val="0"/>
          <w:bCs w:val="0"/>
          <w:i w:val="0"/>
          <w:iCs w:val="0"/>
          <w:caps w:val="0"/>
          <w:color w:val="auto"/>
          <w:spacing w:val="0"/>
          <w:sz w:val="32"/>
          <w:szCs w:val="32"/>
          <w:shd w:val="clear" w:fill="FFFFFF"/>
        </w:rPr>
        <w:t>万元，主要为：生均经费</w:t>
      </w:r>
      <w:r>
        <w:rPr>
          <w:rFonts w:hint="default" w:ascii="Times New Roman" w:hAnsi="Times New Roman" w:eastAsia="仿宋" w:cs="Times New Roman"/>
          <w:b w:val="0"/>
          <w:bCs w:val="0"/>
          <w:i w:val="0"/>
          <w:iCs w:val="0"/>
          <w:caps w:val="0"/>
          <w:color w:val="auto"/>
          <w:spacing w:val="0"/>
          <w:sz w:val="32"/>
          <w:szCs w:val="32"/>
          <w:shd w:val="clear" w:fill="FFFFFF"/>
        </w:rPr>
        <w:t>169.2</w:t>
      </w:r>
      <w:r>
        <w:rPr>
          <w:rFonts w:hint="default" w:ascii="仿宋_GB2312" w:hAnsi="仿宋" w:eastAsia="仿宋_GB2312" w:cs="仿宋_GB2312"/>
          <w:b w:val="0"/>
          <w:bCs w:val="0"/>
          <w:i w:val="0"/>
          <w:iCs w:val="0"/>
          <w:caps w:val="0"/>
          <w:color w:val="auto"/>
          <w:spacing w:val="0"/>
          <w:sz w:val="32"/>
          <w:szCs w:val="32"/>
          <w:shd w:val="clear" w:fill="FFFFFF"/>
        </w:rPr>
        <w:t>万元，主要用于学校运转公用支出；临聘人</w:t>
      </w:r>
      <w:r>
        <w:rPr>
          <w:rFonts w:hint="default" w:ascii="仿宋_GB2312" w:hAnsi="仿宋" w:eastAsia="仿宋_GB2312" w:cs="仿宋_GB2312"/>
          <w:i w:val="0"/>
          <w:iCs w:val="0"/>
          <w:caps w:val="0"/>
          <w:color w:val="auto"/>
          <w:spacing w:val="0"/>
          <w:sz w:val="32"/>
          <w:szCs w:val="32"/>
          <w:shd w:val="clear" w:fill="FFFFFF"/>
        </w:rPr>
        <w:t>员经费</w:t>
      </w:r>
      <w:r>
        <w:rPr>
          <w:rFonts w:hint="default" w:ascii="Times New Roman" w:hAnsi="Times New Roman" w:eastAsia="仿宋" w:cs="Times New Roman"/>
          <w:i w:val="0"/>
          <w:iCs w:val="0"/>
          <w:caps w:val="0"/>
          <w:color w:val="auto"/>
          <w:spacing w:val="0"/>
          <w:sz w:val="32"/>
          <w:szCs w:val="32"/>
          <w:shd w:val="clear" w:fill="FFFFFF"/>
        </w:rPr>
        <w:t>10</w:t>
      </w:r>
      <w:r>
        <w:rPr>
          <w:rFonts w:hint="default" w:ascii="仿宋_GB2312" w:hAnsi="仿宋" w:eastAsia="仿宋_GB2312" w:cs="仿宋_GB2312"/>
          <w:i w:val="0"/>
          <w:iCs w:val="0"/>
          <w:caps w:val="0"/>
          <w:color w:val="auto"/>
          <w:spacing w:val="0"/>
          <w:sz w:val="32"/>
          <w:szCs w:val="32"/>
          <w:shd w:val="clear" w:fill="FFFFFF"/>
        </w:rPr>
        <w:t>万元，主要由纳入一般公共预算管理的非税拨款支付学校临聘教师支出；家庭经济困难寄宿生生活费补助</w:t>
      </w:r>
      <w:r>
        <w:rPr>
          <w:rFonts w:hint="default" w:ascii="Times New Roman" w:hAnsi="Times New Roman" w:eastAsia="仿宋" w:cs="Times New Roman"/>
          <w:i w:val="0"/>
          <w:iCs w:val="0"/>
          <w:caps w:val="0"/>
          <w:color w:val="auto"/>
          <w:spacing w:val="0"/>
          <w:sz w:val="32"/>
          <w:szCs w:val="32"/>
          <w:shd w:val="clear" w:fill="FFFFFF"/>
        </w:rPr>
        <w:t>30.25</w:t>
      </w:r>
      <w:r>
        <w:rPr>
          <w:rFonts w:hint="default" w:ascii="仿宋_GB2312" w:hAnsi="仿宋" w:eastAsia="仿宋_GB2312" w:cs="仿宋_GB2312"/>
          <w:i w:val="0"/>
          <w:iCs w:val="0"/>
          <w:caps w:val="0"/>
          <w:color w:val="auto"/>
          <w:spacing w:val="0"/>
          <w:sz w:val="32"/>
          <w:szCs w:val="32"/>
          <w:shd w:val="clear" w:fill="FFFFFF"/>
        </w:rPr>
        <w:t>万元，主要用于学生助学金支出；</w:t>
      </w:r>
      <w:r>
        <w:rPr>
          <w:rFonts w:hint="default" w:ascii="仿宋_GB2312" w:hAnsi="仿宋" w:eastAsia="仿宋_GB2312" w:cs="仿宋_GB2312"/>
          <w:b/>
          <w:bCs/>
          <w:i w:val="0"/>
          <w:iCs w:val="0"/>
          <w:caps w:val="0"/>
          <w:color w:val="auto"/>
          <w:spacing w:val="0"/>
          <w:sz w:val="32"/>
          <w:szCs w:val="32"/>
          <w:shd w:val="clear" w:fill="FFFFFF"/>
        </w:rPr>
        <w:t>特定类项目</w:t>
      </w:r>
      <w:r>
        <w:rPr>
          <w:rFonts w:hint="default" w:ascii="Times New Roman" w:hAnsi="Times New Roman" w:eastAsia="仿宋" w:cs="Times New Roman"/>
          <w:b/>
          <w:bCs/>
          <w:i w:val="0"/>
          <w:iCs w:val="0"/>
          <w:caps w:val="0"/>
          <w:color w:val="auto"/>
          <w:spacing w:val="0"/>
          <w:sz w:val="32"/>
          <w:szCs w:val="32"/>
          <w:shd w:val="clear" w:fill="FFFFFF"/>
        </w:rPr>
        <w:t>200.82</w:t>
      </w:r>
      <w:r>
        <w:rPr>
          <w:rFonts w:hint="eastAsia" w:ascii="Times New Roman" w:hAnsi="Times New Roman" w:eastAsia="仿宋" w:cs="Times New Roman"/>
          <w:b/>
          <w:bCs/>
          <w:i w:val="0"/>
          <w:iCs w:val="0"/>
          <w:caps w:val="0"/>
          <w:color w:val="auto"/>
          <w:spacing w:val="0"/>
          <w:sz w:val="32"/>
          <w:szCs w:val="32"/>
          <w:shd w:val="clear" w:fill="FFFFFF"/>
          <w:lang w:val="en-US" w:eastAsia="zh-CN"/>
        </w:rPr>
        <w:t>万元</w:t>
      </w:r>
      <w:r>
        <w:rPr>
          <w:rFonts w:hint="default" w:ascii="仿宋_GB2312" w:hAnsi="仿宋" w:eastAsia="仿宋_GB2312" w:cs="仿宋_GB2312"/>
          <w:b/>
          <w:bCs/>
          <w:i w:val="0"/>
          <w:iCs w:val="0"/>
          <w:caps w:val="0"/>
          <w:color w:val="auto"/>
          <w:spacing w:val="0"/>
          <w:sz w:val="32"/>
          <w:szCs w:val="32"/>
          <w:shd w:val="clear" w:fill="FFFFFF"/>
        </w:rPr>
        <w:t>，主要为：</w:t>
      </w:r>
      <w:r>
        <w:rPr>
          <w:rFonts w:hint="default" w:ascii="仿宋_GB2312" w:hAnsi="仿宋" w:eastAsia="仿宋_GB2312" w:cs="仿宋_GB2312"/>
          <w:i w:val="0"/>
          <w:iCs w:val="0"/>
          <w:caps w:val="0"/>
          <w:color w:val="auto"/>
          <w:spacing w:val="0"/>
          <w:sz w:val="32"/>
          <w:szCs w:val="32"/>
          <w:shd w:val="clear" w:fill="FFFFFF"/>
        </w:rPr>
        <w:t>教师特教岗位津贴支出</w:t>
      </w:r>
      <w:r>
        <w:rPr>
          <w:rFonts w:hint="default" w:ascii="Times New Roman" w:hAnsi="Times New Roman" w:eastAsia="仿宋" w:cs="Times New Roman"/>
          <w:i w:val="0"/>
          <w:iCs w:val="0"/>
          <w:caps w:val="0"/>
          <w:color w:val="auto"/>
          <w:spacing w:val="0"/>
          <w:sz w:val="32"/>
          <w:szCs w:val="32"/>
          <w:shd w:val="clear" w:fill="FFFFFF"/>
        </w:rPr>
        <w:t>69.6</w:t>
      </w:r>
      <w:r>
        <w:rPr>
          <w:rFonts w:hint="default" w:ascii="仿宋_GB2312" w:hAnsi="仿宋" w:eastAsia="仿宋_GB2312" w:cs="仿宋_GB2312"/>
          <w:i w:val="0"/>
          <w:iCs w:val="0"/>
          <w:caps w:val="0"/>
          <w:color w:val="auto"/>
          <w:spacing w:val="0"/>
          <w:sz w:val="32"/>
          <w:szCs w:val="32"/>
          <w:shd w:val="clear" w:fill="FFFFFF"/>
        </w:rPr>
        <w:t>万元，主要用于学校</w:t>
      </w:r>
      <w:r>
        <w:rPr>
          <w:rFonts w:hint="default" w:ascii="Times New Roman" w:hAnsi="Times New Roman" w:eastAsia="仿宋" w:cs="Times New Roman"/>
          <w:i w:val="0"/>
          <w:iCs w:val="0"/>
          <w:caps w:val="0"/>
          <w:color w:val="auto"/>
          <w:spacing w:val="0"/>
          <w:sz w:val="32"/>
          <w:szCs w:val="32"/>
          <w:shd w:val="clear" w:fill="FFFFFF"/>
        </w:rPr>
        <w:t>55</w:t>
      </w:r>
      <w:r>
        <w:rPr>
          <w:rFonts w:hint="default" w:ascii="仿宋_GB2312" w:hAnsi="仿宋" w:eastAsia="仿宋_GB2312" w:cs="仿宋_GB2312"/>
          <w:i w:val="0"/>
          <w:iCs w:val="0"/>
          <w:caps w:val="0"/>
          <w:color w:val="auto"/>
          <w:spacing w:val="0"/>
          <w:sz w:val="32"/>
          <w:szCs w:val="32"/>
          <w:shd w:val="clear" w:fill="FFFFFF"/>
        </w:rPr>
        <w:t>名教师特教岗位津贴的补助方面；校方责任险支出</w:t>
      </w:r>
      <w:r>
        <w:rPr>
          <w:rFonts w:hint="default" w:ascii="Times New Roman" w:hAnsi="Times New Roman" w:eastAsia="仿宋" w:cs="Times New Roman"/>
          <w:i w:val="0"/>
          <w:iCs w:val="0"/>
          <w:caps w:val="0"/>
          <w:color w:val="auto"/>
          <w:spacing w:val="0"/>
          <w:sz w:val="32"/>
          <w:szCs w:val="32"/>
          <w:shd w:val="clear" w:fill="FFFFFF"/>
        </w:rPr>
        <w:t>0.35</w:t>
      </w:r>
      <w:r>
        <w:rPr>
          <w:rFonts w:hint="default" w:ascii="仿宋_GB2312" w:hAnsi="仿宋" w:eastAsia="仿宋_GB2312" w:cs="仿宋_GB2312"/>
          <w:i w:val="0"/>
          <w:iCs w:val="0"/>
          <w:caps w:val="0"/>
          <w:color w:val="auto"/>
          <w:spacing w:val="0"/>
          <w:sz w:val="32"/>
          <w:szCs w:val="32"/>
          <w:shd w:val="clear" w:fill="FFFFFF"/>
        </w:rPr>
        <w:t>万元，主要用于学校校方责任保险支出方面；特校学生生活费补助</w:t>
      </w:r>
      <w:r>
        <w:rPr>
          <w:rFonts w:hint="default" w:ascii="Times New Roman" w:hAnsi="Times New Roman" w:eastAsia="仿宋" w:cs="Times New Roman"/>
          <w:i w:val="0"/>
          <w:iCs w:val="0"/>
          <w:caps w:val="0"/>
          <w:color w:val="auto"/>
          <w:spacing w:val="0"/>
          <w:sz w:val="32"/>
          <w:szCs w:val="32"/>
          <w:shd w:val="clear" w:fill="FFFFFF"/>
        </w:rPr>
        <w:t>120</w:t>
      </w:r>
      <w:r>
        <w:rPr>
          <w:rFonts w:hint="default" w:ascii="仿宋_GB2312" w:hAnsi="仿宋" w:eastAsia="仿宋_GB2312" w:cs="仿宋_GB2312"/>
          <w:i w:val="0"/>
          <w:iCs w:val="0"/>
          <w:caps w:val="0"/>
          <w:color w:val="auto"/>
          <w:spacing w:val="0"/>
          <w:sz w:val="32"/>
          <w:szCs w:val="32"/>
          <w:shd w:val="clear" w:fill="FFFFFF"/>
        </w:rPr>
        <w:t>万元，主要用于学生在校期间的生活费补助支出方面；校园保安经费</w:t>
      </w:r>
      <w:r>
        <w:rPr>
          <w:rFonts w:hint="default" w:ascii="Times New Roman" w:hAnsi="Times New Roman" w:eastAsia="仿宋" w:cs="Times New Roman"/>
          <w:i w:val="0"/>
          <w:iCs w:val="0"/>
          <w:caps w:val="0"/>
          <w:color w:val="auto"/>
          <w:spacing w:val="0"/>
          <w:sz w:val="32"/>
          <w:szCs w:val="32"/>
          <w:shd w:val="clear" w:fill="FFFFFF"/>
        </w:rPr>
        <w:t>10.87</w:t>
      </w:r>
      <w:r>
        <w:rPr>
          <w:rFonts w:hint="default" w:ascii="仿宋_GB2312" w:hAnsi="仿宋" w:eastAsia="仿宋_GB2312" w:cs="仿宋_GB2312"/>
          <w:i w:val="0"/>
          <w:iCs w:val="0"/>
          <w:caps w:val="0"/>
          <w:color w:val="auto"/>
          <w:spacing w:val="0"/>
          <w:sz w:val="32"/>
          <w:szCs w:val="32"/>
          <w:shd w:val="clear" w:fill="FFFFFF"/>
        </w:rPr>
        <w:t>万元，主要用于学校</w:t>
      </w:r>
      <w:r>
        <w:rPr>
          <w:rFonts w:hint="default" w:ascii="Times New Roman" w:hAnsi="Times New Roman" w:eastAsia="仿宋" w:cs="Times New Roman"/>
          <w:i w:val="0"/>
          <w:iCs w:val="0"/>
          <w:caps w:val="0"/>
          <w:color w:val="auto"/>
          <w:spacing w:val="0"/>
          <w:sz w:val="32"/>
          <w:szCs w:val="32"/>
          <w:shd w:val="clear" w:fill="FFFFFF"/>
        </w:rPr>
        <w:t>3</w:t>
      </w:r>
      <w:r>
        <w:rPr>
          <w:rFonts w:hint="default" w:ascii="仿宋_GB2312" w:hAnsi="仿宋" w:eastAsia="仿宋_GB2312" w:cs="仿宋_GB2312"/>
          <w:i w:val="0"/>
          <w:iCs w:val="0"/>
          <w:caps w:val="0"/>
          <w:color w:val="auto"/>
          <w:spacing w:val="0"/>
          <w:sz w:val="32"/>
          <w:szCs w:val="32"/>
          <w:shd w:val="clear" w:fill="FFFFFF"/>
        </w:rPr>
        <w:t>名保安人员的工资支出方面。</w:t>
      </w:r>
    </w:p>
    <w:p w14:paraId="022C11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cs="Times New Roman"/>
          <w:i w:val="0"/>
          <w:iCs w:val="0"/>
          <w:caps w:val="0"/>
          <w:color w:val="auto"/>
          <w:spacing w:val="0"/>
          <w:sz w:val="21"/>
          <w:szCs w:val="21"/>
        </w:rPr>
      </w:pPr>
      <w:r>
        <w:rPr>
          <w:rFonts w:hint="eastAsia" w:ascii="黑体" w:hAnsi="宋体" w:eastAsia="黑体" w:cs="黑体"/>
          <w:i w:val="0"/>
          <w:iCs w:val="0"/>
          <w:caps w:val="0"/>
          <w:color w:val="auto"/>
          <w:spacing w:val="0"/>
          <w:sz w:val="32"/>
          <w:szCs w:val="32"/>
          <w:shd w:val="clear" w:fill="FFFFFF"/>
        </w:rPr>
        <w:t>五、政府性基金</w:t>
      </w:r>
      <w:r>
        <w:rPr>
          <w:rFonts w:hint="eastAsia" w:ascii="黑体" w:hAnsi="宋体" w:eastAsia="黑体" w:cs="黑体"/>
          <w:i w:val="0"/>
          <w:iCs w:val="0"/>
          <w:caps w:val="0"/>
          <w:color w:val="auto"/>
          <w:spacing w:val="0"/>
          <w:sz w:val="32"/>
          <w:szCs w:val="32"/>
          <w:shd w:val="clear" w:fill="FFFFFF"/>
          <w:lang w:val="en-US" w:eastAsia="zh-CN"/>
        </w:rPr>
        <w:t>预算</w:t>
      </w:r>
      <w:r>
        <w:rPr>
          <w:rFonts w:hint="eastAsia" w:ascii="黑体" w:hAnsi="宋体" w:eastAsia="黑体" w:cs="黑体"/>
          <w:i w:val="0"/>
          <w:iCs w:val="0"/>
          <w:caps w:val="0"/>
          <w:color w:val="auto"/>
          <w:spacing w:val="0"/>
          <w:sz w:val="32"/>
          <w:szCs w:val="32"/>
          <w:shd w:val="clear" w:fill="FFFFFF"/>
        </w:rPr>
        <w:t>支出情况</w:t>
      </w:r>
    </w:p>
    <w:p w14:paraId="17B5D904">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w:t>
      </w:r>
      <w:r>
        <w:rPr>
          <w:rFonts w:hint="eastAsia" w:ascii="仿宋_GB2312" w:hAnsi="仿宋_GB2312" w:eastAsia="仿宋_GB2312" w:cs="仿宋_GB2312"/>
          <w:color w:val="auto"/>
          <w:sz w:val="32"/>
          <w:szCs w:val="32"/>
          <w:highlight w:val="none"/>
          <w:lang w:val="en-US" w:eastAsia="zh-CN"/>
        </w:rPr>
        <w:t>本部门</w:t>
      </w:r>
      <w:r>
        <w:rPr>
          <w:rFonts w:hint="eastAsia" w:ascii="仿宋_GB2312" w:hAnsi="仿宋_GB2312" w:eastAsia="仿宋_GB2312" w:cs="仿宋_GB2312"/>
          <w:color w:val="auto"/>
          <w:sz w:val="32"/>
          <w:szCs w:val="32"/>
        </w:rPr>
        <w:t>无政府性基金</w:t>
      </w:r>
      <w:r>
        <w:rPr>
          <w:rFonts w:hint="eastAsia" w:ascii="仿宋_GB2312" w:hAnsi="仿宋_GB2312" w:eastAsia="仿宋_GB2312" w:cs="仿宋_GB2312"/>
          <w:color w:val="auto"/>
          <w:sz w:val="32"/>
          <w:szCs w:val="32"/>
          <w:highlight w:val="none"/>
          <w:lang w:val="en-US" w:eastAsia="zh-CN"/>
        </w:rPr>
        <w:t>安排的</w:t>
      </w:r>
      <w:r>
        <w:rPr>
          <w:rFonts w:hint="eastAsia" w:ascii="仿宋_GB2312" w:hAnsi="仿宋_GB2312" w:eastAsia="仿宋_GB2312" w:cs="仿宋_GB2312"/>
          <w:color w:val="auto"/>
          <w:sz w:val="32"/>
          <w:szCs w:val="32"/>
        </w:rPr>
        <w:t>支出。</w:t>
      </w:r>
    </w:p>
    <w:p w14:paraId="09E92F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cs="Times New Roman"/>
          <w:i w:val="0"/>
          <w:iCs w:val="0"/>
          <w:caps w:val="0"/>
          <w:color w:val="auto"/>
          <w:spacing w:val="0"/>
          <w:sz w:val="21"/>
          <w:szCs w:val="21"/>
        </w:rPr>
      </w:pPr>
      <w:r>
        <w:rPr>
          <w:rFonts w:hint="eastAsia" w:ascii="黑体" w:hAnsi="宋体" w:eastAsia="黑体" w:cs="黑体"/>
          <w:i w:val="0"/>
          <w:iCs w:val="0"/>
          <w:caps w:val="0"/>
          <w:color w:val="auto"/>
          <w:spacing w:val="0"/>
          <w:sz w:val="32"/>
          <w:szCs w:val="32"/>
          <w:shd w:val="clear" w:fill="FFFFFF"/>
        </w:rPr>
        <w:t>六、其他重要事项的情况说明</w:t>
      </w:r>
    </w:p>
    <w:p w14:paraId="6F46EA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cs="Times New Roman"/>
          <w:i w:val="0"/>
          <w:iCs w:val="0"/>
          <w:caps w:val="0"/>
          <w:color w:val="auto"/>
          <w:spacing w:val="0"/>
          <w:sz w:val="21"/>
          <w:szCs w:val="21"/>
        </w:rPr>
      </w:pPr>
      <w:r>
        <w:rPr>
          <w:rFonts w:hint="default" w:ascii="仿宋_GB2312" w:hAnsi="仿宋" w:eastAsia="仿宋_GB2312" w:cs="仿宋_GB2312"/>
          <w:b/>
          <w:bCs/>
          <w:i w:val="0"/>
          <w:iCs w:val="0"/>
          <w:caps w:val="0"/>
          <w:color w:val="auto"/>
          <w:spacing w:val="0"/>
          <w:sz w:val="32"/>
          <w:szCs w:val="32"/>
          <w:shd w:val="clear" w:fill="FFFFFF"/>
        </w:rPr>
        <w:t>（一）“三公”经费预算</w:t>
      </w:r>
    </w:p>
    <w:p w14:paraId="2A72BA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default" w:ascii="Times New Roman" w:hAnsi="Times New Roman" w:eastAsia="仿宋" w:cs="Times New Roman"/>
          <w:i w:val="0"/>
          <w:iCs w:val="0"/>
          <w:caps w:val="0"/>
          <w:color w:val="auto"/>
          <w:spacing w:val="0"/>
          <w:sz w:val="32"/>
          <w:szCs w:val="32"/>
          <w:shd w:val="clear" w:fill="FFFFFF"/>
        </w:rPr>
        <w:t>2023</w:t>
      </w:r>
      <w:r>
        <w:rPr>
          <w:rFonts w:hint="default" w:ascii="仿宋_GB2312" w:hAnsi="仿宋" w:eastAsia="仿宋_GB2312" w:cs="仿宋_GB2312"/>
          <w:i w:val="0"/>
          <w:iCs w:val="0"/>
          <w:caps w:val="0"/>
          <w:color w:val="auto"/>
          <w:spacing w:val="0"/>
          <w:sz w:val="32"/>
          <w:szCs w:val="32"/>
          <w:shd w:val="clear" w:fill="FFFFFF"/>
        </w:rPr>
        <w:t>年怀化市中心特殊教育学校安排“三公”经费预算数为</w:t>
      </w:r>
      <w:r>
        <w:rPr>
          <w:rFonts w:hint="default" w:ascii="Times New Roman" w:hAnsi="Times New Roman" w:eastAsia="仿宋" w:cs="Times New Roman"/>
          <w:i w:val="0"/>
          <w:iCs w:val="0"/>
          <w:caps w:val="0"/>
          <w:color w:val="auto"/>
          <w:spacing w:val="0"/>
          <w:sz w:val="32"/>
          <w:szCs w:val="32"/>
          <w:shd w:val="clear" w:fill="FFFFFF"/>
        </w:rPr>
        <w:t>0.1</w:t>
      </w:r>
      <w:r>
        <w:rPr>
          <w:rFonts w:hint="default" w:ascii="仿宋_GB2312" w:hAnsi="仿宋" w:eastAsia="仿宋_GB2312" w:cs="仿宋_GB2312"/>
          <w:i w:val="0"/>
          <w:iCs w:val="0"/>
          <w:caps w:val="0"/>
          <w:color w:val="auto"/>
          <w:spacing w:val="0"/>
          <w:sz w:val="32"/>
          <w:szCs w:val="32"/>
          <w:shd w:val="clear" w:fill="FFFFFF"/>
        </w:rPr>
        <w:t>万元，其中，公务接待费</w:t>
      </w:r>
      <w:r>
        <w:rPr>
          <w:rFonts w:hint="default" w:ascii="Times New Roman" w:hAnsi="Times New Roman" w:eastAsia="仿宋" w:cs="Times New Roman"/>
          <w:i w:val="0"/>
          <w:iCs w:val="0"/>
          <w:caps w:val="0"/>
          <w:color w:val="auto"/>
          <w:spacing w:val="0"/>
          <w:sz w:val="32"/>
          <w:szCs w:val="32"/>
          <w:shd w:val="clear" w:fill="FFFFFF"/>
        </w:rPr>
        <w:t>0.1</w:t>
      </w:r>
      <w:r>
        <w:rPr>
          <w:rFonts w:hint="default" w:ascii="仿宋_GB2312" w:hAnsi="仿宋" w:eastAsia="仿宋_GB2312" w:cs="仿宋_GB2312"/>
          <w:i w:val="0"/>
          <w:iCs w:val="0"/>
          <w:caps w:val="0"/>
          <w:color w:val="auto"/>
          <w:spacing w:val="0"/>
          <w:sz w:val="32"/>
          <w:szCs w:val="32"/>
          <w:shd w:val="clear" w:fill="FFFFFF"/>
        </w:rPr>
        <w:t>万元，</w:t>
      </w:r>
      <w:r>
        <w:rPr>
          <w:rFonts w:hint="eastAsia" w:ascii="仿宋_GB2312" w:hAnsi="仿宋_GB2312" w:eastAsia="仿宋_GB2312" w:cs="仿宋_GB2312"/>
          <w:color w:val="auto"/>
          <w:sz w:val="32"/>
          <w:szCs w:val="32"/>
          <w:highlight w:val="none"/>
          <w:shd w:val="clear" w:color="auto" w:fill="FFFFFF"/>
        </w:rPr>
        <w:t>公务用车购</w:t>
      </w:r>
      <w:r>
        <w:rPr>
          <w:rFonts w:hint="eastAsia" w:ascii="仿宋" w:hAnsi="仿宋" w:eastAsia="仿宋" w:cs="仿宋"/>
          <w:color w:val="auto"/>
          <w:sz w:val="32"/>
          <w:szCs w:val="32"/>
          <w:highlight w:val="none"/>
          <w:shd w:val="clear" w:color="auto" w:fill="FFFFFF"/>
        </w:rPr>
        <w:t>置及运行费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shd w:val="clear" w:color="auto" w:fill="FFFFFF"/>
          <w:lang w:val="en-US" w:eastAsia="zh-CN"/>
        </w:rPr>
        <w:t>万元</w:t>
      </w:r>
      <w:r>
        <w:rPr>
          <w:rFonts w:hint="eastAsia" w:ascii="仿宋" w:hAnsi="仿宋" w:eastAsia="仿宋" w:cs="仿宋"/>
          <w:color w:val="auto"/>
          <w:sz w:val="32"/>
          <w:szCs w:val="32"/>
          <w:highlight w:val="none"/>
          <w:shd w:val="clear" w:color="auto" w:fill="FFFFFF"/>
        </w:rPr>
        <w:t>（其中，公务用车购置费</w:t>
      </w:r>
      <w:r>
        <w:rPr>
          <w:rFonts w:hint="eastAsia" w:ascii="仿宋" w:hAnsi="仿宋" w:eastAsia="仿宋" w:cs="仿宋"/>
          <w:color w:val="auto"/>
          <w:sz w:val="32"/>
          <w:szCs w:val="32"/>
          <w:highlight w:val="none"/>
          <w:shd w:val="clear" w:color="auto" w:fill="FFFFFF"/>
          <w:lang w:val="en-US" w:eastAsia="zh-CN"/>
        </w:rPr>
        <w:t>0万元</w:t>
      </w:r>
      <w:r>
        <w:rPr>
          <w:rFonts w:hint="eastAsia" w:ascii="仿宋" w:hAnsi="仿宋" w:eastAsia="仿宋" w:cs="仿宋"/>
          <w:color w:val="auto"/>
          <w:sz w:val="32"/>
          <w:szCs w:val="32"/>
          <w:highlight w:val="none"/>
          <w:shd w:val="clear" w:color="auto" w:fill="FFFFFF"/>
        </w:rPr>
        <w:t>，公务用车运行费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shd w:val="clear" w:color="auto" w:fill="FFFFFF"/>
          <w:lang w:val="en-US" w:eastAsia="zh-CN"/>
        </w:rPr>
        <w:t>万元</w:t>
      </w:r>
      <w:r>
        <w:rPr>
          <w:rFonts w:hint="eastAsia" w:ascii="仿宋" w:hAnsi="仿宋" w:eastAsia="仿宋" w:cs="仿宋"/>
          <w:color w:val="auto"/>
          <w:sz w:val="32"/>
          <w:szCs w:val="32"/>
          <w:highlight w:val="none"/>
          <w:shd w:val="clear" w:color="auto" w:fill="FFFFFF"/>
        </w:rPr>
        <w:t>）</w:t>
      </w:r>
      <w:r>
        <w:rPr>
          <w:rFonts w:hint="eastAsia" w:ascii="仿宋" w:hAnsi="仿宋" w:eastAsia="仿宋" w:cs="仿宋"/>
          <w:color w:val="auto"/>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shd w:val="clear" w:fill="FFFFFF"/>
        </w:rPr>
        <w:t>因公出国（境）费0万元。2023年“三公”经费预算比上年减少3.81万元（其中：公务接待费减少0.97万元，公务用车购置及运行费减少2.84万元），</w:t>
      </w:r>
      <w:r>
        <w:rPr>
          <w:rFonts w:hint="eastAsia" w:ascii="仿宋" w:hAnsi="仿宋" w:eastAsia="仿宋" w:cs="仿宋"/>
          <w:i w:val="0"/>
          <w:iCs w:val="0"/>
          <w:caps w:val="0"/>
          <w:color w:val="auto"/>
          <w:spacing w:val="0"/>
          <w:sz w:val="32"/>
          <w:szCs w:val="32"/>
          <w:shd w:val="clear" w:fill="FFFFFF"/>
          <w:lang w:val="en-US" w:eastAsia="zh-CN"/>
        </w:rPr>
        <w:t>下降97.44%，</w:t>
      </w:r>
      <w:r>
        <w:rPr>
          <w:rFonts w:hint="eastAsia" w:ascii="仿宋" w:hAnsi="仿宋" w:eastAsia="仿宋" w:cs="仿宋"/>
          <w:i w:val="0"/>
          <w:iCs w:val="0"/>
          <w:caps w:val="0"/>
          <w:color w:val="auto"/>
          <w:spacing w:val="0"/>
          <w:sz w:val="32"/>
          <w:szCs w:val="32"/>
          <w:shd w:val="clear" w:fill="FFFFFF"/>
        </w:rPr>
        <w:t>主要原因为学校2023年无公务用车，无因公出国（境）业务，上年公务招待费极少所致。</w:t>
      </w:r>
    </w:p>
    <w:p w14:paraId="53553B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（二）机关运行经费</w:t>
      </w:r>
    </w:p>
    <w:p w14:paraId="66E044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2023年怀化</w:t>
      </w:r>
      <w:r>
        <w:rPr>
          <w:rFonts w:hint="eastAsia" w:ascii="仿宋" w:hAnsi="仿宋" w:eastAsia="仿宋" w:cs="仿宋"/>
          <w:i w:val="0"/>
          <w:iCs w:val="0"/>
          <w:caps w:val="0"/>
          <w:color w:val="auto"/>
          <w:spacing w:val="0"/>
          <w:sz w:val="32"/>
          <w:szCs w:val="32"/>
          <w:shd w:val="clear" w:fill="FFFFFF"/>
        </w:rPr>
        <w:t>市中心特殊教育学校部门一般公共预算拨款安排机关运行经费预算为0万元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_GB2312" w:hAnsi="仿宋_GB2312" w:eastAsia="仿宋_GB2312" w:cs="仿宋_GB2312"/>
          <w:color w:val="000000"/>
          <w:sz w:val="32"/>
          <w:szCs w:val="32"/>
          <w:shd w:val="clear" w:color="auto" w:fill="FFFFFF"/>
          <w:lang w:val="en-US" w:eastAsia="zh-CN"/>
        </w:rPr>
        <w:t>与</w:t>
      </w:r>
      <w:r>
        <w:rPr>
          <w:rFonts w:hint="eastAsia" w:ascii="仿宋_GB2312" w:hAnsi="仿宋_GB2312" w:eastAsia="仿宋_GB2312" w:cs="仿宋_GB2312"/>
          <w:color w:val="000000"/>
          <w:sz w:val="32"/>
          <w:szCs w:val="32"/>
          <w:shd w:val="clear" w:color="auto" w:fill="FFFFFF"/>
        </w:rPr>
        <w:t>上年预算</w:t>
      </w:r>
      <w:r>
        <w:rPr>
          <w:rFonts w:hint="eastAsia" w:ascii="仿宋_GB2312" w:hAnsi="仿宋_GB2312" w:eastAsia="仿宋_GB2312" w:cs="仿宋_GB2312"/>
          <w:color w:val="000000"/>
          <w:sz w:val="32"/>
          <w:szCs w:val="32"/>
          <w:shd w:val="clear" w:color="auto" w:fill="FFFFFF"/>
          <w:lang w:val="en-US" w:eastAsia="zh-CN"/>
        </w:rPr>
        <w:t>持平</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主要是</w:t>
      </w:r>
      <w:r>
        <w:rPr>
          <w:rFonts w:hint="eastAsia" w:ascii="仿宋_GB2312" w:hAnsi="仿宋_GB2312" w:eastAsia="仿宋_GB2312" w:cs="仿宋_GB2312"/>
          <w:color w:val="000000"/>
          <w:sz w:val="32"/>
          <w:szCs w:val="32"/>
          <w:shd w:val="clear" w:color="auto" w:fill="FFFFFF"/>
          <w:lang w:val="en-US" w:eastAsia="zh-CN"/>
        </w:rPr>
        <w:t>没有使用</w:t>
      </w:r>
      <w:r>
        <w:rPr>
          <w:rFonts w:hint="eastAsia" w:ascii="仿宋_GB2312" w:hAnsi="仿宋_GB2312" w:eastAsia="仿宋_GB2312" w:cs="仿宋_GB2312"/>
          <w:color w:val="000000"/>
          <w:sz w:val="32"/>
          <w:szCs w:val="32"/>
          <w:shd w:val="clear" w:color="auto" w:fill="FFFFFF"/>
        </w:rPr>
        <w:t>机关运行经费。</w:t>
      </w:r>
    </w:p>
    <w:p w14:paraId="42728A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（三）政府采购情况</w:t>
      </w:r>
    </w:p>
    <w:p w14:paraId="7A269C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shd w:val="clear" w:fill="FFFFFF"/>
        </w:rPr>
        <w:t>2023年本单位采购预算总额为0万元。其中，政府采购货物预算0万元、政府采购工程预算0万元、政府采购服务预算0万元。</w:t>
      </w:r>
    </w:p>
    <w:p w14:paraId="204ADA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（四）预算绩效管理情况</w:t>
      </w:r>
    </w:p>
    <w:p w14:paraId="59C761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按照市本级预算绩效管理工作的总体要求，2023年我单位整体支出</w:t>
      </w:r>
      <w:r>
        <w:rPr>
          <w:rFonts w:hint="eastAsia" w:ascii="仿宋" w:hAnsi="仿宋" w:eastAsia="仿宋" w:cs="仿宋"/>
          <w:i w:val="0"/>
          <w:iCs w:val="0"/>
          <w:caps w:val="0"/>
          <w:color w:val="auto"/>
          <w:spacing w:val="0"/>
          <w:sz w:val="32"/>
          <w:szCs w:val="32"/>
          <w:shd w:val="clear" w:fill="FFFFFF"/>
        </w:rPr>
        <w:t>1182.88</w:t>
      </w:r>
      <w:r>
        <w:rPr>
          <w:rFonts w:hint="eastAsia" w:ascii="仿宋" w:hAnsi="仿宋" w:eastAsia="仿宋" w:cs="仿宋"/>
          <w:b w:val="0"/>
          <w:bCs w:val="0"/>
          <w:i w:val="0"/>
          <w:iCs w:val="0"/>
          <w:caps w:val="0"/>
          <w:color w:val="auto"/>
          <w:spacing w:val="0"/>
          <w:sz w:val="32"/>
          <w:szCs w:val="32"/>
          <w:shd w:val="clear" w:fill="FFFFFF"/>
        </w:rPr>
        <w:t>万元，全部实行整体支出绩效目标管理</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其中，</w:t>
      </w:r>
      <w:r>
        <w:rPr>
          <w:rFonts w:hint="eastAsia" w:ascii="仿宋" w:hAnsi="仿宋" w:eastAsia="仿宋" w:cs="仿宋"/>
          <w:color w:val="auto"/>
          <w:sz w:val="32"/>
          <w:szCs w:val="32"/>
          <w:highlight w:val="none"/>
          <w:shd w:val="clear" w:color="auto" w:fill="FFFFFF"/>
        </w:rPr>
        <w:t>基本支出</w:t>
      </w:r>
      <w:r>
        <w:rPr>
          <w:rFonts w:hint="eastAsia" w:ascii="仿宋" w:hAnsi="仿宋" w:eastAsia="仿宋" w:cs="仿宋"/>
          <w:color w:val="auto"/>
          <w:sz w:val="32"/>
          <w:szCs w:val="32"/>
          <w:highlight w:val="none"/>
          <w:lang w:val="en-US" w:eastAsia="zh-CN"/>
        </w:rPr>
        <w:t>772.61</w:t>
      </w:r>
      <w:r>
        <w:rPr>
          <w:rFonts w:hint="eastAsia" w:ascii="仿宋" w:hAnsi="仿宋" w:eastAsia="仿宋" w:cs="仿宋"/>
          <w:color w:val="auto"/>
          <w:sz w:val="32"/>
          <w:szCs w:val="32"/>
          <w:highlight w:val="none"/>
          <w:shd w:val="clear" w:color="auto" w:fill="FFFFFF"/>
          <w:lang w:val="en-US" w:eastAsia="zh-CN"/>
        </w:rPr>
        <w:t>万元，</w:t>
      </w:r>
      <w:r>
        <w:rPr>
          <w:rFonts w:hint="eastAsia" w:ascii="仿宋" w:hAnsi="仿宋" w:eastAsia="仿宋" w:cs="仿宋"/>
          <w:b w:val="0"/>
          <w:bCs w:val="0"/>
          <w:i w:val="0"/>
          <w:iCs w:val="0"/>
          <w:caps w:val="0"/>
          <w:color w:val="auto"/>
          <w:spacing w:val="0"/>
          <w:sz w:val="32"/>
          <w:szCs w:val="32"/>
          <w:shd w:val="clear" w:fill="FFFFFF"/>
        </w:rPr>
        <w:t>编报绩效目标的项目</w:t>
      </w:r>
      <w:r>
        <w:rPr>
          <w:rFonts w:hint="eastAsia" w:ascii="仿宋" w:hAnsi="仿宋" w:eastAsia="仿宋" w:cs="仿宋"/>
          <w:i w:val="0"/>
          <w:iCs w:val="0"/>
          <w:caps w:val="0"/>
          <w:color w:val="auto"/>
          <w:spacing w:val="0"/>
          <w:sz w:val="32"/>
          <w:szCs w:val="32"/>
          <w:shd w:val="clear" w:fill="FFFFFF"/>
        </w:rPr>
        <w:t>7</w:t>
      </w:r>
      <w:r>
        <w:rPr>
          <w:rFonts w:hint="eastAsia" w:ascii="仿宋" w:hAnsi="仿宋" w:eastAsia="仿宋" w:cs="仿宋"/>
          <w:b w:val="0"/>
          <w:bCs w:val="0"/>
          <w:i w:val="0"/>
          <w:iCs w:val="0"/>
          <w:caps w:val="0"/>
          <w:color w:val="auto"/>
          <w:spacing w:val="0"/>
          <w:sz w:val="32"/>
          <w:szCs w:val="32"/>
          <w:shd w:val="clear" w:fill="FFFFFF"/>
        </w:rPr>
        <w:t>个，项目支出</w:t>
      </w:r>
      <w:r>
        <w:rPr>
          <w:rFonts w:hint="eastAsia" w:ascii="仿宋" w:hAnsi="仿宋" w:eastAsia="仿宋" w:cs="仿宋"/>
          <w:i w:val="0"/>
          <w:iCs w:val="0"/>
          <w:caps w:val="0"/>
          <w:color w:val="auto"/>
          <w:spacing w:val="0"/>
          <w:sz w:val="32"/>
          <w:szCs w:val="32"/>
          <w:shd w:val="clear" w:fill="FFFFFF"/>
        </w:rPr>
        <w:t>410.27</w:t>
      </w:r>
      <w:r>
        <w:rPr>
          <w:rFonts w:hint="eastAsia" w:ascii="仿宋" w:hAnsi="仿宋" w:eastAsia="仿宋" w:cs="仿宋"/>
          <w:b w:val="0"/>
          <w:bCs w:val="0"/>
          <w:i w:val="0"/>
          <w:iCs w:val="0"/>
          <w:caps w:val="0"/>
          <w:color w:val="auto"/>
          <w:spacing w:val="0"/>
          <w:sz w:val="32"/>
          <w:szCs w:val="32"/>
          <w:shd w:val="clear" w:fill="FFFFFF"/>
        </w:rPr>
        <w:t>万元，其中</w:t>
      </w:r>
      <w:r>
        <w:rPr>
          <w:rFonts w:hint="eastAsia" w:ascii="仿宋" w:hAnsi="仿宋" w:eastAsia="仿宋" w:cs="仿宋"/>
          <w:i w:val="0"/>
          <w:iCs w:val="0"/>
          <w:caps w:val="0"/>
          <w:color w:val="auto"/>
          <w:spacing w:val="0"/>
          <w:sz w:val="32"/>
          <w:szCs w:val="32"/>
          <w:shd w:val="clear" w:fill="FFFFFF"/>
        </w:rPr>
        <w:t>教师特教岗位津贴69.6万元、校方责任险0.35万元、特校学生生活费补助120万元、校园保安经费10.87万元、生均经费169.2万元、家庭经济困难学生生活费补助30.25万元、临聘教师经费10万元，</w:t>
      </w:r>
      <w:r>
        <w:rPr>
          <w:rFonts w:hint="eastAsia" w:ascii="仿宋" w:hAnsi="仿宋" w:eastAsia="仿宋" w:cs="仿宋"/>
          <w:b w:val="0"/>
          <w:bCs w:val="0"/>
          <w:i w:val="0"/>
          <w:iCs w:val="0"/>
          <w:caps w:val="0"/>
          <w:color w:val="auto"/>
          <w:spacing w:val="0"/>
          <w:sz w:val="32"/>
          <w:szCs w:val="32"/>
          <w:shd w:val="clear" w:fill="FFFFFF"/>
        </w:rPr>
        <w:t>全部实行项目支出绩效目标管理</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具体绩效目标详见报表。</w:t>
      </w:r>
    </w:p>
    <w:p w14:paraId="0F5971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default" w:ascii="Times New Roman" w:hAnsi="Times New Roman" w:eastAsia="仿宋" w:cs="Times New Roman"/>
          <w:b w:val="0"/>
          <w:bCs w:val="0"/>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（五） 国有资产占用情况</w:t>
      </w:r>
    </w:p>
    <w:p w14:paraId="0F243D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color w:val="auto"/>
          <w:sz w:val="32"/>
          <w:szCs w:val="32"/>
          <w:highlight w:val="none"/>
        </w:rPr>
        <w:t>截至</w:t>
      </w: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年12月底，本部门</w:t>
      </w:r>
      <w:r>
        <w:rPr>
          <w:rFonts w:hint="eastAsia" w:ascii="仿宋" w:hAnsi="仿宋" w:eastAsia="仿宋" w:cs="仿宋"/>
          <w:bCs/>
          <w:color w:val="auto"/>
          <w:kern w:val="0"/>
          <w:sz w:val="32"/>
          <w:szCs w:val="32"/>
          <w:highlight w:val="none"/>
        </w:rPr>
        <w:t>共有公务用车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辆，其中，机要通信用车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辆，应急保障用车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辆，执法执勤用车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辆，特种专业技术用车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辆，其他按照规定配备的公务用车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辆；单位价值100万元以上设备</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台</w:t>
      </w:r>
      <w:r>
        <w:rPr>
          <w:rFonts w:hint="eastAsia" w:ascii="仿宋" w:hAnsi="仿宋" w:eastAsia="仿宋" w:cs="仿宋"/>
          <w:bCs/>
          <w:color w:val="auto"/>
          <w:kern w:val="0"/>
          <w:sz w:val="32"/>
          <w:szCs w:val="32"/>
          <w:highlight w:val="none"/>
          <w:lang w:eastAsia="zh-CN"/>
        </w:rPr>
        <w:t>（不含车辆）</w:t>
      </w:r>
      <w:r>
        <w:rPr>
          <w:rFonts w:hint="eastAsia" w:ascii="仿宋" w:hAnsi="仿宋" w:eastAsia="仿宋" w:cs="仿宋"/>
          <w:bCs/>
          <w:color w:val="auto"/>
          <w:kern w:val="0"/>
          <w:sz w:val="32"/>
          <w:szCs w:val="32"/>
          <w:highlight w:val="none"/>
        </w:rPr>
        <w:t>。</w:t>
      </w:r>
      <w:r>
        <w:rPr>
          <w:rFonts w:hint="eastAsia" w:ascii="仿宋" w:hAnsi="仿宋" w:eastAsia="仿宋" w:cs="仿宋"/>
          <w:bCs/>
          <w:color w:val="auto"/>
          <w:kern w:val="0"/>
          <w:sz w:val="32"/>
          <w:szCs w:val="32"/>
          <w:highlight w:val="none"/>
          <w:lang w:eastAsia="zh-CN"/>
        </w:rPr>
        <w:t>202</w:t>
      </w:r>
      <w:r>
        <w:rPr>
          <w:rFonts w:hint="eastAsia" w:ascii="仿宋" w:hAnsi="仿宋" w:eastAsia="仿宋" w:cs="仿宋"/>
          <w:bCs/>
          <w:color w:val="auto"/>
          <w:kern w:val="0"/>
          <w:sz w:val="32"/>
          <w:szCs w:val="32"/>
          <w:highlight w:val="none"/>
          <w:lang w:val="en-US" w:eastAsia="zh-CN"/>
        </w:rPr>
        <w:t>3</w:t>
      </w:r>
      <w:r>
        <w:rPr>
          <w:rFonts w:hint="eastAsia" w:ascii="仿宋" w:hAnsi="仿宋" w:eastAsia="仿宋" w:cs="仿宋"/>
          <w:bCs/>
          <w:color w:val="auto"/>
          <w:kern w:val="0"/>
          <w:sz w:val="32"/>
          <w:szCs w:val="32"/>
          <w:highlight w:val="none"/>
        </w:rPr>
        <w:t>年拟新增配置公务用车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辆，其中，机要通信用车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辆，应急保障用车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辆，执法执勤用车</w:t>
      </w:r>
      <w:r>
        <w:rPr>
          <w:rFonts w:hint="eastAsia" w:ascii="仿宋" w:hAnsi="仿宋" w:eastAsia="仿宋" w:cs="仿宋"/>
          <w:bCs/>
          <w:color w:val="auto"/>
          <w:kern w:val="0"/>
          <w:sz w:val="32"/>
          <w:szCs w:val="32"/>
          <w:highlight w:val="none"/>
          <w:u w:val="none"/>
          <w:lang w:val="en-US" w:eastAsia="zh-CN"/>
        </w:rPr>
        <w:t>0</w:t>
      </w:r>
      <w:r>
        <w:rPr>
          <w:rFonts w:hint="eastAsia" w:ascii="仿宋" w:hAnsi="仿宋" w:eastAsia="仿宋" w:cs="仿宋"/>
          <w:bCs/>
          <w:color w:val="auto"/>
          <w:kern w:val="0"/>
          <w:sz w:val="32"/>
          <w:szCs w:val="32"/>
          <w:highlight w:val="none"/>
        </w:rPr>
        <w:t>辆，特种专业技术用车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辆，其他按照规定配备的公务用车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辆；新增配备单位价值100万元以上设备</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台</w:t>
      </w:r>
      <w:r>
        <w:rPr>
          <w:rFonts w:hint="eastAsia" w:ascii="仿宋" w:hAnsi="仿宋" w:eastAsia="仿宋" w:cs="仿宋"/>
          <w:bCs/>
          <w:color w:val="auto"/>
          <w:kern w:val="0"/>
          <w:sz w:val="32"/>
          <w:szCs w:val="32"/>
          <w:highlight w:val="none"/>
          <w:lang w:eastAsia="zh-CN"/>
        </w:rPr>
        <w:t>（不含车辆）</w:t>
      </w:r>
      <w:r>
        <w:rPr>
          <w:rFonts w:hint="eastAsia" w:ascii="仿宋" w:hAnsi="仿宋" w:eastAsia="仿宋" w:cs="仿宋"/>
          <w:bCs/>
          <w:color w:val="auto"/>
          <w:kern w:val="0"/>
          <w:sz w:val="32"/>
          <w:szCs w:val="32"/>
          <w:highlight w:val="none"/>
        </w:rPr>
        <w:t>。</w:t>
      </w:r>
    </w:p>
    <w:p w14:paraId="0282EA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（六）一般性支出情况</w:t>
      </w:r>
    </w:p>
    <w:p w14:paraId="421890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1.2023年本部门无会议费预算。</w:t>
      </w:r>
    </w:p>
    <w:p w14:paraId="2DD835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2.2023年本部门无培训费预算。</w:t>
      </w:r>
    </w:p>
    <w:p w14:paraId="073D15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3.2023年本部门无举办节庆、晚会、论坛、赛事等预算。</w:t>
      </w:r>
    </w:p>
    <w:p w14:paraId="448C1B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七、专业名词解释</w:t>
      </w:r>
    </w:p>
    <w:p w14:paraId="48BBBA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1.机关运行经费：</w:t>
      </w:r>
      <w:r>
        <w:rPr>
          <w:rFonts w:hint="eastAsia" w:ascii="仿宋" w:hAnsi="仿宋" w:eastAsia="仿宋" w:cs="仿宋"/>
          <w:i w:val="0"/>
          <w:iCs w:val="0"/>
          <w:caps w:val="0"/>
          <w:color w:val="auto"/>
          <w:spacing w:val="0"/>
          <w:sz w:val="32"/>
          <w:szCs w:val="32"/>
          <w:shd w:val="clear"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D55A2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default" w:ascii="仿宋_GB2312" w:hAnsi="仿宋" w:eastAsia="仿宋_GB2312" w:cs="仿宋_GB2312"/>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2.“三公”经费：</w:t>
      </w:r>
      <w:r>
        <w:rPr>
          <w:rFonts w:hint="eastAsia" w:ascii="仿宋" w:hAnsi="仿宋" w:eastAsia="仿宋" w:cs="仿宋"/>
          <w:i w:val="0"/>
          <w:iCs w:val="0"/>
          <w:caps w:val="0"/>
          <w:color w:val="auto"/>
          <w:spacing w:val="0"/>
          <w:sz w:val="32"/>
          <w:szCs w:val="32"/>
          <w:shd w:val="clear" w:fill="FFFFFF"/>
        </w:rPr>
        <w:t>纳入财政预算管理的“三公“经费，是指用一般公共预算拨款安排的公务接待费、公务用车购置及运行维护费和因公出国（境）费。其中，公务接待费反映</w:t>
      </w:r>
      <w:r>
        <w:rPr>
          <w:rFonts w:hint="default" w:ascii="仿宋_GB2312" w:hAnsi="仿宋" w:eastAsia="仿宋_GB2312" w:cs="仿宋_GB2312"/>
          <w:i w:val="0"/>
          <w:iCs w:val="0"/>
          <w:caps w:val="0"/>
          <w:color w:val="auto"/>
          <w:spacing w:val="0"/>
          <w:sz w:val="32"/>
          <w:szCs w:val="32"/>
          <w:shd w:val="clear" w:fill="FFFFFF"/>
        </w:rPr>
        <w:t>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600E8A2">
      <w:pPr>
        <w:keepNext w:val="0"/>
        <w:keepLines w:val="0"/>
        <w:pageBreakBefore w:val="0"/>
        <w:kinsoku/>
        <w:wordWrap/>
        <w:overflowPunct/>
        <w:topLinePunct w:val="0"/>
        <w:autoSpaceDE/>
        <w:autoSpaceDN/>
        <w:bidi w:val="0"/>
        <w:adjustRightInd/>
        <w:snapToGrid/>
        <w:spacing w:line="600" w:lineRule="exact"/>
        <w:ind w:firstLine="883" w:firstLineChars="200"/>
        <w:jc w:val="center"/>
        <w:textAlignment w:val="auto"/>
        <w:rPr>
          <w:rFonts w:ascii="仿宋" w:hAnsi="仿宋" w:eastAsia="仿宋"/>
          <w:color w:val="auto"/>
          <w:sz w:val="23"/>
          <w:szCs w:val="23"/>
          <w:highlight w:val="none"/>
        </w:rPr>
      </w:pPr>
      <w:r>
        <w:rPr>
          <w:rStyle w:val="6"/>
          <w:rFonts w:hint="eastAsia" w:ascii="黑体" w:hAnsi="黑体" w:eastAsia="黑体"/>
          <w:color w:val="auto"/>
          <w:sz w:val="44"/>
          <w:szCs w:val="44"/>
          <w:highlight w:val="none"/>
        </w:rPr>
        <w:t>第二部分202</w:t>
      </w:r>
      <w:r>
        <w:rPr>
          <w:rStyle w:val="6"/>
          <w:rFonts w:hint="eastAsia" w:ascii="黑体" w:hAnsi="黑体" w:eastAsia="黑体"/>
          <w:color w:val="auto"/>
          <w:sz w:val="44"/>
          <w:szCs w:val="44"/>
          <w:highlight w:val="none"/>
          <w:lang w:val="en-US" w:eastAsia="zh-CN"/>
        </w:rPr>
        <w:t>3</w:t>
      </w:r>
      <w:r>
        <w:rPr>
          <w:rStyle w:val="6"/>
          <w:rFonts w:hint="eastAsia" w:ascii="黑体" w:hAnsi="黑体" w:eastAsia="黑体"/>
          <w:color w:val="auto"/>
          <w:sz w:val="44"/>
          <w:szCs w:val="44"/>
          <w:highlight w:val="none"/>
        </w:rPr>
        <w:t>年部门预算表</w:t>
      </w:r>
    </w:p>
    <w:p w14:paraId="4808F3A4">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color w:val="auto"/>
        </w:rPr>
      </w:pPr>
      <w:r>
        <w:rPr>
          <w:rFonts w:hint="eastAsia" w:ascii="仿宋" w:hAnsi="仿宋" w:eastAsia="仿宋" w:cs="黑体"/>
          <w:color w:val="auto"/>
          <w:sz w:val="32"/>
          <w:szCs w:val="32"/>
          <w:highlight w:val="none"/>
        </w:rPr>
        <w:t>（详情见公开附表）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302A4B22"/>
    <w:rsid w:val="05283431"/>
    <w:rsid w:val="07A174CB"/>
    <w:rsid w:val="09862E1C"/>
    <w:rsid w:val="1BAB04C0"/>
    <w:rsid w:val="1FF16DE9"/>
    <w:rsid w:val="260E1D77"/>
    <w:rsid w:val="28FD2964"/>
    <w:rsid w:val="2D4542AE"/>
    <w:rsid w:val="302A4B22"/>
    <w:rsid w:val="36F71FBF"/>
    <w:rsid w:val="37F655A1"/>
    <w:rsid w:val="38514471"/>
    <w:rsid w:val="3C795D45"/>
    <w:rsid w:val="48C97F77"/>
    <w:rsid w:val="56B539C6"/>
    <w:rsid w:val="6F4847E6"/>
    <w:rsid w:val="78CC5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2891</Words>
  <Characters>3238</Characters>
  <Lines>0</Lines>
  <Paragraphs>0</Paragraphs>
  <TotalTime>1</TotalTime>
  <ScaleCrop>false</ScaleCrop>
  <LinksUpToDate>false</LinksUpToDate>
  <CharactersWithSpaces>3244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2024-05-28T00:47:00Z</dcterms:created>
  <dc:creator>雲隐</dc:creator>
  <cp:lastModifiedBy>29002</cp:lastModifiedBy>
  <dcterms:modified xsi:type="dcterms:W3CDTF">2024-10-25T03:33:13Z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3328F3E3912C4CA98B3E866E7A88036F_11</vt:lpwstr>
  </property>
</Properties>
</file>