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rPr>
          <w:rFonts w:hint="eastAsia" w:eastAsia="仿宋_GB2312"/>
          <w:b/>
          <w:spacing w:val="-2"/>
          <w:sz w:val="52"/>
          <w:szCs w:val="52"/>
          <w:lang w:eastAsia="zh-CN"/>
        </w:rPr>
      </w:pPr>
      <w:r>
        <w:rPr>
          <w:rFonts w:hint="eastAsia" w:eastAsia="仿宋_GB2312"/>
          <w:b/>
          <w:spacing w:val="-2"/>
          <w:sz w:val="52"/>
          <w:szCs w:val="52"/>
          <w:lang w:eastAsia="zh-CN"/>
        </w:rPr>
        <w:t>湖南省芷江民族师范学校</w:t>
      </w:r>
    </w:p>
    <w:p>
      <w:pPr>
        <w:widowControl/>
        <w:shd w:val="clear" w:color="auto" w:fill="FFFFFF"/>
        <w:spacing w:line="600" w:lineRule="atLeast"/>
        <w:jc w:val="center"/>
        <w:rPr>
          <w:rFonts w:hint="eastAsia" w:eastAsia="仿宋_GB2312"/>
          <w:b/>
          <w:spacing w:val="-2"/>
          <w:sz w:val="52"/>
          <w:szCs w:val="52"/>
        </w:rPr>
      </w:pPr>
      <w:r>
        <w:rPr>
          <w:rFonts w:eastAsia="仿宋_GB2312"/>
          <w:b/>
          <w:spacing w:val="-2"/>
          <w:sz w:val="52"/>
          <w:szCs w:val="52"/>
        </w:rPr>
        <w:t>部门整体支出绩效</w:t>
      </w:r>
      <w:r>
        <w:rPr>
          <w:rFonts w:hint="eastAsia" w:eastAsia="仿宋_GB2312"/>
          <w:b/>
          <w:spacing w:val="-2"/>
          <w:sz w:val="52"/>
          <w:szCs w:val="52"/>
        </w:rPr>
        <w:t>评价</w:t>
      </w:r>
      <w:r>
        <w:rPr>
          <w:rFonts w:eastAsia="仿宋_GB2312"/>
          <w:b/>
          <w:spacing w:val="-2"/>
          <w:sz w:val="52"/>
          <w:szCs w:val="52"/>
        </w:rPr>
        <w:t>报告</w:t>
      </w:r>
    </w:p>
    <w:p>
      <w:pPr>
        <w:widowControl/>
        <w:numPr>
          <w:ilvl w:val="0"/>
          <w:numId w:val="1"/>
        </w:numPr>
        <w:shd w:val="clear" w:color="auto" w:fill="FFFFFF"/>
        <w:spacing w:line="600" w:lineRule="atLeast"/>
        <w:ind w:firstLine="640"/>
        <w:rPr>
          <w:rFonts w:ascii="楷体" w:hAnsi="楷体" w:eastAsia="楷体"/>
          <w:b/>
          <w:spacing w:val="-2"/>
          <w:sz w:val="32"/>
          <w:szCs w:val="32"/>
        </w:rPr>
      </w:pPr>
      <w:r>
        <w:rPr>
          <w:rFonts w:ascii="楷体" w:hAnsi="楷体" w:eastAsia="楷体"/>
          <w:b/>
          <w:spacing w:val="-2"/>
          <w:sz w:val="32"/>
          <w:szCs w:val="32"/>
        </w:rPr>
        <w:t>部门概况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ascii="仿宋" w:hAnsi="仿宋" w:eastAsia="仿宋"/>
          <w:spacing w:val="-2"/>
          <w:sz w:val="30"/>
          <w:szCs w:val="30"/>
        </w:rPr>
      </w:pPr>
      <w:r>
        <w:rPr>
          <w:rFonts w:ascii="仿宋" w:hAnsi="仿宋" w:eastAsia="仿宋"/>
          <w:spacing w:val="-2"/>
          <w:sz w:val="30"/>
          <w:szCs w:val="30"/>
        </w:rPr>
        <w:t>（一）部门基本情况</w:t>
      </w:r>
    </w:p>
    <w:p>
      <w:pPr>
        <w:widowControl/>
        <w:shd w:val="clear" w:color="auto" w:fill="FFFFFF"/>
        <w:spacing w:line="600" w:lineRule="atLeast"/>
        <w:ind w:firstLine="640"/>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rPr>
        <w:t>芷江师范学校创建于1936年，是一所历史悠久、管理规范、治学严谨的公办名牌老校。</w:t>
      </w:r>
      <w:r>
        <w:rPr>
          <w:rFonts w:hint="eastAsia" w:ascii="仿宋" w:hAnsi="仿宋" w:eastAsia="仿宋" w:cs="仿宋"/>
          <w:spacing w:val="-2"/>
          <w:sz w:val="30"/>
          <w:szCs w:val="30"/>
          <w:lang w:val="en-US" w:eastAsia="zh-CN"/>
        </w:rPr>
        <w:t>学校位于中方县荆坪社区，毗邻中方㵲水国家湿地公园景区，东依㵲水大道，西临怀芷高速，南与荆坪古村为邻，北接高铁南站，交通便利，区位优势明显。</w:t>
      </w:r>
    </w:p>
    <w:p>
      <w:pPr>
        <w:widowControl/>
        <w:shd w:val="clear" w:color="auto" w:fill="FFFFFF"/>
        <w:spacing w:line="600" w:lineRule="atLeast"/>
        <w:ind w:firstLine="640"/>
        <w:rPr>
          <w:rFonts w:hint="eastAsia" w:ascii="仿宋" w:hAnsi="仿宋" w:eastAsia="仿宋" w:cs="仿宋"/>
          <w:spacing w:val="-2"/>
          <w:sz w:val="30"/>
          <w:szCs w:val="30"/>
        </w:rPr>
      </w:pPr>
      <w:r>
        <w:rPr>
          <w:rFonts w:hint="eastAsia" w:ascii="仿宋" w:hAnsi="仿宋" w:eastAsia="仿宋" w:cs="仿宋"/>
          <w:spacing w:val="-2"/>
          <w:sz w:val="30"/>
          <w:szCs w:val="30"/>
          <w:lang w:val="en-US" w:eastAsia="zh-CN"/>
        </w:rPr>
        <w:t>学校</w:t>
      </w:r>
      <w:r>
        <w:rPr>
          <w:rFonts w:hint="eastAsia" w:ascii="仿宋" w:hAnsi="仿宋" w:eastAsia="仿宋" w:cs="仿宋"/>
          <w:spacing w:val="-2"/>
          <w:sz w:val="30"/>
          <w:szCs w:val="30"/>
        </w:rPr>
        <w:t>秉承“勤毅、朴实、敬业、求真”的优良传统，本着“为基础教育服务，培养德才兼备人才”的办学宗旨，80多年来，芷江师范为怀化市及周边地区培养了数以万计的优秀人才。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leftChars="0" w:right="0" w:rightChars="0" w:firstLine="600" w:firstLineChars="200"/>
        <w:textAlignment w:val="auto"/>
        <w:outlineLvl w:val="9"/>
        <w:rPr>
          <w:rFonts w:hint="eastAsia" w:ascii="仿宋" w:hAnsi="仿宋" w:eastAsia="仿宋" w:cs="仿宋"/>
          <w:spacing w:val="-2"/>
          <w:sz w:val="30"/>
          <w:szCs w:val="30"/>
          <w:highlight w:val="none"/>
          <w:lang w:val="en-US" w:eastAsia="zh-CN"/>
        </w:rPr>
      </w:pPr>
      <w:r>
        <w:rPr>
          <w:rFonts w:hint="eastAsia" w:ascii="仿宋" w:hAnsi="仿宋" w:eastAsia="仿宋" w:cs="仿宋"/>
          <w:b w:val="0"/>
          <w:i w:val="0"/>
          <w:caps w:val="0"/>
          <w:color w:val="000000"/>
          <w:spacing w:val="0"/>
          <w:sz w:val="30"/>
          <w:szCs w:val="30"/>
        </w:rPr>
        <w:t>学校共设立有党政办公室、教务科、学生科、总务科、招生就业科、保卫科、</w:t>
      </w:r>
      <w:r>
        <w:rPr>
          <w:rFonts w:hint="eastAsia" w:ascii="仿宋" w:hAnsi="仿宋" w:eastAsia="仿宋" w:cs="仿宋"/>
          <w:b w:val="0"/>
          <w:i w:val="0"/>
          <w:caps w:val="0"/>
          <w:color w:val="000000"/>
          <w:spacing w:val="0"/>
          <w:sz w:val="30"/>
          <w:szCs w:val="30"/>
          <w:lang w:eastAsia="zh-CN"/>
        </w:rPr>
        <w:t>教师</w:t>
      </w:r>
      <w:r>
        <w:rPr>
          <w:rFonts w:hint="eastAsia" w:ascii="仿宋" w:hAnsi="仿宋" w:eastAsia="仿宋" w:cs="仿宋"/>
          <w:b w:val="0"/>
          <w:i w:val="0"/>
          <w:caps w:val="0"/>
          <w:color w:val="000000"/>
          <w:spacing w:val="0"/>
          <w:sz w:val="30"/>
          <w:szCs w:val="30"/>
        </w:rPr>
        <w:t>继续教育中心、规划办</w:t>
      </w:r>
      <w:r>
        <w:rPr>
          <w:rFonts w:hint="eastAsia" w:ascii="仿宋" w:hAnsi="仿宋" w:eastAsia="仿宋" w:cs="仿宋"/>
          <w:b w:val="0"/>
          <w:i w:val="0"/>
          <w:caps w:val="0"/>
          <w:color w:val="000000"/>
          <w:spacing w:val="0"/>
          <w:sz w:val="30"/>
          <w:szCs w:val="30"/>
          <w:lang w:val="en-US" w:eastAsia="zh-CN"/>
        </w:rPr>
        <w:t>等16</w:t>
      </w:r>
      <w:r>
        <w:rPr>
          <w:rFonts w:hint="eastAsia" w:ascii="仿宋" w:hAnsi="仿宋" w:eastAsia="仿宋" w:cs="仿宋"/>
          <w:b w:val="0"/>
          <w:i w:val="0"/>
          <w:caps w:val="0"/>
          <w:color w:val="000000"/>
          <w:spacing w:val="0"/>
          <w:sz w:val="30"/>
          <w:szCs w:val="30"/>
        </w:rPr>
        <w:t>个科室。</w:t>
      </w:r>
      <w:r>
        <w:rPr>
          <w:rFonts w:hint="eastAsia" w:ascii="仿宋" w:hAnsi="仿宋" w:eastAsia="仿宋" w:cs="仿宋"/>
          <w:spacing w:val="-2"/>
          <w:sz w:val="30"/>
          <w:szCs w:val="30"/>
          <w:highlight w:val="none"/>
          <w:lang w:val="en-US" w:eastAsia="zh-CN"/>
        </w:rPr>
        <w:t>现有教职工198人，教授级高级讲师1人，副教授、高级讲师55人，特级教师1人，黄炎培职业教师奖（国家级）1人，全国优秀教师1人，省级优秀教师5人，研究生学历47人。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学校拥有高规格运动场、篮球场、排球场、乒乓球场、网球场等设施完善的体育馆；舞蹈排练厅、钢琴房、画室、语音室等设施配套齐全；所有教室都配备有高端多媒体教学设备。</w:t>
      </w:r>
    </w:p>
    <w:p>
      <w:pPr>
        <w:widowControl/>
        <w:shd w:val="clear" w:color="auto" w:fill="FFFFFF"/>
        <w:spacing w:line="600" w:lineRule="atLeast"/>
        <w:ind w:firstLine="640"/>
        <w:rPr>
          <w:rFonts w:hint="eastAsia" w:ascii="仿宋" w:hAnsi="仿宋" w:eastAsia="仿宋" w:cs="仿宋"/>
          <w:color w:val="000000"/>
          <w:sz w:val="32"/>
          <w:szCs w:val="32"/>
        </w:rPr>
      </w:pPr>
      <w:r>
        <w:rPr>
          <w:rFonts w:hint="eastAsia" w:ascii="仿宋" w:hAnsi="仿宋" w:eastAsia="仿宋" w:cs="仿宋"/>
          <w:spacing w:val="-2"/>
          <w:sz w:val="30"/>
          <w:szCs w:val="30"/>
        </w:rPr>
        <w:t>随着教育改革的不断深入，学校主要致力于中专、大专教育（幼师、音乐、美术、计算机应用、教育技术、英语等）、中小学教师继续教育（新教师培训、骨干教师培训、岗位培训、提升学历培训等），为社会培养合格的就业人才，为高等院校输送优秀学</w:t>
      </w:r>
      <w:r>
        <w:rPr>
          <w:rFonts w:hint="eastAsia" w:ascii="仿宋" w:hAnsi="仿宋" w:eastAsia="仿宋" w:cs="仿宋"/>
          <w:color w:val="000000"/>
          <w:sz w:val="32"/>
          <w:szCs w:val="32"/>
        </w:rPr>
        <w:t>生。</w:t>
      </w:r>
    </w:p>
    <w:p>
      <w:pPr>
        <w:widowControl/>
        <w:numPr>
          <w:ilvl w:val="0"/>
          <w:numId w:val="2"/>
        </w:numPr>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部门整体支出规模、使用方向和主要内容、涉及范围等。</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rPr>
        <w:t>20</w:t>
      </w:r>
      <w:r>
        <w:rPr>
          <w:rFonts w:hint="eastAsia" w:ascii="仿宋" w:hAnsi="仿宋" w:eastAsia="仿宋" w:cs="仿宋"/>
          <w:spacing w:val="-2"/>
          <w:sz w:val="30"/>
          <w:szCs w:val="30"/>
          <w:lang w:val="en-US" w:eastAsia="zh-CN"/>
        </w:rPr>
        <w:t>18</w:t>
      </w:r>
      <w:r>
        <w:rPr>
          <w:rFonts w:hint="eastAsia" w:ascii="仿宋" w:hAnsi="仿宋" w:eastAsia="仿宋" w:cs="仿宋"/>
          <w:spacing w:val="-2"/>
          <w:sz w:val="30"/>
          <w:szCs w:val="30"/>
        </w:rPr>
        <w:t>年度</w:t>
      </w:r>
      <w:r>
        <w:rPr>
          <w:rFonts w:hint="eastAsia" w:ascii="仿宋" w:hAnsi="仿宋" w:eastAsia="仿宋" w:cs="仿宋"/>
          <w:spacing w:val="-2"/>
          <w:sz w:val="30"/>
          <w:szCs w:val="30"/>
          <w:lang w:eastAsia="zh-CN"/>
        </w:rPr>
        <w:t>总收入为</w:t>
      </w:r>
      <w:r>
        <w:rPr>
          <w:rFonts w:hint="eastAsia" w:ascii="仿宋" w:hAnsi="仿宋" w:eastAsia="仿宋" w:cs="仿宋"/>
          <w:spacing w:val="-2"/>
          <w:sz w:val="30"/>
          <w:szCs w:val="30"/>
          <w:lang w:val="en-US" w:eastAsia="zh-CN"/>
        </w:rPr>
        <w:t>10445.76万元，其中财政补助收入为8736.96万元，事业收入为1708.8万元。</w:t>
      </w:r>
    </w:p>
    <w:p>
      <w:pPr>
        <w:widowControl/>
        <w:numPr>
          <w:ilvl w:val="0"/>
          <w:numId w:val="0"/>
        </w:numPr>
        <w:shd w:val="clear" w:color="auto" w:fill="FFFFFF"/>
        <w:spacing w:line="600" w:lineRule="atLeast"/>
        <w:ind w:firstLine="592" w:firstLineChars="200"/>
        <w:rPr>
          <w:rFonts w:hint="eastAsia" w:ascii="仿宋" w:hAnsi="仿宋" w:eastAsia="仿宋" w:cs="仿宋"/>
          <w:spacing w:val="-2"/>
          <w:sz w:val="30"/>
          <w:szCs w:val="30"/>
        </w:rPr>
      </w:pPr>
      <w:r>
        <w:rPr>
          <w:rFonts w:hint="eastAsia" w:ascii="仿宋" w:hAnsi="仿宋" w:eastAsia="仿宋" w:cs="仿宋"/>
          <w:spacing w:val="-2"/>
          <w:sz w:val="30"/>
          <w:szCs w:val="30"/>
          <w:lang w:val="en-US" w:eastAsia="zh-CN"/>
        </w:rPr>
        <w:t>2018年度总支出为11046.34万元，其中基本支出为4807.17万元，项目支出为6239.17万元，具体支出使用如下。</w:t>
      </w:r>
      <w:r>
        <w:rPr>
          <w:rFonts w:hint="eastAsia" w:ascii="仿宋" w:hAnsi="仿宋" w:eastAsia="仿宋" w:cs="仿宋"/>
          <w:spacing w:val="-2"/>
          <w:sz w:val="30"/>
          <w:szCs w:val="30"/>
        </w:rPr>
        <w:t>主要用于学校运行保障及新校区建设等专项工作。</w:t>
      </w:r>
    </w:p>
    <w:p>
      <w:pPr>
        <w:widowControl/>
        <w:numPr>
          <w:ilvl w:val="0"/>
          <w:numId w:val="0"/>
        </w:numPr>
        <w:shd w:val="clear" w:color="auto" w:fill="FFFFFF"/>
        <w:spacing w:line="600" w:lineRule="atLeast"/>
        <w:ind w:firstLine="592" w:firstLineChars="200"/>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 xml:space="preserve">                                           </w:t>
      </w:r>
      <w:r>
        <w:rPr>
          <w:rFonts w:hint="eastAsia" w:ascii="仿宋" w:hAnsi="仿宋" w:eastAsia="仿宋" w:cs="仿宋"/>
          <w:spacing w:val="-2"/>
          <w:sz w:val="24"/>
          <w:szCs w:val="24"/>
          <w:lang w:val="en-US" w:eastAsia="zh-CN"/>
        </w:rPr>
        <w:t>金额：万元</w:t>
      </w:r>
    </w:p>
    <w:tbl>
      <w:tblPr>
        <w:tblStyle w:val="3"/>
        <w:tblW w:w="0" w:type="auto"/>
        <w:tblInd w:w="0" w:type="dxa"/>
        <w:tblLayout w:type="fixed"/>
        <w:tblCellMar>
          <w:top w:w="0" w:type="dxa"/>
          <w:left w:w="0" w:type="dxa"/>
          <w:bottom w:w="0" w:type="dxa"/>
          <w:right w:w="0" w:type="dxa"/>
        </w:tblCellMar>
      </w:tblPr>
      <w:tblGrid>
        <w:gridCol w:w="885"/>
        <w:gridCol w:w="1245"/>
        <w:gridCol w:w="1455"/>
        <w:gridCol w:w="1845"/>
        <w:gridCol w:w="1455"/>
        <w:gridCol w:w="1545"/>
      </w:tblGrid>
      <w:tr>
        <w:trPr>
          <w:trHeight w:val="270" w:hRule="atLeast"/>
        </w:trPr>
        <w:tc>
          <w:tcPr>
            <w:tcW w:w="8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w:t>
            </w:r>
          </w:p>
        </w:tc>
        <w:tc>
          <w:tcPr>
            <w:tcW w:w="12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工资福利支出</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商品和服务支出</w:t>
            </w:r>
          </w:p>
        </w:tc>
        <w:tc>
          <w:tcPr>
            <w:tcW w:w="18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对个人和家庭的补助</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其他资本性支出</w:t>
            </w:r>
          </w:p>
        </w:tc>
        <w:tc>
          <w:tcPr>
            <w:tcW w:w="15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r>
      <w:tr>
        <w:tblPrEx>
          <w:tblCellMar>
            <w:top w:w="0" w:type="dxa"/>
            <w:left w:w="0" w:type="dxa"/>
            <w:bottom w:w="0" w:type="dxa"/>
            <w:right w:w="0" w:type="dxa"/>
          </w:tblCellMar>
        </w:tblPrEx>
        <w:trPr>
          <w:trHeight w:val="270" w:hRule="atLeast"/>
        </w:trPr>
        <w:tc>
          <w:tcPr>
            <w:tcW w:w="8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12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2,655.10</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1,456.21</w:t>
            </w:r>
          </w:p>
        </w:tc>
        <w:tc>
          <w:tcPr>
            <w:tcW w:w="18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246.73</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449.13</w:t>
            </w:r>
          </w:p>
        </w:tc>
        <w:tc>
          <w:tcPr>
            <w:tcW w:w="15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4,807.17</w:t>
            </w:r>
          </w:p>
        </w:tc>
      </w:tr>
      <w:tr>
        <w:tblPrEx>
          <w:tblCellMar>
            <w:top w:w="0" w:type="dxa"/>
            <w:left w:w="0" w:type="dxa"/>
            <w:bottom w:w="0" w:type="dxa"/>
            <w:right w:w="0" w:type="dxa"/>
          </w:tblCellMar>
        </w:tblPrEx>
        <w:trPr>
          <w:trHeight w:val="270" w:hRule="atLeast"/>
        </w:trPr>
        <w:tc>
          <w:tcPr>
            <w:tcW w:w="8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c>
          <w:tcPr>
            <w:tcW w:w="12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20.89</w:t>
            </w:r>
          </w:p>
        </w:tc>
        <w:tc>
          <w:tcPr>
            <w:tcW w:w="18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6,218.28</w:t>
            </w:r>
          </w:p>
        </w:tc>
        <w:tc>
          <w:tcPr>
            <w:tcW w:w="15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6,239.17</w:t>
            </w:r>
          </w:p>
        </w:tc>
      </w:tr>
    </w:tbl>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default" w:ascii="仿宋" w:hAnsi="仿宋" w:eastAsia="仿宋" w:cs="仿宋"/>
          <w:spacing w:val="-2"/>
          <w:sz w:val="30"/>
          <w:szCs w:val="30"/>
          <w:lang w:val="en-US" w:eastAsia="zh-CN"/>
        </w:rPr>
      </w:pPr>
      <w:r>
        <w:rPr>
          <w:rFonts w:hint="eastAsia" w:ascii="仿宋" w:hAnsi="仿宋" w:eastAsia="仿宋"/>
          <w:spacing w:val="-2"/>
          <w:sz w:val="30"/>
          <w:szCs w:val="32"/>
          <w:lang w:val="en-US" w:eastAsia="zh-CN"/>
        </w:rPr>
        <w:t>2018年收支相抵，结余结转491.51万元，其中基本支出结转58.51万元，项目支出结转和结余433万元。</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二、部门整体支出管理及使用情况</w:t>
      </w:r>
    </w:p>
    <w:p>
      <w:pPr>
        <w:widowControl/>
        <w:shd w:val="clear" w:color="auto" w:fill="FFFFFF"/>
        <w:spacing w:line="600" w:lineRule="atLeast"/>
        <w:ind w:firstLine="643"/>
        <w:rPr>
          <w:rFonts w:ascii="仿宋" w:hAnsi="仿宋" w:eastAsia="仿宋"/>
          <w:b/>
          <w:spacing w:val="-2"/>
          <w:sz w:val="32"/>
          <w:szCs w:val="21"/>
        </w:rPr>
      </w:pPr>
      <w:r>
        <w:rPr>
          <w:rFonts w:ascii="仿宋" w:hAnsi="仿宋" w:eastAsia="仿宋"/>
          <w:b/>
          <w:spacing w:val="-2"/>
          <w:sz w:val="32"/>
          <w:szCs w:val="32"/>
        </w:rPr>
        <w:t>（一）基本支出</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eastAsia" w:ascii="仿宋" w:hAnsi="仿宋" w:eastAsia="仿宋" w:cs="仿宋"/>
          <w:bCs/>
          <w:spacing w:val="-2"/>
          <w:sz w:val="30"/>
          <w:szCs w:val="32"/>
          <w:lang w:val="en-US" w:eastAsia="zh-CN"/>
        </w:rPr>
      </w:pPr>
      <w:r>
        <w:rPr>
          <w:rFonts w:hint="eastAsia" w:ascii="仿宋" w:hAnsi="仿宋" w:eastAsia="仿宋" w:cs="仿宋"/>
          <w:bCs/>
          <w:spacing w:val="-2"/>
          <w:sz w:val="30"/>
          <w:szCs w:val="32"/>
        </w:rPr>
        <w:t>基本支出方面：</w:t>
      </w:r>
      <w:r>
        <w:rPr>
          <w:rFonts w:hint="eastAsia" w:ascii="仿宋" w:hAnsi="仿宋" w:eastAsia="仿宋" w:cs="仿宋"/>
          <w:bCs/>
          <w:spacing w:val="-2"/>
          <w:sz w:val="30"/>
          <w:szCs w:val="32"/>
          <w:lang w:val="en-US" w:eastAsia="zh-CN"/>
        </w:rPr>
        <w:t>2018年度学校基本支出为4807.17万元，</w:t>
      </w:r>
      <w:r>
        <w:rPr>
          <w:rFonts w:hint="eastAsia" w:ascii="仿宋" w:hAnsi="仿宋" w:eastAsia="仿宋" w:cs="仿宋"/>
          <w:bCs/>
          <w:spacing w:val="-2"/>
          <w:sz w:val="30"/>
          <w:szCs w:val="32"/>
          <w:lang w:eastAsia="zh-CN"/>
        </w:rPr>
        <w:t>其中</w:t>
      </w:r>
      <w:r>
        <w:rPr>
          <w:rFonts w:hint="eastAsia" w:ascii="仿宋" w:hAnsi="仿宋" w:eastAsia="仿宋" w:cs="仿宋"/>
          <w:bCs/>
          <w:spacing w:val="-2"/>
          <w:sz w:val="30"/>
          <w:szCs w:val="32"/>
        </w:rPr>
        <w:t>教职工的工资福利支出</w:t>
      </w:r>
      <w:r>
        <w:rPr>
          <w:rFonts w:hint="eastAsia" w:ascii="仿宋" w:hAnsi="仿宋" w:eastAsia="仿宋" w:cs="仿宋"/>
          <w:bCs/>
          <w:spacing w:val="-2"/>
          <w:sz w:val="30"/>
          <w:szCs w:val="32"/>
          <w:lang w:val="en-US" w:eastAsia="zh-CN"/>
        </w:rPr>
        <w:t>2655.1万元</w:t>
      </w:r>
      <w:r>
        <w:rPr>
          <w:rFonts w:hint="eastAsia" w:ascii="仿宋" w:hAnsi="仿宋" w:eastAsia="仿宋" w:cs="仿宋"/>
          <w:bCs/>
          <w:spacing w:val="-2"/>
          <w:sz w:val="30"/>
          <w:szCs w:val="32"/>
        </w:rPr>
        <w:t>、商品和服务支出</w:t>
      </w:r>
      <w:r>
        <w:rPr>
          <w:rFonts w:hint="eastAsia" w:ascii="仿宋" w:hAnsi="仿宋" w:eastAsia="仿宋" w:cs="仿宋"/>
          <w:bCs/>
          <w:spacing w:val="-2"/>
          <w:sz w:val="30"/>
          <w:szCs w:val="32"/>
          <w:lang w:val="en-US" w:eastAsia="zh-CN"/>
        </w:rPr>
        <w:t>1456.21万元</w:t>
      </w:r>
      <w:r>
        <w:rPr>
          <w:rFonts w:hint="eastAsia" w:ascii="仿宋" w:hAnsi="仿宋" w:eastAsia="仿宋" w:cs="仿宋"/>
          <w:bCs/>
          <w:spacing w:val="-2"/>
          <w:sz w:val="30"/>
          <w:szCs w:val="32"/>
        </w:rPr>
        <w:t>、对个人和家庭的补助</w:t>
      </w:r>
      <w:r>
        <w:rPr>
          <w:rFonts w:hint="eastAsia" w:ascii="仿宋" w:hAnsi="仿宋" w:eastAsia="仿宋" w:cs="仿宋"/>
          <w:bCs/>
          <w:spacing w:val="-2"/>
          <w:sz w:val="30"/>
          <w:szCs w:val="32"/>
          <w:lang w:eastAsia="zh-CN"/>
        </w:rPr>
        <w:t>支出</w:t>
      </w:r>
      <w:r>
        <w:rPr>
          <w:rFonts w:hint="eastAsia" w:ascii="仿宋" w:hAnsi="仿宋" w:eastAsia="仿宋" w:cs="仿宋"/>
          <w:bCs/>
          <w:spacing w:val="-2"/>
          <w:sz w:val="30"/>
          <w:szCs w:val="32"/>
          <w:lang w:val="en-US" w:eastAsia="zh-CN"/>
        </w:rPr>
        <w:t>246.73万元、</w:t>
      </w:r>
      <w:r>
        <w:rPr>
          <w:rFonts w:hint="eastAsia" w:ascii="仿宋" w:hAnsi="仿宋" w:eastAsia="仿宋" w:cs="仿宋"/>
          <w:bCs/>
          <w:spacing w:val="-2"/>
          <w:sz w:val="30"/>
          <w:szCs w:val="32"/>
          <w:lang w:eastAsia="zh-CN"/>
        </w:rPr>
        <w:t>其他资本性支出</w:t>
      </w:r>
      <w:r>
        <w:rPr>
          <w:rFonts w:hint="eastAsia" w:ascii="仿宋" w:hAnsi="仿宋" w:eastAsia="仿宋" w:cs="仿宋"/>
          <w:bCs/>
          <w:spacing w:val="-2"/>
          <w:sz w:val="30"/>
          <w:szCs w:val="32"/>
          <w:lang w:val="en-US" w:eastAsia="zh-CN"/>
        </w:rPr>
        <w:t>449.13万元。</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eastAsia" w:ascii="仿宋" w:hAnsi="仿宋" w:eastAsia="仿宋" w:cs="仿宋"/>
          <w:bCs/>
          <w:spacing w:val="-2"/>
          <w:sz w:val="30"/>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eastAsia" w:ascii="仿宋" w:hAnsi="仿宋" w:eastAsia="仿宋" w:cs="仿宋"/>
          <w:bCs/>
          <w:spacing w:val="-2"/>
          <w:sz w:val="30"/>
          <w:szCs w:val="32"/>
        </w:rPr>
      </w:pPr>
      <w:r>
        <w:rPr>
          <w:rFonts w:hint="eastAsia" w:ascii="仿宋" w:hAnsi="仿宋" w:eastAsia="仿宋" w:cs="仿宋"/>
          <w:bCs/>
          <w:spacing w:val="-2"/>
          <w:sz w:val="30"/>
          <w:szCs w:val="32"/>
        </w:rPr>
        <w:t>“三公”经费方面：</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00" w:firstLineChars="200"/>
        <w:jc w:val="both"/>
        <w:textAlignment w:val="auto"/>
        <w:outlineLvl w:val="9"/>
        <w:rPr>
          <w:rFonts w:hint="eastAsia" w:ascii="仿宋" w:hAnsi="仿宋" w:eastAsia="仿宋" w:cs="仿宋"/>
          <w:b w:val="0"/>
          <w:i w:val="0"/>
          <w:caps w:val="0"/>
          <w:color w:val="333333"/>
          <w:spacing w:val="0"/>
          <w:sz w:val="30"/>
          <w:szCs w:val="32"/>
          <w:shd w:val="clear" w:color="auto" w:fill="FFFFFF"/>
          <w:lang w:eastAsia="zh-CN"/>
        </w:rPr>
      </w:pPr>
      <w:r>
        <w:rPr>
          <w:rFonts w:hint="eastAsia" w:ascii="仿宋" w:hAnsi="仿宋" w:eastAsia="仿宋" w:cs="仿宋"/>
          <w:b w:val="0"/>
          <w:i w:val="0"/>
          <w:caps w:val="0"/>
          <w:color w:val="333333"/>
          <w:spacing w:val="0"/>
          <w:sz w:val="30"/>
          <w:szCs w:val="32"/>
          <w:shd w:val="clear" w:color="auto" w:fill="FFFFFF"/>
        </w:rPr>
        <w:t>三公消费，指政府部门人员因公出国（境）经费、公务车</w:t>
      </w:r>
      <w:r>
        <w:rPr>
          <w:rFonts w:hint="eastAsia" w:ascii="仿宋" w:hAnsi="仿宋" w:eastAsia="仿宋" w:cs="仿宋"/>
          <w:b w:val="0"/>
          <w:i w:val="0"/>
          <w:caps w:val="0"/>
          <w:color w:val="auto"/>
          <w:spacing w:val="0"/>
          <w:sz w:val="30"/>
          <w:szCs w:val="32"/>
          <w:u w:val="none"/>
          <w:shd w:val="clear" w:color="auto" w:fill="FFFFFF"/>
        </w:rPr>
        <w:fldChar w:fldCharType="begin"/>
      </w:r>
      <w:r>
        <w:rPr>
          <w:rFonts w:hint="eastAsia" w:ascii="仿宋" w:hAnsi="仿宋" w:eastAsia="仿宋" w:cs="仿宋"/>
          <w:b w:val="0"/>
          <w:i w:val="0"/>
          <w:caps w:val="0"/>
          <w:color w:val="auto"/>
          <w:spacing w:val="0"/>
          <w:sz w:val="30"/>
          <w:szCs w:val="32"/>
          <w:u w:val="none"/>
          <w:shd w:val="clear" w:color="auto" w:fill="FFFFFF"/>
        </w:rPr>
        <w:instrText xml:space="preserve"> HYPERLINK "http://www.baike.com/wiki/%E8%B4%AD%E7%BD%AE" \t "http://www.baike.com/wiki/_blank" </w:instrText>
      </w:r>
      <w:r>
        <w:rPr>
          <w:rFonts w:hint="eastAsia" w:ascii="仿宋" w:hAnsi="仿宋" w:eastAsia="仿宋" w:cs="仿宋"/>
          <w:b w:val="0"/>
          <w:i w:val="0"/>
          <w:caps w:val="0"/>
          <w:color w:val="auto"/>
          <w:spacing w:val="0"/>
          <w:sz w:val="30"/>
          <w:szCs w:val="32"/>
          <w:u w:val="none"/>
          <w:shd w:val="clear" w:color="auto" w:fill="FFFFFF"/>
        </w:rPr>
        <w:fldChar w:fldCharType="separate"/>
      </w:r>
      <w:r>
        <w:rPr>
          <w:rStyle w:val="6"/>
          <w:rFonts w:hint="eastAsia" w:ascii="仿宋" w:hAnsi="仿宋" w:eastAsia="仿宋" w:cs="仿宋"/>
          <w:b w:val="0"/>
          <w:i w:val="0"/>
          <w:caps w:val="0"/>
          <w:color w:val="auto"/>
          <w:spacing w:val="0"/>
          <w:sz w:val="30"/>
          <w:szCs w:val="32"/>
          <w:u w:val="none"/>
          <w:shd w:val="clear" w:color="auto" w:fill="FFFFFF"/>
        </w:rPr>
        <w:t>购置</w:t>
      </w:r>
      <w:r>
        <w:rPr>
          <w:rFonts w:hint="eastAsia" w:ascii="仿宋" w:hAnsi="仿宋" w:eastAsia="仿宋" w:cs="仿宋"/>
          <w:b w:val="0"/>
          <w:i w:val="0"/>
          <w:caps w:val="0"/>
          <w:color w:val="auto"/>
          <w:spacing w:val="0"/>
          <w:sz w:val="30"/>
          <w:szCs w:val="32"/>
          <w:u w:val="none"/>
          <w:shd w:val="clear" w:color="auto" w:fill="FFFFFF"/>
        </w:rPr>
        <w:fldChar w:fldCharType="end"/>
      </w:r>
      <w:r>
        <w:rPr>
          <w:rFonts w:hint="eastAsia" w:ascii="仿宋" w:hAnsi="仿宋" w:eastAsia="仿宋" w:cs="仿宋"/>
          <w:b w:val="0"/>
          <w:i w:val="0"/>
          <w:caps w:val="0"/>
          <w:color w:val="333333"/>
          <w:spacing w:val="0"/>
          <w:sz w:val="30"/>
          <w:szCs w:val="32"/>
          <w:shd w:val="clear" w:color="auto" w:fill="FFFFFF"/>
        </w:rPr>
        <w:t>及运行费、公务招待费产生的消费</w:t>
      </w:r>
      <w:r>
        <w:rPr>
          <w:rFonts w:hint="eastAsia" w:ascii="仿宋" w:hAnsi="仿宋" w:eastAsia="仿宋" w:cs="仿宋"/>
          <w:b w:val="0"/>
          <w:i w:val="0"/>
          <w:caps w:val="0"/>
          <w:color w:val="333333"/>
          <w:spacing w:val="0"/>
          <w:sz w:val="30"/>
          <w:szCs w:val="32"/>
          <w:shd w:val="clear" w:color="auto" w:fill="FFFFFF"/>
          <w:lang w:eastAsia="zh-CN"/>
        </w:rPr>
        <w:t>。</w:t>
      </w:r>
      <w:r>
        <w:rPr>
          <w:rFonts w:hint="eastAsia" w:ascii="仿宋" w:hAnsi="仿宋" w:eastAsia="仿宋" w:cs="仿宋"/>
          <w:bCs/>
          <w:spacing w:val="-2"/>
          <w:sz w:val="30"/>
          <w:szCs w:val="32"/>
        </w:rPr>
        <w:t>对“三公”经费的管理和使用，学校对照中央八项规定、省委九项规定的要求，根据省财政厅等部门的文件精神，对出国（境）费用、公务接待费用、车辆运行费用及会议（培训）费用进行了详细的规范，从范围、标准等方面作出具体的明确规定，从严控制把关。</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00" w:firstLineChars="200"/>
        <w:jc w:val="both"/>
        <w:textAlignment w:val="auto"/>
        <w:outlineLvl w:val="9"/>
        <w:rPr>
          <w:rFonts w:hint="eastAsia" w:ascii="仿宋" w:hAnsi="仿宋" w:eastAsia="仿宋" w:cs="仿宋"/>
          <w:b w:val="0"/>
          <w:i w:val="0"/>
          <w:caps w:val="0"/>
          <w:color w:val="333333"/>
          <w:spacing w:val="0"/>
          <w:sz w:val="30"/>
          <w:szCs w:val="32"/>
          <w:shd w:val="clear" w:color="auto" w:fill="FFFFFF"/>
          <w:lang w:eastAsia="zh-CN"/>
        </w:rPr>
      </w:pPr>
      <w:r>
        <w:rPr>
          <w:rFonts w:hint="eastAsia" w:ascii="仿宋" w:hAnsi="仿宋" w:eastAsia="仿宋" w:cs="仿宋"/>
          <w:b w:val="0"/>
          <w:i w:val="0"/>
          <w:caps w:val="0"/>
          <w:color w:val="333333"/>
          <w:spacing w:val="0"/>
          <w:sz w:val="30"/>
          <w:szCs w:val="32"/>
          <w:shd w:val="clear" w:color="auto" w:fill="FFFFFF"/>
          <w:lang w:eastAsia="zh-CN"/>
        </w:rPr>
        <w:t>因我校为经费包干单位，包干经费为人员工资等支出，故无“三公”经费财政预算拨款。201</w:t>
      </w:r>
      <w:r>
        <w:rPr>
          <w:rFonts w:hint="eastAsia" w:ascii="仿宋" w:hAnsi="仿宋" w:eastAsia="仿宋" w:cs="仿宋"/>
          <w:b w:val="0"/>
          <w:i w:val="0"/>
          <w:caps w:val="0"/>
          <w:color w:val="333333"/>
          <w:spacing w:val="0"/>
          <w:sz w:val="30"/>
          <w:szCs w:val="32"/>
          <w:shd w:val="clear" w:color="auto" w:fill="FFFFFF"/>
          <w:lang w:val="en-US" w:eastAsia="zh-CN"/>
        </w:rPr>
        <w:t>7</w:t>
      </w:r>
      <w:r>
        <w:rPr>
          <w:rFonts w:hint="eastAsia" w:ascii="仿宋" w:hAnsi="仿宋" w:eastAsia="仿宋" w:cs="仿宋"/>
          <w:b w:val="0"/>
          <w:i w:val="0"/>
          <w:caps w:val="0"/>
          <w:color w:val="333333"/>
          <w:spacing w:val="0"/>
          <w:sz w:val="30"/>
          <w:szCs w:val="32"/>
          <w:shd w:val="clear" w:color="auto" w:fill="FFFFFF"/>
          <w:lang w:eastAsia="zh-CN"/>
        </w:rPr>
        <w:t>年公务接待费</w:t>
      </w:r>
      <w:r>
        <w:rPr>
          <w:rFonts w:hint="eastAsia" w:ascii="仿宋" w:hAnsi="仿宋" w:eastAsia="仿宋" w:cs="仿宋"/>
          <w:b w:val="0"/>
          <w:i w:val="0"/>
          <w:caps w:val="0"/>
          <w:color w:val="333333"/>
          <w:spacing w:val="0"/>
          <w:sz w:val="30"/>
          <w:szCs w:val="32"/>
          <w:shd w:val="clear" w:color="auto" w:fill="FFFFFF"/>
          <w:lang w:val="en-US" w:eastAsia="zh-CN"/>
        </w:rPr>
        <w:t>1.70</w:t>
      </w:r>
      <w:r>
        <w:rPr>
          <w:rFonts w:hint="eastAsia" w:ascii="仿宋" w:hAnsi="仿宋" w:eastAsia="仿宋" w:cs="仿宋"/>
          <w:b w:val="0"/>
          <w:i w:val="0"/>
          <w:caps w:val="0"/>
          <w:color w:val="333333"/>
          <w:spacing w:val="0"/>
          <w:sz w:val="30"/>
          <w:szCs w:val="32"/>
          <w:shd w:val="clear" w:color="auto" w:fill="FFFFFF"/>
          <w:lang w:eastAsia="zh-CN"/>
        </w:rPr>
        <w:t>万元，201</w:t>
      </w:r>
      <w:r>
        <w:rPr>
          <w:rFonts w:hint="eastAsia" w:ascii="仿宋" w:hAnsi="仿宋" w:eastAsia="仿宋" w:cs="仿宋"/>
          <w:b w:val="0"/>
          <w:i w:val="0"/>
          <w:caps w:val="0"/>
          <w:color w:val="333333"/>
          <w:spacing w:val="0"/>
          <w:sz w:val="30"/>
          <w:szCs w:val="32"/>
          <w:shd w:val="clear" w:color="auto" w:fill="FFFFFF"/>
          <w:lang w:val="en-US" w:eastAsia="zh-CN"/>
        </w:rPr>
        <w:t>8</w:t>
      </w:r>
      <w:r>
        <w:rPr>
          <w:rFonts w:hint="eastAsia" w:ascii="仿宋" w:hAnsi="仿宋" w:eastAsia="仿宋" w:cs="仿宋"/>
          <w:b w:val="0"/>
          <w:i w:val="0"/>
          <w:caps w:val="0"/>
          <w:color w:val="333333"/>
          <w:spacing w:val="0"/>
          <w:sz w:val="30"/>
          <w:szCs w:val="32"/>
          <w:shd w:val="clear" w:color="auto" w:fill="FFFFFF"/>
          <w:lang w:eastAsia="zh-CN"/>
        </w:rPr>
        <w:t>年接待费</w:t>
      </w:r>
      <w:r>
        <w:rPr>
          <w:rFonts w:hint="eastAsia" w:ascii="仿宋" w:hAnsi="仿宋" w:eastAsia="仿宋" w:cs="仿宋"/>
          <w:b w:val="0"/>
          <w:i w:val="0"/>
          <w:caps w:val="0"/>
          <w:color w:val="333333"/>
          <w:spacing w:val="0"/>
          <w:sz w:val="30"/>
          <w:szCs w:val="32"/>
          <w:shd w:val="clear" w:color="auto" w:fill="FFFFFF"/>
          <w:lang w:val="en-US" w:eastAsia="zh-CN"/>
        </w:rPr>
        <w:t>1.95</w:t>
      </w:r>
      <w:r>
        <w:rPr>
          <w:rFonts w:hint="eastAsia" w:ascii="仿宋" w:hAnsi="仿宋" w:eastAsia="仿宋" w:cs="仿宋"/>
          <w:b w:val="0"/>
          <w:i w:val="0"/>
          <w:caps w:val="0"/>
          <w:color w:val="333333"/>
          <w:spacing w:val="0"/>
          <w:sz w:val="30"/>
          <w:szCs w:val="32"/>
          <w:shd w:val="clear" w:color="auto" w:fill="FFFFFF"/>
          <w:lang w:eastAsia="zh-CN"/>
        </w:rPr>
        <w:t>万元，比上年</w:t>
      </w:r>
      <w:r>
        <w:rPr>
          <w:rFonts w:hint="eastAsia" w:ascii="仿宋" w:hAnsi="仿宋" w:eastAsia="仿宋" w:cs="仿宋"/>
          <w:b w:val="0"/>
          <w:i w:val="0"/>
          <w:caps w:val="0"/>
          <w:color w:val="333333"/>
          <w:spacing w:val="0"/>
          <w:sz w:val="30"/>
          <w:szCs w:val="32"/>
          <w:shd w:val="clear" w:color="auto" w:fill="FFFFFF"/>
          <w:lang w:val="en-US" w:eastAsia="zh-CN"/>
        </w:rPr>
        <w:t>增加0.25</w:t>
      </w:r>
      <w:r>
        <w:rPr>
          <w:rFonts w:hint="eastAsia" w:ascii="仿宋" w:hAnsi="仿宋" w:eastAsia="仿宋" w:cs="仿宋"/>
          <w:b w:val="0"/>
          <w:i w:val="0"/>
          <w:caps w:val="0"/>
          <w:color w:val="333333"/>
          <w:spacing w:val="0"/>
          <w:sz w:val="30"/>
          <w:szCs w:val="32"/>
          <w:shd w:val="clear" w:color="auto" w:fill="FFFFFF"/>
          <w:lang w:eastAsia="zh-CN"/>
        </w:rPr>
        <w:t>万元。201</w:t>
      </w:r>
      <w:r>
        <w:rPr>
          <w:rFonts w:hint="eastAsia" w:ascii="仿宋" w:hAnsi="仿宋" w:eastAsia="仿宋" w:cs="仿宋"/>
          <w:b w:val="0"/>
          <w:i w:val="0"/>
          <w:caps w:val="0"/>
          <w:color w:val="333333"/>
          <w:spacing w:val="0"/>
          <w:sz w:val="30"/>
          <w:szCs w:val="32"/>
          <w:shd w:val="clear" w:color="auto" w:fill="FFFFFF"/>
          <w:lang w:val="en-US" w:eastAsia="zh-CN"/>
        </w:rPr>
        <w:t>7</w:t>
      </w:r>
      <w:r>
        <w:rPr>
          <w:rFonts w:hint="eastAsia" w:ascii="仿宋" w:hAnsi="仿宋" w:eastAsia="仿宋" w:cs="仿宋"/>
          <w:b w:val="0"/>
          <w:i w:val="0"/>
          <w:caps w:val="0"/>
          <w:color w:val="333333"/>
          <w:spacing w:val="0"/>
          <w:sz w:val="30"/>
          <w:szCs w:val="32"/>
          <w:shd w:val="clear" w:color="auto" w:fill="FFFFFF"/>
          <w:lang w:eastAsia="zh-CN"/>
        </w:rPr>
        <w:t>年公务用车运行维护费</w:t>
      </w:r>
      <w:r>
        <w:rPr>
          <w:rFonts w:hint="eastAsia" w:ascii="仿宋" w:hAnsi="仿宋" w:eastAsia="仿宋" w:cs="仿宋"/>
          <w:b w:val="0"/>
          <w:i w:val="0"/>
          <w:caps w:val="0"/>
          <w:color w:val="333333"/>
          <w:spacing w:val="0"/>
          <w:sz w:val="30"/>
          <w:szCs w:val="32"/>
          <w:shd w:val="clear" w:color="auto" w:fill="FFFFFF"/>
          <w:lang w:val="en-US" w:eastAsia="zh-CN"/>
        </w:rPr>
        <w:t>9.76</w:t>
      </w:r>
      <w:r>
        <w:rPr>
          <w:rFonts w:hint="eastAsia" w:ascii="仿宋" w:hAnsi="仿宋" w:eastAsia="仿宋" w:cs="仿宋"/>
          <w:b w:val="0"/>
          <w:i w:val="0"/>
          <w:caps w:val="0"/>
          <w:color w:val="333333"/>
          <w:spacing w:val="0"/>
          <w:sz w:val="30"/>
          <w:szCs w:val="32"/>
          <w:shd w:val="clear" w:color="auto" w:fill="FFFFFF"/>
          <w:lang w:eastAsia="zh-CN"/>
        </w:rPr>
        <w:t>万元，201</w:t>
      </w:r>
      <w:r>
        <w:rPr>
          <w:rFonts w:hint="eastAsia" w:ascii="仿宋" w:hAnsi="仿宋" w:eastAsia="仿宋" w:cs="仿宋"/>
          <w:b w:val="0"/>
          <w:i w:val="0"/>
          <w:caps w:val="0"/>
          <w:color w:val="333333"/>
          <w:spacing w:val="0"/>
          <w:sz w:val="30"/>
          <w:szCs w:val="32"/>
          <w:shd w:val="clear" w:color="auto" w:fill="FFFFFF"/>
          <w:lang w:val="en-US" w:eastAsia="zh-CN"/>
        </w:rPr>
        <w:t>8</w:t>
      </w:r>
      <w:r>
        <w:rPr>
          <w:rFonts w:hint="eastAsia" w:ascii="仿宋" w:hAnsi="仿宋" w:eastAsia="仿宋" w:cs="仿宋"/>
          <w:b w:val="0"/>
          <w:i w:val="0"/>
          <w:caps w:val="0"/>
          <w:color w:val="333333"/>
          <w:spacing w:val="0"/>
          <w:sz w:val="30"/>
          <w:szCs w:val="32"/>
          <w:shd w:val="clear" w:color="auto" w:fill="FFFFFF"/>
          <w:lang w:eastAsia="zh-CN"/>
        </w:rPr>
        <w:t>年公务用车运行维护费</w:t>
      </w:r>
      <w:r>
        <w:rPr>
          <w:rFonts w:hint="eastAsia" w:ascii="仿宋" w:hAnsi="仿宋" w:eastAsia="仿宋" w:cs="仿宋"/>
          <w:b w:val="0"/>
          <w:i w:val="0"/>
          <w:caps w:val="0"/>
          <w:color w:val="333333"/>
          <w:spacing w:val="0"/>
          <w:sz w:val="30"/>
          <w:szCs w:val="32"/>
          <w:shd w:val="clear" w:color="auto" w:fill="FFFFFF"/>
          <w:lang w:val="en-US" w:eastAsia="zh-CN"/>
        </w:rPr>
        <w:t>10.21</w:t>
      </w:r>
      <w:r>
        <w:rPr>
          <w:rFonts w:hint="eastAsia" w:ascii="仿宋" w:hAnsi="仿宋" w:eastAsia="仿宋" w:cs="仿宋"/>
          <w:b w:val="0"/>
          <w:i w:val="0"/>
          <w:caps w:val="0"/>
          <w:color w:val="333333"/>
          <w:spacing w:val="0"/>
          <w:sz w:val="30"/>
          <w:szCs w:val="32"/>
          <w:shd w:val="clear" w:color="auto" w:fill="FFFFFF"/>
          <w:lang w:eastAsia="zh-CN"/>
        </w:rPr>
        <w:t>万元，比上年</w:t>
      </w:r>
      <w:r>
        <w:rPr>
          <w:rFonts w:hint="eastAsia" w:ascii="仿宋" w:hAnsi="仿宋" w:eastAsia="仿宋" w:cs="仿宋"/>
          <w:b w:val="0"/>
          <w:i w:val="0"/>
          <w:caps w:val="0"/>
          <w:color w:val="333333"/>
          <w:spacing w:val="0"/>
          <w:sz w:val="30"/>
          <w:szCs w:val="32"/>
          <w:shd w:val="clear" w:color="auto" w:fill="FFFFFF"/>
          <w:lang w:val="en-US" w:eastAsia="zh-CN"/>
        </w:rPr>
        <w:t>增加0.45</w:t>
      </w:r>
      <w:r>
        <w:rPr>
          <w:rFonts w:hint="eastAsia" w:ascii="仿宋" w:hAnsi="仿宋" w:eastAsia="仿宋" w:cs="仿宋"/>
          <w:b w:val="0"/>
          <w:i w:val="0"/>
          <w:caps w:val="0"/>
          <w:color w:val="333333"/>
          <w:spacing w:val="0"/>
          <w:sz w:val="30"/>
          <w:szCs w:val="32"/>
          <w:shd w:val="clear" w:color="auto" w:fill="FFFFFF"/>
          <w:lang w:eastAsia="zh-CN"/>
        </w:rPr>
        <w:t>万元。</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仿宋" w:hAnsi="仿宋" w:eastAsia="仿宋" w:cs="仿宋"/>
          <w:b w:val="0"/>
          <w:i w:val="0"/>
          <w:caps w:val="0"/>
          <w:color w:val="333333"/>
          <w:spacing w:val="0"/>
          <w:sz w:val="30"/>
          <w:szCs w:val="32"/>
          <w:shd w:val="clear" w:color="auto" w:fill="FFFFFF"/>
          <w:lang w:eastAsia="zh-CN"/>
        </w:rPr>
      </w:pPr>
      <w:r>
        <w:drawing>
          <wp:inline distT="0" distB="0" distL="114300" distR="114300">
            <wp:extent cx="4572000" cy="2743200"/>
            <wp:effectExtent l="4445" t="4445" r="14605" b="14605"/>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widowControl/>
        <w:shd w:val="clear" w:color="auto" w:fill="FFFFFF"/>
        <w:spacing w:line="600" w:lineRule="atLeast"/>
        <w:ind w:firstLine="643"/>
        <w:rPr>
          <w:rFonts w:ascii="楷体" w:hAnsi="楷体" w:eastAsia="楷体"/>
          <w:b/>
          <w:spacing w:val="-2"/>
          <w:sz w:val="32"/>
          <w:szCs w:val="21"/>
          <w:highlight w:val="none"/>
        </w:rPr>
      </w:pPr>
      <w:r>
        <w:rPr>
          <w:rFonts w:ascii="楷体" w:hAnsi="楷体" w:eastAsia="楷体"/>
          <w:b/>
          <w:spacing w:val="-2"/>
          <w:sz w:val="32"/>
          <w:szCs w:val="32"/>
          <w:highlight w:val="none"/>
        </w:rPr>
        <w:t>（二）专项支出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eastAsia" w:ascii="仿宋" w:hAnsi="仿宋" w:eastAsia="仿宋" w:cs="仿宋"/>
          <w:b w:val="0"/>
          <w:bCs w:val="0"/>
          <w:spacing w:val="-2"/>
          <w:sz w:val="30"/>
          <w:szCs w:val="30"/>
          <w:lang w:val="en-US" w:eastAsia="zh-CN"/>
        </w:rPr>
      </w:pPr>
      <w:r>
        <w:rPr>
          <w:rFonts w:hint="eastAsia" w:ascii="仿宋" w:hAnsi="仿宋" w:eastAsia="仿宋" w:cs="仿宋"/>
          <w:b w:val="0"/>
          <w:bCs/>
          <w:spacing w:val="-2"/>
          <w:sz w:val="30"/>
          <w:szCs w:val="30"/>
          <w:lang w:val="en-US" w:eastAsia="zh-CN"/>
        </w:rPr>
        <w:t>2</w:t>
      </w:r>
      <w:r>
        <w:rPr>
          <w:rFonts w:hint="eastAsia" w:ascii="仿宋" w:hAnsi="仿宋" w:eastAsia="仿宋" w:cs="仿宋"/>
          <w:b w:val="0"/>
          <w:bCs w:val="0"/>
          <w:spacing w:val="-2"/>
          <w:sz w:val="30"/>
          <w:szCs w:val="30"/>
          <w:lang w:val="en-US" w:eastAsia="zh-CN"/>
        </w:rPr>
        <w:t>018年，湖南省芷江民族师范学校结合工作实际，按照《湖南省芷江民族师范学校专项经费管理办法》的要求，将专项项目绩效管理评价工作按照业务工作实际和财务管理两个部分，从项目立项、绩效目标、资金管理、财务信息质量以及项目经济社会效益等方面绩效评价。2018年完成绩效目标情况如下：</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0" w:leftChars="0" w:right="0" w:rightChars="0" w:firstLine="592" w:firstLineChars="200"/>
        <w:jc w:val="both"/>
        <w:textAlignment w:val="auto"/>
        <w:outlineLvl w:val="9"/>
        <w:rPr>
          <w:rFonts w:hint="eastAsia" w:ascii="仿宋" w:hAnsi="仿宋" w:eastAsia="仿宋" w:cs="仿宋"/>
          <w:b w:val="0"/>
          <w:bCs/>
          <w:spacing w:val="-2"/>
          <w:sz w:val="30"/>
          <w:szCs w:val="30"/>
          <w:lang w:val="en-US" w:eastAsia="zh-CN"/>
        </w:rPr>
      </w:pPr>
      <w:r>
        <w:rPr>
          <w:rFonts w:hint="eastAsia" w:ascii="仿宋" w:hAnsi="仿宋" w:eastAsia="仿宋" w:cs="仿宋"/>
          <w:b w:val="0"/>
          <w:bCs/>
          <w:spacing w:val="-2"/>
          <w:sz w:val="30"/>
          <w:szCs w:val="30"/>
          <w:lang w:val="en-US" w:eastAsia="zh-CN"/>
        </w:rPr>
        <w:t>1、通过省级财政拨款500万元改善中职学校办学条件中央专项资金，促使我校新校区建设资金得到一定缓解，加快了我校新校区的建设，从软、硬件建设等方面全面推进教育教学改革与教育科研等各项工作，努力建成省市等周边地区幼儿园、小学教师的摇篮。改善中职学校办学条件中央专项资金使用情况如下表。</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right="0" w:rightChars="0"/>
        <w:jc w:val="right"/>
        <w:rPr>
          <w:rFonts w:hint="eastAsia" w:ascii="仿宋" w:hAnsi="仿宋" w:eastAsia="仿宋" w:cs="仿宋"/>
          <w:b w:val="0"/>
          <w:bCs/>
          <w:spacing w:val="-2"/>
          <w:sz w:val="18"/>
          <w:szCs w:val="18"/>
          <w:lang w:val="en-US" w:eastAsia="zh-CN"/>
        </w:rPr>
      </w:pPr>
      <w:r>
        <w:rPr>
          <w:rFonts w:hint="eastAsia" w:ascii="仿宋" w:hAnsi="仿宋" w:eastAsia="仿宋" w:cs="仿宋"/>
          <w:b w:val="0"/>
          <w:bCs/>
          <w:spacing w:val="-2"/>
          <w:sz w:val="30"/>
          <w:szCs w:val="30"/>
          <w:lang w:val="en-US" w:eastAsia="zh-CN"/>
        </w:rPr>
        <w:t xml:space="preserve">                        </w:t>
      </w:r>
      <w:r>
        <w:rPr>
          <w:rFonts w:hint="eastAsia" w:ascii="仿宋" w:hAnsi="仿宋" w:eastAsia="仿宋" w:cs="仿宋"/>
          <w:b w:val="0"/>
          <w:bCs/>
          <w:spacing w:val="-2"/>
          <w:sz w:val="18"/>
          <w:szCs w:val="18"/>
          <w:lang w:val="en-US" w:eastAsia="zh-CN"/>
        </w:rPr>
        <w:t>金额：元</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4652"/>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序号</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摘要</w:t>
            </w:r>
          </w:p>
        </w:tc>
        <w:tc>
          <w:tcPr>
            <w:tcW w:w="2841"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奥尔夫音乐教具</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51979.5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空调设备采购费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88020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3</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阅览室桌椅设备采购</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213493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4</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学生钢架床购置费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48425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5</w:t>
            </w:r>
          </w:p>
        </w:tc>
        <w:tc>
          <w:tcPr>
            <w:tcW w:w="4652"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3-4月花卉摆放</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14088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6</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绿化工程</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65100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7</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新校区建设工程款教学楼建设</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681850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8</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新校区建设消防工程款</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143280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9</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多媒体会议室装修设备费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51400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10</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体育器材购置费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11310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11</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多媒体二楼监控设备安装购置费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33000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12</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办公家具购置费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107170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13</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多媒体教学设备</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518000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14</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继续教育中心大门及广场检测费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27850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15</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教学楼工程</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222600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16</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音乐楼幕墙设计费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17</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路灯设置及安装费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74140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18</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音乐楼继教中心审图费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19</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体育器材购置费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86360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20</w:t>
            </w:r>
          </w:p>
        </w:tc>
        <w:tc>
          <w:tcPr>
            <w:tcW w:w="4652"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eastAsia="zh-CN"/>
              </w:rPr>
              <w:t>晾衣架购置费</w:t>
            </w:r>
            <w:r>
              <w:rPr>
                <w:rFonts w:hint="eastAsia" w:ascii="仿宋" w:hAnsi="仿宋" w:eastAsia="仿宋"/>
                <w:spacing w:val="-2"/>
                <w:sz w:val="18"/>
                <w:szCs w:val="18"/>
                <w:vertAlign w:val="baseline"/>
                <w:lang w:val="en-US" w:eastAsia="zh-CN"/>
              </w:rPr>
              <w:t xml:space="preserve">                                                                                                                                                                                                                                                             </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57713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21</w:t>
            </w:r>
          </w:p>
        </w:tc>
        <w:tc>
          <w:tcPr>
            <w:tcW w:w="4652"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eastAsia="zh-CN"/>
              </w:rPr>
              <w:t>多媒体</w:t>
            </w:r>
            <w:r>
              <w:rPr>
                <w:rFonts w:hint="eastAsia" w:ascii="仿宋" w:hAnsi="仿宋" w:eastAsia="仿宋"/>
                <w:spacing w:val="-2"/>
                <w:sz w:val="18"/>
                <w:szCs w:val="18"/>
                <w:vertAlign w:val="baseline"/>
                <w:lang w:val="en-US" w:eastAsia="zh-CN"/>
              </w:rPr>
              <w:t>3楼微格室、语音室、实验室装修造价咨询服务费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22</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多媒体装修费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269100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23</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学生升降课桌椅费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116160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24</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威哥教学设备购置费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617160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25</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新浪潮电子阅览室设备购置费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550800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26</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维修质保金</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27</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新校区多媒体微格教室、语音室、实验室装修设计费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21030.45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28</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多媒体装修工程质保金</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12465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29</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双柱双层课桌椅购置费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31604.05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30</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新校区主入口大门广场审计费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37400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31</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学校多媒体设备</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104900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32</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田径场维修费</w:t>
            </w: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29025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合计</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p>
        </w:tc>
        <w:tc>
          <w:tcPr>
            <w:tcW w:w="2841" w:type="dxa"/>
            <w:noWrap w:val="0"/>
            <w:vAlign w:val="center"/>
          </w:tcPr>
          <w:p>
            <w:pPr>
              <w:widowControl/>
              <w:numPr>
                <w:ilvl w:val="0"/>
                <w:numId w:val="0"/>
              </w:numPr>
              <w:spacing w:line="600" w:lineRule="atLeast"/>
              <w:jc w:val="center"/>
              <w:rPr>
                <w:rFonts w:hint="default" w:ascii="仿宋" w:hAnsi="仿宋" w:eastAsia="仿宋"/>
                <w:color w:val="000000"/>
                <w:spacing w:val="-2"/>
                <w:sz w:val="18"/>
                <w:szCs w:val="18"/>
                <w:vertAlign w:val="baseline"/>
                <w:lang w:val="en-US" w:eastAsia="zh-CN"/>
              </w:rPr>
            </w:pPr>
            <w:r>
              <w:rPr>
                <w:rFonts w:hint="eastAsia" w:ascii="仿宋" w:hAnsi="仿宋" w:eastAsia="仿宋"/>
                <w:color w:val="000000"/>
                <w:spacing w:val="-2"/>
                <w:sz w:val="18"/>
                <w:szCs w:val="18"/>
                <w:vertAlign w:val="baseline"/>
                <w:lang w:val="en-US" w:eastAsia="zh-CN"/>
              </w:rPr>
              <w:t>4344723</w:t>
            </w:r>
          </w:p>
        </w:tc>
      </w:tr>
    </w:tbl>
    <w:p>
      <w:pPr>
        <w:widowControl/>
        <w:shd w:val="clear" w:color="auto" w:fill="FFFFFF"/>
        <w:spacing w:line="600" w:lineRule="atLeast"/>
        <w:ind w:firstLine="592" w:firstLineChars="200"/>
        <w:rPr>
          <w:rFonts w:hint="eastAsia" w:ascii="仿宋" w:hAnsi="仿宋" w:eastAsia="仿宋"/>
          <w:spacing w:val="-2"/>
          <w:sz w:val="30"/>
          <w:szCs w:val="30"/>
          <w:lang w:val="en-US" w:eastAsia="zh-CN"/>
        </w:rPr>
      </w:pPr>
      <w:r>
        <w:rPr>
          <w:rFonts w:hint="eastAsia" w:ascii="仿宋" w:hAnsi="仿宋" w:eastAsia="仿宋"/>
          <w:spacing w:val="-2"/>
          <w:sz w:val="30"/>
          <w:szCs w:val="30"/>
          <w:lang w:val="en-US" w:eastAsia="zh-CN"/>
        </w:rPr>
        <w:t>2018年中职改善办学条件中央专项资金实际到位资金为500万元，实际支出资金为434.47万元，结转资金为65.53万元，剩余资金继续用于我校新校区建设工程及设施设备购置。</w:t>
      </w:r>
    </w:p>
    <w:p>
      <w:pPr>
        <w:widowControl/>
        <w:numPr>
          <w:ilvl w:val="0"/>
          <w:numId w:val="3"/>
        </w:numPr>
        <w:shd w:val="clear" w:color="auto" w:fill="FFFFFF"/>
        <w:spacing w:line="600" w:lineRule="atLeast"/>
        <w:ind w:firstLine="592" w:firstLineChars="200"/>
        <w:rPr>
          <w:rFonts w:hint="eastAsia" w:ascii="仿宋" w:hAnsi="仿宋" w:eastAsia="仿宋" w:cs="仿宋"/>
          <w:b w:val="0"/>
          <w:bCs/>
          <w:spacing w:val="-2"/>
          <w:sz w:val="30"/>
          <w:szCs w:val="30"/>
          <w:lang w:val="en-US" w:eastAsia="zh-CN"/>
        </w:rPr>
      </w:pPr>
      <w:r>
        <w:rPr>
          <w:rFonts w:hint="eastAsia" w:ascii="仿宋" w:hAnsi="仿宋" w:eastAsia="仿宋"/>
          <w:spacing w:val="-2"/>
          <w:sz w:val="30"/>
          <w:szCs w:val="30"/>
          <w:lang w:val="en-US" w:eastAsia="zh-CN"/>
        </w:rPr>
        <w:t>通过财政拨款800万元芷江师范升专建设经费专项资金加快我校新校区环境绿化及设施设备的购置，更进一步提高我校环境建设质量，为教职工及学生提供更好的新环境。</w:t>
      </w:r>
      <w:r>
        <w:rPr>
          <w:rFonts w:hint="eastAsia" w:ascii="仿宋" w:hAnsi="仿宋" w:eastAsia="仿宋" w:cs="仿宋"/>
          <w:b w:val="0"/>
          <w:bCs/>
          <w:spacing w:val="-2"/>
          <w:sz w:val="30"/>
          <w:szCs w:val="30"/>
          <w:lang w:val="en-US" w:eastAsia="zh-CN"/>
        </w:rPr>
        <w:t>芷江师范升专建设经费专项资金使用情况如下表。</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640" w:leftChars="0" w:right="0" w:rightChars="0"/>
        <w:jc w:val="center"/>
        <w:rPr>
          <w:rFonts w:hint="eastAsia" w:ascii="仿宋" w:hAnsi="仿宋" w:eastAsia="仿宋" w:cs="仿宋"/>
          <w:b w:val="0"/>
          <w:bCs/>
          <w:spacing w:val="-2"/>
          <w:sz w:val="30"/>
          <w:szCs w:val="30"/>
          <w:lang w:val="en-US" w:eastAsia="zh-CN"/>
        </w:rPr>
      </w:pPr>
      <w:r>
        <w:rPr>
          <w:rFonts w:hint="eastAsia" w:ascii="仿宋" w:hAnsi="仿宋" w:eastAsia="仿宋" w:cs="仿宋"/>
          <w:b w:val="0"/>
          <w:bCs/>
          <w:spacing w:val="-2"/>
          <w:sz w:val="30"/>
          <w:szCs w:val="30"/>
          <w:lang w:val="en-US" w:eastAsia="zh-CN"/>
        </w:rPr>
        <w:t>芷江师范升专建设经费</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640" w:leftChars="0" w:right="0" w:rightChars="0"/>
        <w:jc w:val="right"/>
        <w:rPr>
          <w:rFonts w:hint="eastAsia" w:ascii="仿宋" w:hAnsi="仿宋" w:eastAsia="仿宋" w:cs="仿宋"/>
          <w:b w:val="0"/>
          <w:bCs/>
          <w:spacing w:val="-2"/>
          <w:sz w:val="30"/>
          <w:szCs w:val="30"/>
          <w:lang w:val="en-US" w:eastAsia="zh-CN"/>
        </w:rPr>
      </w:pPr>
      <w:r>
        <w:rPr>
          <w:rFonts w:hint="eastAsia" w:ascii="仿宋" w:hAnsi="仿宋" w:eastAsia="仿宋" w:cs="仿宋"/>
          <w:b w:val="0"/>
          <w:bCs/>
          <w:spacing w:val="-2"/>
          <w:sz w:val="30"/>
          <w:szCs w:val="30"/>
          <w:lang w:val="en-US" w:eastAsia="zh-CN"/>
        </w:rPr>
        <w:t>金额：元</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4652"/>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序号</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摘要</w:t>
            </w:r>
          </w:p>
        </w:tc>
        <w:tc>
          <w:tcPr>
            <w:tcW w:w="2841"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继续教育中心建设款</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1779166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继续教育中心监理费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3</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配电工程</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4</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继续教育中心建设费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5</w:t>
            </w:r>
          </w:p>
        </w:tc>
        <w:tc>
          <w:tcPr>
            <w:tcW w:w="4652"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运动场建设费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6</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语音教室设备费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273348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7</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音频巡考监视系统设备采购费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8</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电脑、打印机、投影仪购置费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56360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9</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多媒体教学设备尾款</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74000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10</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平面固定绿板费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24480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11</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图书室书车购置费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2430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12</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图书室书架架标购置费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13</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图书室书立购置费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42966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14</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微格教室教学设备购置费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6648.12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15</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不锈钢防盗网制作安装费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13529.88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16</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r>
              <w:rPr>
                <w:rFonts w:hint="eastAsia" w:ascii="仿宋" w:hAnsi="仿宋" w:eastAsia="仿宋"/>
                <w:spacing w:val="-2"/>
                <w:sz w:val="18"/>
                <w:szCs w:val="18"/>
                <w:vertAlign w:val="baseline"/>
                <w:lang w:eastAsia="zh-CN"/>
              </w:rPr>
              <w:t>在建工程建设费</w:t>
            </w: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62898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合计</w:t>
            </w:r>
          </w:p>
        </w:tc>
        <w:tc>
          <w:tcPr>
            <w:tcW w:w="4652" w:type="dxa"/>
            <w:noWrap w:val="0"/>
            <w:vAlign w:val="center"/>
          </w:tcPr>
          <w:p>
            <w:pPr>
              <w:widowControl/>
              <w:numPr>
                <w:ilvl w:val="0"/>
                <w:numId w:val="0"/>
              </w:numPr>
              <w:spacing w:line="600" w:lineRule="atLeast"/>
              <w:jc w:val="center"/>
              <w:rPr>
                <w:rFonts w:hint="eastAsia" w:ascii="仿宋" w:hAnsi="仿宋" w:eastAsia="仿宋"/>
                <w:spacing w:val="-2"/>
                <w:sz w:val="18"/>
                <w:szCs w:val="18"/>
                <w:vertAlign w:val="baseline"/>
                <w:lang w:eastAsia="zh-CN"/>
              </w:rPr>
            </w:pPr>
          </w:p>
        </w:tc>
        <w:tc>
          <w:tcPr>
            <w:tcW w:w="2841" w:type="dxa"/>
            <w:noWrap w:val="0"/>
            <w:vAlign w:val="center"/>
          </w:tcPr>
          <w:p>
            <w:pPr>
              <w:widowControl/>
              <w:numPr>
                <w:ilvl w:val="0"/>
                <w:numId w:val="0"/>
              </w:numPr>
              <w:spacing w:line="600" w:lineRule="atLeast"/>
              <w:jc w:val="center"/>
              <w:rPr>
                <w:rFonts w:hint="default" w:ascii="仿宋" w:hAnsi="仿宋" w:eastAsia="仿宋"/>
                <w:spacing w:val="-2"/>
                <w:sz w:val="18"/>
                <w:szCs w:val="18"/>
                <w:vertAlign w:val="baseline"/>
                <w:lang w:val="en-US" w:eastAsia="zh-CN"/>
              </w:rPr>
            </w:pPr>
            <w:r>
              <w:rPr>
                <w:rFonts w:hint="eastAsia" w:ascii="仿宋" w:hAnsi="仿宋" w:eastAsia="仿宋"/>
                <w:spacing w:val="-2"/>
                <w:sz w:val="18"/>
                <w:szCs w:val="18"/>
                <w:vertAlign w:val="baseline"/>
                <w:lang w:val="en-US" w:eastAsia="zh-CN"/>
              </w:rPr>
              <w:t>8000000</w:t>
            </w:r>
          </w:p>
        </w:tc>
      </w:tr>
    </w:tbl>
    <w:p>
      <w:pPr>
        <w:widowControl/>
        <w:shd w:val="clear" w:color="auto" w:fill="FFFFFF"/>
        <w:spacing w:line="600" w:lineRule="atLeast"/>
        <w:ind w:firstLine="592" w:firstLineChars="200"/>
        <w:rPr>
          <w:rFonts w:hint="default" w:ascii="仿宋" w:hAnsi="仿宋" w:eastAsia="仿宋" w:cs="仿宋"/>
          <w:b w:val="0"/>
          <w:bCs/>
          <w:spacing w:val="-2"/>
          <w:sz w:val="30"/>
          <w:szCs w:val="30"/>
          <w:lang w:val="en-US" w:eastAsia="zh-CN"/>
        </w:rPr>
      </w:pPr>
      <w:r>
        <w:rPr>
          <w:rFonts w:hint="eastAsia" w:ascii="仿宋" w:hAnsi="仿宋" w:eastAsia="仿宋"/>
          <w:spacing w:val="-2"/>
          <w:sz w:val="30"/>
          <w:szCs w:val="30"/>
          <w:lang w:val="en-US" w:eastAsia="zh-CN"/>
        </w:rPr>
        <w:t>芷江师范升专建设资金实际到位资金为800万元，实际支出资金为800万元，结转资金为0万元。</w:t>
      </w:r>
    </w:p>
    <w:p>
      <w:pPr>
        <w:widowControl/>
        <w:shd w:val="clear" w:color="auto" w:fill="FFFFFF"/>
        <w:spacing w:line="600" w:lineRule="atLeast"/>
        <w:ind w:firstLine="635" w:firstLineChars="200"/>
        <w:rPr>
          <w:rFonts w:ascii="楷体" w:hAnsi="楷体" w:eastAsia="楷体"/>
          <w:b/>
          <w:spacing w:val="-2"/>
          <w:sz w:val="32"/>
          <w:szCs w:val="21"/>
          <w:highlight w:val="none"/>
        </w:rPr>
      </w:pPr>
      <w:r>
        <w:rPr>
          <w:rFonts w:ascii="楷体" w:hAnsi="楷体" w:eastAsia="楷体"/>
          <w:b/>
          <w:spacing w:val="-2"/>
          <w:sz w:val="32"/>
          <w:szCs w:val="32"/>
        </w:rPr>
        <w:t>三、部门专项组织实施情况</w:t>
      </w:r>
    </w:p>
    <w:p>
      <w:pPr>
        <w:keepNext w:val="0"/>
        <w:keepLines w:val="0"/>
        <w:pageBreakBefore w:val="0"/>
        <w:widowControl/>
        <w:shd w:val="clear" w:color="auto" w:fill="FFFFFF"/>
        <w:kinsoku/>
        <w:wordWrap/>
        <w:overflowPunct/>
        <w:topLinePunct w:val="0"/>
        <w:autoSpaceDE/>
        <w:autoSpaceDN/>
        <w:bidi w:val="0"/>
        <w:adjustRightInd/>
        <w:snapToGrid/>
        <w:spacing w:line="600" w:lineRule="atLeast"/>
        <w:ind w:left="0" w:leftChars="0" w:right="0" w:rightChars="0" w:firstLine="641" w:firstLineChars="0"/>
        <w:jc w:val="both"/>
        <w:textAlignment w:val="auto"/>
        <w:outlineLvl w:val="9"/>
        <w:rPr>
          <w:rFonts w:ascii="仿宋" w:hAnsi="仿宋" w:eastAsia="仿宋"/>
          <w:spacing w:val="-2"/>
          <w:sz w:val="30"/>
          <w:szCs w:val="32"/>
        </w:rPr>
      </w:pPr>
      <w:r>
        <w:rPr>
          <w:rFonts w:ascii="仿宋" w:hAnsi="仿宋" w:eastAsia="仿宋"/>
          <w:spacing w:val="-2"/>
          <w:sz w:val="30"/>
          <w:szCs w:val="32"/>
        </w:rPr>
        <w:t>（一）专项组织情况分析</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20" w:firstLineChars="200"/>
        <w:jc w:val="both"/>
        <w:textAlignment w:val="auto"/>
        <w:outlineLvl w:val="9"/>
        <w:rPr>
          <w:rFonts w:hint="eastAsia" w:ascii="仿宋" w:eastAsia="仿宋"/>
          <w:sz w:val="32"/>
          <w:szCs w:val="32"/>
        </w:rPr>
      </w:pPr>
      <w:r>
        <w:rPr>
          <w:rFonts w:ascii="仿宋" w:hAnsi="仿宋" w:eastAsia="仿宋" w:cs="仿宋"/>
          <w:b w:val="0"/>
          <w:i w:val="0"/>
          <w:caps w:val="0"/>
          <w:color w:val="333333"/>
          <w:spacing w:val="0"/>
          <w:sz w:val="31"/>
          <w:szCs w:val="31"/>
          <w:shd w:val="clear" w:color="auto" w:fill="FFFFFF"/>
        </w:rPr>
        <w:t>根据项目实施要求，我</w:t>
      </w:r>
      <w:r>
        <w:rPr>
          <w:rFonts w:hint="eastAsia" w:ascii="仿宋" w:hAnsi="仿宋" w:eastAsia="仿宋" w:cs="仿宋"/>
          <w:b w:val="0"/>
          <w:i w:val="0"/>
          <w:caps w:val="0"/>
          <w:color w:val="333333"/>
          <w:spacing w:val="0"/>
          <w:sz w:val="31"/>
          <w:szCs w:val="31"/>
          <w:shd w:val="clear" w:color="auto" w:fill="FFFFFF"/>
          <w:lang w:eastAsia="zh-CN"/>
        </w:rPr>
        <w:t>校</w:t>
      </w:r>
      <w:r>
        <w:rPr>
          <w:rFonts w:ascii="仿宋" w:hAnsi="仿宋" w:eastAsia="仿宋" w:cs="仿宋"/>
          <w:b w:val="0"/>
          <w:i w:val="0"/>
          <w:caps w:val="0"/>
          <w:color w:val="333333"/>
          <w:spacing w:val="0"/>
          <w:sz w:val="31"/>
          <w:szCs w:val="31"/>
          <w:shd w:val="clear" w:color="auto" w:fill="FFFFFF"/>
        </w:rPr>
        <w:t>成立了项目建设工作领导小组，由</w:t>
      </w:r>
      <w:r>
        <w:rPr>
          <w:rFonts w:hint="eastAsia" w:ascii="仿宋" w:hAnsi="仿宋" w:eastAsia="仿宋" w:cs="仿宋"/>
          <w:b w:val="0"/>
          <w:i w:val="0"/>
          <w:caps w:val="0"/>
          <w:color w:val="333333"/>
          <w:spacing w:val="0"/>
          <w:sz w:val="31"/>
          <w:szCs w:val="31"/>
          <w:shd w:val="clear" w:color="auto" w:fill="FFFFFF"/>
          <w:lang w:eastAsia="zh-CN"/>
        </w:rPr>
        <w:t>校长</w:t>
      </w:r>
      <w:r>
        <w:rPr>
          <w:rFonts w:ascii="仿宋" w:hAnsi="仿宋" w:eastAsia="仿宋" w:cs="仿宋"/>
          <w:b w:val="0"/>
          <w:i w:val="0"/>
          <w:caps w:val="0"/>
          <w:color w:val="333333"/>
          <w:spacing w:val="0"/>
          <w:sz w:val="31"/>
          <w:szCs w:val="31"/>
          <w:shd w:val="clear" w:color="auto" w:fill="FFFFFF"/>
        </w:rPr>
        <w:t>任组长，</w:t>
      </w:r>
      <w:r>
        <w:rPr>
          <w:rFonts w:hint="eastAsia" w:ascii="仿宋" w:hAnsi="仿宋" w:eastAsia="仿宋" w:cs="仿宋"/>
          <w:b w:val="0"/>
          <w:i w:val="0"/>
          <w:caps w:val="0"/>
          <w:color w:val="333333"/>
          <w:spacing w:val="0"/>
          <w:sz w:val="31"/>
          <w:szCs w:val="31"/>
          <w:shd w:val="clear" w:color="auto" w:fill="FFFFFF"/>
          <w:lang w:eastAsia="zh-CN"/>
        </w:rPr>
        <w:t>总务科</w:t>
      </w:r>
      <w:r>
        <w:rPr>
          <w:rFonts w:ascii="仿宋" w:hAnsi="仿宋" w:eastAsia="仿宋" w:cs="仿宋"/>
          <w:b w:val="0"/>
          <w:i w:val="0"/>
          <w:caps w:val="0"/>
          <w:color w:val="333333"/>
          <w:spacing w:val="0"/>
          <w:sz w:val="31"/>
          <w:szCs w:val="31"/>
          <w:shd w:val="clear" w:color="auto" w:fill="FFFFFF"/>
        </w:rPr>
        <w:t>负责项目实施方案及作业设计的编制、检查验收等工作。</w:t>
      </w:r>
    </w:p>
    <w:p>
      <w:pPr>
        <w:keepNext w:val="0"/>
        <w:keepLines w:val="0"/>
        <w:pageBreakBefore w:val="0"/>
        <w:widowControl/>
        <w:shd w:val="clear" w:color="auto" w:fill="FFFFFF"/>
        <w:kinsoku/>
        <w:wordWrap/>
        <w:overflowPunct/>
        <w:topLinePunct w:val="0"/>
        <w:autoSpaceDE/>
        <w:autoSpaceDN/>
        <w:bidi w:val="0"/>
        <w:adjustRightInd/>
        <w:snapToGrid/>
        <w:spacing w:line="600" w:lineRule="atLeast"/>
        <w:ind w:left="0" w:leftChars="0" w:right="0" w:rightChars="0" w:firstLine="641" w:firstLineChars="0"/>
        <w:jc w:val="both"/>
        <w:textAlignment w:val="auto"/>
        <w:outlineLvl w:val="9"/>
        <w:rPr>
          <w:rFonts w:ascii="仿宋" w:hAnsi="仿宋" w:eastAsia="仿宋"/>
          <w:spacing w:val="-2"/>
          <w:sz w:val="30"/>
          <w:szCs w:val="32"/>
        </w:rPr>
      </w:pPr>
      <w:r>
        <w:rPr>
          <w:rFonts w:ascii="仿宋" w:hAnsi="仿宋" w:eastAsia="仿宋"/>
          <w:spacing w:val="-2"/>
          <w:sz w:val="30"/>
          <w:szCs w:val="32"/>
        </w:rPr>
        <w:t>（二）专项管理情况分析</w:t>
      </w:r>
    </w:p>
    <w:p>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0" w:firstLineChars="200"/>
        <w:jc w:val="both"/>
        <w:textAlignment w:val="auto"/>
        <w:outlineLvl w:val="9"/>
        <w:rPr>
          <w:rFonts w:hint="eastAsia" w:ascii="仿宋" w:hAnsi="仿宋" w:eastAsia="仿宋" w:cs="仿宋"/>
          <w:sz w:val="30"/>
          <w:szCs w:val="30"/>
        </w:rPr>
      </w:pPr>
      <w:r>
        <w:rPr>
          <w:rFonts w:hint="eastAsia" w:ascii="仿宋" w:hAnsi="仿宋" w:eastAsia="仿宋" w:cs="仿宋"/>
          <w:sz w:val="30"/>
          <w:szCs w:val="30"/>
        </w:rPr>
        <w:t>项目管理组织机构健全，建立相应的财务管理制度、资产管理制度、内部控制管理制度、专项资金管理办法、项目资金支出审批手续完善、专款专用，无截留、卡扣、占用和挪用等情况，支出合理合规。</w:t>
      </w:r>
    </w:p>
    <w:p>
      <w:pPr>
        <w:widowControl/>
        <w:shd w:val="clear" w:color="auto" w:fill="FFFFFF"/>
        <w:spacing w:line="600" w:lineRule="atLeast"/>
        <w:ind w:firstLine="640"/>
        <w:rPr>
          <w:rFonts w:ascii="楷体" w:hAnsi="楷体" w:eastAsia="楷体"/>
          <w:b/>
          <w:spacing w:val="-2"/>
          <w:sz w:val="32"/>
          <w:szCs w:val="32"/>
          <w:highlight w:val="none"/>
        </w:rPr>
      </w:pPr>
      <w:r>
        <w:rPr>
          <w:rFonts w:ascii="楷体" w:hAnsi="楷体" w:eastAsia="楷体"/>
          <w:b/>
          <w:spacing w:val="-2"/>
          <w:sz w:val="32"/>
          <w:szCs w:val="32"/>
          <w:highlight w:val="none"/>
        </w:rPr>
        <w:t>四、资产管理情况</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00" w:firstLineChars="200"/>
        <w:jc w:val="left"/>
        <w:textAlignment w:val="auto"/>
        <w:outlineLvl w:val="9"/>
        <w:rPr>
          <w:rFonts w:hint="eastAsia" w:ascii="仿宋" w:hAnsi="仿宋" w:eastAsia="仿宋" w:cs="仿宋"/>
          <w:b w:val="0"/>
          <w:i w:val="0"/>
          <w:caps w:val="0"/>
          <w:color w:val="000000"/>
          <w:spacing w:val="0"/>
          <w:sz w:val="30"/>
          <w:szCs w:val="32"/>
          <w:shd w:val="clear" w:color="auto" w:fill="FFFFFF"/>
          <w:lang w:val="en-US" w:eastAsia="zh-CN"/>
        </w:rPr>
      </w:pPr>
      <w:r>
        <w:rPr>
          <w:rFonts w:ascii="仿宋" w:hAnsi="仿宋" w:eastAsia="仿宋" w:cs="仿宋"/>
          <w:b w:val="0"/>
          <w:i w:val="0"/>
          <w:caps w:val="0"/>
          <w:color w:val="000000"/>
          <w:spacing w:val="0"/>
          <w:sz w:val="30"/>
          <w:szCs w:val="30"/>
          <w:shd w:val="clear" w:color="auto" w:fill="FFFFFF"/>
        </w:rPr>
        <w:t>（一）截止于</w:t>
      </w:r>
      <w:r>
        <w:rPr>
          <w:rFonts w:hint="eastAsia" w:ascii="仿宋" w:hAnsi="仿宋" w:eastAsia="仿宋" w:cs="仿宋"/>
          <w:b w:val="0"/>
          <w:i w:val="0"/>
          <w:caps w:val="0"/>
          <w:color w:val="000000"/>
          <w:spacing w:val="0"/>
          <w:sz w:val="30"/>
          <w:szCs w:val="30"/>
          <w:shd w:val="clear" w:color="auto" w:fill="FFFFFF"/>
          <w:lang w:val="en-US" w:eastAsia="zh-CN"/>
        </w:rPr>
        <w:t>2018</w:t>
      </w:r>
      <w:r>
        <w:rPr>
          <w:rFonts w:hint="eastAsia" w:ascii="仿宋" w:hAnsi="仿宋" w:eastAsia="仿宋" w:cs="仿宋"/>
          <w:b w:val="0"/>
          <w:i w:val="0"/>
          <w:caps w:val="0"/>
          <w:color w:val="000000"/>
          <w:spacing w:val="0"/>
          <w:sz w:val="30"/>
          <w:szCs w:val="30"/>
          <w:shd w:val="clear" w:color="auto" w:fill="FFFFFF"/>
        </w:rPr>
        <w:t>年12月31日我</w:t>
      </w:r>
      <w:r>
        <w:rPr>
          <w:rFonts w:hint="eastAsia" w:ascii="仿宋" w:hAnsi="仿宋" w:eastAsia="仿宋" w:cs="仿宋"/>
          <w:b w:val="0"/>
          <w:i w:val="0"/>
          <w:caps w:val="0"/>
          <w:color w:val="000000"/>
          <w:spacing w:val="0"/>
          <w:sz w:val="30"/>
          <w:szCs w:val="30"/>
          <w:shd w:val="clear" w:color="auto" w:fill="FFFFFF"/>
          <w:lang w:eastAsia="zh-CN"/>
        </w:rPr>
        <w:t>校</w:t>
      </w:r>
      <w:r>
        <w:rPr>
          <w:rFonts w:hint="eastAsia" w:ascii="仿宋" w:hAnsi="仿宋" w:eastAsia="仿宋" w:cs="仿宋"/>
          <w:b w:val="0"/>
          <w:i w:val="0"/>
          <w:caps w:val="0"/>
          <w:color w:val="000000"/>
          <w:spacing w:val="0"/>
          <w:sz w:val="30"/>
          <w:szCs w:val="30"/>
          <w:shd w:val="clear" w:color="auto" w:fill="FFFFFF"/>
        </w:rPr>
        <w:t>共有固定资产</w:t>
      </w:r>
      <w:r>
        <w:rPr>
          <w:rFonts w:hint="eastAsia" w:ascii="仿宋" w:hAnsi="仿宋" w:eastAsia="仿宋" w:cs="仿宋"/>
          <w:b w:val="0"/>
          <w:i w:val="0"/>
          <w:caps w:val="0"/>
          <w:color w:val="000000"/>
          <w:spacing w:val="0"/>
          <w:sz w:val="30"/>
          <w:szCs w:val="30"/>
          <w:shd w:val="clear" w:color="auto" w:fill="FFFFFF"/>
          <w:lang w:val="en-US" w:eastAsia="zh-CN"/>
        </w:rPr>
        <w:t>5688.42万</w:t>
      </w:r>
      <w:r>
        <w:rPr>
          <w:rFonts w:hint="eastAsia" w:ascii="仿宋" w:hAnsi="仿宋" w:eastAsia="仿宋" w:cs="仿宋"/>
          <w:b w:val="0"/>
          <w:i w:val="0"/>
          <w:caps w:val="0"/>
          <w:color w:val="000000"/>
          <w:spacing w:val="0"/>
          <w:sz w:val="30"/>
          <w:szCs w:val="30"/>
          <w:shd w:val="clear" w:color="auto" w:fill="FFFFFF"/>
        </w:rPr>
        <w:t>元</w:t>
      </w:r>
      <w:r>
        <w:rPr>
          <w:rFonts w:hint="eastAsia" w:ascii="仿宋" w:hAnsi="仿宋" w:eastAsia="仿宋" w:cs="仿宋"/>
          <w:b w:val="0"/>
          <w:i w:val="0"/>
          <w:caps w:val="0"/>
          <w:color w:val="000000"/>
          <w:spacing w:val="0"/>
          <w:sz w:val="30"/>
          <w:szCs w:val="30"/>
          <w:shd w:val="clear" w:color="auto" w:fill="FFFFFF"/>
          <w:lang w:eastAsia="zh-CN"/>
        </w:rPr>
        <w:t>，</w:t>
      </w:r>
      <w:r>
        <w:rPr>
          <w:rFonts w:hint="eastAsia" w:ascii="仿宋" w:hAnsi="仿宋" w:eastAsia="仿宋" w:cs="仿宋"/>
          <w:b w:val="0"/>
          <w:i w:val="0"/>
          <w:caps w:val="0"/>
          <w:color w:val="000000"/>
          <w:spacing w:val="0"/>
          <w:sz w:val="30"/>
          <w:szCs w:val="32"/>
          <w:shd w:val="clear" w:color="auto" w:fill="FFFFFF"/>
        </w:rPr>
        <w:t>相比去年</w:t>
      </w:r>
      <w:r>
        <w:rPr>
          <w:rFonts w:hint="eastAsia" w:ascii="仿宋" w:hAnsi="仿宋" w:eastAsia="仿宋" w:cs="仿宋"/>
          <w:b w:val="0"/>
          <w:i w:val="0"/>
          <w:caps w:val="0"/>
          <w:color w:val="000000"/>
          <w:spacing w:val="0"/>
          <w:sz w:val="30"/>
          <w:szCs w:val="32"/>
          <w:shd w:val="clear" w:color="auto" w:fill="FFFFFF"/>
          <w:lang w:eastAsia="zh-CN"/>
        </w:rPr>
        <w:t>增加</w:t>
      </w:r>
      <w:r>
        <w:rPr>
          <w:rFonts w:hint="eastAsia" w:ascii="仿宋" w:hAnsi="仿宋" w:eastAsia="仿宋" w:cs="仿宋"/>
          <w:b w:val="0"/>
          <w:i w:val="0"/>
          <w:caps w:val="0"/>
          <w:color w:val="000000"/>
          <w:spacing w:val="0"/>
          <w:sz w:val="30"/>
          <w:szCs w:val="32"/>
          <w:shd w:val="clear" w:color="auto" w:fill="FFFFFF"/>
          <w:lang w:val="en-US" w:eastAsia="zh-CN"/>
        </w:rPr>
        <w:t>833.94万元。</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00" w:firstLineChars="200"/>
        <w:jc w:val="left"/>
        <w:textAlignment w:val="auto"/>
        <w:outlineLvl w:val="9"/>
        <w:rPr>
          <w:rFonts w:hint="eastAsia" w:ascii="仿宋" w:hAnsi="仿宋" w:eastAsia="仿宋" w:cs="仿宋"/>
          <w:b w:val="0"/>
          <w:i w:val="0"/>
          <w:caps w:val="0"/>
          <w:color w:val="000000"/>
          <w:spacing w:val="0"/>
          <w:sz w:val="30"/>
          <w:szCs w:val="30"/>
          <w:shd w:val="clear" w:color="auto" w:fill="FFFFFF"/>
        </w:rPr>
      </w:pPr>
      <w:r>
        <w:rPr>
          <w:rFonts w:hint="eastAsia" w:ascii="仿宋" w:hAnsi="仿宋" w:eastAsia="仿宋" w:cs="仿宋"/>
          <w:b w:val="0"/>
          <w:i w:val="0"/>
          <w:caps w:val="0"/>
          <w:color w:val="000000"/>
          <w:spacing w:val="0"/>
          <w:sz w:val="30"/>
          <w:szCs w:val="30"/>
          <w:shd w:val="clear" w:color="auto" w:fill="FFFFFF"/>
        </w:rPr>
        <w:t>（二）</w:t>
      </w:r>
      <w:r>
        <w:rPr>
          <w:rFonts w:hint="eastAsia" w:ascii="仿宋" w:hAnsi="仿宋" w:eastAsia="仿宋" w:cs="仿宋"/>
          <w:b w:val="0"/>
          <w:i w:val="0"/>
          <w:caps w:val="0"/>
          <w:color w:val="000000"/>
          <w:spacing w:val="0"/>
          <w:sz w:val="30"/>
          <w:szCs w:val="30"/>
          <w:shd w:val="clear" w:color="auto" w:fill="FFFFFF"/>
          <w:lang w:eastAsia="zh-CN"/>
        </w:rPr>
        <w:t>我校</w:t>
      </w:r>
      <w:r>
        <w:rPr>
          <w:rFonts w:hint="eastAsia" w:ascii="仿宋" w:hAnsi="仿宋" w:eastAsia="仿宋" w:cs="仿宋"/>
          <w:b w:val="0"/>
          <w:i w:val="0"/>
          <w:caps w:val="0"/>
          <w:color w:val="000000"/>
          <w:spacing w:val="0"/>
          <w:sz w:val="30"/>
          <w:szCs w:val="30"/>
          <w:shd w:val="clear" w:color="auto" w:fill="FFFFFF"/>
          <w:lang w:val="en-US" w:eastAsia="zh-CN"/>
        </w:rPr>
        <w:t>搬入中方荆坪新校区后，根据教学及办公需要增加新的固定资产，故今年购置设备量较往年增加幅度较大，</w:t>
      </w:r>
      <w:r>
        <w:rPr>
          <w:rFonts w:hint="eastAsia" w:ascii="仿宋" w:hAnsi="仿宋" w:eastAsia="仿宋" w:cs="仿宋"/>
          <w:b w:val="0"/>
          <w:i w:val="0"/>
          <w:caps w:val="0"/>
          <w:color w:val="000000"/>
          <w:spacing w:val="0"/>
          <w:sz w:val="30"/>
          <w:szCs w:val="30"/>
          <w:shd w:val="clear" w:color="auto" w:fill="FFFFFF"/>
        </w:rPr>
        <w:t>主要固定资产为</w:t>
      </w:r>
      <w:r>
        <w:rPr>
          <w:rFonts w:hint="eastAsia" w:ascii="仿宋" w:hAnsi="仿宋" w:eastAsia="仿宋" w:cs="仿宋"/>
          <w:b w:val="0"/>
          <w:i w:val="0"/>
          <w:caps w:val="0"/>
          <w:color w:val="000000"/>
          <w:spacing w:val="0"/>
          <w:sz w:val="30"/>
          <w:szCs w:val="30"/>
          <w:shd w:val="clear" w:color="auto" w:fill="FFFFFF"/>
          <w:lang w:eastAsia="zh-CN"/>
        </w:rPr>
        <w:t>办公桌椅、学生宿舍设备及教学设备。固定资产的购置由总务科统一采购</w:t>
      </w:r>
      <w:r>
        <w:rPr>
          <w:rFonts w:hint="eastAsia" w:ascii="仿宋" w:hAnsi="仿宋" w:eastAsia="仿宋" w:cs="仿宋"/>
          <w:b w:val="0"/>
          <w:i w:val="0"/>
          <w:caps w:val="0"/>
          <w:color w:val="000000"/>
          <w:spacing w:val="0"/>
          <w:sz w:val="30"/>
          <w:szCs w:val="30"/>
          <w:shd w:val="clear" w:color="auto" w:fill="FFFFFF"/>
        </w:rPr>
        <w:t>进行合理的调配，车辆由</w:t>
      </w:r>
      <w:r>
        <w:rPr>
          <w:rFonts w:hint="eastAsia" w:ascii="仿宋" w:hAnsi="仿宋" w:eastAsia="仿宋" w:cs="仿宋"/>
          <w:b w:val="0"/>
          <w:i w:val="0"/>
          <w:caps w:val="0"/>
          <w:color w:val="000000"/>
          <w:spacing w:val="0"/>
          <w:sz w:val="30"/>
          <w:szCs w:val="30"/>
          <w:shd w:val="clear" w:color="auto" w:fill="FFFFFF"/>
          <w:lang w:eastAsia="zh-CN"/>
        </w:rPr>
        <w:t>我校办公室</w:t>
      </w:r>
      <w:r>
        <w:rPr>
          <w:rFonts w:hint="eastAsia" w:ascii="仿宋" w:hAnsi="仿宋" w:eastAsia="仿宋" w:cs="仿宋"/>
          <w:b w:val="0"/>
          <w:i w:val="0"/>
          <w:caps w:val="0"/>
          <w:color w:val="000000"/>
          <w:spacing w:val="0"/>
          <w:sz w:val="30"/>
          <w:szCs w:val="30"/>
          <w:shd w:val="clear" w:color="auto" w:fill="FFFFFF"/>
        </w:rPr>
        <w:t>根据实际出差情况进行统一安排使用。</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b w:val="0"/>
          <w:i w:val="0"/>
          <w:caps w:val="0"/>
          <w:color w:val="000000"/>
          <w:spacing w:val="0"/>
          <w:sz w:val="30"/>
          <w:szCs w:val="30"/>
          <w:shd w:val="clear" w:color="auto" w:fill="FFFFFF"/>
        </w:rPr>
      </w:pPr>
      <w:r>
        <w:rPr>
          <w:rFonts w:hint="eastAsia" w:ascii="仿宋" w:hAnsi="仿宋" w:eastAsia="仿宋" w:cs="仿宋"/>
          <w:b w:val="0"/>
          <w:i w:val="0"/>
          <w:caps w:val="0"/>
          <w:color w:val="000000"/>
          <w:spacing w:val="0"/>
          <w:sz w:val="30"/>
          <w:szCs w:val="30"/>
          <w:shd w:val="clear" w:color="auto" w:fill="FFFFFF"/>
        </w:rPr>
        <w:t>（三）</w:t>
      </w:r>
      <w:r>
        <w:rPr>
          <w:rFonts w:hint="eastAsia" w:ascii="仿宋" w:hAnsi="仿宋" w:eastAsia="仿宋" w:cs="仿宋"/>
          <w:spacing w:val="-2"/>
          <w:sz w:val="30"/>
          <w:szCs w:val="32"/>
        </w:rPr>
        <w:t>学校重视加强校产管理，发挥后</w:t>
      </w:r>
      <w:r>
        <w:rPr>
          <w:rFonts w:hint="eastAsia" w:ascii="仿宋" w:hAnsi="仿宋" w:eastAsia="仿宋" w:cs="仿宋"/>
          <w:color w:val="000000"/>
          <w:spacing w:val="-2"/>
          <w:sz w:val="30"/>
          <w:szCs w:val="32"/>
        </w:rPr>
        <w:t>勤保障作用</w:t>
      </w:r>
      <w:r>
        <w:rPr>
          <w:rFonts w:hint="eastAsia" w:ascii="仿宋" w:hAnsi="仿宋" w:eastAsia="仿宋" w:cs="仿宋"/>
          <w:spacing w:val="-2"/>
          <w:sz w:val="30"/>
          <w:szCs w:val="32"/>
        </w:rPr>
        <w:t>。一是努力管好用好固定资产，使其保值、增值，发挥其最大的使用效益。</w:t>
      </w:r>
      <w:r>
        <w:rPr>
          <w:rFonts w:hint="eastAsia" w:ascii="仿宋" w:hAnsi="仿宋" w:eastAsia="仿宋" w:cs="仿宋"/>
          <w:spacing w:val="-2"/>
          <w:sz w:val="30"/>
          <w:szCs w:val="32"/>
          <w:lang w:eastAsia="zh-CN"/>
        </w:rPr>
        <w:t>二</w:t>
      </w:r>
      <w:r>
        <w:rPr>
          <w:rFonts w:hint="eastAsia" w:ascii="仿宋" w:hAnsi="仿宋" w:eastAsia="仿宋" w:cs="仿宋"/>
          <w:spacing w:val="-2"/>
          <w:sz w:val="30"/>
          <w:szCs w:val="32"/>
        </w:rPr>
        <w:t>是健全管理制度，完善管理体制。遵循“统一领导，分级管理”的管理模式，各部门凡需采购和添置固定资产，须先提出书面申请，审批后严格按政府采购要求及程序落实执行，建立资产管理台账，准确</w:t>
      </w:r>
      <w:r>
        <w:rPr>
          <w:rFonts w:hint="eastAsia" w:ascii="仿宋" w:hAnsi="仿宋" w:eastAsia="仿宋" w:cs="仿宋"/>
          <w:spacing w:val="-2"/>
          <w:sz w:val="30"/>
          <w:szCs w:val="32"/>
          <w:lang w:eastAsia="zh-CN"/>
        </w:rPr>
        <w:t>反映</w:t>
      </w:r>
      <w:r>
        <w:rPr>
          <w:rFonts w:hint="eastAsia" w:ascii="仿宋" w:hAnsi="仿宋" w:eastAsia="仿宋" w:cs="仿宋"/>
          <w:spacing w:val="-2"/>
          <w:sz w:val="30"/>
          <w:szCs w:val="32"/>
        </w:rPr>
        <w:t>资产去向，保证资产的安全和完整。三是着手启动清理盘点和资产核销制度。根据自身的实际情况进行实物盘点，及时掌握资产损益情况，准确</w:t>
      </w:r>
      <w:r>
        <w:rPr>
          <w:rFonts w:hint="eastAsia" w:ascii="仿宋" w:hAnsi="仿宋" w:eastAsia="仿宋" w:cs="仿宋"/>
          <w:spacing w:val="-2"/>
          <w:sz w:val="30"/>
          <w:szCs w:val="32"/>
          <w:lang w:eastAsia="zh-CN"/>
        </w:rPr>
        <w:t>反映</w:t>
      </w:r>
      <w:r>
        <w:rPr>
          <w:rFonts w:hint="eastAsia" w:ascii="仿宋" w:hAnsi="仿宋" w:eastAsia="仿宋" w:cs="仿宋"/>
          <w:spacing w:val="-2"/>
          <w:sz w:val="30"/>
          <w:szCs w:val="32"/>
        </w:rPr>
        <w:t>固定资产实际情况，真正做到固定资产的家底清、账实相符。</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00" w:firstLineChars="200"/>
        <w:jc w:val="left"/>
        <w:textAlignment w:val="auto"/>
        <w:outlineLvl w:val="9"/>
        <w:rPr>
          <w:rFonts w:ascii="楷体" w:hAnsi="楷体" w:eastAsia="楷体"/>
          <w:b/>
          <w:spacing w:val="-2"/>
          <w:sz w:val="32"/>
          <w:szCs w:val="32"/>
        </w:rPr>
      </w:pPr>
      <w:r>
        <w:rPr>
          <w:rFonts w:hint="eastAsia" w:ascii="仿宋" w:hAnsi="仿宋" w:eastAsia="仿宋" w:cs="仿宋"/>
          <w:b w:val="0"/>
          <w:i w:val="0"/>
          <w:caps w:val="0"/>
          <w:color w:val="000000"/>
          <w:spacing w:val="0"/>
          <w:sz w:val="30"/>
          <w:szCs w:val="30"/>
          <w:shd w:val="clear" w:color="auto" w:fill="FFFFFF"/>
        </w:rPr>
        <w:t>通过201</w:t>
      </w:r>
      <w:r>
        <w:rPr>
          <w:rFonts w:hint="eastAsia" w:ascii="仿宋" w:hAnsi="仿宋" w:eastAsia="仿宋" w:cs="仿宋"/>
          <w:b w:val="0"/>
          <w:i w:val="0"/>
          <w:caps w:val="0"/>
          <w:color w:val="000000"/>
          <w:spacing w:val="0"/>
          <w:sz w:val="30"/>
          <w:szCs w:val="30"/>
          <w:shd w:val="clear" w:color="auto" w:fill="FFFFFF"/>
          <w:lang w:val="en-US" w:eastAsia="zh-CN"/>
        </w:rPr>
        <w:t>8</w:t>
      </w:r>
      <w:r>
        <w:rPr>
          <w:rFonts w:hint="eastAsia" w:ascii="仿宋" w:hAnsi="仿宋" w:eastAsia="仿宋" w:cs="仿宋"/>
          <w:b w:val="0"/>
          <w:i w:val="0"/>
          <w:caps w:val="0"/>
          <w:color w:val="000000"/>
          <w:spacing w:val="0"/>
          <w:sz w:val="30"/>
          <w:szCs w:val="30"/>
          <w:shd w:val="clear" w:color="auto" w:fill="FFFFFF"/>
        </w:rPr>
        <w:t>年固定资产清查，我</w:t>
      </w:r>
      <w:r>
        <w:rPr>
          <w:rFonts w:hint="eastAsia" w:ascii="仿宋" w:hAnsi="仿宋" w:eastAsia="仿宋" w:cs="仿宋"/>
          <w:b w:val="0"/>
          <w:i w:val="0"/>
          <w:caps w:val="0"/>
          <w:color w:val="000000"/>
          <w:spacing w:val="0"/>
          <w:sz w:val="30"/>
          <w:szCs w:val="30"/>
          <w:shd w:val="clear" w:color="auto" w:fill="FFFFFF"/>
          <w:lang w:eastAsia="zh-CN"/>
        </w:rPr>
        <w:t>校</w:t>
      </w:r>
      <w:r>
        <w:rPr>
          <w:rFonts w:hint="eastAsia" w:ascii="仿宋" w:hAnsi="仿宋" w:eastAsia="仿宋" w:cs="仿宋"/>
          <w:b w:val="0"/>
          <w:i w:val="0"/>
          <w:caps w:val="0"/>
          <w:color w:val="000000"/>
          <w:spacing w:val="0"/>
          <w:sz w:val="30"/>
          <w:szCs w:val="30"/>
          <w:shd w:val="clear" w:color="auto" w:fill="FFFFFF"/>
        </w:rPr>
        <w:t>摸清家底，对本</w:t>
      </w:r>
      <w:r>
        <w:rPr>
          <w:rFonts w:hint="eastAsia" w:ascii="仿宋" w:hAnsi="仿宋" w:eastAsia="仿宋" w:cs="仿宋"/>
          <w:b w:val="0"/>
          <w:i w:val="0"/>
          <w:caps w:val="0"/>
          <w:color w:val="000000"/>
          <w:spacing w:val="0"/>
          <w:sz w:val="30"/>
          <w:szCs w:val="30"/>
          <w:shd w:val="clear" w:color="auto" w:fill="FFFFFF"/>
          <w:lang w:eastAsia="zh-CN"/>
        </w:rPr>
        <w:t>校</w:t>
      </w:r>
      <w:r>
        <w:rPr>
          <w:rFonts w:hint="eastAsia" w:ascii="仿宋" w:hAnsi="仿宋" w:eastAsia="仿宋" w:cs="仿宋"/>
          <w:b w:val="0"/>
          <w:i w:val="0"/>
          <w:caps w:val="0"/>
          <w:color w:val="000000"/>
          <w:spacing w:val="0"/>
          <w:sz w:val="30"/>
          <w:szCs w:val="30"/>
          <w:shd w:val="clear" w:color="auto" w:fill="FFFFFF"/>
        </w:rPr>
        <w:t>资产进行了全面彻底的清查，理顺了固定资产管理工作，并建立健全了本单位的固定资产管理制度，依托于固定资产动态管理系统，实现了对固定资产的实时管理，不仅仅明确了资产分类，还很直观的体现了资产的分布、构成和变动。</w:t>
      </w:r>
    </w:p>
    <w:p>
      <w:pPr>
        <w:widowControl/>
        <w:shd w:val="clear" w:color="auto" w:fill="FFFFFF"/>
        <w:spacing w:line="600" w:lineRule="atLeast"/>
        <w:ind w:firstLine="640"/>
        <w:rPr>
          <w:rFonts w:ascii="楷体" w:hAnsi="楷体" w:eastAsia="楷体"/>
          <w:b/>
          <w:spacing w:val="-2"/>
          <w:sz w:val="32"/>
          <w:szCs w:val="21"/>
          <w:highlight w:val="none"/>
        </w:rPr>
      </w:pPr>
      <w:r>
        <w:rPr>
          <w:rFonts w:ascii="楷体" w:hAnsi="楷体" w:eastAsia="楷体"/>
          <w:b/>
          <w:spacing w:val="-2"/>
          <w:sz w:val="32"/>
          <w:szCs w:val="32"/>
          <w:highlight w:val="none"/>
        </w:rPr>
        <w:t>五、部门整体支出绩效情况</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0" w:firstLineChars="200"/>
        <w:jc w:val="both"/>
        <w:textAlignment w:val="auto"/>
        <w:outlineLvl w:val="9"/>
        <w:rPr>
          <w:rFonts w:hint="eastAsia" w:ascii="仿宋" w:hAnsi="仿宋" w:eastAsia="仿宋"/>
          <w:spacing w:val="-2"/>
          <w:sz w:val="30"/>
          <w:szCs w:val="32"/>
          <w:lang w:val="en-US" w:eastAsia="zh-CN"/>
        </w:rPr>
      </w:pPr>
      <w:r>
        <w:rPr>
          <w:rFonts w:hint="eastAsia" w:ascii="仿宋" w:hAnsi="仿宋" w:eastAsia="仿宋" w:cs="仿宋"/>
          <w:b w:val="0"/>
          <w:bCs/>
          <w:color w:val="000000"/>
          <w:sz w:val="30"/>
          <w:szCs w:val="32"/>
          <w:lang w:val="en-US" w:eastAsia="zh-CN"/>
        </w:rPr>
        <w:t>1、</w:t>
      </w:r>
      <w:r>
        <w:rPr>
          <w:rFonts w:hint="eastAsia" w:ascii="仿宋" w:hAnsi="仿宋" w:eastAsia="仿宋" w:cs="仿宋"/>
          <w:b w:val="0"/>
          <w:bCs/>
          <w:color w:val="000000"/>
          <w:sz w:val="30"/>
          <w:szCs w:val="32"/>
        </w:rPr>
        <w:t>全力推进校区建设</w:t>
      </w:r>
      <w:r>
        <w:rPr>
          <w:rFonts w:ascii="Times New Roman" w:hAnsi="Times New Roman" w:eastAsia="方正仿宋简体"/>
          <w:b w:val="0"/>
          <w:bCs/>
          <w:color w:val="000000"/>
          <w:sz w:val="30"/>
          <w:szCs w:val="32"/>
        </w:rPr>
        <w:t>。</w:t>
      </w:r>
      <w:r>
        <w:rPr>
          <w:rFonts w:hint="eastAsia" w:ascii="仿宋" w:hAnsi="仿宋" w:eastAsia="仿宋" w:cs="仿宋"/>
          <w:b w:val="0"/>
          <w:bCs/>
          <w:color w:val="000000"/>
          <w:sz w:val="30"/>
          <w:szCs w:val="32"/>
          <w:lang w:eastAsia="zh-CN"/>
        </w:rPr>
        <w:t>我校今年争取到中职改善办学条件中央专项资金</w:t>
      </w:r>
      <w:r>
        <w:rPr>
          <w:rFonts w:hint="eastAsia" w:ascii="仿宋" w:hAnsi="仿宋" w:eastAsia="仿宋" w:cs="仿宋"/>
          <w:b w:val="0"/>
          <w:bCs/>
          <w:color w:val="000000"/>
          <w:sz w:val="30"/>
          <w:szCs w:val="32"/>
          <w:lang w:val="en-US" w:eastAsia="zh-CN"/>
        </w:rPr>
        <w:t>500万元</w:t>
      </w:r>
      <w:r>
        <w:rPr>
          <w:rFonts w:hint="eastAsia" w:ascii="仿宋" w:hAnsi="仿宋" w:eastAsia="仿宋"/>
          <w:spacing w:val="-2"/>
          <w:sz w:val="30"/>
          <w:szCs w:val="32"/>
          <w:lang w:val="en-US" w:eastAsia="zh-CN"/>
        </w:rPr>
        <w:t>。具体情况如下：</w:t>
      </w:r>
    </w:p>
    <w:p>
      <w:pPr>
        <w:spacing w:after="0" w:line="360" w:lineRule="auto"/>
        <w:ind w:firstLine="600" w:firstLineChars="200"/>
        <w:rPr>
          <w:rFonts w:hint="eastAsia" w:ascii="仿宋" w:hAnsi="仿宋" w:eastAsia="仿宋" w:cs="仿宋"/>
          <w:b w:val="0"/>
          <w:bCs/>
          <w:color w:val="000000"/>
          <w:sz w:val="30"/>
          <w:szCs w:val="32"/>
        </w:rPr>
      </w:pPr>
      <w:r>
        <w:rPr>
          <w:rFonts w:hint="eastAsia" w:ascii="仿宋" w:hAnsi="仿宋" w:eastAsia="仿宋" w:cs="仿宋"/>
          <w:b w:val="0"/>
          <w:bCs/>
          <w:color w:val="000000"/>
          <w:sz w:val="30"/>
          <w:szCs w:val="32"/>
          <w:lang w:val="en-US" w:eastAsia="zh-CN"/>
        </w:rPr>
        <w:t>1、</w:t>
      </w:r>
      <w:r>
        <w:rPr>
          <w:rFonts w:hint="eastAsia" w:ascii="仿宋" w:hAnsi="仿宋" w:eastAsia="仿宋" w:cs="仿宋"/>
          <w:b w:val="0"/>
          <w:bCs/>
          <w:color w:val="000000"/>
          <w:sz w:val="30"/>
          <w:szCs w:val="32"/>
        </w:rPr>
        <w:t>一是新校区</w:t>
      </w:r>
      <w:r>
        <w:rPr>
          <w:rFonts w:hint="eastAsia" w:ascii="仿宋" w:hAnsi="仿宋" w:eastAsia="仿宋" w:cs="仿宋"/>
          <w:b w:val="0"/>
          <w:bCs/>
          <w:color w:val="000000"/>
          <w:sz w:val="30"/>
          <w:szCs w:val="32"/>
          <w:lang w:eastAsia="zh-CN"/>
        </w:rPr>
        <w:t>项目建设稳步推进，完成建筑面积共53492.66平方米的一期后续工程建设。</w:t>
      </w:r>
      <w:r>
        <w:rPr>
          <w:rFonts w:hint="eastAsia" w:ascii="仿宋" w:hAnsi="仿宋" w:eastAsia="仿宋" w:cs="仿宋"/>
          <w:b w:val="0"/>
          <w:bCs/>
          <w:color w:val="000000"/>
          <w:sz w:val="30"/>
          <w:szCs w:val="32"/>
        </w:rPr>
        <w:t>二是</w:t>
      </w:r>
      <w:r>
        <w:rPr>
          <w:rFonts w:hint="eastAsia" w:ascii="仿宋" w:hAnsi="仿宋" w:eastAsia="仿宋" w:cs="仿宋"/>
          <w:b w:val="0"/>
          <w:bCs/>
          <w:color w:val="000000"/>
          <w:sz w:val="30"/>
          <w:szCs w:val="32"/>
          <w:lang w:eastAsia="zh-CN"/>
        </w:rPr>
        <w:t>逐步改善校园环境。在去年的基础上完成了1</w:t>
      </w:r>
      <w:r>
        <w:rPr>
          <w:rFonts w:hint="eastAsia" w:ascii="仿宋" w:hAnsi="仿宋" w:eastAsia="仿宋" w:cs="仿宋"/>
          <w:b w:val="0"/>
          <w:bCs/>
          <w:color w:val="000000"/>
          <w:sz w:val="30"/>
          <w:szCs w:val="32"/>
          <w:lang w:val="en-US" w:eastAsia="zh-CN"/>
        </w:rPr>
        <w:t>.8万</w:t>
      </w:r>
      <w:r>
        <w:rPr>
          <w:rFonts w:hint="eastAsia" w:ascii="仿宋" w:hAnsi="仿宋" w:eastAsia="仿宋" w:cs="仿宋"/>
          <w:b w:val="0"/>
          <w:bCs/>
          <w:color w:val="000000"/>
          <w:sz w:val="30"/>
          <w:szCs w:val="32"/>
          <w:lang w:eastAsia="zh-CN"/>
        </w:rPr>
        <w:t>平方米绿化工程，并安排专人养护</w:t>
      </w:r>
      <w:r>
        <w:rPr>
          <w:rFonts w:hint="eastAsia" w:ascii="仿宋" w:hAnsi="仿宋" w:eastAsia="仿宋" w:cs="仿宋"/>
          <w:b w:val="0"/>
          <w:bCs/>
          <w:color w:val="000000"/>
          <w:sz w:val="30"/>
          <w:szCs w:val="32"/>
        </w:rPr>
        <w:t>。三是</w:t>
      </w:r>
      <w:r>
        <w:rPr>
          <w:rFonts w:hint="eastAsia" w:ascii="仿宋" w:hAnsi="仿宋" w:eastAsia="仿宋" w:cs="仿宋"/>
          <w:b w:val="0"/>
          <w:bCs/>
          <w:color w:val="000000"/>
          <w:sz w:val="30"/>
          <w:szCs w:val="32"/>
          <w:lang w:eastAsia="zh-CN"/>
        </w:rPr>
        <w:t>采购招标工作及微格教室、电子阅览室、语音教室、录播室等建设工作。</w:t>
      </w:r>
      <w:r>
        <w:rPr>
          <w:rFonts w:hint="eastAsia" w:ascii="仿宋" w:hAnsi="仿宋" w:eastAsia="仿宋" w:cs="仿宋"/>
          <w:b w:val="0"/>
          <w:bCs/>
          <w:color w:val="000000"/>
          <w:sz w:val="30"/>
          <w:szCs w:val="32"/>
        </w:rPr>
        <w:t>四是</w:t>
      </w:r>
      <w:r>
        <w:rPr>
          <w:rFonts w:hint="eastAsia" w:ascii="仿宋" w:hAnsi="仿宋" w:eastAsia="仿宋" w:cs="仿宋"/>
          <w:b w:val="0"/>
          <w:bCs/>
          <w:color w:val="000000"/>
          <w:sz w:val="30"/>
          <w:szCs w:val="32"/>
          <w:lang w:eastAsia="zh-CN"/>
        </w:rPr>
        <w:t>强化服务育人意识，把“三服务、两育人”贯穿后勤工作始终，及时检查各项教学设施设备，加强对物业、医务室、热水系统、直饮水等各服务机构的监督管理，为师生提供优质的服务</w:t>
      </w:r>
      <w:r>
        <w:rPr>
          <w:rFonts w:hint="eastAsia" w:ascii="仿宋" w:hAnsi="仿宋" w:eastAsia="仿宋" w:cs="仿宋"/>
          <w:b w:val="0"/>
          <w:bCs/>
          <w:color w:val="000000"/>
          <w:sz w:val="30"/>
          <w:szCs w:val="32"/>
        </w:rPr>
        <w:t>。</w:t>
      </w:r>
    </w:p>
    <w:p>
      <w:pPr>
        <w:spacing w:after="0" w:line="360" w:lineRule="auto"/>
        <w:ind w:firstLine="600" w:firstLineChars="200"/>
        <w:rPr>
          <w:rFonts w:hint="eastAsia" w:ascii="仿宋" w:hAnsi="仿宋" w:eastAsia="仿宋" w:cs="仿宋"/>
          <w:b w:val="0"/>
          <w:bCs/>
          <w:color w:val="000000"/>
          <w:sz w:val="30"/>
          <w:szCs w:val="30"/>
        </w:rPr>
      </w:pPr>
      <w:r>
        <w:rPr>
          <w:rFonts w:hint="eastAsia" w:ascii="仿宋" w:hAnsi="仿宋" w:eastAsia="仿宋" w:cs="仿宋"/>
          <w:b w:val="0"/>
          <w:bCs/>
          <w:color w:val="000000"/>
          <w:sz w:val="30"/>
          <w:szCs w:val="32"/>
          <w:lang w:val="en-US" w:eastAsia="zh-CN"/>
        </w:rPr>
        <w:t>2、</w:t>
      </w:r>
      <w:r>
        <w:rPr>
          <w:rFonts w:hint="eastAsia" w:ascii="仿宋" w:hAnsi="仿宋" w:eastAsia="仿宋" w:cs="仿宋"/>
          <w:b w:val="0"/>
          <w:bCs/>
          <w:color w:val="000000"/>
          <w:sz w:val="30"/>
          <w:szCs w:val="30"/>
        </w:rPr>
        <w:t>办学规模稳定。一是招生工作圆满完成。共招收新生</w:t>
      </w:r>
      <w:r>
        <w:rPr>
          <w:rFonts w:hint="eastAsia" w:ascii="仿宋" w:hAnsi="仿宋" w:eastAsia="仿宋" w:cs="仿宋"/>
          <w:b w:val="0"/>
          <w:bCs/>
          <w:color w:val="000000"/>
          <w:sz w:val="30"/>
          <w:szCs w:val="30"/>
          <w:lang w:eastAsia="zh-CN"/>
        </w:rPr>
        <w:t>1230</w:t>
      </w:r>
      <w:r>
        <w:rPr>
          <w:rFonts w:hint="eastAsia" w:ascii="仿宋" w:hAnsi="仿宋" w:eastAsia="仿宋" w:cs="仿宋"/>
          <w:b w:val="0"/>
          <w:bCs/>
          <w:color w:val="000000"/>
          <w:sz w:val="30"/>
          <w:szCs w:val="30"/>
        </w:rPr>
        <w:t>人</w:t>
      </w:r>
      <w:r>
        <w:rPr>
          <w:rFonts w:hint="eastAsia" w:ascii="仿宋" w:hAnsi="仿宋" w:eastAsia="仿宋" w:cs="仿宋"/>
          <w:b w:val="0"/>
          <w:bCs/>
          <w:color w:val="000000"/>
          <w:sz w:val="30"/>
          <w:szCs w:val="30"/>
          <w:lang w:eastAsia="zh-CN"/>
        </w:rPr>
        <w:t>其中五年制大专层次农村小学、幼儿教师定向培养专项计划、村小教学点项目、扶贫计划3个项目共计507人。目前全校在籍学生5700余人。</w:t>
      </w:r>
      <w:r>
        <w:rPr>
          <w:rFonts w:hint="eastAsia" w:ascii="仿宋" w:hAnsi="仿宋" w:eastAsia="仿宋" w:cs="仿宋"/>
          <w:b w:val="0"/>
          <w:bCs/>
          <w:color w:val="000000"/>
          <w:sz w:val="30"/>
          <w:szCs w:val="30"/>
        </w:rPr>
        <w:t>二是</w:t>
      </w:r>
      <w:r>
        <w:rPr>
          <w:rFonts w:hint="eastAsia" w:ascii="仿宋" w:hAnsi="仿宋" w:eastAsia="仿宋" w:cs="仿宋"/>
          <w:b w:val="0"/>
          <w:bCs/>
          <w:color w:val="000000"/>
          <w:sz w:val="30"/>
          <w:szCs w:val="30"/>
          <w:lang w:eastAsia="zh-CN"/>
        </w:rPr>
        <w:t>各类培训深入开展</w:t>
      </w:r>
      <w:r>
        <w:rPr>
          <w:rFonts w:hint="eastAsia" w:ascii="仿宋" w:hAnsi="仿宋" w:eastAsia="仿宋" w:cs="仿宋"/>
          <w:b w:val="0"/>
          <w:bCs/>
          <w:color w:val="000000"/>
          <w:sz w:val="30"/>
          <w:szCs w:val="30"/>
        </w:rPr>
        <w:t>。</w:t>
      </w:r>
      <w:r>
        <w:rPr>
          <w:rFonts w:hint="eastAsia" w:ascii="仿宋" w:hAnsi="仿宋" w:eastAsia="仿宋" w:cs="仿宋"/>
          <w:b w:val="0"/>
          <w:bCs/>
          <w:color w:val="000000"/>
          <w:sz w:val="30"/>
          <w:szCs w:val="30"/>
          <w:lang w:eastAsia="zh-CN"/>
        </w:rPr>
        <w:t>顺利完成市级民办幼儿园教师、民办幼儿园园长、全市幼儿园骨干教师、市直小学班主任、普通话、小学教师师德师风、全市小学音乐骨干教师、市直小学数学教师、全市小学美术骨干教师班等9项共620人次的培训工作</w:t>
      </w:r>
      <w:r>
        <w:rPr>
          <w:rFonts w:hint="eastAsia" w:ascii="仿宋" w:hAnsi="仿宋" w:eastAsia="仿宋" w:cs="仿宋"/>
          <w:b w:val="0"/>
          <w:bCs/>
          <w:color w:val="000000"/>
          <w:sz w:val="30"/>
          <w:szCs w:val="30"/>
        </w:rPr>
        <w:t>；</w:t>
      </w:r>
      <w:r>
        <w:rPr>
          <w:rFonts w:hint="eastAsia" w:ascii="仿宋" w:hAnsi="仿宋" w:eastAsia="仿宋" w:cs="仿宋"/>
          <w:b w:val="0"/>
          <w:bCs/>
          <w:color w:val="000000"/>
          <w:sz w:val="30"/>
          <w:szCs w:val="30"/>
          <w:lang w:eastAsia="zh-CN"/>
        </w:rPr>
        <w:t>组织30名优秀青年教师参加贫困县和偏远地区学校精准培训项目（国家级培训）；完成3940人次的自考授课、5247人次自考生报名组考以及1570人的毕业申报；完成市直中小学45岁以下教师共计1296人普通话水平检查工作；完成湖南省2018年普通话水平怀化市抽测工作；完成4541人次的普通话水平测试工作</w:t>
      </w:r>
      <w:r>
        <w:rPr>
          <w:rFonts w:hint="eastAsia" w:ascii="仿宋" w:hAnsi="仿宋" w:eastAsia="仿宋" w:cs="仿宋"/>
          <w:b w:val="0"/>
          <w:bCs/>
          <w:color w:val="000000"/>
          <w:sz w:val="30"/>
          <w:szCs w:val="30"/>
        </w:rPr>
        <w:t>等。</w:t>
      </w:r>
    </w:p>
    <w:p>
      <w:pPr>
        <w:spacing w:after="0" w:line="360" w:lineRule="auto"/>
        <w:ind w:firstLine="600" w:firstLineChars="200"/>
        <w:rPr>
          <w:rFonts w:hint="eastAsia"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2"/>
          <w:lang w:val="en-US" w:eastAsia="zh-CN"/>
        </w:rPr>
        <w:t>3、教研工作氛围趋好。</w:t>
      </w:r>
      <w:r>
        <w:rPr>
          <w:rFonts w:hint="eastAsia" w:ascii="仿宋" w:hAnsi="仿宋" w:eastAsia="仿宋" w:cs="仿宋"/>
          <w:b w:val="0"/>
          <w:bCs/>
          <w:color w:val="000000"/>
          <w:sz w:val="30"/>
          <w:szCs w:val="30"/>
          <w:lang w:eastAsia="zh-CN"/>
        </w:rPr>
        <w:t>一是出台《湖南省芷江民族师范学校教育科研管理办法》，大力鼓励教师教育科研。二是省级课题立项8个，其中省社科联重点课题1项。市级课题12项，其中市社科联重点课题1项，市科技局课题8项。三是积极鼓励教师撰写论文，其中公开发表论文66篇。四是组织教师参加2018年湖南省教育科学研究工作者协会优秀论文评选活动，获一等奖2篇、二等奖7篇、三等奖5篇，主参编规划教材4部；组织湖南省教育学会优秀论文评审，获一等奖10篇、二等奖16篇、三等奖8篇。五是开办了5期“芷师大讲堂”活动，邀请吴玉芝、李小毛、张传福、肖勇辉等担纲主讲，在师生中引起较大反响。六是《教科研信息月报》出刊5期，《芷江师范校刊》完成第一期编辑工作；组织11堂“还课于生”研讨课</w:t>
      </w:r>
      <w:r>
        <w:rPr>
          <w:rFonts w:hint="eastAsia" w:ascii="仿宋" w:hAnsi="仿宋" w:eastAsia="仿宋" w:cs="仿宋"/>
          <w:b w:val="0"/>
          <w:bCs/>
          <w:color w:val="000000"/>
          <w:sz w:val="30"/>
          <w:szCs w:val="30"/>
          <w:lang w:val="en-US" w:eastAsia="zh-CN"/>
        </w:rPr>
        <w:t>。</w:t>
      </w:r>
    </w:p>
    <w:p>
      <w:pPr>
        <w:spacing w:after="0" w:line="360" w:lineRule="auto"/>
        <w:ind w:firstLine="600" w:firstLineChars="200"/>
        <w:rPr>
          <w:rFonts w:ascii="Times New Roman" w:hAnsi="Times New Roman" w:eastAsia="方正仿宋简体"/>
          <w:color w:val="000000"/>
          <w:sz w:val="32"/>
          <w:szCs w:val="32"/>
          <w:lang w:eastAsia="zh-CN"/>
        </w:rPr>
      </w:pPr>
      <w:r>
        <w:rPr>
          <w:rFonts w:hint="eastAsia" w:ascii="仿宋" w:hAnsi="仿宋" w:eastAsia="仿宋" w:cs="仿宋"/>
          <w:b w:val="0"/>
          <w:bCs/>
          <w:color w:val="000000"/>
          <w:sz w:val="30"/>
          <w:szCs w:val="30"/>
          <w:lang w:val="en-US" w:eastAsia="zh-CN"/>
        </w:rPr>
        <w:t>4、</w:t>
      </w:r>
      <w:r>
        <w:rPr>
          <w:rFonts w:hint="eastAsia" w:ascii="仿宋" w:hAnsi="仿宋" w:eastAsia="仿宋" w:cs="仿宋"/>
          <w:b w:val="0"/>
          <w:bCs/>
          <w:color w:val="000000"/>
          <w:sz w:val="30"/>
          <w:szCs w:val="30"/>
          <w:lang w:eastAsia="zh-CN"/>
        </w:rPr>
        <w:t>大力宣传“雨露计划”，为学生申报提供便利；服务学生教师资格证办理，组织2018届1102名毕业生教师资格证体检和网上申报、确认、办证，其中968人成功办理，通过率87.8%；完成2018届毕业生共计2405人毕业证申报、办证；完成2018级新生和新进教师一卡通新卡开卡、新生校牌办理；完成2015级中专班（586班、587班、588班三个班的160人）教师资格证办证工作；组织2016级中专学前教育专业学生（636人）教师资格证笔试和（424人）面试报名工作；组织2016级对口升学班31名学生的普通高考报名工作。在食堂超市为贫困学生设置勤工俭学岗位共计43个，其中16个贫困学生岗位，保障基本生活。二是服务教师。保障教师福利待遇按照规定足额发放；为方便教师工作，免费提供公租车、公租房等。三是服务社会。成功组织了自考、卫生系统医师考试、成人高考、教师资格证等社会考试工作。</w:t>
      </w:r>
    </w:p>
    <w:p>
      <w:pPr>
        <w:spacing w:after="0" w:line="360" w:lineRule="auto"/>
        <w:ind w:firstLine="600" w:firstLineChars="200"/>
        <w:rPr>
          <w:rFonts w:ascii="仿宋" w:hAnsi="仿宋" w:eastAsia="仿宋"/>
          <w:spacing w:val="-2"/>
          <w:sz w:val="32"/>
          <w:szCs w:val="21"/>
        </w:rPr>
      </w:pPr>
      <w:r>
        <w:rPr>
          <w:rFonts w:hint="eastAsia" w:ascii="仿宋" w:hAnsi="仿宋" w:eastAsia="仿宋" w:cs="仿宋"/>
          <w:b w:val="0"/>
          <w:bCs/>
          <w:color w:val="000000"/>
          <w:sz w:val="30"/>
          <w:szCs w:val="32"/>
          <w:lang w:val="en-US" w:eastAsia="zh-CN"/>
        </w:rPr>
        <w:t>5、</w:t>
      </w:r>
      <w:r>
        <w:rPr>
          <w:rFonts w:hint="eastAsia" w:ascii="仿宋" w:hAnsi="仿宋" w:eastAsia="仿宋" w:cs="仿宋"/>
          <w:b w:val="0"/>
          <w:bCs/>
          <w:color w:val="000000"/>
          <w:sz w:val="30"/>
          <w:szCs w:val="30"/>
          <w:lang w:eastAsia="zh-CN"/>
        </w:rPr>
        <w:t>新建师范高等专科学校的决策部署。在市委、市政府的高度重视与大力支持下，学校从年初全面启动新建师范高等专科学校工作，成立了以校党委书记为组长的创建师范高等专科学校工作领导小组，制定创建工作实施方案。对照专科学校设置标准，全力抓好硬件工程建设、教学设施设备建设、师资队伍建设、图书资源建设、专业建设、附小附幼建设和迎评各项材料准备工作。2018年2月至10月，学校实现建筑面积10.5万平方米和纸质图书达30万册的目标；争取新增人员编制139个，总编制数达到343个，并公开招聘和引进教师89人，师资队伍建设进一步优化。2018年11月12至13日，以我校为基础新建湖湘师范高等专科学校工作顺利通过了省高校设置评议委员会现场考察评估。12月28日，省人民政府下发《关于设立湖湘师范高等专科学校的批复》（湘政函【2018】135号），我市创专工作圆满完成。</w:t>
      </w:r>
    </w:p>
    <w:p>
      <w:pPr>
        <w:widowControl/>
        <w:shd w:val="clear" w:color="auto" w:fill="FFFFFF"/>
        <w:spacing w:line="600" w:lineRule="atLeast"/>
        <w:ind w:firstLine="640"/>
        <w:rPr>
          <w:rFonts w:ascii="楷体" w:hAnsi="楷体" w:eastAsia="楷体"/>
          <w:b/>
          <w:spacing w:val="-2"/>
          <w:sz w:val="32"/>
          <w:szCs w:val="21"/>
          <w:highlight w:val="none"/>
        </w:rPr>
      </w:pPr>
      <w:r>
        <w:rPr>
          <w:rFonts w:ascii="楷体" w:hAnsi="楷体" w:eastAsia="楷体"/>
          <w:b/>
          <w:spacing w:val="-2"/>
          <w:sz w:val="32"/>
          <w:szCs w:val="32"/>
          <w:highlight w:val="none"/>
        </w:rPr>
        <w:t>六、存在的主要问题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atLeast"/>
        <w:ind w:left="0" w:leftChars="0" w:right="0" w:rightChars="0" w:firstLine="600" w:firstLineChars="200"/>
        <w:jc w:val="left"/>
        <w:textAlignment w:val="auto"/>
        <w:outlineLvl w:val="9"/>
        <w:rPr>
          <w:rFonts w:hint="eastAsia" w:ascii="仿宋" w:hAnsi="仿宋" w:eastAsia="仿宋" w:cs="仿宋"/>
          <w:b w:val="0"/>
          <w:bCs/>
          <w:i w:val="0"/>
          <w:caps w:val="0"/>
          <w:color w:val="000000"/>
          <w:spacing w:val="0"/>
          <w:sz w:val="30"/>
          <w:szCs w:val="32"/>
        </w:rPr>
      </w:pPr>
      <w:r>
        <w:rPr>
          <w:rFonts w:hint="eastAsia" w:ascii="仿宋" w:hAnsi="仿宋" w:eastAsia="仿宋" w:cs="仿宋"/>
          <w:b w:val="0"/>
          <w:bCs/>
          <w:i w:val="0"/>
          <w:caps w:val="0"/>
          <w:color w:val="000000"/>
          <w:spacing w:val="0"/>
          <w:kern w:val="0"/>
          <w:sz w:val="30"/>
          <w:szCs w:val="32"/>
          <w:shd w:val="clear" w:color="auto" w:fill="FFFFFF"/>
          <w:lang w:val="en-US" w:eastAsia="zh-CN" w:bidi="ar"/>
        </w:rPr>
        <w:t>（一）预算管理不够精细。预算完成率良好，但决算数与预算数相差较大，因此在以后的预算管理过程中，需加强我校内设机构的协调联动，保证预算编制的合理与精细，并加强与财政部门的沟通和协调，确保预算资金的及时下达。</w:t>
      </w:r>
    </w:p>
    <w:p>
      <w:pPr>
        <w:widowControl/>
        <w:shd w:val="clear" w:color="auto" w:fill="FFFFFF"/>
        <w:spacing w:line="600" w:lineRule="atLeast"/>
        <w:ind w:firstLine="640"/>
        <w:rPr>
          <w:rFonts w:hint="eastAsia" w:ascii="仿宋" w:hAnsi="仿宋" w:eastAsia="仿宋" w:cs="仿宋"/>
          <w:b w:val="0"/>
          <w:bCs/>
          <w:i w:val="0"/>
          <w:caps w:val="0"/>
          <w:color w:val="000000"/>
          <w:spacing w:val="0"/>
          <w:kern w:val="0"/>
          <w:sz w:val="30"/>
          <w:szCs w:val="32"/>
          <w:shd w:val="clear" w:color="auto" w:fill="FFFFFF"/>
          <w:lang w:val="en-US" w:eastAsia="zh-CN" w:bidi="ar"/>
        </w:rPr>
      </w:pPr>
      <w:r>
        <w:rPr>
          <w:rFonts w:hint="eastAsia" w:ascii="仿宋" w:hAnsi="仿宋" w:eastAsia="仿宋" w:cs="仿宋"/>
          <w:b w:val="0"/>
          <w:bCs/>
          <w:i w:val="0"/>
          <w:caps w:val="0"/>
          <w:color w:val="000000"/>
          <w:spacing w:val="0"/>
          <w:kern w:val="0"/>
          <w:sz w:val="30"/>
          <w:szCs w:val="32"/>
          <w:shd w:val="clear" w:color="auto" w:fill="FFFFFF"/>
          <w:lang w:val="en-US" w:eastAsia="zh-CN" w:bidi="ar"/>
        </w:rPr>
        <w:t>（二）部分项目资金效益发挥不够。2018年，我校基本支出结转资金58.51万元，项目支出结转结余资金433万元，因受一些因素限制，项目未能按时按点完成，该资金于下年争取全部使用完毕。</w:t>
      </w:r>
    </w:p>
    <w:p>
      <w:pPr>
        <w:widowControl/>
        <w:shd w:val="clear" w:color="auto" w:fill="FFFFFF"/>
        <w:spacing w:line="600" w:lineRule="atLeast"/>
        <w:ind w:firstLine="640"/>
        <w:rPr>
          <w:rFonts w:ascii="楷体" w:hAnsi="楷体" w:eastAsia="楷体"/>
          <w:b/>
          <w:spacing w:val="-2"/>
          <w:sz w:val="32"/>
          <w:szCs w:val="21"/>
          <w:highlight w:val="yellow"/>
        </w:rPr>
      </w:pPr>
      <w:r>
        <w:rPr>
          <w:rFonts w:ascii="楷体" w:hAnsi="楷体" w:eastAsia="楷体"/>
          <w:b/>
          <w:spacing w:val="-2"/>
          <w:sz w:val="32"/>
          <w:szCs w:val="32"/>
          <w:highlight w:val="none"/>
        </w:rPr>
        <w:t>七、改进措施和有关建议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Autospacing="0" w:afterAutospacing="0" w:line="600" w:lineRule="atLeast"/>
        <w:ind w:left="0" w:leftChars="0" w:right="0" w:rightChars="0" w:firstLine="567" w:firstLineChars="0"/>
        <w:jc w:val="left"/>
        <w:textAlignment w:val="auto"/>
        <w:outlineLvl w:val="9"/>
        <w:rPr>
          <w:rFonts w:hint="eastAsia" w:ascii="仿宋" w:hAnsi="仿宋" w:eastAsia="仿宋" w:cs="仿宋"/>
          <w:b w:val="0"/>
          <w:i w:val="0"/>
          <w:caps w:val="0"/>
          <w:color w:val="000000"/>
          <w:spacing w:val="0"/>
          <w:sz w:val="30"/>
          <w:szCs w:val="21"/>
        </w:rPr>
      </w:pPr>
      <w:r>
        <w:rPr>
          <w:rFonts w:hint="eastAsia" w:ascii="仿宋" w:hAnsi="仿宋" w:eastAsia="仿宋" w:cs="仿宋"/>
          <w:b w:val="0"/>
          <w:i w:val="0"/>
          <w:caps w:val="0"/>
          <w:color w:val="000000"/>
          <w:spacing w:val="0"/>
          <w:kern w:val="0"/>
          <w:sz w:val="30"/>
          <w:szCs w:val="32"/>
          <w:shd w:val="clear" w:color="auto" w:fill="FFFFFF"/>
          <w:lang w:val="en-US" w:eastAsia="zh-CN" w:bidi="ar"/>
        </w:rPr>
        <w:t>针对上述存在的问题及我校整体支出管理工作的需要，今后着重在以下方面予以改进：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567" w:firstLineChars="0"/>
        <w:jc w:val="left"/>
        <w:textAlignment w:val="auto"/>
        <w:outlineLvl w:val="9"/>
        <w:rPr>
          <w:rFonts w:hint="eastAsia" w:ascii="仿宋" w:hAnsi="仿宋" w:eastAsia="仿宋" w:cs="仿宋"/>
          <w:b w:val="0"/>
          <w:i w:val="0"/>
          <w:caps w:val="0"/>
          <w:color w:val="000000"/>
          <w:spacing w:val="0"/>
          <w:sz w:val="30"/>
          <w:szCs w:val="30"/>
        </w:rPr>
      </w:pPr>
      <w:r>
        <w:rPr>
          <w:rFonts w:hint="eastAsia" w:ascii="仿宋" w:hAnsi="仿宋" w:eastAsia="仿宋" w:cs="仿宋"/>
          <w:b w:val="0"/>
          <w:i w:val="0"/>
          <w:caps w:val="0"/>
          <w:color w:val="000000"/>
          <w:spacing w:val="0"/>
          <w:kern w:val="0"/>
          <w:sz w:val="30"/>
          <w:szCs w:val="30"/>
          <w:shd w:val="clear" w:color="auto" w:fill="FFFFFF"/>
          <w:lang w:val="en-US" w:eastAsia="zh-CN" w:bidi="ar"/>
        </w:rPr>
        <w:t>（一）细化整体预算编制工作。加强我校的预算管理意识，严格按照预算编制的相关制度和要求进行预算编制。积极收取各科室的经费预算，全面编制预算项目，优先保障固定性的、相对刚性的费用支出项目，尽量压缩变动性的、有控制空间的费用项目，提高预算编制的科学性、严谨性和可控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600" w:firstLineChars="200"/>
        <w:jc w:val="both"/>
        <w:textAlignment w:val="auto"/>
        <w:outlineLvl w:val="9"/>
        <w:rPr>
          <w:rFonts w:hint="eastAsia" w:ascii="仿宋" w:hAnsi="仿宋" w:eastAsia="仿宋" w:cs="仿宋"/>
          <w:b w:val="0"/>
          <w:i w:val="0"/>
          <w:caps w:val="0"/>
          <w:color w:val="000000"/>
          <w:spacing w:val="0"/>
          <w:sz w:val="30"/>
          <w:szCs w:val="30"/>
        </w:rPr>
      </w:pPr>
      <w:r>
        <w:rPr>
          <w:rFonts w:hint="eastAsia" w:ascii="仿宋" w:hAnsi="仿宋" w:eastAsia="仿宋" w:cs="仿宋"/>
          <w:b w:val="0"/>
          <w:i w:val="0"/>
          <w:caps w:val="0"/>
          <w:color w:val="000000"/>
          <w:spacing w:val="0"/>
          <w:kern w:val="0"/>
          <w:sz w:val="30"/>
          <w:szCs w:val="30"/>
          <w:shd w:val="clear" w:color="auto" w:fill="FFFFFF"/>
          <w:lang w:val="en-US" w:eastAsia="zh-CN" w:bidi="ar"/>
        </w:rPr>
        <w:t>（二）强化财政预算执行的刚性。严格按照预算项目进行，不得随意调整和变更预算，确保预算的刚性。做好与财政部门的衔接协调，保障项目资金的投入进度，发挥预算资金的使用效益。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600" w:firstLineChars="200"/>
        <w:jc w:val="both"/>
        <w:textAlignment w:val="auto"/>
        <w:outlineLvl w:val="9"/>
        <w:rPr>
          <w:rFonts w:hint="eastAsia" w:ascii="仿宋" w:hAnsi="仿宋" w:eastAsia="仿宋" w:cs="仿宋"/>
          <w:b w:val="0"/>
          <w:i w:val="0"/>
          <w:caps w:val="0"/>
          <w:color w:val="000000"/>
          <w:spacing w:val="0"/>
          <w:sz w:val="30"/>
          <w:szCs w:val="30"/>
        </w:rPr>
      </w:pPr>
      <w:r>
        <w:rPr>
          <w:rFonts w:hint="eastAsia" w:ascii="仿宋" w:hAnsi="仿宋" w:eastAsia="仿宋" w:cs="仿宋"/>
          <w:b w:val="0"/>
          <w:i w:val="0"/>
          <w:caps w:val="0"/>
          <w:color w:val="000000"/>
          <w:spacing w:val="0"/>
          <w:kern w:val="0"/>
          <w:sz w:val="30"/>
          <w:szCs w:val="30"/>
          <w:shd w:val="clear" w:color="auto" w:fill="FFFFFF"/>
          <w:lang w:val="en-US" w:eastAsia="zh-CN" w:bidi="ar"/>
        </w:rPr>
        <w:t>（三）坚持定期进行财务分析。每季度进行财务收支分析，对收支不合理现象做出预警，并及时通报。落实项目专项的报批进度和指标文号的下达，加强项目实施进度跟踪，开展项目绩效评价，确保项目绩效目标完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600" w:firstLineChars="200"/>
        <w:jc w:val="both"/>
        <w:textAlignment w:val="auto"/>
        <w:outlineLvl w:val="9"/>
        <w:rPr>
          <w:rFonts w:hint="eastAsia" w:ascii="仿宋" w:hAnsi="仿宋" w:eastAsia="仿宋" w:cs="仿宋"/>
          <w:b w:val="0"/>
          <w:i w:val="0"/>
          <w:caps w:val="0"/>
          <w:color w:val="000000"/>
          <w:spacing w:val="0"/>
          <w:sz w:val="30"/>
          <w:szCs w:val="30"/>
        </w:rPr>
      </w:pPr>
      <w:r>
        <w:rPr>
          <w:rFonts w:hint="eastAsia" w:ascii="仿宋" w:hAnsi="仿宋" w:eastAsia="仿宋" w:cs="仿宋"/>
          <w:b w:val="0"/>
          <w:i w:val="0"/>
          <w:caps w:val="0"/>
          <w:color w:val="000000"/>
          <w:spacing w:val="0"/>
          <w:kern w:val="0"/>
          <w:sz w:val="30"/>
          <w:szCs w:val="30"/>
          <w:shd w:val="clear" w:color="auto" w:fill="FFFFFF"/>
          <w:lang w:val="en-US" w:eastAsia="zh-CN" w:bidi="ar"/>
        </w:rPr>
        <w:t>（四）严格财务管理监督。按照预算规定的费用项目和用途进行资金使用审核、列报支付、财务核算；严格控制“三公”经费的规模和比例，杜绝挪用和挤占其他预算资金行为，严把“三公”经费支出审核、审批关口，细化“三公”经费的管理，合理压缩“三公”经费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600" w:firstLineChars="200"/>
        <w:jc w:val="both"/>
        <w:textAlignment w:val="auto"/>
        <w:outlineLvl w:val="9"/>
        <w:rPr>
          <w:rFonts w:hint="default" w:ascii="仿宋" w:hAnsi="仿宋" w:eastAsia="仿宋" w:cs="仿宋"/>
          <w:b w:val="0"/>
          <w:i w:val="0"/>
          <w:caps w:val="0"/>
          <w:color w:val="000000"/>
          <w:spacing w:val="0"/>
          <w:kern w:val="0"/>
          <w:sz w:val="30"/>
          <w:szCs w:val="30"/>
          <w:shd w:val="clear" w:color="auto" w:fill="FFFFFF"/>
          <w:lang w:val="en-US" w:eastAsia="zh-CN" w:bidi="ar"/>
        </w:rPr>
      </w:pPr>
      <w:r>
        <w:rPr>
          <w:rFonts w:hint="eastAsia" w:ascii="仿宋" w:hAnsi="仿宋" w:eastAsia="仿宋" w:cs="仿宋"/>
          <w:b w:val="0"/>
          <w:i w:val="0"/>
          <w:caps w:val="0"/>
          <w:color w:val="000000"/>
          <w:spacing w:val="0"/>
          <w:kern w:val="0"/>
          <w:sz w:val="30"/>
          <w:szCs w:val="30"/>
          <w:shd w:val="clear" w:color="auto" w:fill="FFFFFF"/>
          <w:lang w:val="en-US" w:eastAsia="zh-CN" w:bidi="ar"/>
        </w:rPr>
        <w:t>（五）</w:t>
      </w:r>
      <w:r>
        <w:rPr>
          <w:rFonts w:hint="default" w:ascii="仿宋" w:hAnsi="仿宋" w:eastAsia="仿宋" w:cs="仿宋"/>
          <w:b w:val="0"/>
          <w:i w:val="0"/>
          <w:caps w:val="0"/>
          <w:color w:val="000000"/>
          <w:spacing w:val="0"/>
          <w:kern w:val="0"/>
          <w:sz w:val="30"/>
          <w:szCs w:val="30"/>
          <w:shd w:val="clear" w:color="auto" w:fill="FFFFFF"/>
          <w:lang w:val="en-US" w:eastAsia="zh-CN" w:bidi="ar"/>
        </w:rPr>
        <w:t>深化项目申报可研，增强财务管理实效</w:t>
      </w:r>
      <w:r>
        <w:rPr>
          <w:rFonts w:hint="eastAsia" w:ascii="仿宋" w:hAnsi="仿宋" w:eastAsia="仿宋" w:cs="仿宋"/>
          <w:b w:val="0"/>
          <w:i w:val="0"/>
          <w:caps w:val="0"/>
          <w:color w:val="000000"/>
          <w:spacing w:val="0"/>
          <w:kern w:val="0"/>
          <w:sz w:val="30"/>
          <w:szCs w:val="30"/>
          <w:shd w:val="clear" w:color="auto" w:fill="FFFFFF"/>
          <w:lang w:val="en-US" w:eastAsia="zh-CN" w:bidi="ar"/>
        </w:rPr>
        <w:t>。首先，</w:t>
      </w:r>
      <w:r>
        <w:rPr>
          <w:rFonts w:hint="default" w:ascii="仿宋" w:hAnsi="仿宋" w:eastAsia="仿宋" w:cs="仿宋"/>
          <w:b w:val="0"/>
          <w:i w:val="0"/>
          <w:caps w:val="0"/>
          <w:color w:val="000000"/>
          <w:spacing w:val="0"/>
          <w:kern w:val="0"/>
          <w:sz w:val="30"/>
          <w:szCs w:val="30"/>
          <w:shd w:val="clear" w:color="auto" w:fill="FFFFFF"/>
          <w:lang w:val="en-US" w:eastAsia="zh-CN" w:bidi="ar"/>
        </w:rPr>
        <w:t>贯彻落实国家和地方政府有关基本建设的政策、法规、制度。根据事业发展的要求和学育教学工作的需要，配合上级主管部门编制、调整、完善基本建设总体规划，对适合学校新设立的项目协调做好项目储备。其次，沟通协调教育主管部门关注国家政策调整动向，向上级对接跟踪争取项目，促成项目落地、资金到位，避免向上级争取的资金无相应条件项目实施，将资金闲置。减少项目资金浪费，节约财政资金。</w:t>
      </w:r>
    </w:p>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rPr>
          <w:rFonts w:hint="eastAsia" w:ascii="微软雅黑" w:hAnsi="微软雅黑" w:eastAsia="微软雅黑" w:cs="微软雅黑"/>
          <w:i w:val="0"/>
          <w:iCs w:val="0"/>
          <w:caps w:val="0"/>
          <w:color w:val="000000"/>
          <w:spacing w:val="0"/>
          <w:sz w:val="24"/>
          <w:szCs w:val="24"/>
          <w:shd w:val="clear" w:fill="FFFFFF"/>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F62CE"/>
    <w:multiLevelType w:val="singleLevel"/>
    <w:tmpl w:val="04EF62CE"/>
    <w:lvl w:ilvl="0" w:tentative="0">
      <w:start w:val="2"/>
      <w:numFmt w:val="decimal"/>
      <w:suff w:val="nothing"/>
      <w:lvlText w:val="%1、"/>
      <w:lvlJc w:val="left"/>
    </w:lvl>
  </w:abstractNum>
  <w:abstractNum w:abstractNumId="1">
    <w:nsid w:val="3BE7BE83"/>
    <w:multiLevelType w:val="singleLevel"/>
    <w:tmpl w:val="3BE7BE83"/>
    <w:lvl w:ilvl="0" w:tentative="0">
      <w:start w:val="2"/>
      <w:numFmt w:val="chineseCounting"/>
      <w:suff w:val="nothing"/>
      <w:lvlText w:val="（%1）"/>
      <w:lvlJc w:val="left"/>
      <w:rPr>
        <w:rFonts w:hint="eastAsia"/>
      </w:rPr>
    </w:lvl>
  </w:abstractNum>
  <w:abstractNum w:abstractNumId="2">
    <w:nsid w:val="5AE7DB9F"/>
    <w:multiLevelType w:val="singleLevel"/>
    <w:tmpl w:val="5AE7DB9F"/>
    <w:lvl w:ilvl="0" w:tentative="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7952BB"/>
    <w:rsid w:val="22795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 w:type="paragraph" w:customStyle="1" w:styleId="7">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金额：万元</a:t>
            </a: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delete val="1"/>
          </c:dLbls>
          <c:cat>
            <c:strRef>
              <c:f>[工作簿2]Sheet1!$B$19:$G$19</c:f>
              <c:strCache>
                <c:ptCount val="6"/>
                <c:pt idx="0">
                  <c:v>2017年 公务接待费</c:v>
                </c:pt>
                <c:pt idx="1">
                  <c:v>2018年 公务接待费</c:v>
                </c:pt>
                <c:pt idx="2">
                  <c:v>2017年 公务用车运行维护费</c:v>
                </c:pt>
                <c:pt idx="3">
                  <c:v>2018年 公务用车运行维护费</c:v>
                </c:pt>
                <c:pt idx="4">
                  <c:v>2017年 因公出国（境）费用</c:v>
                </c:pt>
                <c:pt idx="5">
                  <c:v>2018年 因公出国（境）费用</c:v>
                </c:pt>
              </c:strCache>
            </c:strRef>
          </c:cat>
          <c:val>
            <c:numRef>
              <c:f>[工作簿2]Sheet1!$B$20:$G$20</c:f>
              <c:numCache>
                <c:formatCode>General</c:formatCode>
                <c:ptCount val="6"/>
                <c:pt idx="0">
                  <c:v>1.7</c:v>
                </c:pt>
                <c:pt idx="1">
                  <c:v>1.95</c:v>
                </c:pt>
                <c:pt idx="2">
                  <c:v>9.76</c:v>
                </c:pt>
                <c:pt idx="3">
                  <c:v>10.21</c:v>
                </c:pt>
                <c:pt idx="4">
                  <c:v>0</c:v>
                </c:pt>
                <c:pt idx="5">
                  <c:v>0</c:v>
                </c:pt>
              </c:numCache>
            </c:numRef>
          </c:val>
        </c:ser>
        <c:dLbls>
          <c:showLegendKey val="0"/>
          <c:showVal val="0"/>
          <c:showCatName val="0"/>
          <c:showSerName val="0"/>
          <c:showPercent val="0"/>
          <c:showBubbleSize val="0"/>
        </c:dLbls>
        <c:gapWidth val="219"/>
        <c:overlap val="-27"/>
        <c:axId val="689571964"/>
        <c:axId val="802624738"/>
      </c:barChart>
      <c:catAx>
        <c:axId val="689571964"/>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0" spcFirstLastPara="0" vertOverflow="ellipsis" vert="eaVert"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02624738"/>
        <c:crosses val="autoZero"/>
        <c:auto val="1"/>
        <c:lblAlgn val="ctr"/>
        <c:lblOffset val="100"/>
        <c:noMultiLvlLbl val="0"/>
      </c:catAx>
      <c:valAx>
        <c:axId val="802624738"/>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8957196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rot="0" vert="eaVert"/>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2021-06-07T01:22:00Z</dcterms:created>
  <dc:creator>倪✨</dc:creator>
  <cp:lastModifiedBy>倪✨</cp:lastModifiedBy>
  <dcterms:modified xsi:type="dcterms:W3CDTF">2021-06-07T01:23:20Z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89C798EEBC1E49F9ACB1F7BF656BE21D</vt:lpwstr>
  </property>
</Properties>
</file>