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怀化开放大学</w:t>
      </w:r>
      <w:r>
        <w:rPr>
          <w:rFonts w:hint="eastAsia" w:ascii="方正小标宋_GBK" w:hAnsi="方正小标宋_GBK" w:eastAsia="方正小标宋_GBK" w:cs="方正小标宋_GBK"/>
          <w:sz w:val="84"/>
          <w:szCs w:val="84"/>
        </w:rPr>
        <w:t>部门决算</w:t>
      </w:r>
    </w:p>
    <w:p>
      <w:pPr>
        <w:pStyle w:val="9"/>
        <w:jc w:val="center"/>
        <w:rPr>
          <w:rFonts w:hint="eastAsia" w:ascii="方正小标宋_GBK" w:hAnsi="方正小标宋_GBK" w:eastAsia="方正小标宋_GBK" w:cs="方正小标宋_GBK"/>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spacing w:line="540" w:lineRule="exact"/>
        <w:jc w:val="center"/>
        <w:rPr>
          <w:sz w:val="56"/>
          <w:szCs w:val="56"/>
        </w:rPr>
      </w:pPr>
    </w:p>
    <w:p>
      <w:pPr>
        <w:pStyle w:val="9"/>
        <w:spacing w:line="500" w:lineRule="exact"/>
        <w:jc w:val="both"/>
        <w:rPr>
          <w:b/>
          <w:sz w:val="36"/>
          <w:szCs w:val="28"/>
        </w:rPr>
      </w:pPr>
    </w:p>
    <w:p>
      <w:pPr>
        <w:pStyle w:val="9"/>
        <w:spacing w:line="500" w:lineRule="exact"/>
        <w:jc w:val="center"/>
        <w:rPr>
          <w:b/>
          <w:sz w:val="36"/>
          <w:szCs w:val="28"/>
        </w:rPr>
      </w:pPr>
      <w:r>
        <w:rPr>
          <w:rFonts w:hint="eastAsia"/>
          <w:b/>
          <w:sz w:val="36"/>
          <w:szCs w:val="28"/>
        </w:rPr>
        <w:t>目录</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单位</w:t>
      </w:r>
      <w:r>
        <w:rPr>
          <w:rFonts w:hint="eastAsia" w:ascii="黑体" w:hAnsi="黑体" w:eastAsia="黑体" w:cs="黑体"/>
          <w:b w:val="0"/>
          <w:bCs/>
          <w:sz w:val="28"/>
          <w:szCs w:val="28"/>
        </w:rPr>
        <w:t>概况</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8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val="en-US" w:eastAsia="zh-CN"/>
        </w:rPr>
        <w:t>国有资本经营预算财政拨款收支</w:t>
      </w:r>
      <w:r>
        <w:rPr>
          <w:rFonts w:hint="eastAsia" w:ascii="仿宋_GB2312" w:hAnsi="仿宋_GB2312" w:eastAsia="仿宋_GB2312" w:cs="仿宋_GB2312"/>
          <w:color w:val="000000"/>
          <w:kern w:val="0"/>
          <w:sz w:val="28"/>
          <w:szCs w:val="28"/>
        </w:rPr>
        <w:t>决算情况</w:t>
      </w:r>
      <w:r>
        <w:rPr>
          <w:rFonts w:hint="eastAsia" w:ascii="仿宋_GB2312" w:hAnsi="仿宋_GB2312" w:eastAsia="仿宋_GB2312" w:cs="仿宋_GB2312"/>
          <w:color w:val="000000"/>
          <w:kern w:val="0"/>
          <w:sz w:val="28"/>
          <w:szCs w:val="28"/>
          <w:lang w:val="en-US" w:eastAsia="zh-CN"/>
        </w:rPr>
        <w:t>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9"/>
        <w:keepNext w:val="0"/>
        <w:keepLines w:val="0"/>
        <w:pageBreakBefore w:val="0"/>
        <w:widowControl w:val="0"/>
        <w:kinsoku/>
        <w:wordWrap/>
        <w:overflowPunct/>
        <w:topLinePunct w:val="0"/>
        <w:bidi w:val="0"/>
        <w:snapToGrid/>
        <w:spacing w:line="48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w:t>
      </w:r>
      <w:r>
        <w:rPr>
          <w:rFonts w:hint="eastAsia" w:ascii="方正小标宋_GBK" w:hAnsi="方正小标宋_GBK" w:eastAsia="方正小标宋_GBK" w:cs="方正小标宋_GBK"/>
          <w:sz w:val="84"/>
          <w:szCs w:val="84"/>
          <w:lang w:eastAsia="zh-CN"/>
        </w:rPr>
        <w:t>开放</w:t>
      </w:r>
      <w:r>
        <w:rPr>
          <w:rFonts w:hint="eastAsia" w:ascii="方正小标宋_GBK" w:hAnsi="方正小标宋_GBK" w:eastAsia="方正小标宋_GBK" w:cs="方正小标宋_GBK"/>
          <w:sz w:val="84"/>
          <w:szCs w:val="84"/>
        </w:rPr>
        <w:t>大学单位概况</w:t>
      </w:r>
    </w:p>
    <w:p>
      <w:pPr>
        <w:jc w:val="both"/>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0"/>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学校是由市人民政府举办，以促进终身学习为使命、以现代教育技术为支撑、以“互联网+”为特征的新型高等学校。2021年12月正式更名为怀化开放大学，作为一所主要以职业人为培养对象的高等学校，致力于面向全体社会成员的全民终身教育和本专科学历教育，与国家开放大学办学平台、湖南开放大学办学平台实现对接，将现代信息技术与教育深度融合，强调优质教育资源的集聚、整合和共享。学校按所属行业归口为市教育局直属学校，在业务上接受湖南开放大学的指导，实行统筹规划、分级办学、分级管理，在12个县（市、区）设有工作站或教学点，形成了遍布全市城乡的开放教育网络。开设经济学、法学、教育学、文学、理学、工学、农学、医学、管理学等学科40多个本、专科专业，在籍学生1万多人。</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kern w:val="0"/>
          <w:sz w:val="32"/>
          <w:szCs w:val="32"/>
        </w:rPr>
      </w:pPr>
      <w:r>
        <w:rPr>
          <w:rFonts w:hint="eastAsia" w:ascii="黑体" w:hAnsi="黑体" w:eastAsia="黑体" w:cs="黑体"/>
          <w:b w:val="0"/>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w:t>
      </w:r>
      <w:r>
        <w:rPr>
          <w:rFonts w:hint="eastAsia" w:ascii="Times New Roman" w:hAnsi="Times New Roman" w:eastAsia="仿宋_GB2312" w:cs="仿宋_GB2312"/>
          <w:bCs/>
          <w:kern w:val="0"/>
          <w:sz w:val="32"/>
          <w:szCs w:val="32"/>
          <w:lang w:eastAsia="zh-CN"/>
        </w:rPr>
        <w:t>开放</w:t>
      </w:r>
      <w:r>
        <w:rPr>
          <w:rFonts w:hint="eastAsia" w:ascii="Times New Roman" w:hAnsi="Times New Roman" w:eastAsia="仿宋_GB2312" w:cs="仿宋_GB2312"/>
          <w:bCs/>
          <w:kern w:val="0"/>
          <w:sz w:val="32"/>
          <w:szCs w:val="32"/>
        </w:rPr>
        <w:t>大学为一级部门预算单位，</w:t>
      </w:r>
      <w:r>
        <w:rPr>
          <w:rFonts w:hint="eastAsia" w:ascii="Times New Roman" w:hAnsi="Times New Roman" w:eastAsia="仿宋_GB2312" w:cs="仿宋_GB2312"/>
          <w:bCs/>
          <w:kern w:val="0"/>
          <w:sz w:val="32"/>
          <w:szCs w:val="32"/>
          <w:lang w:eastAsia="zh-CN"/>
        </w:rPr>
        <w:t>共有</w:t>
      </w:r>
      <w:r>
        <w:rPr>
          <w:rFonts w:hint="eastAsia" w:ascii="Times New Roman" w:hAnsi="Times New Roman" w:eastAsia="仿宋_GB2312" w:cs="仿宋_GB2312"/>
          <w:bCs/>
          <w:kern w:val="0"/>
          <w:sz w:val="32"/>
          <w:szCs w:val="32"/>
          <w:lang w:val="en-US" w:eastAsia="zh-CN"/>
        </w:rPr>
        <w:t>65个编制数，年末在编人员61人，</w:t>
      </w:r>
      <w:r>
        <w:rPr>
          <w:rFonts w:hint="eastAsia" w:ascii="Times New Roman" w:hAnsi="Times New Roman" w:eastAsia="仿宋_GB2312" w:cs="仿宋_GB2312"/>
          <w:bCs/>
          <w:kern w:val="0"/>
          <w:sz w:val="32"/>
          <w:szCs w:val="32"/>
        </w:rPr>
        <w:t>内设办公室、纪检监察室、教务科、教学与学生管理科、招生工作办公室、终身教育科、培训部、网络教育科、现代教育技术科和总务科10个科室。</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（二）决算单位构成。学校财务由总务科统筹管理，统一核算，没有二级决算单位，因此，202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年部门决算汇总公开单位构成为怀化</w:t>
      </w:r>
      <w:r>
        <w:rPr>
          <w:rFonts w:hint="eastAsia" w:ascii="Times New Roman" w:hAnsi="Times New Roman" w:eastAsia="仿宋_GB2312" w:cs="仿宋_GB2312"/>
          <w:bCs/>
          <w:kern w:val="0"/>
          <w:sz w:val="32"/>
          <w:szCs w:val="32"/>
          <w:lang w:eastAsia="zh-CN"/>
        </w:rPr>
        <w:t>开放</w:t>
      </w:r>
      <w:r>
        <w:rPr>
          <w:rFonts w:hint="eastAsia" w:ascii="Times New Roman" w:hAnsi="Times New Roman" w:eastAsia="仿宋_GB2312" w:cs="仿宋_GB2312"/>
          <w:bCs/>
          <w:kern w:val="0"/>
          <w:sz w:val="32"/>
          <w:szCs w:val="32"/>
        </w:rPr>
        <w:t>大学本级。</w:t>
      </w:r>
    </w:p>
    <w:p>
      <w:pPr>
        <w:keepNext w:val="0"/>
        <w:keepLines w:val="0"/>
        <w:pageBreakBefore w:val="0"/>
        <w:kinsoku/>
        <w:wordWrap/>
        <w:overflowPunct/>
        <w:topLinePunct w:val="0"/>
        <w:autoSpaceDE/>
        <w:autoSpaceDN/>
        <w:bidi w:val="0"/>
        <w:adjustRightInd/>
        <w:snapToGrid/>
        <w:ind w:left="0" w:firstLine="560" w:firstLineChars="200"/>
        <w:jc w:val="left"/>
        <w:textAlignment w:val="auto"/>
        <w:rPr>
          <w:rFonts w:ascii="仿宋_GB2312" w:eastAsia="仿宋_GB2312" w:hAnsiTheme="minorEastAsia"/>
          <w:sz w:val="28"/>
          <w:szCs w:val="32"/>
        </w:rPr>
      </w:pPr>
    </w:p>
    <w:p>
      <w:pPr>
        <w:keepNext w:val="0"/>
        <w:keepLines w:val="0"/>
        <w:pageBreakBefore w:val="0"/>
        <w:kinsoku/>
        <w:wordWrap/>
        <w:overflowPunct/>
        <w:topLinePunct w:val="0"/>
        <w:autoSpaceDE/>
        <w:autoSpaceDN/>
        <w:bidi w:val="0"/>
        <w:adjustRightInd/>
        <w:snapToGrid/>
        <w:ind w:left="0" w:firstLine="560" w:firstLineChars="200"/>
        <w:jc w:val="center"/>
        <w:textAlignment w:val="auto"/>
        <w:rPr>
          <w:rFonts w:ascii="黑体" w:hAnsi="黑体" w:eastAsia="黑体"/>
          <w:sz w:val="28"/>
          <w:szCs w:val="28"/>
        </w:rPr>
      </w:pPr>
    </w:p>
    <w:p>
      <w:pPr>
        <w:keepNext w:val="0"/>
        <w:keepLines w:val="0"/>
        <w:pageBreakBefore w:val="0"/>
        <w:kinsoku/>
        <w:wordWrap/>
        <w:overflowPunct/>
        <w:topLinePunct w:val="0"/>
        <w:autoSpaceDE/>
        <w:autoSpaceDN/>
        <w:bidi w:val="0"/>
        <w:adjustRightInd/>
        <w:snapToGrid/>
        <w:ind w:left="0" w:firstLine="560" w:firstLineChars="200"/>
        <w:jc w:val="center"/>
        <w:textAlignment w:val="auto"/>
        <w:rPr>
          <w:rFonts w:ascii="黑体" w:hAnsi="黑体" w:eastAsia="黑体"/>
          <w:sz w:val="28"/>
          <w:szCs w:val="28"/>
        </w:rPr>
      </w:pPr>
    </w:p>
    <w:p>
      <w:pPr>
        <w:keepNext w:val="0"/>
        <w:keepLines w:val="0"/>
        <w:pageBreakBefore w:val="0"/>
        <w:kinsoku/>
        <w:wordWrap/>
        <w:overflowPunct/>
        <w:topLinePunct w:val="0"/>
        <w:autoSpaceDE/>
        <w:autoSpaceDN/>
        <w:bidi w:val="0"/>
        <w:adjustRightInd/>
        <w:snapToGrid/>
        <w:ind w:left="0" w:firstLine="560" w:firstLineChars="200"/>
        <w:jc w:val="center"/>
        <w:textAlignment w:val="auto"/>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280"/>
        <w:gridCol w:w="527"/>
        <w:gridCol w:w="2805"/>
        <w:gridCol w:w="1605"/>
        <w:gridCol w:w="1740"/>
        <w:gridCol w:w="1635"/>
        <w:gridCol w:w="1620"/>
        <w:gridCol w:w="1695"/>
        <w:gridCol w:w="2100"/>
        <w:gridCol w:w="1421"/>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36"/>
              <w:gridCol w:w="584"/>
              <w:gridCol w:w="1341"/>
              <w:gridCol w:w="4798"/>
              <w:gridCol w:w="1533"/>
              <w:gridCol w:w="458"/>
              <w:gridCol w:w="1214"/>
              <w:gridCol w:w="1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36"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8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41"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798"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991"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448"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3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8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4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79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99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44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4" w:hRule="atLeast"/>
              </w:trPr>
              <w:tc>
                <w:tcPr>
                  <w:tcW w:w="423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58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4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79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99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44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616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003"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234" w:type="dxa"/>
                <w:trHeight w:val="62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677.61</w:t>
                  </w: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475.46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1724.13</w:t>
                  </w: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1813.89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七、社会保障和就业支出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八、卫生健康支出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2"/>
                      <w:szCs w:val="22"/>
                      <w:u w:val="none"/>
                      <w:lang w:eastAsia="zh-CN"/>
                    </w:rPr>
                    <w:t>九、其他支出</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2401.74</w:t>
                  </w:r>
                </w:p>
              </w:tc>
              <w:tc>
                <w:tcPr>
                  <w:tcW w:w="4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bCs/>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2401.74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34" w:type="dxa"/>
                <w:trHeight w:val="62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34" w:type="dxa"/>
                <w:trHeight w:val="448" w:hRule="atLeast"/>
              </w:trPr>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2401.74</w:t>
                  </w:r>
                </w:p>
              </w:tc>
              <w:tc>
                <w:tcPr>
                  <w:tcW w:w="4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bCs/>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2401.74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2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07"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805" w:type="dxa"/>
            <w:tcBorders>
              <w:top w:val="nil"/>
              <w:left w:val="nil"/>
              <w:bottom w:val="nil"/>
              <w:right w:val="nil"/>
            </w:tcBorders>
            <w:shd w:val="clear" w:color="000000" w:fill="FFFFFF"/>
            <w:noWrap/>
            <w:tcMar>
              <w:top w:w="15" w:type="dxa"/>
              <w:left w:w="15" w:type="dxa"/>
              <w:bottom w:w="0" w:type="dxa"/>
              <w:right w:w="15" w:type="dxa"/>
            </w:tcMar>
            <w:vAlign w:val="center"/>
          </w:tcPr>
          <w:p>
            <w:pPr>
              <w:jc w:val="lef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怀化开放大学</w:t>
            </w:r>
            <w:r>
              <w:rPr>
                <w:rFonts w:hint="eastAsia"/>
              </w:rPr>
              <w:t>　</w:t>
            </w:r>
          </w:p>
        </w:tc>
        <w:tc>
          <w:tcPr>
            <w:tcW w:w="16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61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7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9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21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42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0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80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2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807"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805"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2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61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6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7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6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6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69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21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42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61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b/>
                <w:bCs/>
                <w:sz w:val="24"/>
                <w:szCs w:val="24"/>
              </w:rPr>
            </w:pPr>
            <w:r>
              <w:rPr>
                <w:rFonts w:hint="eastAsia"/>
                <w:b/>
                <w:bCs/>
                <w:lang w:val="en-US" w:eastAsia="zh-CN"/>
              </w:rPr>
              <w:t>2401.74</w:t>
            </w:r>
            <w:r>
              <w:rPr>
                <w:rFonts w:hint="eastAsia"/>
                <w:b/>
                <w:bCs/>
              </w:rPr>
              <w:t>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b/>
                <w:bCs/>
                <w:sz w:val="24"/>
                <w:szCs w:val="24"/>
              </w:rPr>
            </w:pPr>
            <w:r>
              <w:rPr>
                <w:rFonts w:hint="eastAsia"/>
                <w:b/>
                <w:bCs/>
                <w:lang w:val="en-US" w:eastAsia="zh-CN"/>
              </w:rPr>
              <w:t>677.61</w:t>
            </w:r>
            <w:r>
              <w:rPr>
                <w:rFonts w:hint="eastAsia"/>
                <w:b/>
                <w:bCs/>
              </w:rPr>
              <w:t>　</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b/>
                <w:bCs/>
                <w:sz w:val="24"/>
                <w:szCs w:val="24"/>
              </w:rPr>
            </w:pPr>
            <w:r>
              <w:rPr>
                <w:rFonts w:hint="eastAsia"/>
                <w:b/>
                <w:bCs/>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b/>
                <w:bCs/>
                <w:sz w:val="24"/>
                <w:szCs w:val="24"/>
              </w:rPr>
            </w:pPr>
            <w:r>
              <w:rPr>
                <w:rFonts w:hint="eastAsia"/>
                <w:b/>
                <w:bCs/>
                <w:lang w:val="en-US" w:eastAsia="zh-CN"/>
              </w:rPr>
              <w:t>1724.13</w:t>
            </w:r>
            <w:r>
              <w:rPr>
                <w:rFonts w:hint="eastAsia"/>
                <w:b/>
                <w:bCs/>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一般公共服务支出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475.46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13.6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461.86</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13.6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13.6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2013299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13.6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13.6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其他一般公共服务支出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461.86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461.86</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2019999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其他一般公共服务支出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461.86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461.86</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1813.89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553.3</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1260.59</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b/>
                <w:bCs/>
                <w:kern w:val="2"/>
                <w:sz w:val="20"/>
                <w:szCs w:val="20"/>
                <w:lang w:val="en-US" w:eastAsia="zh-CN" w:bidi="ar-SA"/>
              </w:rPr>
            </w:pPr>
            <w:r>
              <w:rPr>
                <w:rFonts w:hint="eastAsia" w:cs="Arial"/>
                <w:b/>
                <w:bCs/>
                <w:sz w:val="20"/>
                <w:szCs w:val="20"/>
              </w:rPr>
              <w:t>2050</w:t>
            </w:r>
            <w:r>
              <w:rPr>
                <w:rFonts w:hint="eastAsia" w:cs="Arial"/>
                <w:b/>
                <w:bCs/>
                <w:sz w:val="20"/>
                <w:szCs w:val="20"/>
                <w:lang w:val="en-US" w:eastAsia="zh-CN"/>
              </w:rPr>
              <w:t>3</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lang w:eastAsia="zh-CN"/>
              </w:rPr>
              <w:t>职业</w:t>
            </w:r>
            <w:r>
              <w:rPr>
                <w:rFonts w:hint="eastAsia" w:cs="Arial"/>
                <w:b/>
                <w:bCs/>
                <w:sz w:val="20"/>
                <w:szCs w:val="20"/>
              </w:rPr>
              <w:t>教育</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75.35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5.77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69.58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sz w:val="20"/>
                <w:szCs w:val="20"/>
                <w:lang w:val="en-US" w:eastAsia="zh-CN"/>
              </w:rPr>
            </w:pPr>
            <w:r>
              <w:rPr>
                <w:rFonts w:hint="eastAsia" w:cs="Arial"/>
                <w:sz w:val="20"/>
                <w:szCs w:val="20"/>
                <w:lang w:val="en-US" w:eastAsia="zh-CN"/>
              </w:rPr>
              <w:t>2050302</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sz w:val="20"/>
                <w:szCs w:val="20"/>
                <w:lang w:val="en-US" w:eastAsia="zh-CN"/>
              </w:rPr>
            </w:pPr>
            <w:r>
              <w:rPr>
                <w:rFonts w:hint="eastAsia" w:cs="Arial"/>
                <w:sz w:val="20"/>
                <w:szCs w:val="20"/>
                <w:lang w:val="en-US" w:eastAsia="zh-CN"/>
              </w:rPr>
              <w:t xml:space="preserve">  中等职业教育</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75.35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5.77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69.58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20504</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成人教育</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395.22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393.22</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2050404</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成人广播电视教育</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395.22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393.22</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20505</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广播电视教育</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1305.7</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507.91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797.79</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2050501</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广播电视学校</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542.36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504.04</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38.31</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kern w:val="2"/>
                <w:sz w:val="20"/>
                <w:szCs w:val="20"/>
                <w:lang w:val="en-US" w:eastAsia="zh-CN" w:bidi="ar-SA"/>
              </w:rPr>
            </w:pPr>
            <w:r>
              <w:rPr>
                <w:rFonts w:hint="eastAsia" w:cs="Arial"/>
                <w:sz w:val="20"/>
                <w:szCs w:val="20"/>
              </w:rPr>
              <w:t>2050599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kern w:val="2"/>
                <w:sz w:val="20"/>
                <w:szCs w:val="20"/>
                <w:lang w:val="en-US" w:eastAsia="zh-CN" w:bidi="ar-SA"/>
              </w:rPr>
            </w:pPr>
            <w:r>
              <w:rPr>
                <w:rFonts w:hint="eastAsia" w:cs="Arial"/>
                <w:sz w:val="20"/>
                <w:szCs w:val="20"/>
              </w:rPr>
              <w:t xml:space="preserve">  其他广播电视教育支出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763.35</w:t>
            </w:r>
            <w:r>
              <w:rPr>
                <w:rFonts w:hint="eastAsia"/>
              </w:rPr>
              <w:t>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3.87</w:t>
            </w:r>
            <w:r>
              <w:rPr>
                <w:rFonts w:hint="eastAsia"/>
              </w:rPr>
              <w:t>　</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759.48</w:t>
            </w: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eastAsiaTheme="minorEastAsia"/>
                <w:b/>
                <w:bCs/>
                <w:sz w:val="20"/>
                <w:szCs w:val="20"/>
                <w:lang w:val="en-US" w:eastAsia="zh-CN"/>
              </w:rPr>
            </w:pPr>
            <w:r>
              <w:rPr>
                <w:rFonts w:hint="eastAsia" w:cs="Arial"/>
                <w:b/>
                <w:bCs/>
                <w:sz w:val="20"/>
                <w:szCs w:val="20"/>
                <w:lang w:val="en-US" w:eastAsia="zh-CN"/>
              </w:rPr>
              <w:t>20508</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eastAsiaTheme="minorEastAsia"/>
                <w:b/>
                <w:bCs/>
                <w:sz w:val="20"/>
                <w:szCs w:val="20"/>
                <w:lang w:eastAsia="zh-CN"/>
              </w:rPr>
            </w:pPr>
            <w:r>
              <w:rPr>
                <w:rFonts w:hint="eastAsia" w:cs="Arial"/>
                <w:b/>
                <w:bCs/>
                <w:sz w:val="20"/>
                <w:szCs w:val="20"/>
                <w:lang w:eastAsia="zh-CN"/>
              </w:rPr>
              <w:t>进修及培训</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22.12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22.12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sz w:val="20"/>
                <w:szCs w:val="20"/>
                <w:lang w:val="en-US" w:eastAsia="zh-CN"/>
              </w:rPr>
            </w:pPr>
            <w:r>
              <w:rPr>
                <w:rFonts w:hint="eastAsia" w:cs="Arial"/>
                <w:sz w:val="20"/>
                <w:szCs w:val="20"/>
                <w:lang w:val="en-US" w:eastAsia="zh-CN"/>
              </w:rPr>
              <w:t>2050801</w:t>
            </w:r>
          </w:p>
        </w:tc>
        <w:tc>
          <w:tcPr>
            <w:tcW w:w="28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eastAsiaTheme="minorEastAsia"/>
                <w:sz w:val="20"/>
                <w:szCs w:val="20"/>
                <w:lang w:val="en-US" w:eastAsia="zh-CN"/>
              </w:rPr>
            </w:pPr>
            <w:r>
              <w:rPr>
                <w:rFonts w:hint="eastAsia" w:cs="Arial"/>
                <w:sz w:val="20"/>
                <w:szCs w:val="20"/>
                <w:lang w:val="en-US" w:eastAsia="zh-CN"/>
              </w:rPr>
              <w:t xml:space="preserve">  教师进修</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22.12</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22.12</w:t>
            </w:r>
          </w:p>
        </w:tc>
        <w:tc>
          <w:tcPr>
            <w:tcW w:w="16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b/>
                <w:bCs/>
                <w:kern w:val="2"/>
                <w:sz w:val="20"/>
                <w:szCs w:val="20"/>
                <w:lang w:val="en-US" w:eastAsia="zh-CN" w:bidi="ar-SA"/>
              </w:rPr>
            </w:pPr>
            <w:r>
              <w:rPr>
                <w:rFonts w:hint="eastAsia" w:cs="Arial"/>
                <w:b/>
                <w:bCs/>
                <w:sz w:val="20"/>
                <w:szCs w:val="20"/>
              </w:rPr>
              <w:t>20599</w:t>
            </w:r>
          </w:p>
        </w:tc>
        <w:tc>
          <w:tcPr>
            <w:tcW w:w="2805"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b/>
                <w:bCs/>
                <w:kern w:val="2"/>
                <w:sz w:val="20"/>
                <w:szCs w:val="20"/>
                <w:lang w:val="en-US" w:eastAsia="zh-CN" w:bidi="ar-SA"/>
              </w:rPr>
            </w:pPr>
            <w:r>
              <w:rPr>
                <w:rFonts w:hint="eastAsia" w:cs="Arial"/>
                <w:b/>
                <w:bCs/>
                <w:sz w:val="20"/>
                <w:szCs w:val="20"/>
              </w:rPr>
              <w:t>其他教育支出</w:t>
            </w:r>
          </w:p>
        </w:tc>
        <w:tc>
          <w:tcPr>
            <w:tcW w:w="160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15.5　</w:t>
            </w:r>
          </w:p>
        </w:tc>
        <w:tc>
          <w:tcPr>
            <w:tcW w:w="17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15.5　</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　</w:t>
            </w:r>
          </w:p>
        </w:tc>
        <w:tc>
          <w:tcPr>
            <w:tcW w:w="16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　</w:t>
            </w:r>
          </w:p>
        </w:tc>
        <w:tc>
          <w:tcPr>
            <w:tcW w:w="169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kern w:val="2"/>
                <w:sz w:val="20"/>
                <w:szCs w:val="20"/>
                <w:lang w:val="en-US" w:eastAsia="zh-CN" w:bidi="ar-SA"/>
              </w:rPr>
            </w:pPr>
            <w:r>
              <w:rPr>
                <w:rFonts w:hint="eastAsia" w:cs="Arial"/>
                <w:sz w:val="20"/>
                <w:szCs w:val="20"/>
              </w:rPr>
              <w:t>2059999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kern w:val="2"/>
                <w:sz w:val="20"/>
                <w:szCs w:val="20"/>
                <w:lang w:val="en-US" w:eastAsia="zh-CN" w:bidi="ar-SA"/>
              </w:rPr>
            </w:pPr>
            <w:r>
              <w:rPr>
                <w:rFonts w:hint="eastAsia" w:cs="Arial"/>
                <w:sz w:val="20"/>
                <w:szCs w:val="20"/>
              </w:rPr>
              <w:t xml:space="preserve">  其他教育支出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15.5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15.5　</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Arial" w:eastAsiaTheme="minorEastAsia"/>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社会科学</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Arial" w:eastAsiaTheme="minorEastAsia"/>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b/>
                <w:bCs/>
                <w:kern w:val="2"/>
                <w:sz w:val="20"/>
                <w:szCs w:val="20"/>
                <w:lang w:val="en-US" w:eastAsia="zh-CN" w:bidi="ar-SA"/>
              </w:rPr>
            </w:pPr>
            <w:r>
              <w:rPr>
                <w:rFonts w:hint="eastAsia" w:cs="Arial"/>
                <w:b/>
                <w:bCs/>
                <w:sz w:val="20"/>
                <w:szCs w:val="20"/>
              </w:rPr>
              <w:t>208</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70.07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70.07　</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20805</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行政事业单位养老支出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70.07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70.07　</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2080505</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机关事业单位基本养老保险缴费支出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70.07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70.07　</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39.63</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39.63</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Arial" w:eastAsiaTheme="minorEastAsia"/>
                <w:b/>
                <w:bCs/>
                <w:kern w:val="2"/>
                <w:sz w:val="20"/>
                <w:szCs w:val="20"/>
                <w:lang w:val="en-US" w:eastAsia="zh-CN" w:bidi="ar-SA"/>
              </w:rPr>
            </w:pPr>
            <w:r>
              <w:rPr>
                <w:rFonts w:hint="eastAsia" w:cs="Arial"/>
                <w:b/>
                <w:bCs/>
                <w:sz w:val="20"/>
                <w:szCs w:val="20"/>
              </w:rPr>
              <w:t>210</w:t>
            </w:r>
            <w:r>
              <w:rPr>
                <w:rFonts w:hint="eastAsia" w:cs="Arial"/>
                <w:b/>
                <w:bCs/>
                <w:sz w:val="20"/>
                <w:szCs w:val="20"/>
                <w:lang w:val="en-US" w:eastAsia="zh-CN"/>
              </w:rPr>
              <w:t>04</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公共卫生</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Arial" w:eastAsiaTheme="minorEastAsia"/>
                <w:kern w:val="2"/>
                <w:sz w:val="20"/>
                <w:szCs w:val="20"/>
                <w:lang w:val="en-US" w:eastAsia="zh-CN" w:bidi="ar-SA"/>
              </w:rPr>
            </w:pPr>
            <w:r>
              <w:rPr>
                <w:rFonts w:hint="eastAsia" w:cs="Arial"/>
                <w:sz w:val="20"/>
                <w:szCs w:val="20"/>
              </w:rPr>
              <w:t>210</w:t>
            </w:r>
            <w:r>
              <w:rPr>
                <w:rFonts w:hint="eastAsia" w:cs="Arial"/>
                <w:sz w:val="20"/>
                <w:szCs w:val="20"/>
                <w:lang w:val="en-US" w:eastAsia="zh-CN"/>
              </w:rPr>
              <w:t>0410</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kern w:val="2"/>
                <w:sz w:val="20"/>
                <w:szCs w:val="20"/>
                <w:lang w:val="en-US" w:eastAsia="zh-CN" w:bidi="ar-SA"/>
              </w:rPr>
            </w:pPr>
            <w:r>
              <w:rPr>
                <w:rFonts w:hint="eastAsia" w:cs="Arial"/>
                <w:sz w:val="20"/>
                <w:szCs w:val="20"/>
              </w:rPr>
              <w:t xml:space="preserve">  </w:t>
            </w:r>
            <w:r>
              <w:rPr>
                <w:rFonts w:hint="eastAsia" w:cs="Arial"/>
                <w:sz w:val="20"/>
                <w:szCs w:val="20"/>
                <w:lang w:eastAsia="zh-CN"/>
              </w:rPr>
              <w:t>突发公共卫生事件应急处理</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21011</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行政事业单位医疗</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35.03</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35.03</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2101102</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事业单位医疗</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35.03</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35.03</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b/>
                <w:bCs/>
                <w:sz w:val="20"/>
                <w:szCs w:val="20"/>
                <w:lang w:val="en-US" w:eastAsia="zh-CN"/>
              </w:rPr>
            </w:pPr>
            <w:r>
              <w:rPr>
                <w:rFonts w:hint="eastAsia" w:cs="Arial"/>
                <w:b/>
                <w:bCs/>
                <w:sz w:val="20"/>
                <w:szCs w:val="20"/>
                <w:lang w:val="en-US" w:eastAsia="zh-CN"/>
              </w:rPr>
              <w:t>229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b/>
                <w:bCs/>
                <w:sz w:val="20"/>
                <w:szCs w:val="20"/>
                <w:lang w:eastAsia="zh-CN"/>
              </w:rPr>
            </w:pPr>
            <w:r>
              <w:rPr>
                <w:rFonts w:hint="eastAsia" w:cs="Arial"/>
                <w:b/>
                <w:bCs/>
                <w:sz w:val="20"/>
                <w:szCs w:val="20"/>
                <w:lang w:eastAsia="zh-CN"/>
              </w:rPr>
              <w:t>其他支出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1.68</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1.68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b/>
                <w:bCs/>
                <w:sz w:val="20"/>
                <w:szCs w:val="20"/>
                <w:lang w:val="en-US" w:eastAsia="zh-CN"/>
              </w:rPr>
            </w:pPr>
            <w:r>
              <w:rPr>
                <w:rFonts w:hint="eastAsia" w:cs="Arial"/>
                <w:b/>
                <w:bCs/>
                <w:sz w:val="20"/>
                <w:szCs w:val="20"/>
                <w:lang w:val="en-US" w:eastAsia="zh-CN"/>
              </w:rPr>
              <w:t>22999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b/>
                <w:bCs/>
                <w:sz w:val="20"/>
                <w:szCs w:val="20"/>
                <w:lang w:eastAsia="zh-CN"/>
              </w:rPr>
            </w:pPr>
            <w:r>
              <w:rPr>
                <w:rFonts w:hint="eastAsia" w:cs="Arial"/>
                <w:b/>
                <w:bCs/>
                <w:sz w:val="20"/>
                <w:szCs w:val="20"/>
                <w:lang w:eastAsia="zh-CN"/>
              </w:rPr>
              <w:t>其他支出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1.68</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1.68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sz w:val="20"/>
                <w:szCs w:val="20"/>
                <w:lang w:val="en-US" w:eastAsia="zh-CN"/>
              </w:rPr>
            </w:pPr>
            <w:r>
              <w:rPr>
                <w:rFonts w:hint="eastAsia" w:cs="Arial"/>
                <w:sz w:val="20"/>
                <w:szCs w:val="20"/>
                <w:lang w:val="en-US" w:eastAsia="zh-CN"/>
              </w:rPr>
              <w:t>2299999</w:t>
            </w:r>
          </w:p>
        </w:tc>
        <w:tc>
          <w:tcPr>
            <w:tcW w:w="2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eastAsiaTheme="minorEastAsia"/>
                <w:sz w:val="20"/>
                <w:szCs w:val="20"/>
                <w:lang w:val="en-US" w:eastAsia="zh-CN"/>
              </w:rPr>
            </w:pPr>
            <w:r>
              <w:rPr>
                <w:rFonts w:hint="eastAsia" w:cs="Arial"/>
                <w:sz w:val="20"/>
                <w:szCs w:val="20"/>
                <w:lang w:val="en-US" w:eastAsia="zh-CN"/>
              </w:rPr>
              <w:t xml:space="preserve">  其他支出</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1.68</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1.68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1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2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5"/>
        <w:tblW w:w="15640" w:type="dxa"/>
        <w:tblInd w:w="93" w:type="dxa"/>
        <w:tblLayout w:type="fixed"/>
        <w:tblCellMar>
          <w:top w:w="0" w:type="dxa"/>
          <w:left w:w="108" w:type="dxa"/>
          <w:bottom w:w="0" w:type="dxa"/>
          <w:right w:w="108" w:type="dxa"/>
        </w:tblCellMar>
      </w:tblPr>
      <w:tblGrid>
        <w:gridCol w:w="1236"/>
        <w:gridCol w:w="240"/>
        <w:gridCol w:w="2241"/>
        <w:gridCol w:w="1680"/>
        <w:gridCol w:w="1770"/>
        <w:gridCol w:w="1747"/>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4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41" w:type="dxa"/>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怀化开放大学</w:t>
            </w: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7"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371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7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4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24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2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371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8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47"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371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2401.74</w:t>
            </w:r>
            <w:r>
              <w:rPr>
                <w:rFonts w:hint="eastAsia" w:ascii="宋体" w:hAnsi="宋体" w:eastAsia="宋体" w:cs="宋体"/>
                <w:b/>
                <w:bCs/>
                <w:kern w:val="0"/>
                <w:sz w:val="24"/>
                <w:szCs w:val="24"/>
              </w:rPr>
              <w:t>　</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1896.07</w:t>
            </w:r>
            <w:r>
              <w:rPr>
                <w:rFonts w:hint="eastAsia" w:ascii="宋体" w:hAnsi="宋体" w:eastAsia="宋体" w:cs="宋体"/>
                <w:b/>
                <w:bCs/>
                <w:kern w:val="0"/>
                <w:sz w:val="24"/>
                <w:szCs w:val="24"/>
              </w:rPr>
              <w:t>　</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108.52</w:t>
            </w:r>
            <w:r>
              <w:rPr>
                <w:rFonts w:hint="eastAsia" w:ascii="宋体" w:hAnsi="宋体" w:eastAsia="宋体" w:cs="宋体"/>
                <w:b/>
                <w:bCs/>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397.15</w:t>
            </w:r>
            <w:r>
              <w:rPr>
                <w:rFonts w:hint="eastAsia" w:ascii="宋体" w:hAnsi="宋体" w:eastAsia="宋体" w:cs="宋体"/>
                <w:b/>
                <w:bCs/>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b/>
                <w:bCs/>
                <w:kern w:val="2"/>
                <w:sz w:val="20"/>
                <w:szCs w:val="20"/>
                <w:lang w:val="en-US" w:eastAsia="zh-CN" w:bidi="ar-SA"/>
              </w:rPr>
            </w:pPr>
            <w:r>
              <w:rPr>
                <w:rFonts w:hint="eastAsia" w:cs="Arial"/>
                <w:b/>
                <w:bCs/>
                <w:sz w:val="20"/>
                <w:szCs w:val="20"/>
              </w:rPr>
              <w:t>201</w:t>
            </w:r>
          </w:p>
        </w:tc>
        <w:tc>
          <w:tcPr>
            <w:tcW w:w="2241"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b/>
                <w:bCs/>
                <w:kern w:val="2"/>
                <w:sz w:val="20"/>
                <w:szCs w:val="20"/>
                <w:lang w:val="en-US" w:eastAsia="zh-CN" w:bidi="ar-SA"/>
              </w:rPr>
            </w:pPr>
            <w:r>
              <w:rPr>
                <w:rFonts w:hint="eastAsia" w:cs="Arial"/>
                <w:b/>
                <w:bCs/>
                <w:sz w:val="20"/>
                <w:szCs w:val="20"/>
              </w:rPr>
              <w:t>一般公共服务支出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475.46</w:t>
            </w:r>
            <w:r>
              <w:rPr>
                <w:rFonts w:hint="eastAsia" w:ascii="宋体" w:hAnsi="宋体" w:eastAsia="宋体" w:cs="宋体"/>
                <w:kern w:val="0"/>
                <w:sz w:val="24"/>
                <w:szCs w:val="24"/>
              </w:rPr>
              <w:t>　</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425.46</w:t>
            </w:r>
            <w:r>
              <w:rPr>
                <w:rFonts w:hint="eastAsia" w:ascii="宋体" w:hAnsi="宋体" w:eastAsia="宋体" w:cs="宋体"/>
                <w:kern w:val="0"/>
                <w:sz w:val="24"/>
                <w:szCs w:val="24"/>
              </w:rPr>
              <w:t>　</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13.6</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2013299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13.6</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其他一般公共服务支出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461.86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411.86</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2019999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其他一般公共服务支出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461.86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411.86</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1813.89</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1358.22</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58.52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397.15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b/>
                <w:bCs/>
                <w:sz w:val="20"/>
                <w:szCs w:val="20"/>
              </w:rPr>
              <w:t>2050</w:t>
            </w:r>
            <w:r>
              <w:rPr>
                <w:rFonts w:hint="eastAsia" w:cs="Arial"/>
                <w:b/>
                <w:bCs/>
                <w:sz w:val="20"/>
                <w:szCs w:val="20"/>
                <w:lang w:val="en-US" w:eastAsia="zh-CN"/>
              </w:rPr>
              <w:t>3</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b/>
                <w:bCs/>
                <w:sz w:val="20"/>
                <w:szCs w:val="20"/>
                <w:lang w:eastAsia="zh-CN"/>
              </w:rPr>
              <w:t>职业</w:t>
            </w:r>
            <w:r>
              <w:rPr>
                <w:rFonts w:hint="eastAsia" w:cs="Arial"/>
                <w:b/>
                <w:bCs/>
                <w:sz w:val="20"/>
                <w:szCs w:val="20"/>
              </w:rPr>
              <w:t>教育</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75.35</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5.77</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69.58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sz w:val="20"/>
                <w:szCs w:val="20"/>
                <w:lang w:val="en-US" w:eastAsia="zh-CN"/>
              </w:rPr>
              <w:t>2050302</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sz w:val="20"/>
                <w:szCs w:val="20"/>
                <w:lang w:val="en-US" w:eastAsia="zh-CN"/>
              </w:rPr>
              <w:t xml:space="preserve">  中等职业教育</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75.35</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5.77</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69.58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b/>
                <w:bCs/>
                <w:sz w:val="20"/>
                <w:szCs w:val="20"/>
              </w:rPr>
              <w:t>20504</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b/>
                <w:bCs/>
                <w:sz w:val="20"/>
                <w:szCs w:val="20"/>
              </w:rPr>
              <w:t>成人教育</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395.22</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317.04</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58.52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sz w:val="20"/>
                <w:szCs w:val="20"/>
              </w:rPr>
              <w:t>2050404</w:t>
            </w:r>
          </w:p>
        </w:tc>
        <w:tc>
          <w:tcPr>
            <w:tcW w:w="224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sz w:val="20"/>
                <w:szCs w:val="20"/>
              </w:rPr>
              <w:t xml:space="preserve">  成人广播电视教育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395.22</w:t>
            </w:r>
          </w:p>
        </w:tc>
        <w:tc>
          <w:tcPr>
            <w:tcW w:w="17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317.04</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58.52</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19.67</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b/>
                <w:bCs/>
                <w:sz w:val="20"/>
                <w:szCs w:val="20"/>
              </w:rPr>
              <w:t>20505</w:t>
            </w:r>
          </w:p>
        </w:tc>
        <w:tc>
          <w:tcPr>
            <w:tcW w:w="2241"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b/>
                <w:bCs/>
                <w:sz w:val="20"/>
                <w:szCs w:val="20"/>
              </w:rPr>
              <w:t>广播电视教育</w:t>
            </w:r>
          </w:p>
        </w:tc>
        <w:tc>
          <w:tcPr>
            <w:tcW w:w="168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1305.7</w:t>
            </w:r>
          </w:p>
        </w:tc>
        <w:tc>
          <w:tcPr>
            <w:tcW w:w="177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997.79</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307.91</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sz w:val="20"/>
                <w:szCs w:val="20"/>
              </w:rPr>
              <w:t>2050501</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cs="Arial"/>
                <w:b/>
                <w:bCs/>
                <w:sz w:val="20"/>
                <w:szCs w:val="20"/>
              </w:rPr>
            </w:pPr>
            <w:r>
              <w:rPr>
                <w:rFonts w:hint="eastAsia" w:cs="Arial"/>
                <w:sz w:val="20"/>
                <w:szCs w:val="20"/>
              </w:rPr>
              <w:t xml:space="preserve">  广播电视学校</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542.36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539.92</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2.43</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2050599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其他广播电视教育支出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763.35</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457.87</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305.48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lang w:val="en-US" w:eastAsia="zh-CN"/>
              </w:rPr>
              <w:t>20508</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lang w:eastAsia="zh-CN"/>
              </w:rPr>
              <w:t>进修及培训</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22.12</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22.12</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lang w:val="en-US" w:eastAsia="zh-CN"/>
              </w:rPr>
              <w:t>2050801</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lang w:val="en-US" w:eastAsia="zh-CN"/>
              </w:rPr>
              <w:t xml:space="preserve">  教师进修</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22.12</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22.12</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20599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其他教育支出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15.5</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15.5</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2059999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其他教育支出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15.5</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15.5</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eastAsia="宋体" w:cs="Arial"/>
                <w:b/>
                <w:bCs/>
                <w:sz w:val="20"/>
                <w:szCs w:val="20"/>
                <w:lang w:eastAsia="zh-CN"/>
              </w:rPr>
              <w:t>社会科学</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70.07</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70.07</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20805</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行政事业单位养老支出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70.07</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70.07</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2080505</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机关事业单位基本养老保险缴费支出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70.07</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70.07</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39.63</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39.63</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r>
              <w:rPr>
                <w:rFonts w:hint="eastAsia" w:cs="Arial"/>
                <w:b/>
                <w:bCs/>
                <w:sz w:val="20"/>
                <w:szCs w:val="20"/>
                <w:lang w:val="en-US" w:eastAsia="zh-CN"/>
              </w:rPr>
              <w:t>04</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公共卫生</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210</w:t>
            </w:r>
            <w:r>
              <w:rPr>
                <w:rFonts w:hint="eastAsia" w:cs="Arial"/>
                <w:sz w:val="20"/>
                <w:szCs w:val="20"/>
                <w:lang w:val="en-US" w:eastAsia="zh-CN"/>
              </w:rPr>
              <w:t>0410</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w:t>
            </w:r>
            <w:r>
              <w:rPr>
                <w:rFonts w:hint="eastAsia" w:cs="Arial"/>
                <w:sz w:val="20"/>
                <w:szCs w:val="20"/>
                <w:lang w:eastAsia="zh-CN"/>
              </w:rPr>
              <w:t>突发公共卫生事件应急处理</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4.6</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4.6</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rPr>
            </w:pPr>
            <w:r>
              <w:rPr>
                <w:rFonts w:hint="eastAsia" w:cs="Arial"/>
                <w:b/>
                <w:bCs/>
                <w:sz w:val="20"/>
                <w:szCs w:val="20"/>
              </w:rPr>
              <w:t>21011</w:t>
            </w:r>
          </w:p>
        </w:tc>
        <w:tc>
          <w:tcPr>
            <w:tcW w:w="224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rPr>
            </w:pPr>
            <w:r>
              <w:rPr>
                <w:rFonts w:hint="eastAsia" w:cs="Arial"/>
                <w:b/>
                <w:bCs/>
                <w:sz w:val="20"/>
                <w:szCs w:val="20"/>
              </w:rPr>
              <w:t>行政事业单位医疗</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35.03</w:t>
            </w:r>
          </w:p>
        </w:tc>
        <w:tc>
          <w:tcPr>
            <w:tcW w:w="17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35.03</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rPr>
            </w:pPr>
            <w:r>
              <w:rPr>
                <w:rFonts w:hint="eastAsia" w:cs="Arial"/>
                <w:sz w:val="20"/>
                <w:szCs w:val="20"/>
              </w:rPr>
              <w:t>2101102</w:t>
            </w:r>
          </w:p>
        </w:tc>
        <w:tc>
          <w:tcPr>
            <w:tcW w:w="224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rPr>
            </w:pPr>
            <w:r>
              <w:rPr>
                <w:rFonts w:hint="eastAsia" w:cs="Arial"/>
                <w:sz w:val="20"/>
                <w:szCs w:val="20"/>
              </w:rPr>
              <w:t xml:space="preserve">  事业单位医疗</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35.03</w:t>
            </w:r>
          </w:p>
        </w:tc>
        <w:tc>
          <w:tcPr>
            <w:tcW w:w="17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35.03</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rPr>
            </w:pPr>
            <w:r>
              <w:rPr>
                <w:rFonts w:hint="eastAsia" w:cs="Arial"/>
                <w:b/>
                <w:bCs/>
                <w:sz w:val="20"/>
                <w:szCs w:val="20"/>
                <w:lang w:val="en-US" w:eastAsia="zh-CN"/>
              </w:rPr>
              <w:t>229</w:t>
            </w:r>
          </w:p>
        </w:tc>
        <w:tc>
          <w:tcPr>
            <w:tcW w:w="224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rPr>
            </w:pPr>
            <w:r>
              <w:rPr>
                <w:rFonts w:hint="eastAsia" w:cs="Arial"/>
                <w:b/>
                <w:bCs/>
                <w:sz w:val="20"/>
                <w:szCs w:val="20"/>
                <w:lang w:eastAsia="zh-CN"/>
              </w:rPr>
              <w:t>其他支出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1.68</w:t>
            </w:r>
          </w:p>
        </w:tc>
        <w:tc>
          <w:tcPr>
            <w:tcW w:w="17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1.68</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22999</w:t>
            </w:r>
          </w:p>
        </w:tc>
        <w:tc>
          <w:tcPr>
            <w:tcW w:w="2241"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68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1.68</w:t>
            </w:r>
          </w:p>
        </w:tc>
        <w:tc>
          <w:tcPr>
            <w:tcW w:w="177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1.68</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2299999</w:t>
            </w:r>
          </w:p>
        </w:tc>
        <w:tc>
          <w:tcPr>
            <w:tcW w:w="2241" w:type="dxa"/>
            <w:tcBorders>
              <w:top w:val="nil"/>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 xml:space="preserve">  其他支出</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1.68</w:t>
            </w:r>
          </w:p>
        </w:tc>
        <w:tc>
          <w:tcPr>
            <w:tcW w:w="17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1.68</w:t>
            </w:r>
          </w:p>
        </w:tc>
        <w:tc>
          <w:tcPr>
            <w:tcW w:w="17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怀化开放大学</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677.61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13.6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553.3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553.3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70.07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70.07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39.63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39.63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677.61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lang w:val="en-US" w:eastAsia="zh-CN"/>
              </w:rPr>
              <w:t>677.61</w:t>
            </w:r>
            <w:r>
              <w:rPr>
                <w:rFonts w:hint="eastAsia" w:ascii="宋体" w:hAnsi="宋体" w:eastAsia="宋体" w:cs="宋体"/>
                <w:b/>
                <w:bCs/>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lang w:val="en-US" w:eastAsia="zh-CN"/>
              </w:rPr>
              <w:t>677.61</w:t>
            </w:r>
            <w:r>
              <w:rPr>
                <w:rFonts w:hint="eastAsia" w:ascii="宋体" w:hAnsi="宋体" w:eastAsia="宋体" w:cs="宋体"/>
                <w:b/>
                <w:bCs/>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677.61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lang w:val="en-US" w:eastAsia="zh-CN"/>
              </w:rPr>
              <w:t>677.61</w:t>
            </w:r>
            <w:r>
              <w:rPr>
                <w:rFonts w:hint="eastAsia" w:ascii="宋体" w:hAnsi="宋体" w:eastAsia="宋体" w:cs="宋体"/>
                <w:b/>
                <w:bCs/>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677.61</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both"/>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怀化开放大学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698"/>
        <w:gridCol w:w="2829"/>
        <w:gridCol w:w="3492"/>
        <w:gridCol w:w="3000"/>
      </w:tblGrid>
      <w:tr>
        <w:tblPrEx>
          <w:tblCellMar>
            <w:top w:w="0" w:type="dxa"/>
            <w:left w:w="108" w:type="dxa"/>
            <w:bottom w:w="0" w:type="dxa"/>
            <w:right w:w="108" w:type="dxa"/>
          </w:tblCellMar>
        </w:tblPrEx>
        <w:trPr>
          <w:trHeight w:val="405" w:hRule="atLeast"/>
          <w:jc w:val="center"/>
        </w:trPr>
        <w:tc>
          <w:tcPr>
            <w:tcW w:w="4898"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321"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69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2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69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29"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69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29"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89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rPr>
          <w:trHeight w:val="450" w:hRule="atLeast"/>
          <w:jc w:val="center"/>
        </w:trPr>
        <w:tc>
          <w:tcPr>
            <w:tcW w:w="489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lang w:val="en-US" w:eastAsia="zh-CN"/>
              </w:rPr>
              <w:t>677.61</w:t>
            </w:r>
            <w:r>
              <w:rPr>
                <w:rFonts w:ascii="Times New Roman" w:hAnsi="Times New Roman" w:eastAsia="仿宋_GB2312" w:cs="Times New Roman"/>
                <w:b/>
                <w:bCs/>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677.61</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宋体" w:hAnsi="宋体" w:eastAsia="宋体" w:cs="Arial"/>
                <w:b/>
                <w:bCs/>
                <w:kern w:val="2"/>
                <w:sz w:val="20"/>
                <w:szCs w:val="20"/>
                <w:lang w:val="en-US" w:eastAsia="zh-CN" w:bidi="ar-SA"/>
              </w:rPr>
            </w:pPr>
            <w:r>
              <w:rPr>
                <w:rFonts w:hint="eastAsia" w:cs="Arial"/>
                <w:b/>
                <w:bCs/>
                <w:sz w:val="20"/>
                <w:szCs w:val="20"/>
              </w:rPr>
              <w:t>201</w:t>
            </w:r>
          </w:p>
        </w:tc>
        <w:tc>
          <w:tcPr>
            <w:tcW w:w="3698" w:type="dxa"/>
            <w:tcBorders>
              <w:top w:val="nil"/>
              <w:left w:val="nil"/>
              <w:bottom w:val="single" w:color="auto" w:sz="4" w:space="0"/>
              <w:right w:val="single" w:color="auto" w:sz="4" w:space="0"/>
            </w:tcBorders>
            <w:shd w:val="clear" w:color="auto" w:fill="auto"/>
            <w:vAlign w:val="center"/>
          </w:tcPr>
          <w:p>
            <w:pPr>
              <w:rPr>
                <w:rFonts w:ascii="宋体" w:hAnsi="宋体" w:eastAsia="宋体" w:cs="Arial"/>
                <w:b/>
                <w:bCs/>
                <w:kern w:val="2"/>
                <w:sz w:val="20"/>
                <w:szCs w:val="20"/>
                <w:lang w:val="en-US" w:eastAsia="zh-CN" w:bidi="ar-SA"/>
              </w:rPr>
            </w:pPr>
            <w:r>
              <w:rPr>
                <w:rFonts w:hint="eastAsia" w:cs="Arial"/>
                <w:b/>
                <w:bCs/>
                <w:sz w:val="20"/>
                <w:szCs w:val="20"/>
              </w:rPr>
              <w:t>一般公共服务支出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2013299</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553.3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553.3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w:t>
            </w:r>
            <w:r>
              <w:rPr>
                <w:rFonts w:hint="eastAsia" w:cs="Arial"/>
                <w:b/>
                <w:bCs/>
                <w:sz w:val="20"/>
                <w:szCs w:val="20"/>
                <w:lang w:val="en-US" w:eastAsia="zh-CN"/>
              </w:rPr>
              <w:t>3</w:t>
            </w:r>
          </w:p>
        </w:tc>
        <w:tc>
          <w:tcPr>
            <w:tcW w:w="3698"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职业</w:t>
            </w:r>
            <w:r>
              <w:rPr>
                <w:rFonts w:hint="eastAsia" w:cs="Arial"/>
                <w:b/>
                <w:bCs/>
                <w:sz w:val="20"/>
                <w:szCs w:val="20"/>
              </w:rPr>
              <w:t>教育</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5.77</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lang w:val="en-US" w:eastAsia="zh-CN"/>
              </w:rPr>
              <w:t>2050302</w:t>
            </w:r>
          </w:p>
        </w:tc>
        <w:tc>
          <w:tcPr>
            <w:tcW w:w="3698"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lang w:val="en-US" w:eastAsia="zh-CN"/>
              </w:rPr>
              <w:t xml:space="preserve">  中等职业教育</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5.77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5.77</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20504</w:t>
            </w:r>
          </w:p>
        </w:tc>
        <w:tc>
          <w:tcPr>
            <w:tcW w:w="3698"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成人教育</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2050404</w:t>
            </w:r>
          </w:p>
        </w:tc>
        <w:tc>
          <w:tcPr>
            <w:tcW w:w="3698"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成人广播电视教育</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20505</w:t>
            </w:r>
          </w:p>
        </w:tc>
        <w:tc>
          <w:tcPr>
            <w:tcW w:w="3698"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广播电视教育</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507.91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507.91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2050501</w:t>
            </w:r>
          </w:p>
        </w:tc>
        <w:tc>
          <w:tcPr>
            <w:tcW w:w="3698"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广播电视学校</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504.04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504.04</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2050599</w:t>
            </w:r>
          </w:p>
        </w:tc>
        <w:tc>
          <w:tcPr>
            <w:tcW w:w="369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其他广播电视教育支出</w:t>
            </w:r>
          </w:p>
        </w:tc>
        <w:tc>
          <w:tcPr>
            <w:tcW w:w="28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lang w:val="en-US" w:eastAsia="zh-CN"/>
              </w:rPr>
              <w:t>20508</w:t>
            </w:r>
          </w:p>
        </w:tc>
        <w:tc>
          <w:tcPr>
            <w:tcW w:w="369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lang w:eastAsia="zh-CN"/>
              </w:rPr>
              <w:t>进修及培训</w:t>
            </w:r>
          </w:p>
        </w:tc>
        <w:tc>
          <w:tcPr>
            <w:tcW w:w="28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lang w:val="en-US" w:eastAsia="zh-CN"/>
              </w:rPr>
              <w:t>2050801</w:t>
            </w:r>
          </w:p>
        </w:tc>
        <w:tc>
          <w:tcPr>
            <w:tcW w:w="3698"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lang w:val="en-US" w:eastAsia="zh-CN"/>
              </w:rPr>
              <w:t xml:space="preserve">  教师进修</w:t>
            </w:r>
          </w:p>
        </w:tc>
        <w:tc>
          <w:tcPr>
            <w:tcW w:w="28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22.12</w:t>
            </w:r>
          </w:p>
        </w:tc>
        <w:tc>
          <w:tcPr>
            <w:tcW w:w="34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22.12</w:t>
            </w:r>
          </w:p>
        </w:tc>
        <w:tc>
          <w:tcPr>
            <w:tcW w:w="3000"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20599</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其他教育支出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15.5</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15.5</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2059999</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其他教育支出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15.5</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15.5</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eastAsia="宋体" w:cs="Arial"/>
                <w:b/>
                <w:bCs/>
                <w:sz w:val="20"/>
                <w:szCs w:val="20"/>
                <w:lang w:eastAsia="zh-CN"/>
              </w:rPr>
              <w:t>社会科学</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70.07</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20805</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行政事业单位养老支出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70.07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70.07</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2080505</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机关事业单位基本养老保险缴费支出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70.07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70.07</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39.63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39.63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r>
              <w:rPr>
                <w:rFonts w:hint="eastAsia" w:cs="Arial"/>
                <w:b/>
                <w:bCs/>
                <w:sz w:val="20"/>
                <w:szCs w:val="20"/>
                <w:lang w:val="en-US" w:eastAsia="zh-CN"/>
              </w:rPr>
              <w:t>04</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公共卫生</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210</w:t>
            </w:r>
            <w:r>
              <w:rPr>
                <w:rFonts w:hint="eastAsia" w:cs="Arial"/>
                <w:sz w:val="20"/>
                <w:szCs w:val="20"/>
                <w:lang w:val="en-US" w:eastAsia="zh-CN"/>
              </w:rPr>
              <w:t>0410</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w:t>
            </w:r>
            <w:r>
              <w:rPr>
                <w:rFonts w:hint="eastAsia" w:cs="Arial"/>
                <w:sz w:val="20"/>
                <w:szCs w:val="20"/>
                <w:lang w:eastAsia="zh-CN"/>
              </w:rPr>
              <w:t>突发公共卫生事件应急处理</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b/>
                <w:bCs/>
                <w:sz w:val="20"/>
                <w:szCs w:val="20"/>
              </w:rPr>
              <w:t>21011</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b/>
                <w:bCs/>
                <w:sz w:val="20"/>
                <w:szCs w:val="20"/>
              </w:rPr>
              <w:t>行政事业单位医疗</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35.03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35.03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sz w:val="20"/>
                <w:szCs w:val="20"/>
              </w:rPr>
              <w:t>2101102</w:t>
            </w:r>
          </w:p>
        </w:tc>
        <w:tc>
          <w:tcPr>
            <w:tcW w:w="3698"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sz w:val="20"/>
                <w:szCs w:val="20"/>
              </w:rPr>
              <w:t xml:space="preserve">  事业单位医疗</w:t>
            </w:r>
          </w:p>
        </w:tc>
        <w:tc>
          <w:tcPr>
            <w:tcW w:w="282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35.03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35.03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15693" w:type="dxa"/>
        <w:tblInd w:w="0" w:type="dxa"/>
        <w:tblLayout w:type="autofit"/>
        <w:tblCellMar>
          <w:top w:w="0" w:type="dxa"/>
          <w:left w:w="108" w:type="dxa"/>
          <w:bottom w:w="0" w:type="dxa"/>
          <w:right w:w="108" w:type="dxa"/>
        </w:tblCellMar>
      </w:tblPr>
      <w:tblGrid>
        <w:gridCol w:w="1184"/>
        <w:gridCol w:w="43"/>
        <w:gridCol w:w="94"/>
        <w:gridCol w:w="236"/>
        <w:gridCol w:w="1054"/>
        <w:gridCol w:w="330"/>
        <w:gridCol w:w="1074"/>
        <w:gridCol w:w="704"/>
        <w:gridCol w:w="141"/>
        <w:gridCol w:w="189"/>
        <w:gridCol w:w="1132"/>
        <w:gridCol w:w="819"/>
        <w:gridCol w:w="330"/>
        <w:gridCol w:w="1142"/>
        <w:gridCol w:w="618"/>
        <w:gridCol w:w="224"/>
        <w:gridCol w:w="106"/>
        <w:gridCol w:w="1207"/>
        <w:gridCol w:w="556"/>
        <w:gridCol w:w="330"/>
        <w:gridCol w:w="1760"/>
        <w:gridCol w:w="330"/>
        <w:gridCol w:w="1169"/>
        <w:gridCol w:w="591"/>
        <w:gridCol w:w="251"/>
        <w:gridCol w:w="79"/>
      </w:tblGrid>
      <w:tr>
        <w:tblPrEx>
          <w:tblCellMar>
            <w:top w:w="0" w:type="dxa"/>
            <w:left w:w="108" w:type="dxa"/>
            <w:bottom w:w="0" w:type="dxa"/>
            <w:right w:w="108" w:type="dxa"/>
          </w:tblCellMar>
        </w:tblPrEx>
        <w:trPr>
          <w:gridAfter w:val="1"/>
          <w:wAfter w:w="79" w:type="dxa"/>
          <w:trHeight w:val="113" w:hRule="atLeast"/>
        </w:trPr>
        <w:tc>
          <w:tcPr>
            <w:tcW w:w="15614" w:type="dxa"/>
            <w:gridSpan w:val="25"/>
            <w:tcBorders>
              <w:top w:val="nil"/>
              <w:left w:val="nil"/>
              <w:bottom w:val="nil"/>
              <w:right w:val="nil"/>
            </w:tcBorders>
            <w:shd w:val="clear" w:color="auto" w:fill="auto"/>
            <w:noWrap/>
            <w:vAlign w:val="center"/>
          </w:tcPr>
          <w:p>
            <w:pPr>
              <w:widowControl/>
              <w:jc w:val="center"/>
              <w:rPr>
                <w:rFonts w:ascii="华文中宋" w:hAnsi="华文中宋" w:eastAsia="华文中宋" w:cs="宋体"/>
                <w:b/>
                <w:color w:val="000000"/>
                <w:kern w:val="0"/>
                <w:szCs w:val="21"/>
              </w:rPr>
            </w:pPr>
            <w:bookmarkStart w:id="2" w:name="RANGE!A1:I34"/>
            <w:r>
              <w:rPr>
                <w:rFonts w:hint="eastAsia" w:ascii="华文中宋" w:hAnsi="华文中宋" w:eastAsia="华文中宋" w:cs="宋体"/>
                <w:b/>
                <w:color w:val="000000"/>
                <w:kern w:val="0"/>
                <w:szCs w:val="21"/>
              </w:rPr>
              <w:t>一般公共预算财政拨款基本支出决算明细表</w:t>
            </w:r>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rPr>
              <w:t>怀</w:t>
            </w:r>
            <w:r>
              <w:rPr>
                <w:rFonts w:hint="eastAsia" w:ascii="宋体" w:hAnsi="宋体" w:eastAsia="宋体" w:cs="宋体"/>
                <w:color w:val="000000"/>
                <w:kern w:val="0"/>
                <w:sz w:val="20"/>
                <w:szCs w:val="20"/>
                <w:lang w:eastAsia="zh-CN"/>
              </w:rPr>
              <w:t>化开放</w:t>
            </w:r>
            <w:r>
              <w:rPr>
                <w:rFonts w:hint="eastAsia" w:ascii="宋体" w:hAnsi="宋体" w:eastAsia="宋体" w:cs="宋体"/>
                <w:color w:val="000000"/>
                <w:kern w:val="0"/>
                <w:sz w:val="20"/>
                <w:szCs w:val="20"/>
              </w:rPr>
              <w:t>大学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ascii="宋体" w:hAnsi="宋体" w:eastAsia="宋体"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wordWrap w:val="0"/>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gridAfter w:val="1"/>
          <w:wAfter w:w="79" w:type="dxa"/>
          <w:trHeight w:val="113" w:hRule="atLeast"/>
        </w:trPr>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32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3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45"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589.35</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76.16</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158.74</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3.01</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15.51</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1.01</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30.71</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8.62</w:t>
            </w: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153.24</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2.02</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8.62</w:t>
            </w: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93.64</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4.33</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1.47</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42.52</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4.34</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2.12</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eastAsia" w:ascii="Arial" w:hAnsi="Arial" w:eastAsia="宋体" w:cs="Arial"/>
                <w:sz w:val="20"/>
                <w:szCs w:val="20"/>
                <w:lang w:val="en-US" w:eastAsia="zh-CN"/>
              </w:rPr>
            </w:pPr>
            <w:r>
              <w:rPr>
                <w:rFonts w:hint="eastAsia" w:ascii="Arial" w:hAnsi="Arial" w:eastAsia="宋体" w:cs="Arial"/>
                <w:sz w:val="20"/>
                <w:szCs w:val="20"/>
                <w:lang w:val="en-US" w:eastAsia="zh-CN"/>
              </w:rPr>
              <w:t>2</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3.86</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3.48</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28.45</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3.28</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0.08</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7.25</w:t>
            </w: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831"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0.2</w:t>
            </w: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118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831" w:type="dxa"/>
            <w:gridSpan w:val="6"/>
            <w:tcBorders>
              <w:top w:val="nil"/>
              <w:left w:val="nil"/>
              <w:bottom w:val="single" w:color="auto" w:sz="4" w:space="0"/>
              <w:right w:val="single" w:color="auto" w:sz="4" w:space="0"/>
            </w:tcBorders>
            <w:shd w:val="clear" w:color="auto" w:fill="auto"/>
            <w:noWrap/>
            <w:vAlign w:val="bottom"/>
          </w:tcPr>
          <w:p>
            <w:pPr>
              <w:ind w:right="300"/>
              <w:jc w:val="right"/>
              <w:rPr>
                <w:rFonts w:ascii="Arial" w:hAnsi="Arial" w:eastAsia="宋体" w:cs="Arial"/>
                <w:sz w:val="20"/>
                <w:szCs w:val="20"/>
              </w:rPr>
            </w:pPr>
          </w:p>
        </w:tc>
        <w:tc>
          <w:tcPr>
            <w:tcW w:w="84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p>
        </w:tc>
        <w:tc>
          <w:tcPr>
            <w:tcW w:w="13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c>
          <w:tcPr>
            <w:tcW w:w="1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4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2" w:type="dxa"/>
            <w:gridSpan w:val="2"/>
            <w:tcBorders>
              <w:top w:val="nil"/>
              <w:left w:val="nil"/>
              <w:bottom w:val="single" w:color="auto" w:sz="4" w:space="0"/>
              <w:right w:val="single" w:color="auto" w:sz="4" w:space="0"/>
            </w:tcBorders>
            <w:shd w:val="clear" w:color="auto" w:fill="auto"/>
            <w:noWrap/>
            <w:vAlign w:val="bottom"/>
          </w:tcPr>
          <w:p>
            <w:pPr>
              <w:jc w:val="right"/>
              <w:rPr>
                <w:rFonts w:ascii="Arial" w:hAnsi="Arial" w:eastAsia="宋体" w:cs="Arial"/>
                <w:sz w:val="20"/>
                <w:szCs w:val="20"/>
              </w:rPr>
            </w:pPr>
          </w:p>
        </w:tc>
      </w:tr>
      <w:tr>
        <w:tblPrEx>
          <w:tblCellMar>
            <w:top w:w="0" w:type="dxa"/>
            <w:left w:w="108" w:type="dxa"/>
            <w:bottom w:w="0" w:type="dxa"/>
            <w:right w:w="108" w:type="dxa"/>
          </w:tblCellMar>
        </w:tblPrEx>
        <w:trPr>
          <w:gridAfter w:val="1"/>
          <w:wAfter w:w="79" w:type="dxa"/>
          <w:trHeight w:val="284" w:hRule="exact"/>
        </w:trPr>
        <w:tc>
          <w:tcPr>
            <w:tcW w:w="4015"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45" w:type="dxa"/>
            <w:gridSpan w:val="2"/>
            <w:tcBorders>
              <w:top w:val="nil"/>
              <w:left w:val="nil"/>
              <w:bottom w:val="single" w:color="auto" w:sz="4" w:space="0"/>
              <w:right w:val="single" w:color="auto" w:sz="4" w:space="0"/>
            </w:tcBorders>
            <w:shd w:val="clear" w:color="auto" w:fill="auto"/>
            <w:noWrap/>
            <w:vAlign w:val="bottom"/>
          </w:tcPr>
          <w:p>
            <w:pPr>
              <w:jc w:val="right"/>
              <w:rPr>
                <w:rFonts w:hint="default" w:ascii="Arial" w:hAnsi="Arial" w:eastAsia="宋体" w:cs="Arial"/>
                <w:sz w:val="20"/>
                <w:szCs w:val="20"/>
                <w:lang w:val="en-US" w:eastAsia="zh-CN"/>
              </w:rPr>
            </w:pPr>
            <w:r>
              <w:rPr>
                <w:rFonts w:hint="eastAsia" w:ascii="Arial" w:hAnsi="Arial" w:eastAsia="宋体" w:cs="Arial"/>
                <w:sz w:val="20"/>
                <w:szCs w:val="20"/>
                <w:lang w:val="en-US" w:eastAsia="zh-CN"/>
              </w:rPr>
              <w:t>592.83</w:t>
            </w:r>
          </w:p>
        </w:tc>
        <w:tc>
          <w:tcPr>
            <w:tcW w:w="9912"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84.78</w:t>
            </w:r>
          </w:p>
        </w:tc>
      </w:tr>
      <w:tr>
        <w:tblPrEx>
          <w:tblCellMar>
            <w:top w:w="0" w:type="dxa"/>
            <w:left w:w="108" w:type="dxa"/>
            <w:bottom w:w="0" w:type="dxa"/>
            <w:right w:w="108" w:type="dxa"/>
          </w:tblCellMar>
        </w:tblPrEx>
        <w:trPr>
          <w:gridAfter w:val="1"/>
          <w:wAfter w:w="79" w:type="dxa"/>
          <w:trHeight w:val="284" w:hRule="exact"/>
        </w:trPr>
        <w:tc>
          <w:tcPr>
            <w:tcW w:w="15614" w:type="dxa"/>
            <w:gridSpan w:val="25"/>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bookmarkEnd w:id="2"/>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690" w:hRule="atLeast"/>
        </w:trPr>
        <w:tc>
          <w:tcPr>
            <w:tcW w:w="15363" w:type="dxa"/>
            <w:gridSpan w:val="24"/>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321" w:type="dxa"/>
            <w:gridSpan w:val="3"/>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84"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8"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81"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4"/>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941" w:type="dxa"/>
            <w:gridSpan w:val="6"/>
            <w:tcBorders>
              <w:top w:val="nil"/>
              <w:left w:val="nil"/>
              <w:bottom w:val="nil"/>
              <w:right w:val="nil"/>
            </w:tcBorders>
            <w:shd w:val="clear" w:color="auto" w:fill="FFFFFF"/>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2108"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81"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4"/>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459" w:hRule="atLeast"/>
        </w:trPr>
        <w:tc>
          <w:tcPr>
            <w:tcW w:w="26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2"/>
                <w:lang w:val="en-US" w:eastAsia="zh-CN" w:bidi="ar"/>
              </w:rPr>
              <w:t xml:space="preserve">   </w:t>
            </w:r>
            <w:r>
              <w:rPr>
                <w:rStyle w:val="13"/>
                <w:lang w:val="en-US" w:eastAsia="zh-CN" w:bidi="ar"/>
              </w:rPr>
              <w:t>目</w:t>
            </w:r>
          </w:p>
        </w:tc>
        <w:tc>
          <w:tcPr>
            <w:tcW w:w="21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8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609" w:hRule="atLeast"/>
        </w:trPr>
        <w:tc>
          <w:tcPr>
            <w:tcW w:w="12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8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409" w:hRule="atLeast"/>
        </w:trPr>
        <w:tc>
          <w:tcPr>
            <w:tcW w:w="1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8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8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26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26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无</w:t>
            </w: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无</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eastAsia="zh-CN"/>
              </w:rPr>
              <w:t>无</w:t>
            </w: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eastAsia="zh-CN"/>
              </w:rPr>
              <w:t>无</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eastAsia="zh-CN"/>
              </w:rPr>
              <w:t>无</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509" w:hRule="atLeast"/>
        </w:trPr>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30" w:type="dxa"/>
          <w:trHeight w:val="725" w:hRule="atLeast"/>
        </w:trPr>
        <w:tc>
          <w:tcPr>
            <w:tcW w:w="15363" w:type="dxa"/>
            <w:gridSpan w:val="2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5"/>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2027" w:type="dxa"/>
            <w:gridSpan w:val="2"/>
            <w:tcBorders>
              <w:top w:val="nil"/>
              <w:left w:val="nil"/>
              <w:bottom w:val="nil"/>
              <w:right w:val="nil"/>
            </w:tcBorders>
            <w:shd w:val="clear" w:color="auto" w:fill="FFFFFF"/>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eastAsia="zh-CN"/>
              </w:rPr>
              <w:t>无</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eastAsia="zh-CN"/>
              </w:rPr>
              <w:t>无</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2521" w:type="dxa"/>
            <w:gridSpan w:val="2"/>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无</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无</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9"/>
        <w:jc w:val="center"/>
        <w:rPr>
          <w:rFonts w:hint="eastAsia" w:ascii="方正小标宋_GBK" w:hAnsi="方正小标宋_GBK" w:eastAsia="方正小标宋_GBK" w:cs="方正小标宋_GBK"/>
          <w:sz w:val="70"/>
          <w:szCs w:val="70"/>
        </w:rPr>
      </w:pPr>
    </w:p>
    <w:p>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2401.74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90.46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3.63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结转结余及项目经费收支减少。</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2401.74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677.61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28.21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1724.13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71.79</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2401.74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1896.07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78.95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108.52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397.15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16.53</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9"/>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677.61</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441.28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39.44</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eastAsia="zh-CN"/>
        </w:rPr>
        <w:t>农民大学生学费补助、宿舍改造项目经费、教师培训经费拨款及结转结余经费减少。</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677.61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28.21</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379.83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35.92</w:t>
      </w:r>
      <w:r>
        <w:rPr>
          <w:rFonts w:hint="eastAsia" w:ascii="Times New Roman" w:hAnsi="Times New Roman" w:eastAsia="仿宋_GB2312"/>
          <w:sz w:val="32"/>
          <w:szCs w:val="32"/>
        </w:rPr>
        <w:t>%，主要是因为</w:t>
      </w:r>
      <w:r>
        <w:rPr>
          <w:rFonts w:hint="eastAsia" w:ascii="Times New Roman" w:hAnsi="Times New Roman" w:eastAsia="仿宋_GB2312"/>
          <w:color w:val="auto"/>
          <w:sz w:val="32"/>
          <w:szCs w:val="32"/>
          <w:lang w:eastAsia="zh-CN"/>
        </w:rPr>
        <w:t>农民大学生学费补助、宿舍改造项目经费、教师培训经费拨款及结转结余经费减少。</w:t>
      </w:r>
    </w:p>
    <w:p>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9"/>
        <w:ind w:firstLine="640" w:firstLineChars="200"/>
        <w:rPr>
          <w:rFonts w:ascii="仿宋_GB2312" w:eastAsia="仿宋_GB2312" w:hAnsiTheme="minorEastAsia"/>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677.61</w:t>
      </w:r>
      <w:r>
        <w:rPr>
          <w:rFonts w:hint="eastAsia" w:ascii="Times New Roman" w:hAnsi="Times New Roman" w:eastAsia="仿宋_GB2312"/>
          <w:sz w:val="32"/>
          <w:szCs w:val="32"/>
        </w:rPr>
        <w:t>万元，主要用于以下方面：</w:t>
      </w:r>
      <w:r>
        <w:rPr>
          <w:rFonts w:hint="eastAsia" w:ascii="仿宋_GB2312" w:eastAsia="仿宋_GB2312" w:hAnsiTheme="minorEastAsia"/>
          <w:sz w:val="32"/>
          <w:szCs w:val="32"/>
        </w:rPr>
        <w:t>一般公共服务（类）支出</w:t>
      </w:r>
      <w:r>
        <w:rPr>
          <w:rFonts w:hint="eastAsia" w:ascii="仿宋_GB2312" w:eastAsia="仿宋_GB2312" w:hAnsiTheme="minorEastAsia"/>
          <w:sz w:val="32"/>
          <w:szCs w:val="32"/>
          <w:lang w:val="en-US" w:eastAsia="zh-CN"/>
        </w:rPr>
        <w:t>13.6</w:t>
      </w:r>
      <w:r>
        <w:rPr>
          <w:rFonts w:hint="eastAsia" w:ascii="仿宋_GB2312" w:eastAsia="仿宋_GB2312" w:hAnsiTheme="minorEastAsia"/>
          <w:sz w:val="32"/>
          <w:szCs w:val="32"/>
        </w:rPr>
        <w:t>万元，占</w:t>
      </w:r>
      <w:r>
        <w:rPr>
          <w:rFonts w:hint="eastAsia" w:ascii="仿宋_GB2312" w:eastAsia="仿宋_GB2312" w:hAnsiTheme="minorEastAsia"/>
          <w:sz w:val="32"/>
          <w:szCs w:val="32"/>
          <w:lang w:val="en-US" w:eastAsia="zh-CN"/>
        </w:rPr>
        <w:t>2.01</w:t>
      </w:r>
      <w:r>
        <w:rPr>
          <w:rFonts w:hint="eastAsia" w:ascii="仿宋_GB2312" w:eastAsia="仿宋_GB2312" w:hAnsiTheme="minorEastAsia"/>
          <w:sz w:val="32"/>
          <w:szCs w:val="32"/>
        </w:rPr>
        <w:t>%；教育（类）支出</w:t>
      </w:r>
      <w:r>
        <w:rPr>
          <w:rFonts w:hint="eastAsia" w:ascii="仿宋_GB2312" w:eastAsia="仿宋_GB2312" w:hAnsiTheme="minorEastAsia"/>
          <w:sz w:val="32"/>
          <w:szCs w:val="32"/>
          <w:lang w:val="en-US" w:eastAsia="zh-CN"/>
        </w:rPr>
        <w:t>553.3</w:t>
      </w:r>
      <w:r>
        <w:rPr>
          <w:rFonts w:hint="eastAsia" w:ascii="仿宋_GB2312" w:eastAsia="仿宋_GB2312" w:hAnsiTheme="minorEastAsia"/>
          <w:sz w:val="32"/>
          <w:szCs w:val="32"/>
        </w:rPr>
        <w:t>万元，占</w:t>
      </w:r>
      <w:r>
        <w:rPr>
          <w:rFonts w:hint="eastAsia" w:ascii="仿宋_GB2312" w:eastAsia="仿宋_GB2312" w:hAnsiTheme="minorEastAsia"/>
          <w:sz w:val="32"/>
          <w:szCs w:val="32"/>
          <w:lang w:val="en-US" w:eastAsia="zh-CN"/>
        </w:rPr>
        <w:t>81.65</w:t>
      </w:r>
      <w:r>
        <w:rPr>
          <w:rFonts w:hint="eastAsia" w:ascii="仿宋_GB2312" w:eastAsia="仿宋_GB2312" w:hAnsiTheme="minorEastAsia"/>
          <w:sz w:val="32"/>
          <w:szCs w:val="32"/>
        </w:rPr>
        <w:t>%;</w:t>
      </w:r>
      <w:r>
        <w:rPr>
          <w:rFonts w:hint="eastAsia" w:ascii="仿宋_GB2312" w:eastAsia="仿宋_GB2312" w:hAnsiTheme="minorEastAsia"/>
          <w:sz w:val="32"/>
          <w:szCs w:val="32"/>
          <w:lang w:eastAsia="zh-CN"/>
        </w:rPr>
        <w:t>科学技术（类）支出</w:t>
      </w:r>
      <w:r>
        <w:rPr>
          <w:rFonts w:hint="eastAsia" w:ascii="仿宋_GB2312" w:eastAsia="仿宋_GB2312" w:hAnsiTheme="minorEastAsia"/>
          <w:sz w:val="32"/>
          <w:szCs w:val="32"/>
          <w:lang w:val="en-US" w:eastAsia="zh-CN"/>
        </w:rPr>
        <w:t>1万元，占0.15%；</w:t>
      </w:r>
      <w:r>
        <w:rPr>
          <w:rFonts w:hint="eastAsia" w:ascii="仿宋_GB2312" w:eastAsia="仿宋_GB2312" w:hAnsiTheme="minorEastAsia"/>
          <w:sz w:val="32"/>
          <w:szCs w:val="32"/>
        </w:rPr>
        <w:t>社会保障和就业（类）支出</w:t>
      </w:r>
      <w:r>
        <w:rPr>
          <w:rFonts w:hint="eastAsia" w:ascii="仿宋_GB2312" w:eastAsia="仿宋_GB2312" w:hAnsiTheme="minorEastAsia"/>
          <w:sz w:val="32"/>
          <w:szCs w:val="32"/>
          <w:lang w:val="en-US" w:eastAsia="zh-CN"/>
        </w:rPr>
        <w:t>70.07</w:t>
      </w:r>
      <w:r>
        <w:rPr>
          <w:rFonts w:hint="eastAsia" w:ascii="仿宋_GB2312" w:eastAsia="仿宋_GB2312" w:hAnsiTheme="minorEastAsia"/>
          <w:sz w:val="32"/>
          <w:szCs w:val="32"/>
        </w:rPr>
        <w:t>万元，占比</w:t>
      </w:r>
      <w:r>
        <w:rPr>
          <w:rFonts w:hint="eastAsia" w:ascii="仿宋_GB2312" w:eastAsia="仿宋_GB2312" w:hAnsiTheme="minorEastAsia"/>
          <w:sz w:val="32"/>
          <w:szCs w:val="32"/>
          <w:lang w:val="en-US" w:eastAsia="zh-CN"/>
        </w:rPr>
        <w:t>10.34</w:t>
      </w:r>
      <w:r>
        <w:rPr>
          <w:rFonts w:hint="eastAsia" w:ascii="仿宋_GB2312" w:eastAsia="仿宋_GB2312" w:hAnsiTheme="minorEastAsia"/>
          <w:sz w:val="32"/>
          <w:szCs w:val="32"/>
        </w:rPr>
        <w:t>%；卫生健康（类）支出</w:t>
      </w:r>
      <w:r>
        <w:rPr>
          <w:rFonts w:hint="eastAsia" w:ascii="仿宋_GB2312" w:eastAsia="仿宋_GB2312" w:hAnsiTheme="minorEastAsia"/>
          <w:sz w:val="32"/>
          <w:szCs w:val="32"/>
          <w:lang w:val="en-US" w:eastAsia="zh-CN"/>
        </w:rPr>
        <w:t>39.63</w:t>
      </w:r>
      <w:r>
        <w:rPr>
          <w:rFonts w:hint="eastAsia" w:ascii="仿宋_GB2312" w:eastAsia="仿宋_GB2312" w:hAnsiTheme="minorEastAsia"/>
          <w:sz w:val="32"/>
          <w:szCs w:val="32"/>
        </w:rPr>
        <w:t>万元，占比</w:t>
      </w:r>
      <w:r>
        <w:rPr>
          <w:rFonts w:hint="eastAsia" w:ascii="仿宋_GB2312" w:eastAsia="仿宋_GB2312" w:hAnsiTheme="minorEastAsia"/>
          <w:sz w:val="32"/>
          <w:szCs w:val="32"/>
          <w:lang w:val="en-US" w:eastAsia="zh-CN"/>
        </w:rPr>
        <w:t>5.85</w:t>
      </w:r>
      <w:r>
        <w:rPr>
          <w:rFonts w:hint="eastAsia" w:ascii="仿宋_GB2312" w:eastAsia="仿宋_GB2312" w:hAnsiTheme="minorEastAsia"/>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602.05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677.61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112.55</w:t>
      </w:r>
      <w:r>
        <w:rPr>
          <w:rFonts w:hint="eastAsia" w:ascii="Times New Roman" w:hAnsi="Times New Roman" w:eastAsia="仿宋_GB2312"/>
          <w:sz w:val="32"/>
          <w:szCs w:val="32"/>
        </w:rPr>
        <w:t>%，其中：</w:t>
      </w:r>
    </w:p>
    <w:p>
      <w:pPr>
        <w:pStyle w:val="9"/>
        <w:ind w:firstLine="800" w:firstLineChars="250"/>
        <w:rPr>
          <w:rFonts w:ascii="仿宋_GB2312" w:eastAsia="仿宋_GB2312" w:hAnsiTheme="minorEastAsia"/>
          <w:sz w:val="32"/>
          <w:szCs w:val="32"/>
        </w:rPr>
      </w:pPr>
      <w:r>
        <w:rPr>
          <w:rFonts w:hint="eastAsia" w:ascii="仿宋_GB2312" w:eastAsia="仿宋_GB2312" w:hAnsiTheme="minorEastAsia"/>
          <w:sz w:val="32"/>
          <w:szCs w:val="32"/>
        </w:rPr>
        <w:t>1．一般公共服务支出（类）组织事务（款）其他组织事务支出（项）：年初预算为0万元，支出决算为</w:t>
      </w:r>
      <w:r>
        <w:rPr>
          <w:rFonts w:hint="eastAsia" w:ascii="仿宋_GB2312" w:eastAsia="仿宋_GB2312" w:hAnsiTheme="minorEastAsia"/>
          <w:sz w:val="32"/>
          <w:szCs w:val="32"/>
          <w:lang w:val="en-US" w:eastAsia="zh-CN"/>
        </w:rPr>
        <w:t>13.6</w:t>
      </w:r>
      <w:r>
        <w:rPr>
          <w:rFonts w:hint="eastAsia" w:ascii="仿宋_GB2312" w:eastAsia="仿宋_GB2312" w:hAnsiTheme="minorEastAsia"/>
          <w:sz w:val="32"/>
          <w:szCs w:val="32"/>
        </w:rPr>
        <w:t>万元，决算数大于年初预算数的主要原因是：追加人才引进生活补贴拨款。</w:t>
      </w:r>
    </w:p>
    <w:p>
      <w:pPr>
        <w:pStyle w:val="9"/>
        <w:ind w:firstLine="800" w:firstLineChars="250"/>
        <w:rPr>
          <w:rFonts w:hint="eastAsia" w:ascii="仿宋_GB2312" w:eastAsia="仿宋_GB2312" w:hAnsiTheme="minorEastAsia"/>
          <w:sz w:val="32"/>
          <w:szCs w:val="32"/>
        </w:rPr>
      </w:pPr>
      <w:r>
        <w:rPr>
          <w:rFonts w:hint="eastAsia" w:ascii="仿宋_GB2312" w:eastAsia="仿宋_GB2312" w:hAnsiTheme="minorEastAsia"/>
          <w:sz w:val="32"/>
          <w:szCs w:val="32"/>
        </w:rPr>
        <w:t>2．教育支出（类）</w:t>
      </w:r>
      <w:r>
        <w:rPr>
          <w:rFonts w:hint="eastAsia" w:ascii="仿宋_GB2312" w:eastAsia="仿宋_GB2312" w:hAnsiTheme="minorEastAsia"/>
          <w:sz w:val="32"/>
          <w:szCs w:val="32"/>
          <w:lang w:eastAsia="zh-CN"/>
        </w:rPr>
        <w:t>职业</w:t>
      </w:r>
      <w:r>
        <w:rPr>
          <w:rFonts w:hint="eastAsia" w:ascii="仿宋_GB2312" w:eastAsia="仿宋_GB2312" w:hAnsiTheme="minorEastAsia"/>
          <w:sz w:val="32"/>
          <w:szCs w:val="32"/>
        </w:rPr>
        <w:t>教育（款）</w:t>
      </w:r>
      <w:r>
        <w:rPr>
          <w:rFonts w:hint="eastAsia" w:ascii="仿宋_GB2312" w:eastAsia="仿宋_GB2312" w:hAnsiTheme="minorEastAsia"/>
          <w:sz w:val="32"/>
          <w:szCs w:val="32"/>
          <w:lang w:eastAsia="zh-CN"/>
        </w:rPr>
        <w:t>中等职业教育</w:t>
      </w:r>
      <w:r>
        <w:rPr>
          <w:rFonts w:hint="eastAsia" w:ascii="仿宋_GB2312" w:eastAsia="仿宋_GB2312" w:hAnsiTheme="minorEastAsia"/>
          <w:sz w:val="32"/>
          <w:szCs w:val="32"/>
        </w:rPr>
        <w:t>（项）：年初预算为0万元，支出决算为</w:t>
      </w:r>
      <w:r>
        <w:rPr>
          <w:rFonts w:hint="eastAsia" w:ascii="仿宋_GB2312" w:eastAsia="仿宋_GB2312" w:hAnsiTheme="minorEastAsia"/>
          <w:sz w:val="32"/>
          <w:szCs w:val="32"/>
          <w:lang w:val="en-US" w:eastAsia="zh-CN"/>
        </w:rPr>
        <w:t>5.77</w:t>
      </w:r>
      <w:r>
        <w:rPr>
          <w:rFonts w:hint="eastAsia" w:ascii="仿宋_GB2312" w:eastAsia="仿宋_GB2312" w:hAnsiTheme="minorEastAsia"/>
          <w:sz w:val="32"/>
          <w:szCs w:val="32"/>
        </w:rPr>
        <w:t>万元，决算数大于年初预算数的主要原因是：财政</w:t>
      </w:r>
      <w:r>
        <w:rPr>
          <w:rFonts w:hint="eastAsia" w:ascii="仿宋_GB2312" w:eastAsia="仿宋_GB2312" w:hAnsiTheme="minorEastAsia"/>
          <w:sz w:val="32"/>
          <w:szCs w:val="32"/>
          <w:lang w:eastAsia="zh-CN"/>
        </w:rPr>
        <w:t>结转教师培训及上缴省校费用</w:t>
      </w:r>
      <w:r>
        <w:rPr>
          <w:rFonts w:hint="eastAsia" w:ascii="仿宋_GB2312" w:eastAsia="仿宋_GB2312" w:hAnsiTheme="minorEastAsia"/>
          <w:sz w:val="32"/>
          <w:szCs w:val="32"/>
        </w:rPr>
        <w:t>。</w:t>
      </w:r>
    </w:p>
    <w:p>
      <w:pPr>
        <w:pStyle w:val="9"/>
        <w:ind w:firstLine="800" w:firstLineChars="250"/>
        <w:rPr>
          <w:rFonts w:ascii="仿宋_GB2312" w:eastAsia="仿宋_GB2312" w:hAnsiTheme="minorEastAsia"/>
          <w:sz w:val="32"/>
          <w:szCs w:val="32"/>
        </w:rPr>
      </w:pPr>
      <w:r>
        <w:rPr>
          <w:rFonts w:hint="eastAsia" w:ascii="仿宋_GB2312" w:eastAsia="仿宋_GB2312" w:hAnsiTheme="minorEastAsia"/>
          <w:sz w:val="32"/>
          <w:szCs w:val="32"/>
        </w:rPr>
        <w:t>3．教育支出（类）成人教育（款）成人广播电视教育（项）：年初预算为0万元，支出决算为2万元，决算数大于年初预算数的主要原因是：财政追加农民大学生实践教学基地建设</w:t>
      </w:r>
      <w:r>
        <w:rPr>
          <w:rFonts w:hint="eastAsia" w:ascii="仿宋_GB2312" w:eastAsia="仿宋_GB2312" w:hAnsiTheme="minorEastAsia"/>
          <w:sz w:val="32"/>
          <w:szCs w:val="32"/>
          <w:lang w:eastAsia="zh-CN"/>
        </w:rPr>
        <w:t>经费</w:t>
      </w:r>
      <w:r>
        <w:rPr>
          <w:rFonts w:hint="eastAsia" w:ascii="仿宋_GB2312" w:eastAsia="仿宋_GB2312" w:hAnsiTheme="minorEastAsia"/>
          <w:sz w:val="32"/>
          <w:szCs w:val="32"/>
        </w:rPr>
        <w:t>。</w:t>
      </w:r>
    </w:p>
    <w:p>
      <w:pPr>
        <w:autoSpaceDE w:val="0"/>
        <w:autoSpaceDN w:val="0"/>
        <w:adjustRightInd w:val="0"/>
        <w:ind w:firstLine="800" w:firstLineChars="250"/>
        <w:jc w:val="left"/>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4．教育支出（类）广播电视教育（款）广播电视学校（项）：年初预算为</w:t>
      </w:r>
      <w:r>
        <w:rPr>
          <w:rFonts w:hint="eastAsia" w:ascii="仿宋_GB2312" w:eastAsia="仿宋_GB2312" w:cs="黑体" w:hAnsiTheme="minorEastAsia"/>
          <w:color w:val="000000"/>
          <w:kern w:val="0"/>
          <w:sz w:val="32"/>
          <w:szCs w:val="32"/>
          <w:lang w:val="en-US" w:eastAsia="zh-CN"/>
        </w:rPr>
        <w:t>481.94</w:t>
      </w:r>
      <w:r>
        <w:rPr>
          <w:rFonts w:hint="eastAsia" w:ascii="仿宋_GB2312" w:eastAsia="仿宋_GB2312" w:cs="黑体" w:hAnsiTheme="minorEastAsia"/>
          <w:color w:val="000000"/>
          <w:kern w:val="0"/>
          <w:sz w:val="32"/>
          <w:szCs w:val="32"/>
        </w:rPr>
        <w:t>万元，支出决算为</w:t>
      </w:r>
      <w:r>
        <w:rPr>
          <w:rFonts w:hint="eastAsia" w:ascii="仿宋_GB2312" w:eastAsia="仿宋_GB2312" w:cs="黑体" w:hAnsiTheme="minorEastAsia"/>
          <w:color w:val="000000"/>
          <w:kern w:val="0"/>
          <w:sz w:val="32"/>
          <w:szCs w:val="32"/>
          <w:lang w:val="en-US" w:eastAsia="zh-CN"/>
        </w:rPr>
        <w:t>504.04</w:t>
      </w:r>
      <w:r>
        <w:rPr>
          <w:rFonts w:hint="eastAsia" w:ascii="仿宋_GB2312" w:eastAsia="仿宋_GB2312" w:cs="黑体" w:hAnsiTheme="minorEastAsia"/>
          <w:color w:val="000000"/>
          <w:kern w:val="0"/>
          <w:sz w:val="32"/>
          <w:szCs w:val="32"/>
        </w:rPr>
        <w:t>万元，完成年初预算的104.5</w:t>
      </w:r>
      <w:r>
        <w:rPr>
          <w:rFonts w:hint="eastAsia" w:ascii="仿宋_GB2312" w:eastAsia="仿宋_GB2312" w:cs="黑体" w:hAnsiTheme="minorEastAsia"/>
          <w:color w:val="000000"/>
          <w:kern w:val="0"/>
          <w:sz w:val="32"/>
          <w:szCs w:val="32"/>
          <w:lang w:val="en-US" w:eastAsia="zh-CN"/>
        </w:rPr>
        <w:t>9</w:t>
      </w:r>
      <w:r>
        <w:rPr>
          <w:rFonts w:hint="eastAsia" w:ascii="仿宋_GB2312" w:eastAsia="仿宋_GB2312" w:cs="黑体" w:hAnsiTheme="minorEastAsia"/>
          <w:color w:val="000000"/>
          <w:kern w:val="0"/>
          <w:sz w:val="32"/>
          <w:szCs w:val="32"/>
        </w:rPr>
        <w:t>%，决算数大于年初预算数的主要原因是：本年人员经费</w:t>
      </w:r>
      <w:r>
        <w:rPr>
          <w:rFonts w:hint="eastAsia" w:ascii="仿宋_GB2312" w:eastAsia="仿宋_GB2312" w:cs="黑体" w:hAnsiTheme="minorEastAsia"/>
          <w:color w:val="000000"/>
          <w:kern w:val="0"/>
          <w:sz w:val="32"/>
          <w:szCs w:val="32"/>
          <w:lang w:eastAsia="zh-CN"/>
        </w:rPr>
        <w:t>及教师培训经费</w:t>
      </w:r>
      <w:r>
        <w:rPr>
          <w:rFonts w:hint="eastAsia" w:ascii="仿宋_GB2312" w:eastAsia="仿宋_GB2312" w:cs="黑体" w:hAnsiTheme="minorEastAsia"/>
          <w:color w:val="000000"/>
          <w:kern w:val="0"/>
          <w:sz w:val="32"/>
          <w:szCs w:val="32"/>
        </w:rPr>
        <w:t>拨款增加。</w:t>
      </w:r>
    </w:p>
    <w:p>
      <w:pPr>
        <w:autoSpaceDE w:val="0"/>
        <w:autoSpaceDN w:val="0"/>
        <w:adjustRightInd w:val="0"/>
        <w:ind w:firstLine="800" w:firstLineChars="250"/>
        <w:jc w:val="left"/>
        <w:rPr>
          <w:rFonts w:hint="eastAsia" w:ascii="仿宋_GB2312" w:eastAsia="仿宋_GB2312" w:hAnsiTheme="minorEastAsia"/>
          <w:sz w:val="32"/>
          <w:szCs w:val="32"/>
        </w:rPr>
      </w:pPr>
      <w:r>
        <w:rPr>
          <w:rFonts w:hint="eastAsia" w:ascii="仿宋_GB2312" w:eastAsia="仿宋_GB2312" w:cs="黑体" w:hAnsiTheme="minorEastAsia"/>
          <w:color w:val="000000"/>
          <w:kern w:val="0"/>
          <w:sz w:val="32"/>
          <w:szCs w:val="32"/>
        </w:rPr>
        <w:t>5．教育支出（类）广播电视教育（款）其他广播电视教育支出（项）：</w:t>
      </w:r>
      <w:r>
        <w:rPr>
          <w:rFonts w:hint="eastAsia" w:ascii="仿宋_GB2312" w:eastAsia="仿宋_GB2312" w:hAnsiTheme="minorEastAsia"/>
          <w:sz w:val="32"/>
          <w:szCs w:val="32"/>
        </w:rPr>
        <w:t>年初预算为</w:t>
      </w:r>
      <w:r>
        <w:rPr>
          <w:rFonts w:hint="eastAsia" w:ascii="仿宋_GB2312" w:eastAsia="仿宋_GB2312" w:hAnsiTheme="minorEastAsia"/>
          <w:sz w:val="32"/>
          <w:szCs w:val="32"/>
          <w:lang w:val="en-US" w:eastAsia="zh-CN"/>
        </w:rPr>
        <w:t>3.52</w:t>
      </w:r>
      <w:r>
        <w:rPr>
          <w:rFonts w:hint="eastAsia" w:ascii="仿宋_GB2312" w:eastAsia="仿宋_GB2312" w:hAnsiTheme="minorEastAsia"/>
          <w:sz w:val="32"/>
          <w:szCs w:val="32"/>
        </w:rPr>
        <w:t>万元，支出决算为</w:t>
      </w:r>
      <w:r>
        <w:rPr>
          <w:rFonts w:hint="eastAsia" w:ascii="仿宋_GB2312" w:eastAsia="仿宋_GB2312" w:hAnsiTheme="minorEastAsia"/>
          <w:sz w:val="32"/>
          <w:szCs w:val="32"/>
          <w:lang w:val="en-US" w:eastAsia="zh-CN"/>
        </w:rPr>
        <w:t>3.87</w:t>
      </w:r>
      <w:r>
        <w:rPr>
          <w:rFonts w:hint="eastAsia" w:ascii="仿宋_GB2312" w:eastAsia="仿宋_GB2312" w:hAnsiTheme="minorEastAsia"/>
          <w:sz w:val="32"/>
          <w:szCs w:val="32"/>
        </w:rPr>
        <w:t>万元，完成年初预算的</w:t>
      </w:r>
      <w:r>
        <w:rPr>
          <w:rFonts w:hint="eastAsia" w:ascii="仿宋_GB2312" w:eastAsia="仿宋_GB2312" w:hAnsiTheme="minorEastAsia"/>
          <w:sz w:val="32"/>
          <w:szCs w:val="32"/>
          <w:lang w:val="en-US" w:eastAsia="zh-CN"/>
        </w:rPr>
        <w:t>109.94</w:t>
      </w:r>
      <w:r>
        <w:rPr>
          <w:rFonts w:hint="eastAsia" w:ascii="仿宋_GB2312" w:eastAsia="仿宋_GB2312" w:hAnsiTheme="minorEastAsia"/>
          <w:sz w:val="32"/>
          <w:szCs w:val="32"/>
        </w:rPr>
        <w:t>%，决算数大于年初预算数的原因为市财政局追加学校</w:t>
      </w:r>
      <w:r>
        <w:rPr>
          <w:rFonts w:hint="eastAsia" w:ascii="仿宋_GB2312" w:eastAsia="仿宋_GB2312" w:hAnsiTheme="minorEastAsia"/>
          <w:sz w:val="32"/>
          <w:szCs w:val="32"/>
          <w:lang w:eastAsia="zh-CN"/>
        </w:rPr>
        <w:t>办学经费</w:t>
      </w:r>
      <w:r>
        <w:rPr>
          <w:rFonts w:hint="eastAsia" w:ascii="仿宋_GB2312" w:eastAsia="仿宋_GB2312" w:hAnsiTheme="minorEastAsia"/>
          <w:sz w:val="32"/>
          <w:szCs w:val="32"/>
        </w:rPr>
        <w:t>。</w:t>
      </w:r>
    </w:p>
    <w:p>
      <w:pPr>
        <w:autoSpaceDE w:val="0"/>
        <w:autoSpaceDN w:val="0"/>
        <w:adjustRightInd w:val="0"/>
        <w:ind w:firstLine="800" w:firstLineChars="250"/>
        <w:jc w:val="left"/>
        <w:rPr>
          <w:rFonts w:hint="eastAsia"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6．教育支出（类）</w:t>
      </w:r>
      <w:r>
        <w:rPr>
          <w:rFonts w:hint="eastAsia" w:ascii="仿宋_GB2312" w:eastAsia="仿宋_GB2312" w:cs="黑体" w:hAnsiTheme="minorEastAsia"/>
          <w:color w:val="000000"/>
          <w:kern w:val="0"/>
          <w:sz w:val="32"/>
          <w:szCs w:val="32"/>
          <w:lang w:eastAsia="zh-CN"/>
        </w:rPr>
        <w:t>进修及培训</w:t>
      </w:r>
      <w:r>
        <w:rPr>
          <w:rFonts w:hint="eastAsia" w:ascii="仿宋_GB2312" w:eastAsia="仿宋_GB2312" w:cs="黑体" w:hAnsiTheme="minorEastAsia"/>
          <w:color w:val="000000"/>
          <w:kern w:val="0"/>
          <w:sz w:val="32"/>
          <w:szCs w:val="32"/>
        </w:rPr>
        <w:t>（款）</w:t>
      </w:r>
      <w:r>
        <w:rPr>
          <w:rFonts w:hint="eastAsia" w:ascii="仿宋_GB2312" w:eastAsia="仿宋_GB2312" w:cs="黑体" w:hAnsiTheme="minorEastAsia"/>
          <w:color w:val="000000"/>
          <w:kern w:val="0"/>
          <w:sz w:val="32"/>
          <w:szCs w:val="32"/>
          <w:lang w:eastAsia="zh-CN"/>
        </w:rPr>
        <w:t>教师进修</w:t>
      </w:r>
      <w:r>
        <w:rPr>
          <w:rFonts w:hint="eastAsia" w:ascii="仿宋_GB2312" w:eastAsia="仿宋_GB2312" w:cs="黑体" w:hAnsiTheme="minorEastAsia"/>
          <w:color w:val="000000"/>
          <w:kern w:val="0"/>
          <w:sz w:val="32"/>
          <w:szCs w:val="32"/>
        </w:rPr>
        <w:t>（项）：</w:t>
      </w:r>
      <w:r>
        <w:rPr>
          <w:rFonts w:hint="eastAsia" w:ascii="仿宋_GB2312" w:eastAsia="仿宋_GB2312" w:hAnsiTheme="minorEastAsia"/>
          <w:sz w:val="32"/>
          <w:szCs w:val="32"/>
        </w:rPr>
        <w:t>年初预算为</w:t>
      </w:r>
      <w:r>
        <w:rPr>
          <w:rFonts w:hint="eastAsia" w:ascii="仿宋_GB2312" w:eastAsia="仿宋_GB2312" w:hAnsiTheme="minorEastAsia"/>
          <w:sz w:val="32"/>
          <w:szCs w:val="32"/>
          <w:lang w:val="en-US" w:eastAsia="zh-CN"/>
        </w:rPr>
        <w:t>0</w:t>
      </w:r>
      <w:r>
        <w:rPr>
          <w:rFonts w:hint="eastAsia" w:ascii="仿宋_GB2312" w:eastAsia="仿宋_GB2312" w:hAnsiTheme="minorEastAsia"/>
          <w:sz w:val="32"/>
          <w:szCs w:val="32"/>
        </w:rPr>
        <w:t>万元，支出决算为</w:t>
      </w:r>
      <w:r>
        <w:rPr>
          <w:rFonts w:hint="eastAsia" w:ascii="仿宋_GB2312" w:eastAsia="仿宋_GB2312" w:hAnsiTheme="minorEastAsia"/>
          <w:sz w:val="32"/>
          <w:szCs w:val="32"/>
          <w:lang w:val="en-US" w:eastAsia="zh-CN"/>
        </w:rPr>
        <w:t>22.12</w:t>
      </w:r>
      <w:r>
        <w:rPr>
          <w:rFonts w:hint="eastAsia" w:ascii="仿宋_GB2312" w:eastAsia="仿宋_GB2312" w:hAnsiTheme="minorEastAsia"/>
          <w:sz w:val="32"/>
          <w:szCs w:val="32"/>
        </w:rPr>
        <w:t>万元，决算数大于年初预算数的原因为市财政局追加</w:t>
      </w:r>
      <w:r>
        <w:rPr>
          <w:rFonts w:hint="eastAsia" w:ascii="仿宋_GB2312" w:eastAsia="仿宋_GB2312" w:hAnsiTheme="minorEastAsia"/>
          <w:sz w:val="32"/>
          <w:szCs w:val="32"/>
          <w:lang w:eastAsia="zh-CN"/>
        </w:rPr>
        <w:t>教师培训经费</w:t>
      </w:r>
      <w:r>
        <w:rPr>
          <w:rFonts w:hint="eastAsia" w:ascii="仿宋_GB2312" w:eastAsia="仿宋_GB2312" w:hAnsiTheme="minorEastAsia"/>
          <w:sz w:val="32"/>
          <w:szCs w:val="32"/>
        </w:rPr>
        <w:t>。</w:t>
      </w:r>
    </w:p>
    <w:p>
      <w:pPr>
        <w:autoSpaceDE w:val="0"/>
        <w:autoSpaceDN w:val="0"/>
        <w:adjustRightInd w:val="0"/>
        <w:ind w:firstLine="800" w:firstLineChars="250"/>
        <w:jc w:val="left"/>
        <w:rPr>
          <w:rFonts w:hint="eastAsia" w:ascii="仿宋_GB2312" w:eastAsia="仿宋_GB2312" w:cs="黑体" w:hAnsiTheme="minorEastAsia"/>
          <w:color w:val="000000"/>
          <w:kern w:val="0"/>
          <w:sz w:val="32"/>
          <w:szCs w:val="32"/>
          <w:lang w:eastAsia="zh-CN"/>
        </w:rPr>
      </w:pPr>
      <w:r>
        <w:rPr>
          <w:rFonts w:hint="eastAsia" w:ascii="仿宋_GB2312" w:eastAsia="仿宋_GB2312" w:cs="黑体" w:hAnsiTheme="minorEastAsia"/>
          <w:color w:val="000000"/>
          <w:kern w:val="0"/>
          <w:sz w:val="32"/>
          <w:szCs w:val="32"/>
          <w:lang w:val="en-US" w:eastAsia="zh-CN"/>
        </w:rPr>
        <w:t>7.</w:t>
      </w:r>
      <w:r>
        <w:rPr>
          <w:rFonts w:hint="eastAsia" w:ascii="仿宋_GB2312" w:eastAsia="仿宋_GB2312" w:cs="黑体" w:hAnsiTheme="minorEastAsia"/>
          <w:color w:val="000000"/>
          <w:kern w:val="0"/>
          <w:sz w:val="32"/>
          <w:szCs w:val="32"/>
        </w:rPr>
        <w:t>教育支出（类）其他教育支出（款）其他教育支出（项）：年初预算为</w:t>
      </w:r>
      <w:r>
        <w:rPr>
          <w:rFonts w:hint="eastAsia" w:ascii="仿宋_GB2312" w:eastAsia="仿宋_GB2312" w:cs="黑体" w:hAnsiTheme="minorEastAsia"/>
          <w:color w:val="000000"/>
          <w:kern w:val="0"/>
          <w:sz w:val="32"/>
          <w:szCs w:val="32"/>
          <w:lang w:val="en-US" w:eastAsia="zh-CN"/>
        </w:rPr>
        <w:t>1.66</w:t>
      </w:r>
      <w:r>
        <w:rPr>
          <w:rFonts w:hint="eastAsia" w:ascii="仿宋_GB2312" w:eastAsia="仿宋_GB2312" w:cs="黑体" w:hAnsiTheme="minorEastAsia"/>
          <w:color w:val="000000"/>
          <w:kern w:val="0"/>
          <w:sz w:val="32"/>
          <w:szCs w:val="32"/>
        </w:rPr>
        <w:t>万元，支出决算为</w:t>
      </w:r>
      <w:r>
        <w:rPr>
          <w:rFonts w:hint="eastAsia" w:ascii="仿宋_GB2312" w:eastAsia="仿宋_GB2312" w:cs="黑体" w:hAnsiTheme="minorEastAsia"/>
          <w:color w:val="000000"/>
          <w:kern w:val="0"/>
          <w:sz w:val="32"/>
          <w:szCs w:val="32"/>
          <w:lang w:val="en-US" w:eastAsia="zh-CN"/>
        </w:rPr>
        <w:t>15.5</w:t>
      </w:r>
      <w:r>
        <w:rPr>
          <w:rFonts w:hint="eastAsia" w:ascii="仿宋_GB2312" w:eastAsia="仿宋_GB2312" w:cs="黑体" w:hAnsiTheme="minorEastAsia"/>
          <w:color w:val="000000"/>
          <w:kern w:val="0"/>
          <w:sz w:val="32"/>
          <w:szCs w:val="32"/>
        </w:rPr>
        <w:t>万元，决算数大于年初预算数的主要原因是：追加开放大学建设经费</w:t>
      </w:r>
      <w:r>
        <w:rPr>
          <w:rFonts w:hint="eastAsia" w:ascii="仿宋_GB2312" w:eastAsia="仿宋_GB2312" w:cs="黑体" w:hAnsiTheme="minorEastAsia"/>
          <w:color w:val="000000"/>
          <w:kern w:val="0"/>
          <w:sz w:val="32"/>
          <w:szCs w:val="32"/>
          <w:lang w:val="en-US" w:eastAsia="zh-CN"/>
        </w:rPr>
        <w:t>12.95</w:t>
      </w:r>
      <w:r>
        <w:rPr>
          <w:rFonts w:hint="eastAsia" w:ascii="仿宋_GB2312" w:eastAsia="仿宋_GB2312" w:cs="黑体" w:hAnsiTheme="minorEastAsia"/>
          <w:color w:val="000000"/>
          <w:kern w:val="0"/>
          <w:sz w:val="32"/>
          <w:szCs w:val="32"/>
        </w:rPr>
        <w:t>万元，开办老年教育实体班经费2万元</w:t>
      </w:r>
      <w:r>
        <w:rPr>
          <w:rFonts w:hint="eastAsia" w:ascii="仿宋_GB2312" w:eastAsia="仿宋_GB2312" w:cs="黑体" w:hAnsiTheme="minorEastAsia"/>
          <w:color w:val="000000"/>
          <w:kern w:val="0"/>
          <w:sz w:val="32"/>
          <w:szCs w:val="32"/>
          <w:lang w:eastAsia="zh-CN"/>
        </w:rPr>
        <w:t>。</w:t>
      </w:r>
    </w:p>
    <w:p>
      <w:pPr>
        <w:pStyle w:val="9"/>
        <w:ind w:firstLine="800" w:firstLineChars="250"/>
        <w:rPr>
          <w:rFonts w:hint="eastAsia" w:ascii="仿宋_GB2312" w:eastAsia="仿宋_GB2312" w:hAnsiTheme="minorEastAsia"/>
          <w:sz w:val="32"/>
          <w:szCs w:val="32"/>
        </w:rPr>
      </w:pPr>
      <w:r>
        <w:rPr>
          <w:rFonts w:hint="eastAsia" w:ascii="仿宋_GB2312" w:eastAsia="仿宋_GB2312" w:hAnsiTheme="minorEastAsia"/>
          <w:sz w:val="32"/>
          <w:szCs w:val="32"/>
          <w:lang w:val="en-US" w:eastAsia="zh-CN"/>
        </w:rPr>
        <w:t>8</w:t>
      </w:r>
      <w:r>
        <w:rPr>
          <w:rFonts w:hint="eastAsia" w:ascii="仿宋_GB2312" w:eastAsia="仿宋_GB2312" w:hAnsiTheme="minorEastAsia"/>
          <w:sz w:val="32"/>
          <w:szCs w:val="32"/>
        </w:rPr>
        <w:t>．</w:t>
      </w:r>
      <w:r>
        <w:rPr>
          <w:rFonts w:hint="eastAsia" w:ascii="仿宋_GB2312" w:eastAsia="仿宋_GB2312" w:hAnsiTheme="minorEastAsia"/>
          <w:sz w:val="32"/>
          <w:szCs w:val="32"/>
          <w:lang w:eastAsia="zh-CN"/>
        </w:rPr>
        <w:t>科学技术支出</w:t>
      </w:r>
      <w:r>
        <w:rPr>
          <w:rFonts w:hint="eastAsia" w:ascii="仿宋_GB2312" w:eastAsia="仿宋_GB2312" w:hAnsiTheme="minorEastAsia"/>
          <w:sz w:val="32"/>
          <w:szCs w:val="32"/>
        </w:rPr>
        <w:t>（类）</w:t>
      </w:r>
      <w:r>
        <w:rPr>
          <w:rFonts w:hint="eastAsia" w:ascii="仿宋_GB2312" w:eastAsia="仿宋_GB2312" w:hAnsiTheme="minorEastAsia"/>
          <w:sz w:val="32"/>
          <w:szCs w:val="32"/>
          <w:lang w:eastAsia="zh-CN"/>
        </w:rPr>
        <w:t>社会科学</w:t>
      </w:r>
      <w:r>
        <w:rPr>
          <w:rFonts w:hint="eastAsia" w:ascii="仿宋_GB2312" w:eastAsia="仿宋_GB2312" w:hAnsiTheme="minorEastAsia"/>
          <w:sz w:val="32"/>
          <w:szCs w:val="32"/>
        </w:rPr>
        <w:t>（款）</w:t>
      </w:r>
      <w:r>
        <w:rPr>
          <w:rFonts w:hint="eastAsia" w:ascii="仿宋_GB2312" w:eastAsia="仿宋_GB2312" w:hAnsiTheme="minorEastAsia"/>
          <w:sz w:val="32"/>
          <w:szCs w:val="32"/>
          <w:lang w:eastAsia="zh-CN"/>
        </w:rPr>
        <w:t>其他社会科学支出</w:t>
      </w:r>
      <w:r>
        <w:rPr>
          <w:rFonts w:hint="eastAsia" w:ascii="仿宋_GB2312" w:eastAsia="仿宋_GB2312" w:hAnsiTheme="minorEastAsia"/>
          <w:sz w:val="32"/>
          <w:szCs w:val="32"/>
        </w:rPr>
        <w:t>（项）：年初预算为0万元，支出决算为</w:t>
      </w:r>
      <w:r>
        <w:rPr>
          <w:rFonts w:hint="eastAsia" w:ascii="仿宋_GB2312" w:eastAsia="仿宋_GB2312" w:hAnsiTheme="minorEastAsia"/>
          <w:sz w:val="32"/>
          <w:szCs w:val="32"/>
          <w:lang w:val="en-US" w:eastAsia="zh-CN"/>
        </w:rPr>
        <w:t>1</w:t>
      </w:r>
      <w:r>
        <w:rPr>
          <w:rFonts w:hint="eastAsia" w:ascii="仿宋_GB2312" w:eastAsia="仿宋_GB2312" w:hAnsiTheme="minorEastAsia"/>
          <w:sz w:val="32"/>
          <w:szCs w:val="32"/>
        </w:rPr>
        <w:t>万元，决算数大于年初预算数的原因是追加</w:t>
      </w:r>
      <w:r>
        <w:rPr>
          <w:rFonts w:hint="eastAsia" w:ascii="仿宋_GB2312" w:eastAsia="仿宋_GB2312" w:hAnsiTheme="minorEastAsia"/>
          <w:sz w:val="32"/>
          <w:szCs w:val="32"/>
          <w:lang w:eastAsia="zh-CN"/>
        </w:rPr>
        <w:t>市级重大课题经费拨款</w:t>
      </w:r>
      <w:r>
        <w:rPr>
          <w:rFonts w:hint="eastAsia" w:ascii="仿宋_GB2312" w:eastAsia="仿宋_GB2312" w:hAnsiTheme="minorEastAsia"/>
          <w:sz w:val="32"/>
          <w:szCs w:val="32"/>
        </w:rPr>
        <w:t>。</w:t>
      </w:r>
    </w:p>
    <w:p>
      <w:pPr>
        <w:pStyle w:val="9"/>
        <w:ind w:firstLine="800" w:firstLineChars="250"/>
        <w:rPr>
          <w:rFonts w:ascii="仿宋_GB2312" w:eastAsia="仿宋_GB2312" w:hAnsiTheme="minorEastAsia"/>
          <w:sz w:val="32"/>
          <w:szCs w:val="32"/>
        </w:rPr>
      </w:pPr>
      <w:r>
        <w:rPr>
          <w:rFonts w:hint="eastAsia" w:ascii="仿宋_GB2312" w:eastAsia="仿宋_GB2312" w:hAnsiTheme="minorEastAsia"/>
          <w:sz w:val="32"/>
          <w:szCs w:val="32"/>
          <w:lang w:val="en-US" w:eastAsia="zh-CN"/>
        </w:rPr>
        <w:t>9.</w:t>
      </w:r>
      <w:r>
        <w:rPr>
          <w:rFonts w:hint="eastAsia" w:ascii="仿宋_GB2312" w:eastAsia="仿宋_GB2312" w:hAnsiTheme="minorEastAsia"/>
          <w:sz w:val="32"/>
          <w:szCs w:val="32"/>
        </w:rPr>
        <w:t>社会保障和就业（类）行政事业单位养老支出（款）机关事业单位基本养老保险缴费支出（项）：年初预算为</w:t>
      </w:r>
      <w:r>
        <w:rPr>
          <w:rFonts w:hint="eastAsia" w:ascii="仿宋_GB2312" w:eastAsia="仿宋_GB2312" w:hAnsiTheme="minorEastAsia"/>
          <w:sz w:val="32"/>
          <w:szCs w:val="32"/>
          <w:lang w:val="en-US" w:eastAsia="zh-CN"/>
        </w:rPr>
        <w:t>68.85</w:t>
      </w:r>
      <w:r>
        <w:rPr>
          <w:rFonts w:hint="eastAsia" w:ascii="仿宋_GB2312" w:eastAsia="仿宋_GB2312" w:hAnsiTheme="minorEastAsia"/>
          <w:sz w:val="32"/>
          <w:szCs w:val="32"/>
        </w:rPr>
        <w:t>万元，支出决算为</w:t>
      </w:r>
      <w:r>
        <w:rPr>
          <w:rFonts w:hint="eastAsia" w:ascii="仿宋_GB2312" w:eastAsia="仿宋_GB2312" w:hAnsiTheme="minorEastAsia"/>
          <w:sz w:val="32"/>
          <w:szCs w:val="32"/>
          <w:lang w:val="en-US" w:eastAsia="zh-CN"/>
        </w:rPr>
        <w:t>70.07</w:t>
      </w:r>
      <w:r>
        <w:rPr>
          <w:rFonts w:hint="eastAsia" w:ascii="仿宋_GB2312" w:eastAsia="仿宋_GB2312" w:hAnsiTheme="minorEastAsia"/>
          <w:sz w:val="32"/>
          <w:szCs w:val="32"/>
        </w:rPr>
        <w:t>万元，决算数大于年初预算数的原因是追加在职人员养老保险单位部分拨款。</w:t>
      </w:r>
    </w:p>
    <w:p>
      <w:pPr>
        <w:pStyle w:val="9"/>
        <w:ind w:firstLine="800" w:firstLineChars="250"/>
        <w:rPr>
          <w:rFonts w:ascii="仿宋_GB2312" w:eastAsia="仿宋_GB2312" w:hAnsiTheme="minorEastAsia"/>
          <w:sz w:val="32"/>
          <w:szCs w:val="32"/>
        </w:rPr>
      </w:pPr>
      <w:r>
        <w:rPr>
          <w:rFonts w:hint="eastAsia" w:ascii="仿宋_GB2312" w:eastAsia="仿宋_GB2312" w:hAnsiTheme="minorEastAsia"/>
          <w:sz w:val="32"/>
          <w:szCs w:val="32"/>
          <w:lang w:val="en-US" w:eastAsia="zh-CN"/>
        </w:rPr>
        <w:t>10</w:t>
      </w:r>
      <w:r>
        <w:rPr>
          <w:rFonts w:hint="eastAsia" w:ascii="仿宋_GB2312" w:eastAsia="仿宋_GB2312" w:hAnsiTheme="minorEastAsia"/>
          <w:sz w:val="32"/>
          <w:szCs w:val="32"/>
        </w:rPr>
        <w:t>．</w:t>
      </w:r>
      <w:r>
        <w:rPr>
          <w:rFonts w:hint="eastAsia" w:ascii="仿宋_GB2312" w:eastAsia="仿宋_GB2312" w:hAnsiTheme="minorEastAsia"/>
          <w:sz w:val="32"/>
          <w:szCs w:val="32"/>
          <w:lang w:eastAsia="zh-CN"/>
        </w:rPr>
        <w:t>卫生健康支出</w:t>
      </w:r>
      <w:r>
        <w:rPr>
          <w:rFonts w:hint="eastAsia" w:ascii="仿宋_GB2312" w:eastAsia="仿宋_GB2312" w:hAnsiTheme="minorEastAsia"/>
          <w:sz w:val="32"/>
          <w:szCs w:val="32"/>
        </w:rPr>
        <w:t>（类）</w:t>
      </w:r>
      <w:r>
        <w:rPr>
          <w:rFonts w:hint="eastAsia" w:ascii="仿宋_GB2312" w:eastAsia="仿宋_GB2312" w:hAnsiTheme="minorEastAsia"/>
          <w:sz w:val="32"/>
          <w:szCs w:val="32"/>
          <w:lang w:eastAsia="zh-CN"/>
        </w:rPr>
        <w:t>公共卫生</w:t>
      </w:r>
      <w:r>
        <w:rPr>
          <w:rFonts w:hint="eastAsia" w:ascii="仿宋_GB2312" w:eastAsia="仿宋_GB2312" w:hAnsiTheme="minorEastAsia"/>
          <w:sz w:val="32"/>
          <w:szCs w:val="32"/>
        </w:rPr>
        <w:t>（款）</w:t>
      </w:r>
      <w:r>
        <w:rPr>
          <w:rFonts w:hint="eastAsia" w:ascii="仿宋_GB2312" w:eastAsia="仿宋_GB2312" w:hAnsiTheme="minorEastAsia"/>
          <w:sz w:val="32"/>
          <w:szCs w:val="32"/>
          <w:lang w:eastAsia="zh-CN"/>
        </w:rPr>
        <w:t>突发公共卫生事件应急处理</w:t>
      </w:r>
      <w:r>
        <w:rPr>
          <w:rFonts w:hint="eastAsia" w:ascii="仿宋_GB2312" w:eastAsia="仿宋_GB2312" w:hAnsiTheme="minorEastAsia"/>
          <w:sz w:val="32"/>
          <w:szCs w:val="32"/>
        </w:rPr>
        <w:t>（项）：年初预算为0万元，支出决算为</w:t>
      </w:r>
      <w:r>
        <w:rPr>
          <w:rFonts w:hint="eastAsia" w:ascii="仿宋_GB2312" w:eastAsia="仿宋_GB2312" w:hAnsiTheme="minorEastAsia"/>
          <w:sz w:val="32"/>
          <w:szCs w:val="32"/>
          <w:lang w:val="en-US" w:eastAsia="zh-CN"/>
        </w:rPr>
        <w:t>4.6</w:t>
      </w:r>
      <w:r>
        <w:rPr>
          <w:rFonts w:hint="eastAsia" w:ascii="仿宋_GB2312" w:eastAsia="仿宋_GB2312" w:hAnsiTheme="minorEastAsia"/>
          <w:sz w:val="32"/>
          <w:szCs w:val="32"/>
        </w:rPr>
        <w:t>万元，决算数大于年初预算数的原因是追加下达抗疫补助资金。</w:t>
      </w:r>
    </w:p>
    <w:p>
      <w:pPr>
        <w:pStyle w:val="9"/>
        <w:ind w:firstLine="800" w:firstLineChars="250"/>
        <w:rPr>
          <w:rFonts w:ascii="仿宋_GB2312" w:eastAsia="仿宋_GB2312" w:hAnsiTheme="minorEastAsia"/>
          <w:sz w:val="32"/>
          <w:szCs w:val="32"/>
        </w:rPr>
      </w:pPr>
      <w:r>
        <w:rPr>
          <w:rFonts w:hint="eastAsia" w:ascii="仿宋_GB2312" w:eastAsia="仿宋_GB2312" w:hAnsiTheme="minorEastAsia"/>
          <w:sz w:val="32"/>
          <w:szCs w:val="32"/>
          <w:lang w:val="en-US" w:eastAsia="zh-CN"/>
        </w:rPr>
        <w:t>11</w:t>
      </w:r>
      <w:r>
        <w:rPr>
          <w:rFonts w:hint="eastAsia" w:ascii="仿宋_GB2312" w:eastAsia="仿宋_GB2312" w:hAnsiTheme="minorEastAsia"/>
          <w:sz w:val="32"/>
          <w:szCs w:val="32"/>
        </w:rPr>
        <w:t>．卫生健康支出（类）行政事业单位医疗（款）事业单位医疗支出（项）：年初预算为</w:t>
      </w:r>
      <w:r>
        <w:rPr>
          <w:rFonts w:hint="eastAsia" w:ascii="仿宋_GB2312" w:eastAsia="仿宋_GB2312" w:hAnsiTheme="minorEastAsia"/>
          <w:sz w:val="32"/>
          <w:szCs w:val="32"/>
          <w:lang w:val="en-US" w:eastAsia="zh-CN"/>
        </w:rPr>
        <w:t>36.58</w:t>
      </w:r>
      <w:r>
        <w:rPr>
          <w:rFonts w:hint="eastAsia" w:ascii="仿宋_GB2312" w:eastAsia="仿宋_GB2312" w:hAnsiTheme="minorEastAsia"/>
          <w:sz w:val="32"/>
          <w:szCs w:val="32"/>
        </w:rPr>
        <w:t>万元，支出决算为</w:t>
      </w:r>
      <w:r>
        <w:rPr>
          <w:rFonts w:hint="eastAsia" w:ascii="仿宋_GB2312" w:eastAsia="仿宋_GB2312" w:hAnsiTheme="minorEastAsia"/>
          <w:sz w:val="32"/>
          <w:szCs w:val="32"/>
          <w:lang w:val="en-US" w:eastAsia="zh-CN"/>
        </w:rPr>
        <w:t>35.03</w:t>
      </w:r>
      <w:r>
        <w:rPr>
          <w:rFonts w:hint="eastAsia" w:ascii="仿宋_GB2312" w:eastAsia="仿宋_GB2312" w:hAnsiTheme="minorEastAsia"/>
          <w:sz w:val="32"/>
          <w:szCs w:val="32"/>
        </w:rPr>
        <w:t>万元，决算数</w:t>
      </w:r>
      <w:r>
        <w:rPr>
          <w:rFonts w:hint="eastAsia" w:ascii="仿宋_GB2312" w:eastAsia="仿宋_GB2312" w:hAnsiTheme="minorEastAsia"/>
          <w:sz w:val="32"/>
          <w:szCs w:val="32"/>
          <w:lang w:eastAsia="zh-CN"/>
        </w:rPr>
        <w:t>小</w:t>
      </w:r>
      <w:r>
        <w:rPr>
          <w:rFonts w:hint="eastAsia" w:ascii="仿宋_GB2312" w:eastAsia="仿宋_GB2312" w:hAnsiTheme="minorEastAsia"/>
          <w:sz w:val="32"/>
          <w:szCs w:val="32"/>
        </w:rPr>
        <w:t>于年初预算数的原因是：</w:t>
      </w:r>
      <w:r>
        <w:rPr>
          <w:rFonts w:hint="eastAsia" w:ascii="仿宋_GB2312" w:eastAsia="仿宋_GB2312" w:hAnsiTheme="minorEastAsia"/>
          <w:sz w:val="32"/>
          <w:szCs w:val="32"/>
          <w:lang w:eastAsia="zh-CN"/>
        </w:rPr>
        <w:t>减少</w:t>
      </w:r>
      <w:r>
        <w:rPr>
          <w:rFonts w:hint="eastAsia" w:ascii="仿宋_GB2312" w:eastAsia="仿宋_GB2312" w:hAnsiTheme="minorEastAsia"/>
          <w:sz w:val="32"/>
          <w:szCs w:val="32"/>
        </w:rPr>
        <w:t>在职人员医疗保险单位部分拨款。</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677.61</w:t>
      </w:r>
      <w:r>
        <w:rPr>
          <w:rFonts w:hint="eastAsia" w:ascii="Times New Roman" w:hAnsi="Times New Roman" w:eastAsia="仿宋_GB2312"/>
          <w:sz w:val="32"/>
          <w:szCs w:val="32"/>
        </w:rPr>
        <w:t>万元，其中：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EastAsia"/>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592.83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87.49</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绩效工资、机关事业单位基本养老保险缴费、</w:t>
      </w:r>
      <w:r>
        <w:rPr>
          <w:rFonts w:hint="eastAsia" w:ascii="仿宋_GB2312" w:eastAsia="仿宋_GB2312" w:hAnsiTheme="minorEastAsia"/>
          <w:sz w:val="32"/>
          <w:szCs w:val="32"/>
        </w:rPr>
        <w:t>职工基本医疗保险缴费、</w:t>
      </w:r>
      <w:r>
        <w:rPr>
          <w:rFonts w:hint="eastAsia" w:ascii="仿宋_GB2312" w:eastAsia="仿宋_GB2312" w:hAnsiTheme="minorEastAsia"/>
          <w:sz w:val="32"/>
          <w:szCs w:val="32"/>
          <w:lang w:eastAsia="zh-CN"/>
        </w:rPr>
        <w:t>其他社会保障缴费、住房公积金、</w:t>
      </w:r>
      <w:r>
        <w:rPr>
          <w:rFonts w:hint="eastAsia" w:ascii="仿宋_GB2312" w:eastAsia="仿宋_GB2312" w:hAnsiTheme="minorEastAsia"/>
          <w:sz w:val="32"/>
          <w:szCs w:val="32"/>
        </w:rPr>
        <w:t>其他工资福利支出、生活补助</w:t>
      </w:r>
      <w:r>
        <w:rPr>
          <w:rFonts w:hint="eastAsia" w:ascii="Times New Roman" w:hAnsi="Times New Roman" w:eastAsia="仿宋_GB2312"/>
          <w:sz w:val="32"/>
          <w:szCs w:val="32"/>
          <w:lang w:eastAsia="zh-CN"/>
        </w:rPr>
        <w:t>。</w:t>
      </w: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84.78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12.51</w:t>
      </w:r>
      <w:r>
        <w:rPr>
          <w:rFonts w:hint="eastAsia" w:ascii="Times New Roman" w:hAnsi="Times New Roman" w:eastAsia="仿宋_GB2312"/>
          <w:sz w:val="32"/>
          <w:szCs w:val="32"/>
        </w:rPr>
        <w:t>%，主要包括</w:t>
      </w:r>
      <w:r>
        <w:rPr>
          <w:rFonts w:hint="eastAsia" w:ascii="仿宋_GB2312" w:eastAsia="仿宋_GB2312" w:hAnsiTheme="minorEastAsia"/>
          <w:sz w:val="32"/>
          <w:szCs w:val="32"/>
        </w:rPr>
        <w:t>办公费、</w:t>
      </w:r>
      <w:r>
        <w:rPr>
          <w:rFonts w:hint="eastAsia" w:ascii="仿宋_GB2312" w:eastAsia="仿宋_GB2312" w:hAnsiTheme="minorEastAsia"/>
          <w:sz w:val="32"/>
          <w:szCs w:val="32"/>
          <w:lang w:eastAsia="zh-CN"/>
        </w:rPr>
        <w:t>印刷费、</w:t>
      </w:r>
      <w:r>
        <w:rPr>
          <w:rFonts w:hint="eastAsia" w:ascii="仿宋_GB2312" w:eastAsia="仿宋_GB2312" w:hAnsiTheme="minorEastAsia"/>
          <w:sz w:val="32"/>
          <w:szCs w:val="32"/>
        </w:rPr>
        <w:t>水费、电费、邮电费、差旅费、维修（护）费、</w:t>
      </w:r>
      <w:r>
        <w:rPr>
          <w:rFonts w:hint="eastAsia" w:ascii="仿宋_GB2312" w:eastAsia="仿宋_GB2312" w:hAnsiTheme="minorEastAsia"/>
          <w:sz w:val="32"/>
          <w:szCs w:val="32"/>
          <w:lang w:eastAsia="zh-CN"/>
        </w:rPr>
        <w:t>培训费、劳务费、</w:t>
      </w:r>
      <w:r>
        <w:rPr>
          <w:rFonts w:hint="eastAsia" w:ascii="仿宋_GB2312" w:eastAsia="仿宋_GB2312" w:hAnsiTheme="minorEastAsia"/>
          <w:sz w:val="32"/>
          <w:szCs w:val="32"/>
        </w:rPr>
        <w:t>福利费、其他商品和服务支出、办公设备购置。</w:t>
      </w:r>
    </w:p>
    <w:p>
      <w:pPr>
        <w:pStyle w:val="9"/>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rPr>
        <w:t>（一）“三公”经费财政拨款支出决算总体情况说明</w:t>
      </w:r>
      <w:r>
        <w:rPr>
          <w:rFonts w:hint="eastAsia" w:ascii="楷体" w:hAnsi="楷体" w:eastAsia="楷体" w:cs="楷体"/>
          <w:b/>
          <w:bCs w:val="0"/>
          <w:sz w:val="32"/>
          <w:szCs w:val="32"/>
          <w:lang w:eastAsia="zh-CN"/>
        </w:rPr>
        <w:t>：无。</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rPr>
        <w:t>（二）“三公”经费财政拨款支出决算具体情况说明</w:t>
      </w:r>
      <w:r>
        <w:rPr>
          <w:rFonts w:hint="eastAsia" w:ascii="楷体" w:hAnsi="楷体" w:eastAsia="楷体" w:cs="楷体"/>
          <w:b/>
          <w:bCs w:val="0"/>
          <w:sz w:val="32"/>
          <w:szCs w:val="32"/>
          <w:lang w:eastAsia="zh-CN"/>
        </w:rPr>
        <w:t>：无。</w:t>
      </w:r>
    </w:p>
    <w:p>
      <w:pPr>
        <w:pStyle w:val="9"/>
        <w:ind w:firstLine="800" w:firstLineChars="250"/>
        <w:rPr>
          <w:rFonts w:ascii="仿宋_GB2312" w:eastAsia="仿宋_GB2312" w:hAnsiTheme="minorEastAsia"/>
          <w:sz w:val="32"/>
          <w:szCs w:val="32"/>
        </w:rPr>
      </w:pPr>
      <w:r>
        <w:rPr>
          <w:rFonts w:hint="eastAsia" w:ascii="仿宋_GB2312" w:eastAsia="仿宋_GB2312" w:hAnsiTheme="minorEastAsia"/>
          <w:sz w:val="32"/>
          <w:szCs w:val="32"/>
        </w:rPr>
        <w:t xml:space="preserve">我校为财政经费包干单位，“三公”经费财政拨款支出预算为0万元，支出决算为0万元，完成预算的100%。 </w:t>
      </w:r>
    </w:p>
    <w:p>
      <w:pPr>
        <w:pStyle w:val="9"/>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202</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年度“三公”经费财政拨款支出决算中，公务接待费支出决算0万元，占0%,因公出国（境）费支出决算0万元，占0%,公务用车购置费及运行维护费支出决算0万元，占0%。</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仿宋_GB2312" w:eastAsia="仿宋_GB2312" w:hAnsiTheme="minorEastAsia"/>
          <w:sz w:val="32"/>
          <w:szCs w:val="32"/>
        </w:rPr>
        <w:t>202</w:t>
      </w:r>
      <w:r>
        <w:rPr>
          <w:rFonts w:hint="eastAsia" w:ascii="仿宋_GB2312" w:eastAsia="仿宋_GB2312" w:hAnsiTheme="minorEastAsia"/>
          <w:sz w:val="32"/>
          <w:szCs w:val="32"/>
          <w:lang w:val="en-US" w:eastAsia="zh-CN"/>
        </w:rPr>
        <w:t>2</w:t>
      </w:r>
      <w:r>
        <w:rPr>
          <w:rFonts w:hint="eastAsia" w:ascii="仿宋_GB2312" w:eastAsia="仿宋_GB2312" w:cs="黑体" w:hAnsiTheme="minorEastAsia"/>
          <w:color w:val="000000"/>
          <w:kern w:val="0"/>
          <w:sz w:val="32"/>
          <w:szCs w:val="32"/>
        </w:rPr>
        <w:t>年“三公”经费支出总计为</w:t>
      </w:r>
      <w:r>
        <w:rPr>
          <w:rFonts w:hint="eastAsia" w:ascii="仿宋_GB2312" w:eastAsia="仿宋_GB2312" w:cs="黑体" w:hAnsiTheme="minorEastAsia"/>
          <w:color w:val="000000"/>
          <w:kern w:val="0"/>
          <w:sz w:val="32"/>
          <w:szCs w:val="32"/>
          <w:lang w:val="en-US" w:eastAsia="zh-CN"/>
        </w:rPr>
        <w:t>1.08</w:t>
      </w:r>
      <w:r>
        <w:rPr>
          <w:rFonts w:hint="eastAsia" w:ascii="仿宋_GB2312" w:eastAsia="仿宋_GB2312" w:cs="黑体" w:hAnsiTheme="minorEastAsia"/>
          <w:color w:val="000000"/>
          <w:kern w:val="0"/>
          <w:sz w:val="32"/>
          <w:szCs w:val="32"/>
        </w:rPr>
        <w:t>万元</w:t>
      </w:r>
      <w:r>
        <w:rPr>
          <w:rFonts w:hint="eastAsia" w:ascii="仿宋_GB2312" w:eastAsia="仿宋_GB2312" w:hAnsiTheme="minorEastAsia"/>
          <w:sz w:val="32"/>
          <w:szCs w:val="32"/>
        </w:rPr>
        <w:t>，</w:t>
      </w:r>
      <w:r>
        <w:rPr>
          <w:rFonts w:hint="eastAsia" w:ascii="仿宋_GB2312" w:eastAsia="仿宋_GB2312" w:cs="黑体" w:hAnsiTheme="minorEastAsia"/>
          <w:color w:val="000000"/>
          <w:kern w:val="0"/>
          <w:sz w:val="32"/>
          <w:szCs w:val="32"/>
        </w:rPr>
        <w:t>其中，公务接待费</w:t>
      </w:r>
      <w:r>
        <w:rPr>
          <w:rFonts w:hint="eastAsia" w:ascii="仿宋_GB2312" w:eastAsia="仿宋_GB2312" w:cs="黑体" w:hAnsiTheme="minorEastAsia"/>
          <w:color w:val="000000"/>
          <w:kern w:val="0"/>
          <w:sz w:val="32"/>
          <w:szCs w:val="32"/>
          <w:lang w:val="en-US" w:eastAsia="zh-CN"/>
        </w:rPr>
        <w:t>1.08</w:t>
      </w:r>
      <w:r>
        <w:rPr>
          <w:rFonts w:hint="eastAsia" w:ascii="仿宋_GB2312" w:eastAsia="仿宋_GB2312" w:cs="黑体" w:hAnsiTheme="minorEastAsia"/>
          <w:color w:val="000000"/>
          <w:kern w:val="0"/>
          <w:sz w:val="32"/>
          <w:szCs w:val="32"/>
        </w:rPr>
        <w:t>万元，</w:t>
      </w:r>
      <w:r>
        <w:rPr>
          <w:rFonts w:hint="eastAsia" w:ascii="仿宋_GB2312" w:eastAsia="仿宋_GB2312" w:cs="黑体" w:hAnsiTheme="minorEastAsia"/>
          <w:color w:val="000000"/>
          <w:kern w:val="0"/>
          <w:sz w:val="32"/>
          <w:szCs w:val="32"/>
          <w:lang w:val="en-US" w:eastAsia="zh-CN"/>
        </w:rPr>
        <w:t>全年共接待来访团组22个、来宾170人次，主要是省校、兄弟学校来校考察、调研等，教学点来校参加教学教务会</w:t>
      </w:r>
      <w:r>
        <w:rPr>
          <w:rFonts w:hint="eastAsia" w:ascii="仿宋_GB2312" w:eastAsia="仿宋_GB2312" w:hAnsiTheme="minorEastAsia"/>
          <w:sz w:val="32"/>
          <w:szCs w:val="32"/>
        </w:rPr>
        <w:t>议和活动等发生的接待支出；因公出国（境）费支出决算为0万元，全年安排因公出国（境）团组0个，累计0人次</w:t>
      </w:r>
      <w:r>
        <w:rPr>
          <w:rFonts w:hint="eastAsia" w:ascii="仿宋_GB2312" w:eastAsia="仿宋_GB2312" w:cs="黑体" w:hAnsiTheme="minorEastAsia"/>
          <w:color w:val="000000"/>
          <w:kern w:val="0"/>
          <w:sz w:val="32"/>
          <w:szCs w:val="32"/>
        </w:rPr>
        <w:t>；</w:t>
      </w:r>
      <w:r>
        <w:rPr>
          <w:rFonts w:hint="eastAsia" w:ascii="仿宋_GB2312" w:eastAsia="仿宋_GB2312" w:hAnsiTheme="minorEastAsia"/>
          <w:sz w:val="32"/>
          <w:szCs w:val="32"/>
        </w:rPr>
        <w:t>公务用车购置费及运行维护费支出决算为0万元，</w:t>
      </w:r>
      <w:r>
        <w:rPr>
          <w:rFonts w:hint="eastAsia" w:ascii="仿宋_GB2312" w:eastAsia="仿宋_GB2312" w:cs="黑体" w:hAnsiTheme="minorEastAsia"/>
          <w:color w:val="000000"/>
          <w:kern w:val="0"/>
          <w:sz w:val="32"/>
          <w:szCs w:val="32"/>
        </w:rPr>
        <w:t>主要为车辆故障导致无法正常使用。</w:t>
      </w:r>
      <w:r>
        <w:rPr>
          <w:rFonts w:hint="eastAsia" w:ascii="仿宋_GB2312" w:eastAsia="仿宋_GB2312" w:hAnsiTheme="minorEastAsia"/>
          <w:sz w:val="32"/>
          <w:szCs w:val="32"/>
        </w:rPr>
        <w:t>202</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年我校“三公”经费比年初预算数</w:t>
      </w:r>
      <w:r>
        <w:rPr>
          <w:rFonts w:hint="eastAsia" w:ascii="仿宋_GB2312" w:eastAsia="仿宋_GB2312" w:hAnsiTheme="minorEastAsia"/>
          <w:sz w:val="32"/>
          <w:szCs w:val="32"/>
          <w:lang w:eastAsia="zh-CN"/>
        </w:rPr>
        <w:t>减少</w:t>
      </w:r>
      <w:r>
        <w:rPr>
          <w:rFonts w:hint="eastAsia" w:ascii="仿宋_GB2312" w:eastAsia="仿宋_GB2312" w:hAnsiTheme="minorEastAsia"/>
          <w:sz w:val="32"/>
          <w:szCs w:val="32"/>
          <w:lang w:val="en-US" w:eastAsia="zh-CN"/>
        </w:rPr>
        <w:t>2.42</w:t>
      </w:r>
      <w:r>
        <w:rPr>
          <w:rFonts w:hint="eastAsia" w:ascii="仿宋_GB2312" w:eastAsia="仿宋_GB2312" w:hAnsiTheme="minorEastAsia"/>
          <w:sz w:val="32"/>
          <w:szCs w:val="32"/>
        </w:rPr>
        <w:t>万元，</w:t>
      </w:r>
      <w:r>
        <w:rPr>
          <w:rFonts w:hint="eastAsia" w:ascii="仿宋_GB2312" w:eastAsia="仿宋_GB2312" w:hAnsiTheme="minorEastAsia"/>
          <w:sz w:val="32"/>
          <w:szCs w:val="32"/>
          <w:lang w:eastAsia="zh-CN"/>
        </w:rPr>
        <w:t>减少</w:t>
      </w:r>
      <w:r>
        <w:rPr>
          <w:rFonts w:hint="eastAsia" w:ascii="仿宋_GB2312" w:eastAsia="仿宋_GB2312" w:hAnsiTheme="minorEastAsia"/>
          <w:sz w:val="32"/>
          <w:szCs w:val="32"/>
          <w:lang w:val="en-US" w:eastAsia="zh-CN"/>
        </w:rPr>
        <w:t>69.14</w:t>
      </w:r>
      <w:r>
        <w:rPr>
          <w:rFonts w:hint="eastAsia" w:ascii="仿宋_GB2312" w:eastAsia="仿宋_GB2312" w:hAnsiTheme="minorEastAsia"/>
          <w:sz w:val="32"/>
          <w:szCs w:val="32"/>
        </w:rPr>
        <w:t>%。主要原因是：202</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年</w:t>
      </w:r>
      <w:r>
        <w:rPr>
          <w:rFonts w:hint="eastAsia" w:ascii="仿宋_GB2312" w:eastAsia="仿宋_GB2312" w:hAnsiTheme="minorEastAsia"/>
          <w:sz w:val="32"/>
          <w:szCs w:val="32"/>
          <w:lang w:eastAsia="zh-CN"/>
        </w:rPr>
        <w:t>疫情影响</w:t>
      </w:r>
      <w:r>
        <w:rPr>
          <w:rFonts w:hint="eastAsia" w:ascii="仿宋_GB2312" w:eastAsia="仿宋_GB2312" w:hAnsiTheme="minorEastAsia"/>
          <w:sz w:val="32"/>
          <w:szCs w:val="32"/>
        </w:rPr>
        <w:t>公务接待</w:t>
      </w:r>
      <w:r>
        <w:rPr>
          <w:rFonts w:hint="eastAsia" w:ascii="仿宋_GB2312" w:eastAsia="仿宋_GB2312" w:hAnsiTheme="minorEastAsia"/>
          <w:sz w:val="32"/>
          <w:szCs w:val="32"/>
          <w:lang w:eastAsia="zh-CN"/>
        </w:rPr>
        <w:t>批次和人次大幅减少</w:t>
      </w:r>
      <w:r>
        <w:rPr>
          <w:rFonts w:hint="eastAsia" w:ascii="仿宋_GB2312" w:eastAsia="仿宋_GB2312" w:hAnsiTheme="minorEastAsia"/>
          <w:sz w:val="32"/>
          <w:szCs w:val="32"/>
        </w:rPr>
        <w:t>，</w:t>
      </w:r>
      <w:r>
        <w:rPr>
          <w:rFonts w:hint="eastAsia" w:ascii="仿宋_GB2312" w:eastAsia="仿宋_GB2312" w:cs="黑体" w:hAnsiTheme="minorEastAsia"/>
          <w:color w:val="000000"/>
          <w:kern w:val="0"/>
          <w:sz w:val="32"/>
          <w:szCs w:val="32"/>
        </w:rPr>
        <w:t>同时公务用车已坏不能使用，无公务用车运行维护费。</w:t>
      </w:r>
      <w:r>
        <w:rPr>
          <w:rFonts w:hint="eastAsia" w:ascii="仿宋_GB2312" w:eastAsia="仿宋_GB2312" w:hAnsiTheme="minorEastAsia"/>
          <w:sz w:val="32"/>
          <w:szCs w:val="32"/>
        </w:rPr>
        <w:t>截止202</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年12月31日，我单位开支财政拨款的公务用车保有量为1辆</w:t>
      </w:r>
      <w:r>
        <w:rPr>
          <w:rFonts w:hint="eastAsia" w:ascii="仿宋_GB2312" w:eastAsia="仿宋_GB2312" w:cs="黑体" w:hAnsiTheme="minorEastAsia"/>
          <w:color w:val="000000"/>
          <w:kern w:val="0"/>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9"/>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我校无政府性基金收支。</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国有资本经营预算财政拨款</w:t>
      </w:r>
      <w:r>
        <w:rPr>
          <w:rFonts w:hint="eastAsia" w:hAnsi="黑体" w:cs="黑体"/>
          <w:b w:val="0"/>
          <w:bCs/>
          <w:sz w:val="32"/>
          <w:szCs w:val="32"/>
          <w:lang w:val="en-US" w:eastAsia="zh-CN"/>
        </w:rPr>
        <w:t>收支</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lang w:val="en-US" w:eastAsia="zh-CN"/>
        </w:rPr>
        <w:t>2022年度</w:t>
      </w:r>
      <w:r>
        <w:rPr>
          <w:rFonts w:hint="eastAsia" w:ascii="Times New Roman" w:hAnsi="Times New Roman" w:eastAsia="仿宋_GB2312"/>
          <w:sz w:val="32"/>
          <w:szCs w:val="32"/>
          <w:lang w:eastAsia="zh-CN"/>
        </w:rPr>
        <w:t>我校</w:t>
      </w:r>
      <w:r>
        <w:rPr>
          <w:rFonts w:hint="eastAsia" w:ascii="Times New Roman" w:hAnsi="Times New Roman" w:eastAsia="仿宋_GB2312"/>
          <w:sz w:val="32"/>
          <w:szCs w:val="32"/>
        </w:rPr>
        <w:t>无</w:t>
      </w:r>
      <w:r>
        <w:rPr>
          <w:rFonts w:hint="eastAsia" w:ascii="Times New Roman" w:hAnsi="Times New Roman" w:eastAsia="仿宋_GB2312"/>
          <w:sz w:val="32"/>
          <w:szCs w:val="32"/>
          <w:lang w:val="en-US" w:eastAsia="zh-CN"/>
        </w:rPr>
        <w:t>国有资本经营预算财政拨款收支</w:t>
      </w:r>
      <w:bookmarkStart w:id="3" w:name="_GoBack"/>
      <w:bookmarkEnd w:id="3"/>
      <w:r>
        <w:rPr>
          <w:rFonts w:hint="eastAsia" w:ascii="Times New Roman" w:hAnsi="Times New Roman" w:eastAsia="仿宋_GB2312"/>
          <w:sz w:val="32"/>
          <w:szCs w:val="32"/>
          <w:lang w:val="en-US"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pPr>
        <w:spacing w:line="560" w:lineRule="exact"/>
        <w:ind w:firstLine="640" w:firstLineChars="200"/>
        <w:rPr>
          <w:rFonts w:hint="eastAsia" w:ascii="Times New Roman" w:hAnsi="Times New Roman" w:eastAsia="仿宋_GB2312"/>
          <w:sz w:val="32"/>
          <w:szCs w:val="32"/>
          <w:lang w:eastAsia="zh-CN"/>
        </w:rPr>
      </w:pPr>
      <w:r>
        <w:rPr>
          <w:rFonts w:hint="eastAsia" w:ascii="仿宋_GB2312" w:eastAsia="仿宋_GB2312" w:cs="黑体" w:hAnsiTheme="minorEastAsia"/>
          <w:color w:val="000000"/>
          <w:kern w:val="0"/>
          <w:sz w:val="32"/>
          <w:szCs w:val="32"/>
        </w:rPr>
        <w:t>我校为公益二类事业单位，财政经费实行包干制</w:t>
      </w:r>
      <w:r>
        <w:rPr>
          <w:rFonts w:hint="eastAsia" w:ascii="仿宋_GB2312" w:eastAsia="仿宋_GB2312" w:cs="黑体" w:hAnsiTheme="minorEastAsia"/>
          <w:color w:val="000000"/>
          <w:kern w:val="0"/>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s="黑体" w:hAnsiTheme="minorEastAsia"/>
          <w:color w:val="000000"/>
          <w:kern w:val="0"/>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84.78</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val="en-US" w:eastAsia="zh-CN"/>
        </w:rPr>
        <w:t>12.13万元</w:t>
      </w:r>
      <w:r>
        <w:rPr>
          <w:rFonts w:hint="eastAsia" w:ascii="Times New Roman" w:hAnsi="Times New Roman" w:eastAsia="仿宋_GB2312"/>
          <w:sz w:val="32"/>
          <w:szCs w:val="32"/>
        </w:rPr>
        <w:t>）增加</w:t>
      </w:r>
      <w:r>
        <w:rPr>
          <w:rFonts w:hint="eastAsia" w:ascii="Times New Roman" w:hAnsi="Times New Roman" w:eastAsia="仿宋_GB2312"/>
          <w:sz w:val="32"/>
          <w:szCs w:val="32"/>
          <w:lang w:val="en-US" w:eastAsia="zh-CN"/>
        </w:rPr>
        <w:t>72.65</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598.93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增加了培训和社区教育经费支出。</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9"/>
        <w:ind w:firstLine="640" w:firstLineChars="200"/>
        <w:rPr>
          <w:rFonts w:ascii="仿宋_GB2312" w:hAnsi="微软雅黑"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0.94</w:t>
      </w:r>
      <w:r>
        <w:rPr>
          <w:rFonts w:hint="eastAsia" w:ascii="Times New Roman" w:hAnsi="Times New Roman" w:eastAsia="仿宋_GB2312"/>
          <w:sz w:val="32"/>
          <w:szCs w:val="32"/>
        </w:rPr>
        <w:t>万元，</w:t>
      </w:r>
      <w:r>
        <w:rPr>
          <w:rFonts w:hint="eastAsia" w:ascii="仿宋_GB2312" w:hAnsi="微软雅黑" w:eastAsia="仿宋_GB2312"/>
          <w:sz w:val="32"/>
          <w:szCs w:val="32"/>
        </w:rPr>
        <w:t>用于召开期末考试、招生工作、系统建设等</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203</w:t>
      </w:r>
      <w:r>
        <w:rPr>
          <w:rFonts w:hint="eastAsia" w:ascii="Times New Roman" w:hAnsi="Times New Roman" w:eastAsia="仿宋_GB2312"/>
          <w:sz w:val="32"/>
          <w:szCs w:val="32"/>
        </w:rPr>
        <w:t>人，内容为期末考试工作、招生工作、系统建设等相关工作安排；开支培训费</w:t>
      </w:r>
      <w:r>
        <w:rPr>
          <w:rFonts w:hint="eastAsia" w:ascii="Times New Roman" w:hAnsi="Times New Roman" w:eastAsia="仿宋_GB2312"/>
          <w:sz w:val="32"/>
          <w:szCs w:val="32"/>
          <w:lang w:val="en-US" w:eastAsia="zh-CN"/>
        </w:rPr>
        <w:t>29.29</w:t>
      </w:r>
      <w:r>
        <w:rPr>
          <w:rFonts w:hint="eastAsia" w:ascii="Times New Roman" w:hAnsi="Times New Roman" w:eastAsia="仿宋_GB2312"/>
          <w:sz w:val="32"/>
          <w:szCs w:val="32"/>
        </w:rPr>
        <w:t>万元，</w:t>
      </w:r>
      <w:r>
        <w:rPr>
          <w:rFonts w:hint="eastAsia" w:ascii="仿宋_GB2312" w:hAnsi="微软雅黑" w:eastAsia="仿宋_GB2312"/>
          <w:sz w:val="32"/>
          <w:szCs w:val="32"/>
        </w:rPr>
        <w:t>主要为承接外单位培训，培训人员</w:t>
      </w:r>
      <w:r>
        <w:rPr>
          <w:rFonts w:hint="eastAsia" w:ascii="仿宋_GB2312" w:hAnsi="微软雅黑" w:eastAsia="仿宋_GB2312"/>
          <w:color w:val="auto"/>
          <w:sz w:val="32"/>
          <w:szCs w:val="32"/>
          <w:lang w:val="en-US" w:eastAsia="zh-CN"/>
        </w:rPr>
        <w:t>62296</w:t>
      </w:r>
      <w:r>
        <w:rPr>
          <w:rFonts w:hint="eastAsia" w:ascii="仿宋_GB2312" w:hAnsi="微软雅黑" w:eastAsia="仿宋_GB2312"/>
          <w:color w:val="auto"/>
          <w:sz w:val="32"/>
          <w:szCs w:val="32"/>
        </w:rPr>
        <w:t>人</w:t>
      </w:r>
      <w:r>
        <w:rPr>
          <w:rFonts w:hint="eastAsia" w:ascii="仿宋_GB2312" w:hAnsi="微软雅黑" w:eastAsia="仿宋_GB2312"/>
          <w:sz w:val="32"/>
          <w:szCs w:val="32"/>
        </w:rPr>
        <w:t>。其中：</w:t>
      </w:r>
      <w:r>
        <w:rPr>
          <w:rFonts w:hint="eastAsia" w:ascii="仿宋_GB2312" w:hAnsi="微软雅黑" w:eastAsia="仿宋_GB2312"/>
          <w:color w:val="auto"/>
          <w:sz w:val="32"/>
          <w:szCs w:val="32"/>
        </w:rPr>
        <w:t>承接湖南开放大学专技网、事业单位工作人员培训项目平台推广等</w:t>
      </w:r>
      <w:r>
        <w:rPr>
          <w:rFonts w:hint="eastAsia" w:ascii="仿宋_GB2312" w:hAnsi="微软雅黑" w:eastAsia="仿宋_GB2312"/>
          <w:color w:val="auto"/>
          <w:sz w:val="32"/>
          <w:szCs w:val="32"/>
          <w:lang w:val="en-US" w:eastAsia="zh-CN"/>
        </w:rPr>
        <w:t>2.63</w:t>
      </w:r>
      <w:r>
        <w:rPr>
          <w:rFonts w:hint="eastAsia" w:ascii="仿宋_GB2312" w:hAnsi="微软雅黑" w:eastAsia="仿宋_GB2312"/>
          <w:color w:val="auto"/>
          <w:sz w:val="32"/>
          <w:szCs w:val="32"/>
        </w:rPr>
        <w:t>万元，内容为推广专技网平台；承接市委组织部、市教育局、市直机关工委</w:t>
      </w:r>
      <w:r>
        <w:rPr>
          <w:rFonts w:hint="eastAsia" w:ascii="仿宋_GB2312" w:hAnsi="微软雅黑" w:eastAsia="仿宋_GB2312"/>
          <w:color w:val="auto"/>
          <w:sz w:val="32"/>
          <w:szCs w:val="32"/>
          <w:lang w:eastAsia="zh-CN"/>
        </w:rPr>
        <w:t>、市农业农村局</w:t>
      </w:r>
      <w:r>
        <w:rPr>
          <w:rFonts w:hint="eastAsia" w:ascii="仿宋_GB2312" w:hAnsi="微软雅黑" w:eastAsia="仿宋_GB2312"/>
          <w:color w:val="auto"/>
          <w:sz w:val="32"/>
          <w:szCs w:val="32"/>
        </w:rPr>
        <w:t>等举办的各项培训，开支</w:t>
      </w:r>
      <w:r>
        <w:rPr>
          <w:rFonts w:hint="eastAsia" w:ascii="仿宋_GB2312" w:hAnsi="微软雅黑" w:eastAsia="仿宋_GB2312"/>
          <w:color w:val="auto"/>
          <w:sz w:val="32"/>
          <w:szCs w:val="32"/>
          <w:lang w:val="en-US" w:eastAsia="zh-CN"/>
        </w:rPr>
        <w:t>24.26</w:t>
      </w:r>
      <w:r>
        <w:rPr>
          <w:rFonts w:hint="eastAsia" w:ascii="仿宋_GB2312" w:hAnsi="微软雅黑" w:eastAsia="仿宋_GB2312"/>
          <w:color w:val="auto"/>
          <w:sz w:val="32"/>
          <w:szCs w:val="32"/>
        </w:rPr>
        <w:t>万元；本校教职工参加2020-202</w:t>
      </w:r>
      <w:r>
        <w:rPr>
          <w:rFonts w:hint="eastAsia" w:ascii="仿宋_GB2312" w:hAnsi="微软雅黑" w:eastAsia="仿宋_GB2312"/>
          <w:color w:val="auto"/>
          <w:sz w:val="32"/>
          <w:szCs w:val="32"/>
          <w:lang w:val="en-US" w:eastAsia="zh-CN"/>
        </w:rPr>
        <w:t>2</w:t>
      </w:r>
      <w:r>
        <w:rPr>
          <w:rFonts w:hint="eastAsia" w:ascii="仿宋_GB2312" w:hAnsi="微软雅黑" w:eastAsia="仿宋_GB2312"/>
          <w:color w:val="auto"/>
          <w:sz w:val="32"/>
          <w:szCs w:val="32"/>
        </w:rPr>
        <w:t>年专技网培训开支等</w:t>
      </w:r>
      <w:r>
        <w:rPr>
          <w:rFonts w:hint="eastAsia" w:ascii="仿宋_GB2312" w:hAnsi="微软雅黑" w:eastAsia="仿宋_GB2312"/>
          <w:color w:val="auto"/>
          <w:sz w:val="32"/>
          <w:szCs w:val="32"/>
          <w:lang w:val="en-US" w:eastAsia="zh-CN"/>
        </w:rPr>
        <w:t>51</w:t>
      </w:r>
      <w:r>
        <w:rPr>
          <w:rFonts w:hint="eastAsia" w:ascii="仿宋_GB2312" w:hAnsi="微软雅黑" w:eastAsia="仿宋_GB2312"/>
          <w:color w:val="auto"/>
          <w:sz w:val="32"/>
          <w:szCs w:val="32"/>
        </w:rPr>
        <w:t>人次，共开支</w:t>
      </w:r>
      <w:r>
        <w:rPr>
          <w:rFonts w:hint="eastAsia" w:ascii="仿宋_GB2312" w:hAnsi="微软雅黑" w:eastAsia="仿宋_GB2312"/>
          <w:color w:val="auto"/>
          <w:sz w:val="32"/>
          <w:szCs w:val="32"/>
          <w:lang w:val="en-US" w:eastAsia="zh-CN"/>
        </w:rPr>
        <w:t>2.4</w:t>
      </w:r>
      <w:r>
        <w:rPr>
          <w:rFonts w:hint="eastAsia" w:ascii="仿宋_GB2312" w:hAnsi="微软雅黑" w:eastAsia="仿宋_GB2312"/>
          <w:color w:val="auto"/>
          <w:sz w:val="32"/>
          <w:szCs w:val="32"/>
        </w:rPr>
        <w:t>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189.32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80.81</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108.51</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189.32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189.32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仿宋_GB2312" w:eastAsia="仿宋_GB2312" w:hAnsiTheme="minorEastAsia"/>
          <w:sz w:val="32"/>
          <w:szCs w:val="32"/>
        </w:rPr>
        <w:t>一般公务用车1辆</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autoSpaceDE w:val="0"/>
        <w:autoSpaceDN w:val="0"/>
        <w:adjustRightInd w:val="0"/>
        <w:ind w:firstLine="640" w:firstLineChars="200"/>
        <w:jc w:val="left"/>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根据预算绩效管理要求，我校组织对202</w:t>
      </w:r>
      <w:r>
        <w:rPr>
          <w:rFonts w:hint="eastAsia" w:ascii="仿宋_GB2312" w:eastAsia="仿宋_GB2312" w:cs="黑体" w:hAnsiTheme="minorEastAsia"/>
          <w:color w:val="000000"/>
          <w:kern w:val="0"/>
          <w:sz w:val="32"/>
          <w:szCs w:val="32"/>
          <w:lang w:val="en-US" w:eastAsia="zh-CN"/>
        </w:rPr>
        <w:t>2</w:t>
      </w:r>
      <w:r>
        <w:rPr>
          <w:rFonts w:hint="eastAsia" w:ascii="仿宋_GB2312" w:eastAsia="仿宋_GB2312" w:cs="黑体" w:hAnsiTheme="minorEastAsia"/>
          <w:color w:val="000000"/>
          <w:kern w:val="0"/>
          <w:sz w:val="32"/>
          <w:szCs w:val="32"/>
        </w:rPr>
        <w:t xml:space="preserve"> 年度一般公共预算项目支出全面开展绩效自评，其中，一级项目1个，二级项目0个，共涉及资金</w:t>
      </w:r>
      <w:r>
        <w:rPr>
          <w:rFonts w:hint="eastAsia" w:ascii="仿宋_GB2312" w:eastAsia="仿宋_GB2312" w:cs="黑体" w:hAnsiTheme="minorEastAsia"/>
          <w:color w:val="000000"/>
          <w:kern w:val="0"/>
          <w:sz w:val="32"/>
          <w:szCs w:val="32"/>
          <w:lang w:val="en-US" w:eastAsia="zh-CN"/>
        </w:rPr>
        <w:t>30</w:t>
      </w:r>
      <w:r>
        <w:rPr>
          <w:rFonts w:hint="eastAsia" w:ascii="仿宋_GB2312" w:eastAsia="仿宋_GB2312" w:cs="黑体" w:hAnsiTheme="minorEastAsia"/>
          <w:color w:val="000000"/>
          <w:kern w:val="0"/>
          <w:sz w:val="32"/>
          <w:szCs w:val="32"/>
        </w:rPr>
        <w:t>万元，占一般公共预算项目支出总额的</w:t>
      </w:r>
      <w:r>
        <w:rPr>
          <w:rFonts w:hint="eastAsia" w:ascii="仿宋_GB2312" w:eastAsia="仿宋_GB2312" w:cs="黑体" w:hAnsiTheme="minorEastAsia"/>
          <w:color w:val="000000"/>
          <w:kern w:val="0"/>
          <w:sz w:val="32"/>
          <w:szCs w:val="32"/>
          <w:lang w:val="en-US" w:eastAsia="zh-CN"/>
        </w:rPr>
        <w:t>27.64</w:t>
      </w:r>
      <w:r>
        <w:rPr>
          <w:rFonts w:hint="eastAsia" w:ascii="仿宋_GB2312" w:eastAsia="仿宋_GB2312" w:cs="黑体" w:hAnsiTheme="minorEastAsia"/>
          <w:color w:val="000000"/>
          <w:kern w:val="0"/>
          <w:sz w:val="32"/>
          <w:szCs w:val="32"/>
        </w:rPr>
        <w:t>%。组织对202</w:t>
      </w:r>
      <w:r>
        <w:rPr>
          <w:rFonts w:hint="eastAsia" w:ascii="仿宋_GB2312" w:eastAsia="仿宋_GB2312" w:cs="黑体" w:hAnsiTheme="minorEastAsia"/>
          <w:color w:val="000000"/>
          <w:kern w:val="0"/>
          <w:sz w:val="32"/>
          <w:szCs w:val="32"/>
          <w:lang w:val="en-US" w:eastAsia="zh-CN"/>
        </w:rPr>
        <w:t>2</w:t>
      </w:r>
      <w:r>
        <w:rPr>
          <w:rFonts w:hint="eastAsia" w:ascii="仿宋_GB2312" w:eastAsia="仿宋_GB2312" w:cs="黑体" w:hAnsiTheme="minorEastAsia"/>
          <w:color w:val="000000"/>
          <w:kern w:val="0"/>
          <w:sz w:val="32"/>
          <w:szCs w:val="32"/>
        </w:rPr>
        <w:t>年度0个政府性基金预算项目支出开展绩效自评，共涉及资金0万元，占政府性基金预算项目支出总额的</w:t>
      </w:r>
      <w:r>
        <w:rPr>
          <w:rFonts w:hint="eastAsia" w:ascii="仿宋_GB2312" w:eastAsia="仿宋_GB2312" w:cs="黑体" w:hAnsiTheme="minorEastAsia"/>
          <w:color w:val="000000"/>
          <w:kern w:val="0"/>
          <w:sz w:val="32"/>
          <w:szCs w:val="32"/>
          <w:lang w:val="en-US" w:eastAsia="zh-CN"/>
        </w:rPr>
        <w:t>10</w:t>
      </w:r>
      <w:r>
        <w:rPr>
          <w:rFonts w:hint="eastAsia" w:ascii="仿宋_GB2312" w:eastAsia="仿宋_GB2312" w:cs="黑体" w:hAnsiTheme="minorEastAsia"/>
          <w:color w:val="000000"/>
          <w:kern w:val="0"/>
          <w:sz w:val="32"/>
          <w:szCs w:val="32"/>
        </w:rPr>
        <w:t>0%。组织对202</w:t>
      </w:r>
      <w:r>
        <w:rPr>
          <w:rFonts w:hint="eastAsia" w:ascii="仿宋_GB2312" w:eastAsia="仿宋_GB2312" w:cs="黑体" w:hAnsiTheme="minorEastAsia"/>
          <w:color w:val="000000"/>
          <w:kern w:val="0"/>
          <w:sz w:val="32"/>
          <w:szCs w:val="32"/>
          <w:lang w:val="en-US" w:eastAsia="zh-CN"/>
        </w:rPr>
        <w:t>2</w:t>
      </w:r>
      <w:r>
        <w:rPr>
          <w:rFonts w:hint="eastAsia" w:ascii="仿宋_GB2312" w:eastAsia="仿宋_GB2312" w:cs="黑体" w:hAnsiTheme="minorEastAsia"/>
          <w:color w:val="000000"/>
          <w:kern w:val="0"/>
          <w:sz w:val="32"/>
          <w:szCs w:val="32"/>
        </w:rPr>
        <w:t>年度0个国有资本经营预算项目支出开展绩效自评，共涉及资金0万元，占国有资本经营预算项目支出总额的</w:t>
      </w:r>
      <w:r>
        <w:rPr>
          <w:rFonts w:hint="eastAsia" w:ascii="仿宋_GB2312" w:eastAsia="仿宋_GB2312" w:cs="黑体" w:hAnsiTheme="minorEastAsia"/>
          <w:color w:val="000000"/>
          <w:kern w:val="0"/>
          <w:sz w:val="32"/>
          <w:szCs w:val="32"/>
          <w:lang w:val="en-US" w:eastAsia="zh-CN"/>
        </w:rPr>
        <w:t>10</w:t>
      </w:r>
      <w:r>
        <w:rPr>
          <w:rFonts w:hint="eastAsia" w:ascii="仿宋_GB2312" w:eastAsia="仿宋_GB2312" w:cs="黑体" w:hAnsiTheme="minorEastAsia"/>
          <w:color w:val="000000"/>
          <w:kern w:val="0"/>
          <w:sz w:val="32"/>
          <w:szCs w:val="32"/>
        </w:rPr>
        <w:t>0%。</w:t>
      </w:r>
    </w:p>
    <w:p>
      <w:pPr>
        <w:autoSpaceDE w:val="0"/>
        <w:autoSpaceDN w:val="0"/>
        <w:adjustRightInd w:val="0"/>
        <w:ind w:firstLine="640" w:firstLineChars="200"/>
        <w:jc w:val="left"/>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组织对1个项目开展了部门评价，涉及一般公共预算支出</w:t>
      </w:r>
      <w:r>
        <w:rPr>
          <w:rFonts w:hint="eastAsia" w:ascii="仿宋_GB2312" w:eastAsia="仿宋_GB2312" w:cs="黑体" w:hAnsiTheme="minorEastAsia"/>
          <w:color w:val="000000"/>
          <w:kern w:val="0"/>
          <w:sz w:val="32"/>
          <w:szCs w:val="32"/>
          <w:lang w:val="en-US" w:eastAsia="zh-CN"/>
        </w:rPr>
        <w:t>30</w:t>
      </w:r>
      <w:r>
        <w:rPr>
          <w:rFonts w:hint="eastAsia" w:ascii="仿宋_GB2312" w:eastAsia="仿宋_GB2312" w:cs="黑体" w:hAnsiTheme="minorEastAsia"/>
          <w:color w:val="000000"/>
          <w:kern w:val="0"/>
          <w:sz w:val="32"/>
          <w:szCs w:val="32"/>
        </w:rPr>
        <w:t>万元，政府性基金预算支出0万元，国有资本经营预算支出0万元。</w:t>
      </w:r>
    </w:p>
    <w:p>
      <w:pPr>
        <w:autoSpaceDE w:val="0"/>
        <w:autoSpaceDN w:val="0"/>
        <w:adjustRightInd w:val="0"/>
        <w:ind w:firstLine="640" w:firstLineChars="200"/>
        <w:jc w:val="left"/>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组织对怀化</w:t>
      </w:r>
      <w:r>
        <w:rPr>
          <w:rFonts w:hint="eastAsia" w:ascii="仿宋_GB2312" w:eastAsia="仿宋_GB2312" w:cs="黑体" w:hAnsiTheme="minorEastAsia"/>
          <w:color w:val="000000"/>
          <w:kern w:val="0"/>
          <w:sz w:val="32"/>
          <w:szCs w:val="32"/>
          <w:lang w:eastAsia="zh-CN"/>
        </w:rPr>
        <w:t>开放</w:t>
      </w:r>
      <w:r>
        <w:rPr>
          <w:rFonts w:hint="eastAsia" w:ascii="仿宋_GB2312" w:eastAsia="仿宋_GB2312" w:cs="黑体" w:hAnsiTheme="minorEastAsia"/>
          <w:color w:val="000000"/>
          <w:kern w:val="0"/>
          <w:sz w:val="32"/>
          <w:szCs w:val="32"/>
        </w:rPr>
        <w:t>大学开展整体支出绩效评价，涉及一般公共预算支出</w:t>
      </w:r>
      <w:r>
        <w:rPr>
          <w:rFonts w:hint="eastAsia" w:ascii="仿宋_GB2312" w:eastAsia="仿宋_GB2312" w:cs="黑体" w:hAnsiTheme="minorEastAsia"/>
          <w:color w:val="000000"/>
          <w:kern w:val="0"/>
          <w:sz w:val="32"/>
          <w:szCs w:val="32"/>
          <w:lang w:val="en-US" w:eastAsia="zh-CN"/>
        </w:rPr>
        <w:t>2401.74</w:t>
      </w:r>
      <w:r>
        <w:rPr>
          <w:rFonts w:hint="eastAsia" w:ascii="仿宋_GB2312" w:eastAsia="仿宋_GB2312" w:cs="黑体" w:hAnsiTheme="minorEastAsia"/>
          <w:color w:val="000000"/>
          <w:kern w:val="0"/>
          <w:sz w:val="32"/>
          <w:szCs w:val="32"/>
        </w:rPr>
        <w:t>万元，政府性基金预算支出0万元。从评价情况来看，预算资金覆盖学校正常运转的需要，分配办法科学，考虑的因素合理，分配的结果合理，能保证人员经费支出和单位全年工作任务的完成。</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2022年部门整体支出2401.74万元。主要用于学校的正常运转、教学教研及后勤服务等方面开支的费用，其中：基本支出1896.07万元，项目支出108.52万元，上缴上级支出397.15万元。</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2022年基本支出1896.07万元，其中：工资福利支出1287.38万元，商品和服务支出479.99万元，对个人和家庭的补助支出47.9万元，办公设备购置80.81万元。</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spacing w:line="560" w:lineRule="exact"/>
        <w:ind w:firstLine="632" w:firstLineChars="200"/>
        <w:rPr>
          <w:rFonts w:hint="eastAsia" w:ascii="仿宋" w:hAnsi="仿宋" w:eastAsia="仿宋" w:cs="仿宋"/>
          <w:color w:val="000000"/>
          <w:sz w:val="32"/>
          <w:szCs w:val="32"/>
        </w:rPr>
      </w:pPr>
      <w:r>
        <w:rPr>
          <w:rFonts w:hint="eastAsia" w:ascii="楷体" w:hAnsi="楷体" w:eastAsia="楷体"/>
          <w:b/>
          <w:spacing w:val="-2"/>
          <w:sz w:val="32"/>
          <w:szCs w:val="32"/>
        </w:rPr>
        <w:t>（</w:t>
      </w:r>
      <w:r>
        <w:rPr>
          <w:rFonts w:hint="eastAsia" w:ascii="楷体" w:hAnsi="楷体" w:eastAsia="楷体"/>
          <w:b/>
          <w:spacing w:val="-2"/>
          <w:sz w:val="32"/>
          <w:szCs w:val="32"/>
          <w:lang w:val="en-US" w:eastAsia="zh-CN"/>
        </w:rPr>
        <w:t>1</w:t>
      </w:r>
      <w:r>
        <w:rPr>
          <w:rFonts w:hint="eastAsia" w:ascii="楷体" w:hAnsi="楷体" w:eastAsia="楷体"/>
          <w:b/>
          <w:spacing w:val="-2"/>
          <w:sz w:val="32"/>
          <w:szCs w:val="32"/>
        </w:rPr>
        <w:t>）工作中：</w:t>
      </w:r>
      <w:r>
        <w:rPr>
          <w:rFonts w:hint="eastAsia" w:ascii="仿宋" w:hAnsi="仿宋" w:eastAsia="仿宋" w:cs="楷体_GB2312"/>
          <w:b/>
          <w:bCs/>
          <w:sz w:val="32"/>
          <w:szCs w:val="32"/>
        </w:rPr>
        <w:t>1.县市教学站点办学积极性不高。</w:t>
      </w:r>
      <w:r>
        <w:rPr>
          <w:rFonts w:hint="eastAsia" w:ascii="仿宋" w:hAnsi="仿宋" w:eastAsia="仿宋" w:cs="仿宋"/>
          <w:color w:val="000000"/>
          <w:sz w:val="32"/>
          <w:szCs w:val="32"/>
        </w:rPr>
        <w:t>尽管系统建设取得不小成绩，</w:t>
      </w:r>
      <w:r>
        <w:rPr>
          <w:rFonts w:hint="eastAsia" w:ascii="仿宋" w:hAnsi="仿宋" w:eastAsia="仿宋" w:cs="仿宋"/>
          <w:sz w:val="32"/>
          <w:szCs w:val="32"/>
        </w:rPr>
        <w:t>实现9所教学站点下文更名挂牌，</w:t>
      </w:r>
      <w:r>
        <w:rPr>
          <w:rFonts w:hint="eastAsia" w:ascii="仿宋" w:hAnsi="仿宋" w:eastAsia="仿宋" w:cs="仿宋"/>
          <w:color w:val="000000"/>
          <w:sz w:val="32"/>
          <w:szCs w:val="32"/>
        </w:rPr>
        <w:t>但公办教学站点由于政策等原因，办学积极性不高，招生规模逐步萎缩，下一步学校系统建设的任务艰巨。</w:t>
      </w:r>
      <w:r>
        <w:rPr>
          <w:rFonts w:hint="eastAsia" w:ascii="仿宋" w:hAnsi="仿宋" w:eastAsia="仿宋" w:cs="楷体_GB2312"/>
          <w:b/>
          <w:bCs/>
          <w:sz w:val="32"/>
          <w:szCs w:val="32"/>
        </w:rPr>
        <w:t>2.教育教学质量有待进一步提高。</w:t>
      </w:r>
      <w:r>
        <w:rPr>
          <w:rFonts w:hint="eastAsia" w:ascii="仿宋" w:hAnsi="仿宋" w:eastAsia="仿宋" w:cs="仿宋"/>
          <w:color w:val="000000"/>
          <w:sz w:val="32"/>
          <w:szCs w:val="32"/>
        </w:rPr>
        <w:t>部分县级教学站点对“治招、治学、治考”理解不透彻，仍按传统思路办学，没有强有力的举措，造成教学环节落实不力甚至缺失。实践教学基地建设学科覆盖面不全，布局不匀等现象仍存在。</w:t>
      </w:r>
      <w:r>
        <w:rPr>
          <w:rFonts w:hint="eastAsia" w:ascii="仿宋" w:hAnsi="仿宋" w:eastAsia="仿宋" w:cs="楷体_GB2312"/>
          <w:b/>
          <w:bCs/>
          <w:sz w:val="32"/>
          <w:szCs w:val="32"/>
        </w:rPr>
        <w:t>3.教师队伍建设有待进一步加强。</w:t>
      </w:r>
      <w:r>
        <w:rPr>
          <w:rFonts w:hint="eastAsia" w:ascii="仿宋" w:hAnsi="仿宋" w:eastAsia="仿宋" w:cs="仿宋"/>
          <w:color w:val="000000"/>
          <w:sz w:val="32"/>
          <w:szCs w:val="32"/>
        </w:rPr>
        <w:t>学校仍存在教师队伍结构、学科分布不合理，教学站点间师资不均衡，教师配置亟待优化等问题。</w:t>
      </w:r>
    </w:p>
    <w:p>
      <w:pPr>
        <w:widowControl/>
        <w:spacing w:line="560" w:lineRule="exact"/>
        <w:ind w:firstLine="632" w:firstLineChars="200"/>
        <w:rPr>
          <w:rFonts w:ascii="仿宋" w:hAnsi="仿宋" w:eastAsia="仿宋"/>
          <w:spacing w:val="-2"/>
          <w:sz w:val="32"/>
          <w:szCs w:val="32"/>
        </w:rPr>
      </w:pPr>
      <w:r>
        <w:rPr>
          <w:rFonts w:hint="eastAsia" w:ascii="楷体" w:hAnsi="楷体" w:eastAsia="楷体"/>
          <w:b/>
          <w:spacing w:val="-2"/>
          <w:sz w:val="32"/>
          <w:szCs w:val="32"/>
        </w:rPr>
        <w:t>（</w:t>
      </w:r>
      <w:r>
        <w:rPr>
          <w:rFonts w:hint="eastAsia" w:ascii="楷体" w:hAnsi="楷体" w:eastAsia="楷体"/>
          <w:b/>
          <w:spacing w:val="-2"/>
          <w:sz w:val="32"/>
          <w:szCs w:val="32"/>
          <w:lang w:val="en-US" w:eastAsia="zh-CN"/>
        </w:rPr>
        <w:t>2</w:t>
      </w:r>
      <w:r>
        <w:rPr>
          <w:rFonts w:hint="eastAsia" w:ascii="楷体" w:hAnsi="楷体" w:eastAsia="楷体"/>
          <w:b/>
          <w:spacing w:val="-2"/>
          <w:sz w:val="32"/>
          <w:szCs w:val="32"/>
        </w:rPr>
        <w:t>）在资金上：</w:t>
      </w:r>
      <w:r>
        <w:rPr>
          <w:rFonts w:hint="eastAsia" w:ascii="仿宋" w:hAnsi="仿宋" w:eastAsia="仿宋"/>
          <w:spacing w:val="-2"/>
          <w:sz w:val="32"/>
          <w:szCs w:val="32"/>
        </w:rPr>
        <w:t>因市财政局对我校实行预算包干办法（一般公共预算财政拨款只安排人员经费，无公用经费），所以公用经费都由纳入财政专户管理的非税收入开支，而非税收入拨款周期长，造成我校在资金运转方面相当困难，学校教职工的差旅等费用都用公务卡结算，容易造成公务卡不能及时还款，影响教职工个人征信问题；由于资金不能及时到位，各类上缴款不能及时上交，造成学生不能按时进行课程注册、考试，影响学生教材的下发，影响学生的毕业证不能按时颁发等等一系列连锁反应。</w:t>
      </w:r>
    </w:p>
    <w:p>
      <w:pPr>
        <w:widowControl/>
        <w:spacing w:line="560" w:lineRule="exact"/>
        <w:ind w:firstLine="632" w:firstLineChars="200"/>
        <w:rPr>
          <w:rFonts w:hint="eastAsia"/>
        </w:rPr>
      </w:pPr>
      <w:r>
        <w:rPr>
          <w:rFonts w:hint="eastAsia" w:ascii="楷体" w:hAnsi="楷体" w:eastAsia="楷体"/>
          <w:b/>
          <w:spacing w:val="-2"/>
          <w:sz w:val="32"/>
          <w:szCs w:val="32"/>
        </w:rPr>
        <w:t>（</w:t>
      </w:r>
      <w:r>
        <w:rPr>
          <w:rFonts w:hint="eastAsia" w:ascii="楷体" w:hAnsi="楷体" w:eastAsia="楷体"/>
          <w:b/>
          <w:spacing w:val="-2"/>
          <w:sz w:val="32"/>
          <w:szCs w:val="32"/>
          <w:lang w:val="en-US" w:eastAsia="zh-CN"/>
        </w:rPr>
        <w:t>3</w:t>
      </w:r>
      <w:r>
        <w:rPr>
          <w:rFonts w:hint="eastAsia" w:ascii="楷体" w:hAnsi="楷体" w:eastAsia="楷体"/>
          <w:b/>
          <w:spacing w:val="-2"/>
          <w:sz w:val="32"/>
          <w:szCs w:val="32"/>
        </w:rPr>
        <w:t>）资产管理上</w:t>
      </w:r>
      <w:r>
        <w:rPr>
          <w:rFonts w:hint="eastAsia" w:ascii="楷体" w:hAnsi="楷体" w:eastAsia="楷体"/>
          <w:spacing w:val="-2"/>
          <w:sz w:val="32"/>
          <w:szCs w:val="32"/>
        </w:rPr>
        <w:t>：</w:t>
      </w:r>
      <w:r>
        <w:rPr>
          <w:rFonts w:hint="eastAsia" w:ascii="仿宋" w:hAnsi="仿宋" w:eastAsia="仿宋"/>
          <w:spacing w:val="-2"/>
          <w:sz w:val="32"/>
          <w:szCs w:val="32"/>
        </w:rPr>
        <w:t>我校未设置专门的资产管理部门和岗位，近年来固定资产和使用人信息变动频繁，“一物一卡一码”原则执行力度有待提高。</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widowControl/>
        <w:spacing w:line="560" w:lineRule="exact"/>
        <w:ind w:firstLine="632" w:firstLineChars="200"/>
        <w:rPr>
          <w:rFonts w:hint="eastAsia" w:ascii="仿宋" w:hAnsi="仿宋" w:eastAsia="仿宋"/>
          <w:spacing w:val="-2"/>
          <w:sz w:val="32"/>
          <w:szCs w:val="32"/>
        </w:rPr>
      </w:pPr>
      <w:r>
        <w:rPr>
          <w:rFonts w:hint="eastAsia" w:ascii="楷体" w:hAnsi="楷体" w:eastAsia="楷体"/>
          <w:b/>
          <w:spacing w:val="-2"/>
          <w:sz w:val="32"/>
          <w:szCs w:val="32"/>
        </w:rPr>
        <w:t>一、机关运行经费：</w:t>
      </w:r>
      <w:r>
        <w:rPr>
          <w:rFonts w:hint="eastAsia" w:ascii="仿宋" w:hAnsi="仿宋" w:eastAsia="仿宋"/>
          <w:spacing w:val="-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widowControl/>
        <w:spacing w:line="560" w:lineRule="exact"/>
        <w:ind w:firstLine="632" w:firstLineChars="200"/>
        <w:rPr>
          <w:rFonts w:hint="eastAsia" w:ascii="仿宋" w:hAnsi="仿宋" w:eastAsia="仿宋"/>
          <w:spacing w:val="-2"/>
          <w:sz w:val="32"/>
          <w:szCs w:val="32"/>
        </w:rPr>
      </w:pPr>
      <w:r>
        <w:rPr>
          <w:rFonts w:hint="eastAsia" w:ascii="楷体" w:hAnsi="楷体" w:eastAsia="楷体"/>
          <w:b/>
          <w:spacing w:val="-2"/>
          <w:sz w:val="32"/>
          <w:szCs w:val="32"/>
        </w:rPr>
        <w:t>二、“三公”经费：</w:t>
      </w:r>
      <w:r>
        <w:rPr>
          <w:rFonts w:hint="eastAsia" w:ascii="仿宋" w:hAnsi="仿宋" w:eastAsia="仿宋"/>
          <w:spacing w:val="-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widowControl/>
        <w:spacing w:line="560" w:lineRule="exact"/>
        <w:ind w:firstLine="632" w:firstLineChars="200"/>
        <w:rPr>
          <w:rFonts w:hint="eastAsia" w:ascii="仿宋" w:hAnsi="仿宋" w:eastAsia="仿宋"/>
          <w:spacing w:val="-2"/>
          <w:sz w:val="32"/>
          <w:szCs w:val="32"/>
        </w:rPr>
      </w:pPr>
    </w:p>
    <w:p>
      <w:pPr>
        <w:pStyle w:val="9"/>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B9DDB"/>
    <w:multiLevelType w:val="singleLevel"/>
    <w:tmpl w:val="179B9DD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jNjEwMTgwYmNiMTgwNzE3YjRjZjFjMjMwZjM5Y2YifQ=="/>
  </w:docVars>
  <w:rsids>
    <w:rsidRoot w:val="004506F9"/>
    <w:rsid w:val="0002229B"/>
    <w:rsid w:val="000273BD"/>
    <w:rsid w:val="00040CBC"/>
    <w:rsid w:val="000415B7"/>
    <w:rsid w:val="00041E3F"/>
    <w:rsid w:val="00055DAA"/>
    <w:rsid w:val="00061F7B"/>
    <w:rsid w:val="000658A3"/>
    <w:rsid w:val="00074155"/>
    <w:rsid w:val="000A3F69"/>
    <w:rsid w:val="00103957"/>
    <w:rsid w:val="0013338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317AF5"/>
    <w:rsid w:val="025B142F"/>
    <w:rsid w:val="0284056C"/>
    <w:rsid w:val="02B01361"/>
    <w:rsid w:val="03231B33"/>
    <w:rsid w:val="065B3392"/>
    <w:rsid w:val="06DE41D3"/>
    <w:rsid w:val="075C1AB8"/>
    <w:rsid w:val="07A37557"/>
    <w:rsid w:val="09497E1A"/>
    <w:rsid w:val="096864F2"/>
    <w:rsid w:val="099472E7"/>
    <w:rsid w:val="09B039F5"/>
    <w:rsid w:val="09C33728"/>
    <w:rsid w:val="0B745622"/>
    <w:rsid w:val="0D444B80"/>
    <w:rsid w:val="0EDB59B8"/>
    <w:rsid w:val="0EE9262B"/>
    <w:rsid w:val="0EEC3721"/>
    <w:rsid w:val="0F317386"/>
    <w:rsid w:val="0FC47022"/>
    <w:rsid w:val="0FC71A98"/>
    <w:rsid w:val="10150A56"/>
    <w:rsid w:val="11FA7F03"/>
    <w:rsid w:val="121C256F"/>
    <w:rsid w:val="129D4699"/>
    <w:rsid w:val="130844C6"/>
    <w:rsid w:val="15F64E85"/>
    <w:rsid w:val="16610551"/>
    <w:rsid w:val="17C92852"/>
    <w:rsid w:val="18E45469"/>
    <w:rsid w:val="19BE3F0C"/>
    <w:rsid w:val="1A91517D"/>
    <w:rsid w:val="1AA11864"/>
    <w:rsid w:val="1C505D3B"/>
    <w:rsid w:val="1C6A2129"/>
    <w:rsid w:val="1CBF4223"/>
    <w:rsid w:val="1D532BBD"/>
    <w:rsid w:val="1FA94D17"/>
    <w:rsid w:val="200F101E"/>
    <w:rsid w:val="20124FB2"/>
    <w:rsid w:val="206D21E8"/>
    <w:rsid w:val="22A719E1"/>
    <w:rsid w:val="23737B15"/>
    <w:rsid w:val="239D4B92"/>
    <w:rsid w:val="24EF141E"/>
    <w:rsid w:val="259326F1"/>
    <w:rsid w:val="26E054C2"/>
    <w:rsid w:val="275B0FEC"/>
    <w:rsid w:val="277D71B5"/>
    <w:rsid w:val="280478D6"/>
    <w:rsid w:val="280C22E7"/>
    <w:rsid w:val="295B1778"/>
    <w:rsid w:val="29B13146"/>
    <w:rsid w:val="29B36EBE"/>
    <w:rsid w:val="2A331DAD"/>
    <w:rsid w:val="2B1C4F36"/>
    <w:rsid w:val="2BFA0DD4"/>
    <w:rsid w:val="2CF75313"/>
    <w:rsid w:val="2E8E614B"/>
    <w:rsid w:val="2FE853E7"/>
    <w:rsid w:val="30202DD3"/>
    <w:rsid w:val="30D00355"/>
    <w:rsid w:val="315C42DF"/>
    <w:rsid w:val="336B0809"/>
    <w:rsid w:val="34060532"/>
    <w:rsid w:val="3463696C"/>
    <w:rsid w:val="34A55F9D"/>
    <w:rsid w:val="37C64260"/>
    <w:rsid w:val="38404012"/>
    <w:rsid w:val="39050DB8"/>
    <w:rsid w:val="397A79F8"/>
    <w:rsid w:val="39D52E80"/>
    <w:rsid w:val="3B2F65C0"/>
    <w:rsid w:val="3B6E70E8"/>
    <w:rsid w:val="3B903503"/>
    <w:rsid w:val="3C2324A0"/>
    <w:rsid w:val="3C6D114E"/>
    <w:rsid w:val="3DAB4624"/>
    <w:rsid w:val="3E546A69"/>
    <w:rsid w:val="3F6E5909"/>
    <w:rsid w:val="3F80388E"/>
    <w:rsid w:val="400022D9"/>
    <w:rsid w:val="404B79F8"/>
    <w:rsid w:val="40952C78"/>
    <w:rsid w:val="40C652D1"/>
    <w:rsid w:val="41055DF9"/>
    <w:rsid w:val="433E55F2"/>
    <w:rsid w:val="43E40670"/>
    <w:rsid w:val="44004F9E"/>
    <w:rsid w:val="457A48DC"/>
    <w:rsid w:val="45C36283"/>
    <w:rsid w:val="474D4056"/>
    <w:rsid w:val="48CA7928"/>
    <w:rsid w:val="49331971"/>
    <w:rsid w:val="49BA52D4"/>
    <w:rsid w:val="49E60792"/>
    <w:rsid w:val="49ED7D72"/>
    <w:rsid w:val="4ACE54AE"/>
    <w:rsid w:val="4B1355B6"/>
    <w:rsid w:val="4B320132"/>
    <w:rsid w:val="4BF76C86"/>
    <w:rsid w:val="4CCE79E7"/>
    <w:rsid w:val="4D096C71"/>
    <w:rsid w:val="4D113D78"/>
    <w:rsid w:val="50A770DF"/>
    <w:rsid w:val="51E67581"/>
    <w:rsid w:val="53C125EB"/>
    <w:rsid w:val="53FC752F"/>
    <w:rsid w:val="5415239F"/>
    <w:rsid w:val="55A51501"/>
    <w:rsid w:val="5777D4F5"/>
    <w:rsid w:val="5A0A4028"/>
    <w:rsid w:val="5A1124DF"/>
    <w:rsid w:val="5AC73CC7"/>
    <w:rsid w:val="5B694D7F"/>
    <w:rsid w:val="5B9938B6"/>
    <w:rsid w:val="5C2E04A2"/>
    <w:rsid w:val="5C621EFA"/>
    <w:rsid w:val="5D9C14D4"/>
    <w:rsid w:val="5DD45079"/>
    <w:rsid w:val="5EEC63F2"/>
    <w:rsid w:val="5FC6BB1E"/>
    <w:rsid w:val="5FEA15F2"/>
    <w:rsid w:val="5FF720F1"/>
    <w:rsid w:val="61500EBB"/>
    <w:rsid w:val="61AB60F1"/>
    <w:rsid w:val="6477050C"/>
    <w:rsid w:val="64FB2EEB"/>
    <w:rsid w:val="65091AAC"/>
    <w:rsid w:val="65F53DDF"/>
    <w:rsid w:val="67256946"/>
    <w:rsid w:val="67D839B8"/>
    <w:rsid w:val="69216C99"/>
    <w:rsid w:val="6AD541DF"/>
    <w:rsid w:val="6EAB14DE"/>
    <w:rsid w:val="6FF375E1"/>
    <w:rsid w:val="704020FA"/>
    <w:rsid w:val="716360A0"/>
    <w:rsid w:val="71793B16"/>
    <w:rsid w:val="71E73175"/>
    <w:rsid w:val="737D59BA"/>
    <w:rsid w:val="741E09A4"/>
    <w:rsid w:val="745D14CD"/>
    <w:rsid w:val="77C37683"/>
    <w:rsid w:val="77D71596"/>
    <w:rsid w:val="78397B5B"/>
    <w:rsid w:val="78B83176"/>
    <w:rsid w:val="797057FE"/>
    <w:rsid w:val="79F006ED"/>
    <w:rsid w:val="79FF515B"/>
    <w:rsid w:val="7A6D7F90"/>
    <w:rsid w:val="7AA8721A"/>
    <w:rsid w:val="7C39281F"/>
    <w:rsid w:val="7E1A3F8B"/>
    <w:rsid w:val="7E5F5E41"/>
    <w:rsid w:val="7E6671D0"/>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8"/>
    <w:unhideWhenUsed/>
    <w:qFormat/>
    <w:uiPriority w:val="99"/>
    <w:pPr>
      <w:tabs>
        <w:tab w:val="center" w:pos="4153"/>
        <w:tab w:val="right" w:pos="8306"/>
      </w:tabs>
      <w:snapToGrid w:val="0"/>
      <w:jc w:val="left"/>
    </w:pPr>
    <w:rPr>
      <w:sz w:val="18"/>
      <w:szCs w:val="18"/>
    </w:rPr>
  </w:style>
  <w:style w:type="paragraph" w:styleId="3">
    <w:name w:val="Balloon Text"/>
    <w:basedOn w:val="1"/>
    <w:link w:val="11"/>
    <w:semiHidden/>
    <w:unhideWhenUsed/>
    <w:qFormat/>
    <w:uiPriority w:val="99"/>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3"/>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8419</Words>
  <Characters>10647</Characters>
  <Lines>63</Lines>
  <Paragraphs>18</Paragraphs>
  <TotalTime>8</TotalTime>
  <ScaleCrop>false</ScaleCrop>
  <LinksUpToDate>false</LinksUpToDate>
  <CharactersWithSpaces>11561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亚男</cp:lastModifiedBy>
  <cp:lastPrinted>2023-08-15T09:28:00Z</cp:lastPrinted>
  <dcterms:modified xsi:type="dcterms:W3CDTF">2023-09-26T08:04:12Z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D153DDA29D5F42CDB5BD1BA6407D82F8_12</vt:lpwstr>
  </property>
</Properties>
</file>