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sz w:val="56"/>
          <w:szCs w:val="56"/>
        </w:rPr>
      </w:pPr>
    </w:p>
    <w:p>
      <w:pPr>
        <w:pStyle w:val="11"/>
        <w:jc w:val="center"/>
        <w:rPr>
          <w:sz w:val="56"/>
          <w:szCs w:val="56"/>
        </w:rPr>
      </w:pPr>
    </w:p>
    <w:p>
      <w:pPr>
        <w:pStyle w:val="11"/>
        <w:jc w:val="center"/>
        <w:rPr>
          <w:sz w:val="84"/>
          <w:szCs w:val="84"/>
        </w:rPr>
      </w:pPr>
    </w:p>
    <w:p>
      <w:pPr>
        <w:pStyle w:val="11"/>
        <w:jc w:val="center"/>
        <w:rPr>
          <w:sz w:val="84"/>
          <w:szCs w:val="84"/>
        </w:rPr>
      </w:pPr>
    </w:p>
    <w:p>
      <w:pPr>
        <w:pStyle w:val="11"/>
        <w:jc w:val="center"/>
        <w:rPr>
          <w:sz w:val="84"/>
          <w:szCs w:val="84"/>
        </w:rPr>
      </w:pPr>
      <w:r>
        <w:rPr>
          <w:rFonts w:hint="eastAsia"/>
          <w:sz w:val="84"/>
          <w:szCs w:val="84"/>
        </w:rPr>
        <w:t>202</w:t>
      </w:r>
      <w:r>
        <w:rPr>
          <w:rFonts w:hint="eastAsia"/>
          <w:sz w:val="84"/>
          <w:szCs w:val="84"/>
          <w:lang w:val="en-US" w:eastAsia="zh-CN"/>
        </w:rPr>
        <w:t>1</w:t>
      </w:r>
      <w:r>
        <w:rPr>
          <w:rFonts w:hint="eastAsia"/>
          <w:sz w:val="84"/>
          <w:szCs w:val="84"/>
        </w:rPr>
        <w:t>年度</w:t>
      </w:r>
    </w:p>
    <w:p>
      <w:pPr>
        <w:pStyle w:val="11"/>
        <w:jc w:val="center"/>
        <w:rPr>
          <w:sz w:val="84"/>
          <w:szCs w:val="84"/>
        </w:rPr>
      </w:pPr>
      <w:r>
        <w:rPr>
          <w:rFonts w:hint="eastAsia"/>
          <w:sz w:val="84"/>
          <w:szCs w:val="84"/>
          <w:lang w:eastAsia="zh-CN"/>
        </w:rPr>
        <w:t>怀化日报社</w:t>
      </w:r>
      <w:r>
        <w:rPr>
          <w:rFonts w:hint="eastAsia"/>
          <w:sz w:val="84"/>
          <w:szCs w:val="84"/>
        </w:rPr>
        <w:t>怀化</w:t>
      </w:r>
      <w:r>
        <w:rPr>
          <w:rFonts w:hint="eastAsia"/>
          <w:sz w:val="84"/>
          <w:szCs w:val="84"/>
          <w:lang w:eastAsia="zh-CN"/>
        </w:rPr>
        <w:t>新闻网</w:t>
      </w:r>
      <w:r>
        <w:rPr>
          <w:rFonts w:hint="eastAsia"/>
          <w:sz w:val="84"/>
          <w:szCs w:val="84"/>
        </w:rPr>
        <w:t>部门决算</w:t>
      </w: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spacing w:line="500" w:lineRule="exact"/>
        <w:jc w:val="center"/>
        <w:rPr>
          <w:rFonts w:hint="eastAsia"/>
          <w:b/>
          <w:sz w:val="36"/>
          <w:szCs w:val="28"/>
        </w:rPr>
      </w:pPr>
    </w:p>
    <w:p>
      <w:pPr>
        <w:pStyle w:val="11"/>
        <w:spacing w:line="500" w:lineRule="exact"/>
        <w:jc w:val="center"/>
        <w:rPr>
          <w:b/>
          <w:sz w:val="36"/>
          <w:szCs w:val="28"/>
        </w:rPr>
      </w:pPr>
      <w:r>
        <w:rPr>
          <w:rFonts w:hint="eastAsia"/>
          <w:b/>
          <w:sz w:val="36"/>
          <w:szCs w:val="28"/>
        </w:rPr>
        <w:t>目录</w:t>
      </w:r>
    </w:p>
    <w:p>
      <w:pPr>
        <w:pStyle w:val="11"/>
        <w:spacing w:line="500" w:lineRule="exact"/>
        <w:rPr>
          <w:rFonts w:ascii="仿宋_GB2312" w:hAnsi="仿宋_GB2312" w:cs="仿宋_GB2312"/>
          <w:b/>
          <w:sz w:val="28"/>
          <w:szCs w:val="28"/>
        </w:rPr>
      </w:pPr>
      <w:r>
        <w:rPr>
          <w:rFonts w:hint="eastAsia"/>
          <w:b/>
          <w:sz w:val="28"/>
          <w:szCs w:val="28"/>
        </w:rPr>
        <w:t>第一部分</w:t>
      </w:r>
      <w:r>
        <w:rPr>
          <w:rFonts w:hint="eastAsia"/>
          <w:b/>
          <w:sz w:val="28"/>
          <w:szCs w:val="28"/>
          <w:lang w:eastAsia="zh-CN"/>
        </w:rPr>
        <w:t>怀化日报社</w:t>
      </w:r>
      <w:r>
        <w:rPr>
          <w:rFonts w:hint="eastAsia"/>
          <w:b/>
          <w:sz w:val="28"/>
          <w:szCs w:val="28"/>
        </w:rPr>
        <w:t>概况</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pPr>
        <w:pStyle w:val="11"/>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1</w:t>
      </w:r>
      <w:r>
        <w:rPr>
          <w:rFonts w:hint="eastAsia" w:hAnsi="仿宋_GB2312"/>
          <w:b/>
          <w:sz w:val="28"/>
          <w:szCs w:val="28"/>
        </w:rPr>
        <w:t>年度部门决算表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lang w:eastAsia="zh-CN"/>
        </w:rPr>
        <w:t>明细</w:t>
      </w:r>
      <w:r>
        <w:rPr>
          <w:rFonts w:cs="仿宋_GB2312" w:asciiTheme="minorEastAsia" w:hAnsiTheme="minorEastAsia" w:eastAsiaTheme="minorEastAsia"/>
          <w:sz w:val="28"/>
          <w:szCs w:val="28"/>
        </w:rPr>
        <w:t>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pPr>
        <w:pStyle w:val="11"/>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pPr>
        <w:pStyle w:val="11"/>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w:t>
      </w:r>
      <w:r>
        <w:rPr>
          <w:rFonts w:hint="eastAsia" w:hAnsi="仿宋_GB2312"/>
          <w:b/>
          <w:sz w:val="28"/>
          <w:szCs w:val="28"/>
          <w:lang w:val="en-US" w:eastAsia="zh-CN"/>
        </w:rPr>
        <w:t>1</w:t>
      </w:r>
      <w:r>
        <w:rPr>
          <w:rFonts w:hint="eastAsia" w:hAnsi="仿宋_GB2312"/>
          <w:b/>
          <w:sz w:val="28"/>
          <w:szCs w:val="28"/>
        </w:rPr>
        <w:t>年度部门决算情况说明</w:t>
      </w:r>
    </w:p>
    <w:p>
      <w:pPr>
        <w:pStyle w:val="11"/>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lang w:eastAsia="zh-CN"/>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lang w:eastAsia="zh-CN"/>
        </w:rPr>
        <w:t>”</w:t>
      </w:r>
      <w:r>
        <w:rPr>
          <w:rFonts w:ascii="仿宋_GB2312" w:hAnsi="仿宋_GB2312" w:cs="仿宋_GB2312"/>
          <w:color w:val="000000"/>
          <w:kern w:val="0"/>
          <w:sz w:val="28"/>
          <w:szCs w:val="28"/>
        </w:rPr>
        <w:t>经费支出决算情况说明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pPr>
        <w:autoSpaceDE w:val="0"/>
        <w:autoSpaceDN w:val="0"/>
        <w:adjustRightInd w:val="0"/>
        <w:spacing w:line="500" w:lineRule="exact"/>
        <w:ind w:firstLine="700" w:firstLineChars="250"/>
        <w:jc w:val="left"/>
        <w:rPr>
          <w:rFonts w:hint="eastAsia" w:ascii="仿宋_GB2312" w:hAnsi="仿宋_GB2312" w:cs="仿宋_GB2312" w:eastAsiaTheme="minorEastAsia"/>
          <w:color w:val="000000"/>
          <w:kern w:val="0"/>
          <w:sz w:val="28"/>
          <w:szCs w:val="28"/>
          <w:lang w:val="en-US" w:eastAsia="zh-CN" w:bidi="ar-SA"/>
        </w:rPr>
      </w:pPr>
      <w:r>
        <w:rPr>
          <w:rFonts w:hint="eastAsia" w:ascii="仿宋_GB2312" w:hAnsi="仿宋_GB2312" w:cs="仿宋_GB2312" w:eastAsiaTheme="minorEastAsia"/>
          <w:color w:val="000000"/>
          <w:kern w:val="0"/>
          <w:sz w:val="28"/>
          <w:szCs w:val="28"/>
          <w:lang w:val="en-US" w:eastAsia="zh-CN" w:bidi="ar-SA"/>
        </w:rPr>
        <w:t>九、国有资本经营预算财政拨款支出决算情况说明</w:t>
      </w:r>
    </w:p>
    <w:p>
      <w:pPr>
        <w:autoSpaceDE w:val="0"/>
        <w:autoSpaceDN w:val="0"/>
        <w:adjustRightInd w:val="0"/>
        <w:spacing w:line="500" w:lineRule="exact"/>
        <w:ind w:firstLine="700" w:firstLineChars="250"/>
        <w:jc w:val="left"/>
        <w:rPr>
          <w:rFonts w:hint="eastAsia" w:ascii="仿宋_GB2312" w:hAnsi="仿宋_GB2312" w:cs="仿宋_GB2312" w:eastAsiaTheme="minorEastAsia"/>
          <w:color w:val="000000"/>
          <w:kern w:val="0"/>
          <w:sz w:val="28"/>
          <w:szCs w:val="28"/>
          <w:lang w:val="en-US" w:eastAsia="zh-CN" w:bidi="ar-SA"/>
        </w:rPr>
      </w:pPr>
      <w:r>
        <w:rPr>
          <w:rFonts w:hint="eastAsia" w:ascii="仿宋_GB2312" w:hAnsi="仿宋_GB2312" w:cs="仿宋_GB2312" w:eastAsiaTheme="minorEastAsia"/>
          <w:color w:val="000000"/>
          <w:kern w:val="0"/>
          <w:sz w:val="28"/>
          <w:szCs w:val="28"/>
          <w:lang w:val="en-US" w:eastAsia="zh-CN" w:bidi="ar-SA"/>
        </w:rPr>
        <w:t>十、关于机关运行经费支出说明</w:t>
      </w:r>
    </w:p>
    <w:p>
      <w:pPr>
        <w:autoSpaceDE w:val="0"/>
        <w:autoSpaceDN w:val="0"/>
        <w:adjustRightInd w:val="0"/>
        <w:spacing w:line="500" w:lineRule="exact"/>
        <w:ind w:firstLine="700" w:firstLineChars="250"/>
        <w:jc w:val="left"/>
        <w:rPr>
          <w:rFonts w:hint="eastAsia" w:ascii="仿宋_GB2312" w:hAnsi="仿宋_GB2312" w:cs="仿宋_GB2312" w:eastAsiaTheme="minorEastAsia"/>
          <w:color w:val="000000"/>
          <w:kern w:val="0"/>
          <w:sz w:val="28"/>
          <w:szCs w:val="28"/>
          <w:lang w:val="en-US" w:eastAsia="zh-CN" w:bidi="ar-SA"/>
        </w:rPr>
      </w:pPr>
      <w:r>
        <w:rPr>
          <w:rFonts w:hint="eastAsia" w:ascii="仿宋_GB2312" w:hAnsi="仿宋_GB2312" w:cs="仿宋_GB2312" w:eastAsiaTheme="minorEastAsia"/>
          <w:color w:val="000000"/>
          <w:kern w:val="0"/>
          <w:sz w:val="28"/>
          <w:szCs w:val="28"/>
          <w:lang w:val="en-US" w:eastAsia="zh-CN" w:bidi="ar-SA"/>
        </w:rPr>
        <w:t>十一、一般性支出情况说明</w:t>
      </w:r>
    </w:p>
    <w:p>
      <w:pPr>
        <w:autoSpaceDE w:val="0"/>
        <w:autoSpaceDN w:val="0"/>
        <w:adjustRightInd w:val="0"/>
        <w:spacing w:line="500" w:lineRule="exact"/>
        <w:ind w:firstLine="700" w:firstLineChars="250"/>
        <w:jc w:val="left"/>
        <w:rPr>
          <w:rFonts w:hint="eastAsia" w:ascii="仿宋_GB2312" w:hAnsi="仿宋_GB2312" w:cs="仿宋_GB2312" w:eastAsiaTheme="minorEastAsia"/>
          <w:color w:val="000000"/>
          <w:kern w:val="0"/>
          <w:sz w:val="28"/>
          <w:szCs w:val="28"/>
          <w:lang w:val="en-US" w:eastAsia="zh-CN" w:bidi="ar-SA"/>
        </w:rPr>
      </w:pPr>
      <w:r>
        <w:rPr>
          <w:rFonts w:hint="eastAsia" w:ascii="仿宋_GB2312" w:hAnsi="仿宋_GB2312" w:cs="仿宋_GB2312" w:eastAsiaTheme="minorEastAsia"/>
          <w:color w:val="000000"/>
          <w:kern w:val="0"/>
          <w:sz w:val="28"/>
          <w:szCs w:val="28"/>
          <w:lang w:val="en-US" w:eastAsia="zh-CN" w:bidi="ar-SA"/>
        </w:rPr>
        <w:t>十二、关于政府采购支出说明</w:t>
      </w:r>
    </w:p>
    <w:p>
      <w:pPr>
        <w:autoSpaceDE w:val="0"/>
        <w:autoSpaceDN w:val="0"/>
        <w:adjustRightInd w:val="0"/>
        <w:spacing w:line="500" w:lineRule="exact"/>
        <w:ind w:firstLine="700" w:firstLineChars="250"/>
        <w:jc w:val="left"/>
        <w:rPr>
          <w:rFonts w:hint="eastAsia" w:ascii="仿宋_GB2312" w:hAnsi="仿宋_GB2312" w:cs="仿宋_GB2312" w:eastAsiaTheme="minorEastAsia"/>
          <w:color w:val="000000"/>
          <w:kern w:val="0"/>
          <w:sz w:val="28"/>
          <w:szCs w:val="28"/>
          <w:lang w:val="en-US" w:eastAsia="zh-CN" w:bidi="ar-SA"/>
        </w:rPr>
      </w:pPr>
      <w:r>
        <w:rPr>
          <w:rFonts w:hint="eastAsia" w:ascii="仿宋_GB2312" w:hAnsi="仿宋_GB2312" w:cs="仿宋_GB2312" w:eastAsiaTheme="minorEastAsia"/>
          <w:color w:val="000000"/>
          <w:kern w:val="0"/>
          <w:sz w:val="28"/>
          <w:szCs w:val="28"/>
          <w:lang w:val="en-US" w:eastAsia="zh-CN" w:bidi="ar-SA"/>
        </w:rPr>
        <w:t>十三、关于国有资产占用情况说明</w:t>
      </w:r>
    </w:p>
    <w:p>
      <w:pPr>
        <w:autoSpaceDE w:val="0"/>
        <w:autoSpaceDN w:val="0"/>
        <w:adjustRightInd w:val="0"/>
        <w:spacing w:line="500" w:lineRule="exact"/>
        <w:ind w:firstLine="700" w:firstLineChars="250"/>
        <w:jc w:val="left"/>
        <w:rPr>
          <w:rFonts w:ascii="仿宋_GB2312" w:hAnsi="仿宋_GB2312" w:cs="仿宋_GB2312" w:eastAsiaTheme="minorEastAsia"/>
          <w:sz w:val="28"/>
          <w:szCs w:val="28"/>
        </w:rPr>
      </w:pPr>
      <w:r>
        <w:rPr>
          <w:rFonts w:hint="eastAsia" w:ascii="仿宋_GB2312" w:hAnsi="仿宋_GB2312" w:cs="仿宋_GB2312" w:eastAsiaTheme="minorEastAsia"/>
          <w:color w:val="000000"/>
          <w:kern w:val="0"/>
          <w:sz w:val="28"/>
          <w:szCs w:val="28"/>
          <w:lang w:val="en-US" w:eastAsia="zh-CN" w:bidi="ar-SA"/>
        </w:rPr>
        <w:t>十四、关于2021年度预算绩效情况的说明</w:t>
      </w:r>
    </w:p>
    <w:p>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rPr>
          <w:sz w:val="72"/>
          <w:szCs w:val="72"/>
        </w:rPr>
      </w:pPr>
    </w:p>
    <w:p>
      <w:pPr>
        <w:pStyle w:val="11"/>
        <w:jc w:val="center"/>
        <w:rPr>
          <w:sz w:val="48"/>
          <w:szCs w:val="48"/>
        </w:rPr>
      </w:pPr>
      <w:r>
        <w:rPr>
          <w:rFonts w:hint="eastAsia"/>
          <w:sz w:val="48"/>
          <w:szCs w:val="48"/>
        </w:rPr>
        <w:t>第一部分</w:t>
      </w:r>
      <w:r>
        <w:rPr>
          <w:sz w:val="48"/>
          <w:szCs w:val="48"/>
        </w:rPr>
        <w:t xml:space="preserve"> </w:t>
      </w:r>
      <w:r>
        <w:rPr>
          <w:rFonts w:hint="eastAsia"/>
          <w:sz w:val="48"/>
          <w:szCs w:val="48"/>
          <w:lang w:eastAsia="zh-CN"/>
        </w:rPr>
        <w:t>怀化日报社怀化新闻网</w:t>
      </w:r>
      <w:r>
        <w:rPr>
          <w:rFonts w:hint="eastAsia"/>
          <w:sz w:val="48"/>
          <w:szCs w:val="48"/>
        </w:rPr>
        <w:t>概况</w:t>
      </w:r>
    </w:p>
    <w:p>
      <w:pPr>
        <w:jc w:val="center"/>
        <w:rPr>
          <w:sz w:val="72"/>
          <w:szCs w:val="72"/>
        </w:rPr>
      </w:pPr>
    </w:p>
    <w:p>
      <w:pPr>
        <w:pStyle w:val="12"/>
        <w:numPr>
          <w:ilvl w:val="0"/>
          <w:numId w:val="1"/>
        </w:numPr>
        <w:ind w:firstLineChars="0"/>
        <w:jc w:val="left"/>
        <w:rPr>
          <w:rFonts w:ascii="黑体" w:hAnsi="黑体" w:eastAsia="黑体"/>
          <w:sz w:val="32"/>
          <w:szCs w:val="32"/>
        </w:rPr>
      </w:pPr>
      <w:r>
        <w:rPr>
          <w:rFonts w:ascii="黑体" w:hAnsi="黑体" w:eastAsia="黑体"/>
          <w:sz w:val="32"/>
          <w:szCs w:val="32"/>
        </w:rPr>
        <w:t>部门职责</w:t>
      </w:r>
    </w:p>
    <w:p>
      <w:pPr>
        <w:pStyle w:val="6"/>
        <w:widowControl/>
        <w:spacing w:line="510" w:lineRule="atLeast"/>
        <w:ind w:firstLine="960" w:firstLineChars="300"/>
        <w:jc w:val="both"/>
        <w:rPr>
          <w:rFonts w:ascii="仿宋_GB2312" w:eastAsia="仿宋_GB2312" w:hAnsiTheme="minorEastAsia"/>
          <w:sz w:val="28"/>
          <w:szCs w:val="32"/>
        </w:rPr>
      </w:pPr>
      <w:r>
        <w:rPr>
          <w:rFonts w:hint="eastAsia" w:asciiTheme="minorEastAsia" w:hAnsiTheme="minorEastAsia" w:eastAsiaTheme="minorEastAsia" w:cstheme="minorBidi"/>
          <w:bCs/>
          <w:kern w:val="0"/>
          <w:sz w:val="32"/>
          <w:szCs w:val="32"/>
          <w:lang w:val="en-US" w:eastAsia="zh-CN" w:bidi="ar-SA"/>
        </w:rPr>
        <w:t>“怀化新闻网”是怀化日报社具体承办的互联网新闻综合网站，是</w:t>
      </w:r>
      <w:bookmarkStart w:id="0" w:name="OLE_LINK1"/>
      <w:r>
        <w:rPr>
          <w:rFonts w:hint="eastAsia" w:asciiTheme="minorEastAsia" w:hAnsiTheme="minorEastAsia" w:eastAsiaTheme="minorEastAsia" w:cstheme="minorBidi"/>
          <w:bCs/>
          <w:kern w:val="0"/>
          <w:sz w:val="32"/>
          <w:szCs w:val="32"/>
          <w:lang w:val="en-US" w:eastAsia="zh-CN" w:bidi="ar-SA"/>
        </w:rPr>
        <w:t>一个集文字、图片</w:t>
      </w:r>
      <w:bookmarkStart w:id="1" w:name="_Hlk73788852"/>
      <w:r>
        <w:rPr>
          <w:rFonts w:hint="eastAsia" w:asciiTheme="minorEastAsia" w:hAnsiTheme="minorEastAsia" w:eastAsiaTheme="minorEastAsia" w:cstheme="minorBidi"/>
          <w:bCs/>
          <w:kern w:val="0"/>
          <w:sz w:val="32"/>
          <w:szCs w:val="32"/>
          <w:lang w:val="en-US" w:eastAsia="zh-CN" w:bidi="ar-SA"/>
        </w:rPr>
        <w:t>、</w:t>
      </w:r>
      <w:bookmarkEnd w:id="1"/>
      <w:r>
        <w:rPr>
          <w:rFonts w:hint="eastAsia" w:asciiTheme="minorEastAsia" w:hAnsiTheme="minorEastAsia" w:eastAsiaTheme="minorEastAsia" w:cstheme="minorBidi"/>
          <w:bCs/>
          <w:kern w:val="0"/>
          <w:sz w:val="32"/>
          <w:szCs w:val="32"/>
          <w:lang w:val="en-US" w:eastAsia="zh-CN" w:bidi="ar-SA"/>
        </w:rPr>
        <w:t>视频、报纸为一体的全媒体新闻发布平台，</w:t>
      </w:r>
      <w:bookmarkEnd w:id="0"/>
      <w:r>
        <w:rPr>
          <w:rFonts w:hint="eastAsia" w:asciiTheme="minorEastAsia" w:hAnsiTheme="minorEastAsia" w:eastAsiaTheme="minorEastAsia" w:cstheme="minorBidi"/>
          <w:bCs/>
          <w:kern w:val="0"/>
          <w:sz w:val="32"/>
          <w:szCs w:val="32"/>
          <w:lang w:val="en-US" w:eastAsia="zh-CN" w:bidi="ar-SA"/>
        </w:rPr>
        <w:t>也是怀化具备通过互联网发布权威新闻信息资质的平台。我单位作为怀化的党媒喉舌，是怀化市进一步深化与新华社湖南分社合作、提高舆论引导能力的重要载体，也是怀化市各级党委政府对外宣传、與论引导、便民服务等工作的载体。传播湖南省怀化市新闻和其他信息，促进地方社会经济文化发展，主报出版、本报发行、广告、新闻研究、新闻培训、印刷、制版、装订、新闻业务交流及相关社会服务。</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hint="eastAsia" w:asciiTheme="minorEastAsia" w:hAnsiTheme="minorEastAsia"/>
          <w:bCs/>
          <w:kern w:val="0"/>
          <w:sz w:val="32"/>
          <w:szCs w:val="32"/>
          <w:lang w:eastAsia="zh-CN"/>
        </w:rPr>
      </w:pPr>
      <w:r>
        <w:rPr>
          <w:rFonts w:hint="eastAsia" w:asciiTheme="minorEastAsia" w:hAnsiTheme="minorEastAsia"/>
          <w:bCs/>
          <w:kern w:val="0"/>
          <w:sz w:val="32"/>
          <w:szCs w:val="32"/>
        </w:rPr>
        <w:t>（一）内设机构设置。</w:t>
      </w:r>
      <w:r>
        <w:rPr>
          <w:rFonts w:hint="eastAsia" w:asciiTheme="minorEastAsia" w:hAnsiTheme="minorEastAsia"/>
          <w:bCs/>
          <w:kern w:val="0"/>
          <w:sz w:val="32"/>
          <w:szCs w:val="32"/>
          <w:lang w:eastAsia="zh-CN"/>
        </w:rPr>
        <w:t>怀化日报社怀化新闻网作为二级部门预算单位，内设科室为：办公室、要闻部等。</w:t>
      </w:r>
    </w:p>
    <w:p>
      <w:pPr>
        <w:pStyle w:val="6"/>
        <w:widowControl/>
        <w:spacing w:line="510" w:lineRule="atLeast"/>
        <w:jc w:val="both"/>
        <w:rPr>
          <w:rFonts w:hint="eastAsia" w:asciiTheme="minorEastAsia" w:hAnsiTheme="minorEastAsia"/>
          <w:bCs/>
          <w:kern w:val="0"/>
          <w:sz w:val="32"/>
          <w:szCs w:val="32"/>
        </w:rPr>
      </w:pPr>
      <w:r>
        <w:rPr>
          <w:rFonts w:hint="eastAsia" w:asciiTheme="minorEastAsia" w:hAnsiTheme="minorEastAsia"/>
          <w:bCs/>
          <w:kern w:val="0"/>
          <w:sz w:val="32"/>
          <w:szCs w:val="32"/>
        </w:rPr>
        <w:t>（二）决算单位构成。</w:t>
      </w:r>
      <w:r>
        <w:rPr>
          <w:rFonts w:hint="eastAsia" w:asciiTheme="minorEastAsia" w:hAnsiTheme="minorEastAsia"/>
          <w:bCs/>
          <w:kern w:val="0"/>
          <w:sz w:val="32"/>
          <w:szCs w:val="32"/>
          <w:lang w:eastAsia="zh-CN"/>
        </w:rPr>
        <w:t>怀化日报社怀化新闻网</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1</w:t>
      </w:r>
      <w:r>
        <w:rPr>
          <w:rFonts w:hint="eastAsia" w:asciiTheme="minorEastAsia" w:hAnsiTheme="minorEastAsia"/>
          <w:bCs/>
          <w:kern w:val="0"/>
          <w:sz w:val="32"/>
          <w:szCs w:val="32"/>
        </w:rPr>
        <w:t>年</w:t>
      </w:r>
      <w:r>
        <w:rPr>
          <w:rFonts w:hint="eastAsia" w:asciiTheme="minorEastAsia" w:hAnsiTheme="minorEastAsia"/>
          <w:bCs/>
          <w:kern w:val="0"/>
          <w:sz w:val="32"/>
          <w:szCs w:val="32"/>
          <w:lang w:eastAsia="zh-CN"/>
        </w:rPr>
        <w:t>度</w:t>
      </w:r>
      <w:r>
        <w:rPr>
          <w:rFonts w:hint="eastAsia" w:asciiTheme="minorEastAsia" w:hAnsiTheme="minorEastAsia"/>
          <w:bCs/>
          <w:kern w:val="0"/>
          <w:sz w:val="32"/>
          <w:szCs w:val="32"/>
        </w:rPr>
        <w:t>部门决算公开</w:t>
      </w:r>
      <w:r>
        <w:rPr>
          <w:rFonts w:hint="eastAsia" w:asciiTheme="minorEastAsia" w:hAnsiTheme="minorEastAsia"/>
          <w:bCs/>
          <w:kern w:val="0"/>
          <w:sz w:val="32"/>
          <w:szCs w:val="32"/>
          <w:lang w:eastAsia="zh-CN"/>
        </w:rPr>
        <w:t>。</w:t>
      </w:r>
    </w:p>
    <w:p>
      <w:pPr>
        <w:widowControl/>
        <w:spacing w:line="600" w:lineRule="exact"/>
        <w:rPr>
          <w:rFonts w:asciiTheme="minorEastAsia" w:hAnsiTheme="minorEastAsia"/>
          <w:bCs/>
          <w:kern w:val="0"/>
          <w:sz w:val="32"/>
          <w:szCs w:val="32"/>
        </w:rPr>
      </w:pP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both"/>
        <w:rPr>
          <w:sz w:val="72"/>
          <w:szCs w:val="72"/>
        </w:rPr>
      </w:pPr>
    </w:p>
    <w:p>
      <w:pPr>
        <w:jc w:val="center"/>
        <w:rPr>
          <w:rFonts w:hint="eastAsia"/>
          <w:sz w:val="72"/>
          <w:szCs w:val="72"/>
        </w:rPr>
      </w:pPr>
    </w:p>
    <w:p>
      <w:pPr>
        <w:jc w:val="center"/>
        <w:rPr>
          <w:rFonts w:hint="eastAsia"/>
          <w:sz w:val="72"/>
          <w:szCs w:val="72"/>
        </w:rPr>
      </w:pPr>
    </w:p>
    <w:p>
      <w:pPr>
        <w:jc w:val="center"/>
        <w:rPr>
          <w:rFonts w:hint="eastAsia" w:ascii="仿宋" w:hAnsi="仿宋" w:eastAsia="仿宋" w:cs="仿宋"/>
          <w:sz w:val="48"/>
          <w:szCs w:val="48"/>
        </w:rPr>
      </w:pPr>
      <w:r>
        <w:rPr>
          <w:rFonts w:hint="eastAsia" w:ascii="仿宋" w:hAnsi="仿宋" w:eastAsia="仿宋" w:cs="仿宋"/>
          <w:sz w:val="48"/>
          <w:szCs w:val="48"/>
        </w:rPr>
        <w:t>第二部分部门决算表</w:t>
      </w:r>
    </w:p>
    <w:p>
      <w:pPr>
        <w:jc w:val="center"/>
        <w:rPr>
          <w:rFonts w:hint="eastAsia" w:eastAsiaTheme="minorEastAsia"/>
          <w:sz w:val="48"/>
          <w:szCs w:val="48"/>
          <w:lang w:eastAsia="zh-CN"/>
        </w:rPr>
        <w:sectPr>
          <w:pgSz w:w="11906" w:h="16838"/>
          <w:pgMar w:top="720" w:right="720" w:bottom="720" w:left="720" w:header="851" w:footer="992" w:gutter="0"/>
          <w:cols w:space="425" w:num="1"/>
          <w:docGrid w:type="lines" w:linePitch="312" w:charSpace="0"/>
        </w:sectPr>
      </w:pPr>
      <w:r>
        <w:rPr>
          <w:rFonts w:hint="eastAsia"/>
          <w:sz w:val="48"/>
          <w:szCs w:val="48"/>
          <w:lang w:eastAsia="zh-CN"/>
        </w:rPr>
        <w:t>见附件</w:t>
      </w:r>
    </w:p>
    <w:p>
      <w:pPr>
        <w:pStyle w:val="11"/>
        <w:jc w:val="both"/>
        <w:rPr>
          <w:sz w:val="72"/>
          <w:szCs w:val="72"/>
        </w:rPr>
      </w:pPr>
    </w:p>
    <w:p>
      <w:pPr>
        <w:pStyle w:val="11"/>
        <w:jc w:val="both"/>
        <w:rPr>
          <w:sz w:val="72"/>
          <w:szCs w:val="72"/>
        </w:rPr>
      </w:pPr>
    </w:p>
    <w:p>
      <w:pPr>
        <w:pStyle w:val="11"/>
        <w:jc w:val="both"/>
        <w:rPr>
          <w:sz w:val="72"/>
          <w:szCs w:val="72"/>
        </w:rPr>
      </w:pPr>
    </w:p>
    <w:p>
      <w:pPr>
        <w:pStyle w:val="11"/>
        <w:jc w:val="center"/>
        <w:rPr>
          <w:sz w:val="72"/>
          <w:szCs w:val="72"/>
        </w:rPr>
      </w:pPr>
    </w:p>
    <w:p>
      <w:pPr>
        <w:pStyle w:val="11"/>
        <w:jc w:val="center"/>
        <w:rPr>
          <w:sz w:val="70"/>
          <w:szCs w:val="70"/>
        </w:rPr>
      </w:pPr>
      <w:r>
        <w:rPr>
          <w:rFonts w:hint="eastAsia" w:ascii="仿宋" w:hAnsi="仿宋" w:eastAsia="仿宋" w:cs="仿宋"/>
          <w:sz w:val="48"/>
          <w:szCs w:val="48"/>
        </w:rPr>
        <w:t>第三部分202</w:t>
      </w:r>
      <w:r>
        <w:rPr>
          <w:rFonts w:hint="eastAsia" w:ascii="仿宋" w:hAnsi="仿宋" w:eastAsia="仿宋" w:cs="仿宋"/>
          <w:sz w:val="48"/>
          <w:szCs w:val="48"/>
          <w:lang w:val="en-US" w:eastAsia="zh-CN"/>
        </w:rPr>
        <w:t>1</w:t>
      </w:r>
      <w:r>
        <w:rPr>
          <w:rFonts w:hint="eastAsia" w:ascii="仿宋" w:hAnsi="仿宋" w:eastAsia="仿宋" w:cs="仿宋"/>
          <w:sz w:val="48"/>
          <w:szCs w:val="48"/>
        </w:rPr>
        <w:t>年度部门决算情况说明</w:t>
      </w:r>
    </w:p>
    <w:p>
      <w:pPr>
        <w:widowControl/>
        <w:jc w:val="left"/>
        <w:rPr>
          <w:rFonts w:asciiTheme="minorEastAsia" w:hAnsiTheme="minorEastAsia" w:eastAsiaTheme="minorEastAsia"/>
          <w:sz w:val="32"/>
          <w:szCs w:val="32"/>
        </w:rPr>
      </w:pPr>
      <w:r>
        <w:rPr>
          <w:sz w:val="70"/>
          <w:szCs w:val="70"/>
        </w:rPr>
        <w:br w:type="page"/>
      </w:r>
    </w:p>
    <w:p>
      <w:pPr>
        <w:pStyle w:val="11"/>
        <w:rPr>
          <w:rFonts w:hAnsi="黑体"/>
          <w:b/>
          <w:sz w:val="32"/>
          <w:szCs w:val="32"/>
        </w:rPr>
      </w:pPr>
      <w:r>
        <w:rPr>
          <w:rFonts w:hint="eastAsia" w:hAnsi="黑体"/>
          <w:b/>
          <w:sz w:val="32"/>
          <w:szCs w:val="32"/>
        </w:rPr>
        <w:t>一、收入支出决算总体情况说明</w:t>
      </w:r>
    </w:p>
    <w:p>
      <w:pPr>
        <w:pStyle w:val="11"/>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年度收</w:t>
      </w:r>
      <w:r>
        <w:rPr>
          <w:rFonts w:hint="eastAsia" w:asciiTheme="minorEastAsia" w:hAnsiTheme="minorEastAsia" w:eastAsiaTheme="minorEastAsia"/>
          <w:sz w:val="32"/>
          <w:szCs w:val="32"/>
          <w:highlight w:val="none"/>
          <w:lang w:eastAsia="zh-CN"/>
        </w:rPr>
        <w:t>入</w:t>
      </w:r>
      <w:r>
        <w:rPr>
          <w:rFonts w:hint="eastAsia" w:asciiTheme="minorEastAsia" w:hAnsiTheme="minorEastAsia" w:eastAsiaTheme="minorEastAsia"/>
          <w:sz w:val="32"/>
          <w:szCs w:val="32"/>
          <w:highlight w:val="none"/>
        </w:rPr>
        <w:t>总计</w:t>
      </w:r>
      <w:r>
        <w:rPr>
          <w:rFonts w:hint="eastAsia" w:asciiTheme="minorEastAsia" w:hAnsiTheme="minorEastAsia" w:eastAsiaTheme="minorEastAsia"/>
          <w:sz w:val="32"/>
          <w:szCs w:val="32"/>
          <w:highlight w:val="none"/>
          <w:lang w:val="en-US" w:eastAsia="zh-CN"/>
        </w:rPr>
        <w:t>219.22</w:t>
      </w:r>
      <w:r>
        <w:rPr>
          <w:rFonts w:hint="eastAsia" w:asciiTheme="minorEastAsia" w:hAnsiTheme="minorEastAsia" w:eastAsiaTheme="minorEastAsia"/>
          <w:sz w:val="32"/>
          <w:szCs w:val="32"/>
          <w:highlight w:val="none"/>
        </w:rPr>
        <w:t>万元。与上年相比，</w:t>
      </w:r>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57.79</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下降</w:t>
      </w:r>
      <w:r>
        <w:rPr>
          <w:rFonts w:hint="eastAsia" w:asciiTheme="minorEastAsia" w:hAnsiTheme="minorEastAsia" w:eastAsiaTheme="minorEastAsia"/>
          <w:sz w:val="32"/>
          <w:szCs w:val="32"/>
          <w:highlight w:val="none"/>
          <w:lang w:val="en-US" w:eastAsia="zh-CN"/>
        </w:rPr>
        <w:t>20.86</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val="en-US" w:eastAsia="zh-CN"/>
        </w:rPr>
        <w:t>2021年受疫情影响，业绩下滑。</w:t>
      </w:r>
    </w:p>
    <w:p>
      <w:pPr>
        <w:pStyle w:val="11"/>
        <w:ind w:firstLine="640" w:firstLineChars="20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w:t>
      </w:r>
      <w:r>
        <w:rPr>
          <w:rFonts w:hint="eastAsia" w:asciiTheme="minorEastAsia" w:hAnsiTheme="minorEastAsia" w:eastAsiaTheme="minorEastAsia"/>
          <w:sz w:val="32"/>
          <w:szCs w:val="32"/>
          <w:highlight w:val="none"/>
          <w:lang w:eastAsia="zh-CN"/>
        </w:rPr>
        <w:t>支出</w:t>
      </w:r>
      <w:r>
        <w:rPr>
          <w:rFonts w:hint="eastAsia" w:asciiTheme="minorEastAsia" w:hAnsiTheme="minorEastAsia" w:eastAsiaTheme="minorEastAsia"/>
          <w:sz w:val="32"/>
          <w:szCs w:val="32"/>
          <w:highlight w:val="none"/>
        </w:rPr>
        <w:t>总计</w:t>
      </w:r>
      <w:r>
        <w:rPr>
          <w:rFonts w:hint="eastAsia" w:asciiTheme="minorEastAsia" w:hAnsiTheme="minorEastAsia" w:eastAsiaTheme="minorEastAsia"/>
          <w:sz w:val="32"/>
          <w:szCs w:val="32"/>
          <w:highlight w:val="none"/>
          <w:lang w:val="en-US" w:eastAsia="zh-CN"/>
        </w:rPr>
        <w:t>219.22</w:t>
      </w:r>
      <w:r>
        <w:rPr>
          <w:rFonts w:hint="eastAsia" w:asciiTheme="minorEastAsia" w:hAnsiTheme="minorEastAsia" w:eastAsiaTheme="minorEastAsia"/>
          <w:sz w:val="32"/>
          <w:szCs w:val="32"/>
          <w:highlight w:val="none"/>
        </w:rPr>
        <w:t>万元。与上年相比，</w:t>
      </w:r>
      <w:r>
        <w:rPr>
          <w:rFonts w:hint="eastAsia" w:asciiTheme="minorEastAsia" w:hAnsiTheme="minorEastAsia" w:eastAsiaTheme="minorEastAsia"/>
          <w:sz w:val="32"/>
          <w:szCs w:val="32"/>
          <w:highlight w:val="none"/>
          <w:lang w:eastAsia="zh-CN"/>
        </w:rPr>
        <w:t>减少</w:t>
      </w:r>
      <w:r>
        <w:rPr>
          <w:rFonts w:hint="eastAsia" w:asciiTheme="minorEastAsia" w:hAnsiTheme="minorEastAsia" w:eastAsiaTheme="minorEastAsia"/>
          <w:sz w:val="32"/>
          <w:szCs w:val="32"/>
          <w:highlight w:val="none"/>
          <w:lang w:val="en-US" w:eastAsia="zh-CN"/>
        </w:rPr>
        <w:t>57.79</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下降</w:t>
      </w:r>
      <w:r>
        <w:rPr>
          <w:rFonts w:hint="eastAsia" w:asciiTheme="minorEastAsia" w:hAnsiTheme="minorEastAsia" w:eastAsiaTheme="minorEastAsia"/>
          <w:sz w:val="32"/>
          <w:szCs w:val="32"/>
          <w:highlight w:val="none"/>
          <w:lang w:val="en-US" w:eastAsia="zh-CN"/>
        </w:rPr>
        <w:t>20.86</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val="en-US" w:eastAsia="zh-CN"/>
        </w:rPr>
        <w:t>2021年有效</w:t>
      </w:r>
      <w:r>
        <w:rPr>
          <w:rFonts w:hint="eastAsia" w:asciiTheme="minorEastAsia" w:hAnsiTheme="minorEastAsia" w:eastAsiaTheme="minorEastAsia"/>
          <w:sz w:val="32"/>
          <w:szCs w:val="32"/>
          <w:highlight w:val="none"/>
          <w:lang w:eastAsia="zh-CN"/>
        </w:rPr>
        <w:t>缩减事业支出。</w:t>
      </w:r>
    </w:p>
    <w:p>
      <w:pPr>
        <w:pStyle w:val="11"/>
        <w:rPr>
          <w:rFonts w:hAnsi="黑体"/>
          <w:b/>
          <w:sz w:val="32"/>
          <w:szCs w:val="32"/>
        </w:rPr>
      </w:pPr>
      <w:r>
        <w:rPr>
          <w:rFonts w:hint="eastAsia" w:hAnsi="黑体"/>
          <w:b/>
          <w:sz w:val="32"/>
          <w:szCs w:val="32"/>
        </w:rPr>
        <w:t>二、收入决算情况说明</w:t>
      </w:r>
    </w:p>
    <w:p>
      <w:pPr>
        <w:pStyle w:val="11"/>
        <w:ind w:firstLine="640" w:firstLineChars="200"/>
        <w:rPr>
          <w:rFonts w:hint="eastAsia" w:asciiTheme="minorEastAsia" w:hAnsiTheme="minorEastAsia" w:eastAsiaTheme="minorEastAsia"/>
          <w:sz w:val="32"/>
          <w:szCs w:val="32"/>
          <w:highlight w:val="yellow"/>
        </w:rPr>
      </w:pPr>
      <w:r>
        <w:rPr>
          <w:rFonts w:hint="eastAsia" w:asciiTheme="minorEastAsia" w:hAnsiTheme="minorEastAsia" w:eastAsiaTheme="minorEastAsia"/>
          <w:sz w:val="32"/>
          <w:szCs w:val="32"/>
        </w:rPr>
        <w:t>本</w:t>
      </w:r>
      <w:r>
        <w:rPr>
          <w:rFonts w:hint="eastAsia" w:asciiTheme="minorEastAsia" w:hAnsiTheme="minorEastAsia" w:eastAsiaTheme="minorEastAsia"/>
          <w:sz w:val="32"/>
          <w:szCs w:val="32"/>
          <w:highlight w:val="none"/>
        </w:rPr>
        <w:t>年收入合计</w:t>
      </w:r>
      <w:r>
        <w:rPr>
          <w:rFonts w:hint="eastAsia" w:asciiTheme="minorEastAsia" w:hAnsiTheme="minorEastAsia" w:eastAsiaTheme="minorEastAsia"/>
          <w:sz w:val="32"/>
          <w:szCs w:val="32"/>
          <w:highlight w:val="none"/>
          <w:lang w:val="en-US" w:eastAsia="zh-CN"/>
        </w:rPr>
        <w:t>219.22</w:t>
      </w:r>
      <w:r>
        <w:rPr>
          <w:rFonts w:hint="eastAsia" w:asciiTheme="minorEastAsia" w:hAnsiTheme="minorEastAsia" w:eastAsiaTheme="minorEastAsia"/>
          <w:sz w:val="32"/>
          <w:szCs w:val="32"/>
          <w:highlight w:val="none"/>
        </w:rPr>
        <w:t>万元，其中：财政拨款收入</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10.95</w:t>
      </w:r>
      <w:r>
        <w:rPr>
          <w:rFonts w:hint="eastAsia" w:asciiTheme="minorEastAsia" w:hAnsiTheme="minorEastAsia" w:eastAsiaTheme="minorEastAsia"/>
          <w:sz w:val="32"/>
          <w:szCs w:val="32"/>
          <w:highlight w:val="none"/>
        </w:rPr>
        <w:t>%；上级补助收入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%；事业收入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%；经营收入</w:t>
      </w:r>
      <w:r>
        <w:rPr>
          <w:rFonts w:hint="eastAsia" w:asciiTheme="minorEastAsia" w:hAnsiTheme="minorEastAsia" w:eastAsiaTheme="minorEastAsia"/>
          <w:sz w:val="32"/>
          <w:szCs w:val="32"/>
          <w:highlight w:val="none"/>
          <w:lang w:val="en-US" w:eastAsia="zh-CN"/>
        </w:rPr>
        <w:t>195.22</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89.05</w:t>
      </w:r>
      <w:r>
        <w:rPr>
          <w:rFonts w:hint="eastAsia" w:asciiTheme="minorEastAsia" w:hAnsiTheme="minorEastAsia" w:eastAsiaTheme="minorEastAsia"/>
          <w:sz w:val="32"/>
          <w:szCs w:val="32"/>
          <w:highlight w:val="none"/>
        </w:rPr>
        <w:t>%；附属单位上缴收入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%；其他收入</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p>
    <w:p>
      <w:pPr>
        <w:pStyle w:val="11"/>
        <w:rPr>
          <w:rFonts w:hAnsi="黑体"/>
          <w:b/>
          <w:sz w:val="32"/>
          <w:szCs w:val="32"/>
        </w:rPr>
      </w:pPr>
      <w:r>
        <w:rPr>
          <w:rFonts w:hint="eastAsia" w:hAnsi="黑体"/>
          <w:b/>
          <w:sz w:val="32"/>
          <w:szCs w:val="32"/>
        </w:rPr>
        <w:t>三、支出决算情况说明</w:t>
      </w:r>
    </w:p>
    <w:p>
      <w:pPr>
        <w:pStyle w:val="11"/>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highlight w:val="none"/>
        </w:rPr>
        <w:t>本年支出合计</w:t>
      </w:r>
      <w:r>
        <w:rPr>
          <w:rFonts w:hint="eastAsia" w:asciiTheme="minorEastAsia" w:hAnsiTheme="minorEastAsia" w:eastAsiaTheme="minorEastAsia"/>
          <w:sz w:val="32"/>
          <w:szCs w:val="32"/>
          <w:highlight w:val="none"/>
          <w:lang w:val="en-US" w:eastAsia="zh-CN"/>
        </w:rPr>
        <w:t>219.22</w:t>
      </w:r>
      <w:r>
        <w:rPr>
          <w:rFonts w:hint="eastAsia" w:asciiTheme="minorEastAsia" w:hAnsiTheme="minorEastAsia" w:eastAsiaTheme="minorEastAsia"/>
          <w:sz w:val="32"/>
          <w:szCs w:val="32"/>
          <w:highlight w:val="none"/>
        </w:rPr>
        <w:t>万元，其中：基本支出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%；项目支出</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10.95</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rPr>
        <w:t>上缴上级支出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rPr>
        <w:t>经营支出</w:t>
      </w:r>
      <w:r>
        <w:rPr>
          <w:rFonts w:hint="eastAsia" w:asciiTheme="minorEastAsia" w:hAnsiTheme="minorEastAsia" w:eastAsiaTheme="minorEastAsia"/>
          <w:sz w:val="32"/>
          <w:szCs w:val="32"/>
          <w:highlight w:val="none"/>
          <w:lang w:val="en-US" w:eastAsia="zh-CN"/>
        </w:rPr>
        <w:t>195.22</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89.05</w:t>
      </w:r>
      <w:r>
        <w:rPr>
          <w:rFonts w:hint="eastAsia" w:asciiTheme="minorEastAsia" w:hAnsiTheme="minorEastAsia" w:eastAsiaTheme="minorEastAsia"/>
          <w:sz w:val="32"/>
          <w:szCs w:val="32"/>
          <w:highlight w:val="none"/>
        </w:rPr>
        <w:t>%；对附属单位补助支出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万元，占</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w:t>
      </w:r>
    </w:p>
    <w:p>
      <w:pPr>
        <w:pStyle w:val="11"/>
        <w:rPr>
          <w:rFonts w:hAnsi="黑体"/>
          <w:b/>
          <w:sz w:val="32"/>
          <w:szCs w:val="32"/>
        </w:rPr>
      </w:pPr>
      <w:r>
        <w:rPr>
          <w:rFonts w:hint="eastAsia" w:hAnsi="黑体"/>
          <w:b/>
          <w:sz w:val="32"/>
          <w:szCs w:val="32"/>
        </w:rPr>
        <w:t>四、财政拨款收入支出决算总体情况说明</w:t>
      </w:r>
    </w:p>
    <w:p>
      <w:pPr>
        <w:pStyle w:val="11"/>
        <w:ind w:firstLine="64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年度财政拨款收</w:t>
      </w:r>
      <w:r>
        <w:rPr>
          <w:rFonts w:hint="eastAsia" w:asciiTheme="minorEastAsia" w:hAnsiTheme="minorEastAsia" w:eastAsiaTheme="minorEastAsia"/>
          <w:sz w:val="32"/>
          <w:szCs w:val="32"/>
          <w:highlight w:val="none"/>
          <w:lang w:eastAsia="zh-CN"/>
        </w:rPr>
        <w:t>入</w:t>
      </w:r>
      <w:r>
        <w:rPr>
          <w:rFonts w:hint="eastAsia" w:asciiTheme="minorEastAsia" w:hAnsiTheme="minorEastAsia" w:eastAsiaTheme="minorEastAsia"/>
          <w:sz w:val="32"/>
          <w:szCs w:val="32"/>
          <w:highlight w:val="none"/>
        </w:rPr>
        <w:t>总计</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万元，与上年相比，减少</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rPr>
        <w:t>减少</w:t>
      </w:r>
      <w:r>
        <w:rPr>
          <w:rFonts w:hint="eastAsia" w:asciiTheme="minorEastAsia" w:hAnsiTheme="minorEastAsia" w:eastAsiaTheme="minorEastAsia"/>
          <w:sz w:val="32"/>
          <w:szCs w:val="32"/>
          <w:highlight w:val="none"/>
          <w:lang w:val="en-US" w:eastAsia="zh-CN"/>
        </w:rPr>
        <w:t>14.29</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eastAsia="zh-CN"/>
        </w:rPr>
        <w:t>专项经费压减。</w:t>
      </w:r>
    </w:p>
    <w:p>
      <w:pPr>
        <w:pStyle w:val="11"/>
        <w:ind w:firstLine="64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年度财政拨款</w:t>
      </w:r>
      <w:r>
        <w:rPr>
          <w:rFonts w:hint="eastAsia" w:asciiTheme="minorEastAsia" w:hAnsiTheme="minorEastAsia" w:eastAsiaTheme="minorEastAsia"/>
          <w:sz w:val="32"/>
          <w:szCs w:val="32"/>
          <w:highlight w:val="none"/>
          <w:lang w:eastAsia="zh-CN"/>
        </w:rPr>
        <w:t>支出</w:t>
      </w:r>
      <w:r>
        <w:rPr>
          <w:rFonts w:hint="eastAsia" w:asciiTheme="minorEastAsia" w:hAnsiTheme="minorEastAsia" w:eastAsiaTheme="minorEastAsia"/>
          <w:sz w:val="32"/>
          <w:szCs w:val="32"/>
          <w:highlight w:val="none"/>
        </w:rPr>
        <w:t>总计</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万元，与上年相比，减少</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rPr>
        <w:t>减少</w:t>
      </w:r>
      <w:r>
        <w:rPr>
          <w:rFonts w:hint="eastAsia" w:asciiTheme="minorEastAsia" w:hAnsiTheme="minorEastAsia" w:eastAsiaTheme="minorEastAsia"/>
          <w:sz w:val="32"/>
          <w:szCs w:val="32"/>
          <w:highlight w:val="none"/>
          <w:lang w:val="en-US" w:eastAsia="zh-CN"/>
        </w:rPr>
        <w:t>14.29</w:t>
      </w:r>
      <w:r>
        <w:rPr>
          <w:rFonts w:hint="eastAsia" w:asciiTheme="minorEastAsia" w:hAnsiTheme="minorEastAsia" w:eastAsiaTheme="minorEastAsia"/>
          <w:sz w:val="32"/>
          <w:szCs w:val="32"/>
          <w:highlight w:val="none"/>
        </w:rPr>
        <w:t>%，主要是因为有效的控制</w:t>
      </w:r>
      <w:r>
        <w:rPr>
          <w:rFonts w:hint="eastAsia" w:asciiTheme="minorEastAsia" w:hAnsiTheme="minorEastAsia" w:eastAsiaTheme="minorEastAsia"/>
          <w:sz w:val="32"/>
          <w:szCs w:val="32"/>
          <w:highlight w:val="none"/>
          <w:lang w:eastAsia="zh-CN"/>
        </w:rPr>
        <w:t>项目支出。</w:t>
      </w:r>
    </w:p>
    <w:p>
      <w:pPr>
        <w:pStyle w:val="11"/>
        <w:rPr>
          <w:rFonts w:hAnsi="黑体"/>
          <w:b/>
          <w:sz w:val="32"/>
          <w:szCs w:val="32"/>
        </w:rPr>
      </w:pPr>
      <w:r>
        <w:rPr>
          <w:rFonts w:hint="eastAsia" w:hAnsi="黑体"/>
          <w:b/>
          <w:sz w:val="32"/>
          <w:szCs w:val="32"/>
        </w:rPr>
        <w:t>五、一般公共预算财政拨款支出决算情况说明</w:t>
      </w:r>
    </w:p>
    <w:p>
      <w:pPr>
        <w:pStyle w:val="11"/>
        <w:ind w:firstLine="320" w:firstLineChars="1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pPr>
        <w:pStyle w:val="11"/>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年度财政拨款支出</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万元，占本年支出合计的</w:t>
      </w:r>
      <w:r>
        <w:rPr>
          <w:rFonts w:hint="eastAsia" w:asciiTheme="minorEastAsia" w:hAnsiTheme="minorEastAsia" w:eastAsiaTheme="minorEastAsia"/>
          <w:sz w:val="32"/>
          <w:szCs w:val="32"/>
          <w:highlight w:val="none"/>
          <w:lang w:val="en-US" w:eastAsia="zh-CN"/>
        </w:rPr>
        <w:t>10.95</w:t>
      </w:r>
      <w:r>
        <w:rPr>
          <w:rFonts w:hint="eastAsia" w:asciiTheme="minorEastAsia" w:hAnsiTheme="minorEastAsia" w:eastAsiaTheme="minorEastAsia"/>
          <w:sz w:val="32"/>
          <w:szCs w:val="32"/>
          <w:highlight w:val="none"/>
        </w:rPr>
        <w:t>%，与上年相比，财政拨款支出减少</w:t>
      </w:r>
      <w:r>
        <w:rPr>
          <w:rFonts w:hint="eastAsia" w:asciiTheme="minorEastAsia" w:hAnsiTheme="minorEastAsia" w:eastAsiaTheme="minorEastAsia"/>
          <w:sz w:val="32"/>
          <w:szCs w:val="32"/>
          <w:highlight w:val="none"/>
          <w:lang w:val="en-US" w:eastAsia="zh-CN"/>
        </w:rPr>
        <w:t>4</w:t>
      </w:r>
      <w:r>
        <w:rPr>
          <w:rFonts w:hint="eastAsia" w:asciiTheme="minorEastAsia" w:hAnsiTheme="minorEastAsia" w:eastAsiaTheme="minorEastAsia"/>
          <w:sz w:val="32"/>
          <w:szCs w:val="32"/>
          <w:highlight w:val="none"/>
        </w:rPr>
        <w:t>万元，减少</w:t>
      </w:r>
      <w:r>
        <w:rPr>
          <w:rFonts w:hint="eastAsia" w:asciiTheme="minorEastAsia" w:hAnsiTheme="minorEastAsia" w:eastAsiaTheme="minorEastAsia"/>
          <w:sz w:val="32"/>
          <w:szCs w:val="32"/>
          <w:highlight w:val="none"/>
          <w:lang w:val="en-US" w:eastAsia="zh-CN"/>
        </w:rPr>
        <w:t>14.29</w:t>
      </w:r>
      <w:r>
        <w:rPr>
          <w:rFonts w:hint="eastAsia" w:asciiTheme="minorEastAsia" w:hAnsiTheme="minorEastAsia" w:eastAsiaTheme="minorEastAsia"/>
          <w:sz w:val="32"/>
          <w:szCs w:val="32"/>
          <w:highlight w:val="none"/>
        </w:rPr>
        <w:t>%，主要是因为</w:t>
      </w:r>
      <w:r>
        <w:rPr>
          <w:rFonts w:hint="eastAsia" w:asciiTheme="minorEastAsia" w:hAnsiTheme="minorEastAsia" w:eastAsiaTheme="minorEastAsia"/>
          <w:sz w:val="32"/>
          <w:szCs w:val="32"/>
          <w:highlight w:val="none"/>
          <w:lang w:eastAsia="zh-CN"/>
        </w:rPr>
        <w:t>财政专项经费压减。</w:t>
      </w:r>
    </w:p>
    <w:p>
      <w:pPr>
        <w:pStyle w:val="11"/>
        <w:ind w:firstLine="320" w:firstLineChars="10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pPr>
        <w:pStyle w:val="11"/>
        <w:ind w:firstLine="640" w:firstLineChars="200"/>
        <w:rPr>
          <w:rFonts w:hint="default" w:asciiTheme="minorEastAsia" w:hAnsiTheme="minorEastAsia" w:eastAsiaTheme="minorEastAsia"/>
          <w:sz w:val="32"/>
          <w:szCs w:val="32"/>
          <w:highlight w:val="none"/>
          <w:lang w:val="en-US"/>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年度财政拨款支出</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万元，主要用于以下方面：</w:t>
      </w:r>
      <w:r>
        <w:rPr>
          <w:rFonts w:hint="eastAsia" w:asciiTheme="minorEastAsia" w:hAnsiTheme="minorEastAsia" w:eastAsiaTheme="minorEastAsia"/>
          <w:sz w:val="32"/>
          <w:szCs w:val="32"/>
          <w:highlight w:val="none"/>
          <w:lang w:eastAsia="zh-CN"/>
        </w:rPr>
        <w:t>文化旅游体育与传媒支出（类）支出</w:t>
      </w:r>
      <w:r>
        <w:rPr>
          <w:rFonts w:hint="eastAsia" w:asciiTheme="minorEastAsia" w:hAnsiTheme="minorEastAsia" w:eastAsiaTheme="minorEastAsia"/>
          <w:sz w:val="32"/>
          <w:szCs w:val="32"/>
          <w:highlight w:val="none"/>
          <w:lang w:val="en-US" w:eastAsia="zh-CN"/>
        </w:rPr>
        <w:t>24万元，占100%。</w:t>
      </w:r>
    </w:p>
    <w:p>
      <w:pPr>
        <w:pStyle w:val="11"/>
        <w:ind w:firstLine="320" w:firstLineChars="100"/>
        <w:rPr>
          <w:rFonts w:asciiTheme="minorEastAsia" w:hAnsiTheme="minorEastAsia" w:eastAsiaTheme="minorEastAsia"/>
          <w:b/>
          <w:sz w:val="32"/>
          <w:szCs w:val="32"/>
          <w:highlight w:val="none"/>
        </w:rPr>
      </w:pPr>
      <w:r>
        <w:rPr>
          <w:rFonts w:hint="eastAsia" w:asciiTheme="minorEastAsia" w:hAnsiTheme="minorEastAsia" w:eastAsiaTheme="minorEastAsia"/>
          <w:b/>
          <w:sz w:val="32"/>
          <w:szCs w:val="32"/>
          <w:highlight w:val="none"/>
        </w:rPr>
        <w:t>（三）财政拨款支出决算具体情况</w:t>
      </w:r>
    </w:p>
    <w:p>
      <w:pPr>
        <w:pStyle w:val="11"/>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rPr>
        <w:t>年度财政拨款支出年初预算数为</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万元，支出决算数为</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万元，完成年初预算的</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%，其中：</w:t>
      </w:r>
    </w:p>
    <w:p>
      <w:pPr>
        <w:pStyle w:val="11"/>
        <w:numPr>
          <w:ilvl w:val="0"/>
          <w:numId w:val="0"/>
        </w:numPr>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lang w:val="en-US" w:eastAsia="zh-CN"/>
        </w:rPr>
        <w:t>1、</w:t>
      </w:r>
      <w:r>
        <w:rPr>
          <w:rFonts w:hint="eastAsia" w:asciiTheme="minorEastAsia" w:hAnsiTheme="minorEastAsia" w:eastAsiaTheme="minorEastAsia"/>
          <w:sz w:val="32"/>
          <w:szCs w:val="32"/>
          <w:highlight w:val="none"/>
          <w:lang w:eastAsia="zh-CN"/>
        </w:rPr>
        <w:t>文化旅游体育与传媒支出</w:t>
      </w:r>
      <w:r>
        <w:rPr>
          <w:rFonts w:hint="eastAsia" w:asciiTheme="minorEastAsia" w:hAnsiTheme="minorEastAsia" w:eastAsiaTheme="minorEastAsia"/>
          <w:sz w:val="32"/>
          <w:szCs w:val="32"/>
          <w:highlight w:val="none"/>
        </w:rPr>
        <w:t>（类）</w:t>
      </w:r>
      <w:r>
        <w:rPr>
          <w:rFonts w:hint="eastAsia" w:asciiTheme="minorEastAsia" w:hAnsiTheme="minorEastAsia" w:eastAsiaTheme="minorEastAsia"/>
          <w:sz w:val="32"/>
          <w:szCs w:val="32"/>
          <w:highlight w:val="none"/>
          <w:lang w:eastAsia="zh-CN"/>
        </w:rPr>
        <w:t>新闻出版电影</w:t>
      </w:r>
      <w:r>
        <w:rPr>
          <w:rFonts w:hint="eastAsia" w:asciiTheme="minorEastAsia" w:hAnsiTheme="minorEastAsia" w:eastAsiaTheme="minorEastAsia"/>
          <w:sz w:val="32"/>
          <w:szCs w:val="32"/>
          <w:highlight w:val="none"/>
        </w:rPr>
        <w:t>（款）</w:t>
      </w:r>
      <w:r>
        <w:rPr>
          <w:rFonts w:hint="eastAsia" w:asciiTheme="minorEastAsia" w:hAnsiTheme="minorEastAsia" w:eastAsiaTheme="minorEastAsia"/>
          <w:sz w:val="32"/>
          <w:szCs w:val="32"/>
          <w:highlight w:val="none"/>
          <w:lang w:eastAsia="zh-CN"/>
        </w:rPr>
        <w:t>其他新闻出版电影支出</w:t>
      </w:r>
      <w:r>
        <w:rPr>
          <w:rFonts w:hint="eastAsia" w:asciiTheme="minorEastAsia" w:hAnsiTheme="minorEastAsia" w:eastAsiaTheme="minorEastAsia"/>
          <w:sz w:val="32"/>
          <w:szCs w:val="32"/>
          <w:highlight w:val="none"/>
        </w:rPr>
        <w:t>（项）。</w:t>
      </w:r>
    </w:p>
    <w:p>
      <w:pPr>
        <w:pStyle w:val="11"/>
        <w:numPr>
          <w:ilvl w:val="0"/>
          <w:numId w:val="0"/>
        </w:numPr>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highlight w:val="none"/>
        </w:rPr>
        <w:t>年初</w:t>
      </w:r>
      <w:r>
        <w:rPr>
          <w:rFonts w:hint="eastAsia" w:asciiTheme="minorEastAsia" w:hAnsiTheme="minorEastAsia" w:eastAsiaTheme="minorEastAsia"/>
          <w:sz w:val="32"/>
          <w:szCs w:val="32"/>
          <w:highlight w:val="none"/>
          <w:lang w:eastAsia="zh-CN"/>
        </w:rPr>
        <w:t>预算</w:t>
      </w:r>
      <w:r>
        <w:rPr>
          <w:rFonts w:hint="eastAsia" w:asciiTheme="minorEastAsia" w:hAnsiTheme="minorEastAsia" w:eastAsiaTheme="minorEastAsia"/>
          <w:sz w:val="32"/>
          <w:szCs w:val="32"/>
          <w:highlight w:val="none"/>
          <w:lang w:val="en-US" w:eastAsia="zh-CN"/>
        </w:rPr>
        <w:t>24万元</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rPr>
        <w:t>支出决算为</w:t>
      </w:r>
      <w:r>
        <w:rPr>
          <w:rFonts w:hint="eastAsia" w:asciiTheme="minorEastAsia" w:hAnsiTheme="minorEastAsia" w:eastAsiaTheme="minorEastAsia"/>
          <w:sz w:val="32"/>
          <w:szCs w:val="32"/>
          <w:highlight w:val="none"/>
          <w:lang w:val="en-US" w:eastAsia="zh-CN"/>
        </w:rPr>
        <w:t>24</w:t>
      </w:r>
      <w:r>
        <w:rPr>
          <w:rFonts w:hint="eastAsia" w:asciiTheme="minorEastAsia" w:hAnsiTheme="minorEastAsia" w:eastAsiaTheme="minorEastAsia"/>
          <w:sz w:val="32"/>
          <w:szCs w:val="32"/>
          <w:highlight w:val="none"/>
        </w:rPr>
        <w:t>万元，完成年初预算的</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%，决算数</w:t>
      </w:r>
      <w:r>
        <w:rPr>
          <w:rFonts w:hint="eastAsia" w:asciiTheme="minorEastAsia" w:hAnsiTheme="minorEastAsia" w:eastAsiaTheme="minorEastAsia"/>
          <w:sz w:val="32"/>
          <w:szCs w:val="32"/>
          <w:highlight w:val="none"/>
          <w:lang w:eastAsia="zh-CN"/>
        </w:rPr>
        <w:t>等</w:t>
      </w:r>
      <w:r>
        <w:rPr>
          <w:rFonts w:hint="eastAsia" w:asciiTheme="minorEastAsia" w:hAnsiTheme="minorEastAsia" w:eastAsiaTheme="minorEastAsia"/>
          <w:sz w:val="32"/>
          <w:szCs w:val="32"/>
          <w:highlight w:val="none"/>
        </w:rPr>
        <w:t>于年初预算数的主要原因是：</w:t>
      </w:r>
      <w:r>
        <w:rPr>
          <w:rFonts w:hint="eastAsia" w:asciiTheme="minorEastAsia" w:hAnsiTheme="minorEastAsia" w:eastAsiaTheme="minorEastAsia"/>
          <w:sz w:val="32"/>
          <w:szCs w:val="32"/>
          <w:highlight w:val="none"/>
          <w:lang w:eastAsia="zh-CN"/>
        </w:rPr>
        <w:t>财政压减后的新闻网运行经费</w:t>
      </w:r>
      <w:r>
        <w:rPr>
          <w:rFonts w:hint="eastAsia" w:asciiTheme="minorEastAsia" w:hAnsiTheme="minorEastAsia" w:eastAsiaTheme="minorEastAsia"/>
          <w:sz w:val="32"/>
          <w:szCs w:val="32"/>
          <w:highlight w:val="none"/>
          <w:lang w:val="en-US" w:eastAsia="zh-CN"/>
        </w:rPr>
        <w:t>。</w:t>
      </w:r>
    </w:p>
    <w:p>
      <w:pPr>
        <w:pStyle w:val="11"/>
        <w:rPr>
          <w:rFonts w:hAnsi="黑体"/>
          <w:b/>
          <w:sz w:val="32"/>
          <w:szCs w:val="32"/>
        </w:rPr>
      </w:pPr>
      <w:r>
        <w:rPr>
          <w:rFonts w:hint="eastAsia" w:hAnsi="黑体"/>
          <w:b/>
          <w:sz w:val="32"/>
          <w:szCs w:val="32"/>
        </w:rPr>
        <w:t>六、一般公共预算财政拨款基本支出决算情况说明</w:t>
      </w:r>
    </w:p>
    <w:p>
      <w:pPr>
        <w:pStyle w:val="11"/>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年度财政拨款基本支出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p>
    <w:p>
      <w:pPr>
        <w:pStyle w:val="11"/>
        <w:rPr>
          <w:rFonts w:hAnsi="黑体"/>
          <w:b/>
          <w:sz w:val="32"/>
          <w:szCs w:val="32"/>
        </w:rPr>
      </w:pPr>
      <w:r>
        <w:rPr>
          <w:rFonts w:hint="eastAsia" w:hAnsi="黑体"/>
          <w:b/>
          <w:sz w:val="32"/>
          <w:szCs w:val="32"/>
        </w:rPr>
        <w:t>七、一般公共预算财政拨款三公经费支出决算情况说明</w:t>
      </w:r>
    </w:p>
    <w:p>
      <w:pPr>
        <w:pStyle w:val="11"/>
        <w:ind w:firstLine="320" w:firstLineChars="10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pPr>
        <w:pStyle w:val="11"/>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“三公”经费财政拨款支出预算为</w:t>
      </w:r>
      <w:r>
        <w:rPr>
          <w:rFonts w:hint="eastAsia" w:asciiTheme="minorEastAsia" w:hAnsiTheme="minorEastAsia" w:eastAsiaTheme="minorEastAsia"/>
          <w:sz w:val="32"/>
          <w:szCs w:val="32"/>
          <w:highlight w:val="none"/>
          <w:lang w:val="en-US" w:eastAsia="zh-CN"/>
        </w:rPr>
        <w:t>1.50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万元，完成预算的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%，其中：</w:t>
      </w:r>
    </w:p>
    <w:p>
      <w:pPr>
        <w:pStyle w:val="11"/>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因公出国（境）费支出预算为0万元，支出决算为0万元，决算数与年初预算数持平，主要原因</w:t>
      </w:r>
      <w:r>
        <w:rPr>
          <w:rFonts w:hint="eastAsia" w:asciiTheme="minorEastAsia" w:hAnsiTheme="minorEastAsia" w:eastAsiaTheme="minorEastAsia"/>
          <w:sz w:val="32"/>
          <w:szCs w:val="32"/>
          <w:highlight w:val="none"/>
          <w:lang w:eastAsia="zh-CN"/>
        </w:rPr>
        <w:t>按预算执行，</w:t>
      </w:r>
      <w:r>
        <w:rPr>
          <w:rFonts w:hint="eastAsia" w:asciiTheme="minorEastAsia" w:hAnsiTheme="minorEastAsia" w:eastAsiaTheme="minorEastAsia"/>
          <w:sz w:val="32"/>
          <w:szCs w:val="32"/>
          <w:highlight w:val="none"/>
        </w:rPr>
        <w:t>与上年数持平</w:t>
      </w:r>
      <w:r>
        <w:rPr>
          <w:rFonts w:hint="eastAsia" w:asciiTheme="minorEastAsia" w:hAnsiTheme="minorEastAsia" w:eastAsiaTheme="minorEastAsia"/>
          <w:sz w:val="32"/>
          <w:szCs w:val="32"/>
          <w:highlight w:val="none"/>
          <w:lang w:eastAsia="zh-CN"/>
        </w:rPr>
        <w:t>，</w:t>
      </w:r>
      <w:r>
        <w:rPr>
          <w:rFonts w:hint="eastAsia" w:asciiTheme="minorEastAsia" w:hAnsiTheme="minorEastAsia" w:eastAsiaTheme="minorEastAsia"/>
          <w:sz w:val="32"/>
          <w:szCs w:val="32"/>
          <w:highlight w:val="none"/>
        </w:rPr>
        <w:t>主要原因</w:t>
      </w:r>
      <w:r>
        <w:rPr>
          <w:rFonts w:hint="eastAsia" w:asciiTheme="minorEastAsia" w:hAnsiTheme="minorEastAsia" w:eastAsiaTheme="minorEastAsia"/>
          <w:sz w:val="32"/>
          <w:szCs w:val="32"/>
          <w:highlight w:val="none"/>
          <w:lang w:eastAsia="zh-CN"/>
        </w:rPr>
        <w:t>本年度未安排因公出国（境）。</w:t>
      </w:r>
    </w:p>
    <w:p>
      <w:pPr>
        <w:pStyle w:val="11"/>
        <w:ind w:firstLine="640" w:firstLineChars="200"/>
        <w:rPr>
          <w:rFonts w:hint="eastAsia" w:asciiTheme="minorEastAsia" w:hAnsiTheme="minorEastAsia" w:eastAsiaTheme="minorEastAsia"/>
          <w:sz w:val="32"/>
          <w:szCs w:val="32"/>
          <w:highlight w:val="none"/>
          <w:lang w:eastAsia="zh-CN"/>
        </w:rPr>
      </w:pPr>
      <w:r>
        <w:rPr>
          <w:rFonts w:hint="eastAsia" w:asciiTheme="minorEastAsia" w:hAnsiTheme="minorEastAsia" w:eastAsiaTheme="minorEastAsia"/>
          <w:sz w:val="32"/>
          <w:szCs w:val="32"/>
          <w:highlight w:val="none"/>
        </w:rPr>
        <w:t>公务接待费支出预算为</w:t>
      </w:r>
      <w:r>
        <w:rPr>
          <w:rFonts w:hint="eastAsia" w:asciiTheme="minorEastAsia" w:hAnsiTheme="minorEastAsia" w:eastAsiaTheme="minorEastAsia"/>
          <w:sz w:val="32"/>
          <w:szCs w:val="32"/>
          <w:highlight w:val="none"/>
          <w:lang w:val="en-US" w:eastAsia="zh-CN"/>
        </w:rPr>
        <w:t>0.50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完成预算的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决算数小于预算数的主要原因是</w:t>
      </w:r>
      <w:r>
        <w:rPr>
          <w:rFonts w:hint="eastAsia" w:asciiTheme="minorEastAsia" w:hAnsiTheme="minorEastAsia" w:eastAsiaTheme="minorEastAsia"/>
          <w:sz w:val="32"/>
          <w:szCs w:val="32"/>
          <w:highlight w:val="none"/>
          <w:lang w:eastAsia="zh-CN"/>
        </w:rPr>
        <w:t>本年度公务接待费统一在一级单位开支。</w:t>
      </w:r>
      <w:r>
        <w:rPr>
          <w:rFonts w:hint="eastAsia" w:asciiTheme="minorEastAsia" w:hAnsiTheme="minorEastAsia" w:eastAsiaTheme="minorEastAsia"/>
          <w:sz w:val="32"/>
          <w:szCs w:val="32"/>
          <w:highlight w:val="none"/>
        </w:rPr>
        <w:t>与上年数持平</w:t>
      </w:r>
      <w:r>
        <w:rPr>
          <w:rFonts w:hint="eastAsia" w:asciiTheme="minorEastAsia" w:hAnsiTheme="minorEastAsia" w:eastAsiaTheme="minorEastAsia"/>
          <w:sz w:val="32"/>
          <w:szCs w:val="32"/>
          <w:highlight w:val="none"/>
          <w:lang w:val="en-US" w:eastAsia="zh-CN"/>
        </w:rPr>
        <w:t>，主要原因是厉行节约，减少开支</w:t>
      </w:r>
      <w:r>
        <w:rPr>
          <w:rFonts w:hint="eastAsia" w:asciiTheme="minorEastAsia" w:hAnsiTheme="minorEastAsia" w:eastAsiaTheme="minorEastAsia"/>
          <w:sz w:val="32"/>
          <w:szCs w:val="32"/>
          <w:highlight w:val="none"/>
        </w:rPr>
        <w:t>。</w:t>
      </w:r>
    </w:p>
    <w:p>
      <w:pPr>
        <w:pStyle w:val="11"/>
        <w:ind w:firstLine="640" w:firstLineChars="200"/>
        <w:rPr>
          <w:rFonts w:hint="eastAsia"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公务用车购置费及运行维护费支出预算为</w:t>
      </w:r>
      <w:r>
        <w:rPr>
          <w:rFonts w:hint="eastAsia" w:asciiTheme="minorEastAsia" w:hAnsiTheme="minorEastAsia" w:eastAsiaTheme="minorEastAsia"/>
          <w:sz w:val="32"/>
          <w:szCs w:val="32"/>
          <w:highlight w:val="none"/>
          <w:lang w:val="en-US" w:eastAsia="zh-CN"/>
        </w:rPr>
        <w:t>1.00</w:t>
      </w:r>
      <w:r>
        <w:rPr>
          <w:rFonts w:hint="eastAsia" w:asciiTheme="minorEastAsia" w:hAnsiTheme="minorEastAsia" w:eastAsiaTheme="minorEastAsia"/>
          <w:sz w:val="32"/>
          <w:szCs w:val="32"/>
          <w:highlight w:val="none"/>
        </w:rPr>
        <w:t>万元，支出决算为</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万元，完成预算的</w:t>
      </w:r>
      <w:r>
        <w:rPr>
          <w:rFonts w:hint="eastAsia" w:asciiTheme="minorEastAsia" w:hAnsiTheme="minorEastAsia" w:eastAsiaTheme="minorEastAsia"/>
          <w:sz w:val="32"/>
          <w:szCs w:val="32"/>
          <w:highlight w:val="none"/>
          <w:lang w:val="en-US" w:eastAsia="zh-CN"/>
        </w:rPr>
        <w:t>0</w:t>
      </w:r>
      <w:r>
        <w:rPr>
          <w:rFonts w:hint="eastAsia" w:asciiTheme="minorEastAsia" w:hAnsiTheme="minorEastAsia" w:eastAsiaTheme="minorEastAsia"/>
          <w:sz w:val="32"/>
          <w:szCs w:val="32"/>
          <w:highlight w:val="none"/>
        </w:rPr>
        <w:t>%，决算数小于预算数的主要原因是</w:t>
      </w:r>
      <w:r>
        <w:rPr>
          <w:rFonts w:hint="eastAsia" w:asciiTheme="minorEastAsia" w:hAnsiTheme="minorEastAsia" w:eastAsiaTheme="minorEastAsia"/>
          <w:sz w:val="32"/>
          <w:szCs w:val="32"/>
          <w:highlight w:val="none"/>
          <w:lang w:eastAsia="zh-CN"/>
        </w:rPr>
        <w:t>本年度公务用车购置费及运行维护费支出统一在一级单位开支</w:t>
      </w:r>
      <w:r>
        <w:rPr>
          <w:rFonts w:hint="eastAsia" w:asciiTheme="minorEastAsia" w:hAnsiTheme="minorEastAsia" w:eastAsiaTheme="minorEastAsia"/>
          <w:sz w:val="32"/>
          <w:szCs w:val="32"/>
          <w:highlight w:val="none"/>
        </w:rPr>
        <w:t>。与上年数持平</w:t>
      </w:r>
      <w:r>
        <w:rPr>
          <w:rFonts w:hint="eastAsia" w:asciiTheme="minorEastAsia" w:hAnsiTheme="minorEastAsia" w:eastAsiaTheme="minorEastAsia"/>
          <w:sz w:val="32"/>
          <w:szCs w:val="32"/>
          <w:highlight w:val="none"/>
          <w:lang w:val="en-US" w:eastAsia="zh-CN"/>
        </w:rPr>
        <w:t>，主要原因是厉行节约，减少开支</w:t>
      </w:r>
      <w:r>
        <w:rPr>
          <w:rFonts w:hint="eastAsia" w:asciiTheme="minorEastAsia" w:hAnsiTheme="minorEastAsia" w:eastAsiaTheme="minorEastAsia"/>
          <w:sz w:val="32"/>
          <w:szCs w:val="32"/>
          <w:highlight w:val="none"/>
        </w:rPr>
        <w:t>。</w:t>
      </w:r>
    </w:p>
    <w:p>
      <w:pPr>
        <w:pStyle w:val="11"/>
        <w:ind w:firstLine="320" w:firstLineChars="10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2021年度“三公”经费财政拨款支出决算中，公务接待费支出决算0.00万元，因公出国（境）费支出决算0.00万元，公务用车购置费及运行维护费支出决算0.00万元。（由于“三公”经费财政拨款支出决算为0，无法计算百分比）具体情况如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1、因公出国（境）费支出决算为0万元，全年安排因公出国（境）团组0个，累计0人次。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2、公务接待费支出决算为0万元，全年共接待来访团组0个、来宾0人次。</w:t>
      </w:r>
    </w:p>
    <w:p>
      <w:pPr>
        <w:pStyle w:val="11"/>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3、公务用车购置费及运行维护费支出决算为0万元，其中：公务用车购置费0万元，更新公务用车0辆。公务用车运行维护费0万元，截止2021年12月31日，我单位开支财政拨款的公务用车保有量为0辆。</w:t>
      </w:r>
    </w:p>
    <w:p>
      <w:pPr>
        <w:pStyle w:val="11"/>
        <w:rPr>
          <w:rFonts w:hAnsi="黑体"/>
          <w:b/>
          <w:sz w:val="32"/>
          <w:szCs w:val="32"/>
        </w:rPr>
      </w:pPr>
      <w:r>
        <w:rPr>
          <w:rFonts w:hint="eastAsia" w:hAnsi="黑体"/>
          <w:b/>
          <w:sz w:val="32"/>
          <w:szCs w:val="32"/>
        </w:rPr>
        <w:t>八、政府性基金预算收入支出决算情况</w:t>
      </w:r>
    </w:p>
    <w:p>
      <w:pPr>
        <w:pStyle w:val="11"/>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年度本单位无政府性基金收支</w:t>
      </w:r>
      <w:r>
        <w:rPr>
          <w:rFonts w:hint="eastAsia" w:asciiTheme="minorEastAsia" w:hAnsiTheme="minorEastAsia" w:eastAsiaTheme="minorEastAsia"/>
          <w:sz w:val="32"/>
          <w:szCs w:val="32"/>
          <w:lang w:eastAsia="zh-CN"/>
        </w:rPr>
        <w:t>。</w:t>
      </w:r>
    </w:p>
    <w:p>
      <w:pPr>
        <w:pStyle w:val="11"/>
        <w:rPr>
          <w:rFonts w:hint="eastAsia" w:hAnsi="黑体"/>
          <w:b/>
          <w:sz w:val="32"/>
          <w:szCs w:val="32"/>
          <w:lang w:eastAsia="zh-CN"/>
        </w:rPr>
      </w:pPr>
      <w:r>
        <w:rPr>
          <w:rFonts w:hint="eastAsia" w:hAnsi="黑体"/>
          <w:b/>
          <w:sz w:val="32"/>
          <w:szCs w:val="32"/>
          <w:lang w:eastAsia="zh-CN"/>
        </w:rPr>
        <w:t>九、国有资本经营预算财政拨款支出决算情况说明</w:t>
      </w:r>
    </w:p>
    <w:p>
      <w:pPr>
        <w:pStyle w:val="11"/>
        <w:keepNext w:val="0"/>
        <w:keepLines w:val="0"/>
        <w:pageBreakBefore w:val="0"/>
        <w:numPr>
          <w:ilvl w:val="0"/>
          <w:numId w:val="0"/>
        </w:numPr>
        <w:kinsoku/>
        <w:wordWrap/>
        <w:overflowPunct/>
        <w:topLinePunct w:val="0"/>
        <w:bidi w:val="0"/>
        <w:snapToGrid/>
        <w:spacing w:line="600" w:lineRule="exact"/>
        <w:ind w:firstLine="642"/>
        <w:textAlignment w:val="auto"/>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val="en-US" w:eastAsia="zh-CN"/>
        </w:rPr>
        <w:t>2021年度</w:t>
      </w:r>
      <w:r>
        <w:rPr>
          <w:rFonts w:hint="eastAsia" w:asciiTheme="minorEastAsia" w:hAnsiTheme="minorEastAsia" w:eastAsiaTheme="minorEastAsia"/>
          <w:sz w:val="32"/>
          <w:szCs w:val="32"/>
        </w:rPr>
        <w:t>本单位无</w:t>
      </w:r>
      <w:r>
        <w:rPr>
          <w:rFonts w:hint="eastAsia" w:asciiTheme="minorEastAsia" w:hAnsiTheme="minorEastAsia" w:eastAsiaTheme="minorEastAsia"/>
          <w:sz w:val="32"/>
          <w:szCs w:val="32"/>
          <w:lang w:val="en-US" w:eastAsia="zh-CN"/>
        </w:rPr>
        <w:t>国有资本经营预算财政拨款支出</w:t>
      </w:r>
    </w:p>
    <w:p>
      <w:pPr>
        <w:pStyle w:val="11"/>
        <w:rPr>
          <w:rFonts w:hAnsi="黑体"/>
          <w:b/>
          <w:sz w:val="32"/>
          <w:szCs w:val="32"/>
        </w:rPr>
      </w:pPr>
      <w:r>
        <w:rPr>
          <w:rFonts w:hint="eastAsia" w:hAnsi="黑体"/>
          <w:b/>
          <w:sz w:val="32"/>
          <w:szCs w:val="32"/>
          <w:lang w:eastAsia="zh-CN"/>
        </w:rPr>
        <w:t>十</w:t>
      </w:r>
      <w:r>
        <w:rPr>
          <w:rFonts w:hint="eastAsia" w:hAnsi="黑体"/>
          <w:b/>
          <w:sz w:val="32"/>
          <w:szCs w:val="32"/>
        </w:rPr>
        <w:t>、机关运行经费支出说明</w:t>
      </w:r>
    </w:p>
    <w:p>
      <w:pPr>
        <w:pStyle w:val="11"/>
        <w:ind w:firstLine="640" w:firstLineChars="200"/>
        <w:rPr>
          <w:rFonts w:hint="eastAsia" w:asciiTheme="minorEastAsia" w:hAnsiTheme="minorEastAsia" w:eastAsiaTheme="minorEastAsia"/>
          <w:sz w:val="32"/>
          <w:szCs w:val="32"/>
        </w:rPr>
      </w:pPr>
      <w:r>
        <w:rPr>
          <w:rFonts w:hint="eastAsia" w:ascii="仿宋" w:hAnsi="仿宋" w:eastAsia="仿宋" w:cs="仿宋"/>
          <w:color w:val="auto"/>
          <w:kern w:val="2"/>
          <w:sz w:val="32"/>
          <w:szCs w:val="32"/>
          <w:highlight w:val="none"/>
          <w:lang w:val="en-US" w:eastAsia="zh-CN" w:bidi="ar-SA"/>
        </w:rPr>
        <w:t>本部门2021年度机关运行经费支出0万元。因为非参公管理的事业单位，2021年一般公共预算拨款的机关运行经费决算数为0万元。</w:t>
      </w:r>
    </w:p>
    <w:p>
      <w:pPr>
        <w:pStyle w:val="11"/>
        <w:rPr>
          <w:rFonts w:hint="eastAsia" w:hAnsi="黑体" w:eastAsia="黑体"/>
          <w:b/>
          <w:sz w:val="32"/>
          <w:szCs w:val="32"/>
          <w:lang w:eastAsia="zh-CN"/>
        </w:rPr>
      </w:pPr>
      <w:r>
        <w:rPr>
          <w:rFonts w:hint="eastAsia" w:hAnsi="黑体"/>
          <w:b/>
          <w:sz w:val="32"/>
          <w:szCs w:val="32"/>
        </w:rPr>
        <w:t>十</w:t>
      </w:r>
      <w:r>
        <w:rPr>
          <w:rFonts w:hint="eastAsia" w:hAnsi="黑体"/>
          <w:b/>
          <w:sz w:val="32"/>
          <w:szCs w:val="32"/>
          <w:lang w:eastAsia="zh-CN"/>
        </w:rPr>
        <w:t>一</w:t>
      </w:r>
      <w:r>
        <w:rPr>
          <w:rFonts w:hint="eastAsia" w:hAnsi="黑体"/>
          <w:b/>
          <w:sz w:val="32"/>
          <w:szCs w:val="32"/>
        </w:rPr>
        <w:t>、一般性支出情况</w:t>
      </w:r>
      <w:r>
        <w:rPr>
          <w:rFonts w:hint="eastAsia" w:hAnsi="黑体"/>
          <w:b/>
          <w:sz w:val="32"/>
          <w:szCs w:val="32"/>
          <w:lang w:eastAsia="zh-CN"/>
        </w:rPr>
        <w:t>说明</w:t>
      </w:r>
    </w:p>
    <w:p>
      <w:pPr>
        <w:pStyle w:val="11"/>
        <w:ind w:firstLine="640" w:firstLineChars="200"/>
        <w:rPr>
          <w:rFonts w:hint="eastAsia" w:eastAsia="仿宋" w:asciiTheme="minorEastAsia" w:hAnsiTheme="minorEastAsia"/>
          <w:sz w:val="32"/>
          <w:szCs w:val="32"/>
          <w:lang w:val="en-US" w:eastAsia="zh-CN"/>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年</w:t>
      </w:r>
      <w:r>
        <w:rPr>
          <w:rFonts w:hint="eastAsia" w:asciiTheme="minorEastAsia" w:hAnsiTheme="minorEastAsia" w:eastAsiaTheme="minorEastAsia"/>
          <w:sz w:val="32"/>
          <w:szCs w:val="32"/>
          <w:lang w:eastAsia="zh-CN"/>
        </w:rPr>
        <w:t>度</w:t>
      </w:r>
      <w:r>
        <w:rPr>
          <w:rFonts w:hint="eastAsia" w:asciiTheme="minorEastAsia" w:hAnsiTheme="minorEastAsia" w:eastAsiaTheme="minorEastAsia"/>
          <w:sz w:val="32"/>
          <w:szCs w:val="32"/>
        </w:rPr>
        <w:t>本部门</w:t>
      </w:r>
      <w:r>
        <w:rPr>
          <w:rFonts w:hint="eastAsia" w:ascii="仿宋" w:hAnsi="仿宋" w:eastAsia="仿宋" w:cs="仿宋"/>
          <w:kern w:val="0"/>
          <w:sz w:val="32"/>
          <w:szCs w:val="32"/>
        </w:rPr>
        <w:t>开支会议费</w:t>
      </w:r>
      <w:r>
        <w:rPr>
          <w:rFonts w:hint="eastAsia" w:ascii="仿宋" w:hAnsi="仿宋" w:eastAsia="仿宋" w:cs="仿宋"/>
          <w:sz w:val="32"/>
          <w:szCs w:val="32"/>
          <w:u w:val="none"/>
          <w:lang w:val="en-US" w:eastAsia="zh-CN"/>
        </w:rPr>
        <w:t>0</w:t>
      </w:r>
      <w:r>
        <w:rPr>
          <w:rFonts w:hint="eastAsia" w:ascii="仿宋" w:hAnsi="仿宋" w:eastAsia="仿宋" w:cs="仿宋"/>
          <w:kern w:val="0"/>
          <w:sz w:val="32"/>
          <w:szCs w:val="32"/>
          <w:u w:val="none"/>
        </w:rPr>
        <w:t>万元</w:t>
      </w:r>
      <w:r>
        <w:rPr>
          <w:rFonts w:hint="eastAsia" w:ascii="仿宋" w:hAnsi="仿宋" w:eastAsia="仿宋" w:cs="仿宋"/>
          <w:kern w:val="0"/>
          <w:sz w:val="32"/>
          <w:szCs w:val="32"/>
          <w:u w:val="none"/>
          <w:lang w:eastAsia="zh-CN"/>
        </w:rPr>
        <w:t>，</w:t>
      </w:r>
      <w:r>
        <w:rPr>
          <w:rFonts w:hint="eastAsia" w:ascii="仿宋" w:hAnsi="仿宋" w:eastAsia="仿宋" w:cs="仿宋"/>
          <w:kern w:val="0"/>
          <w:sz w:val="32"/>
          <w:szCs w:val="32"/>
          <w:u w:val="none"/>
        </w:rPr>
        <w:t>开支培训费</w:t>
      </w:r>
      <w:r>
        <w:rPr>
          <w:rFonts w:hint="eastAsia" w:ascii="仿宋" w:hAnsi="仿宋" w:eastAsia="仿宋" w:cs="仿宋"/>
          <w:sz w:val="32"/>
          <w:szCs w:val="32"/>
          <w:u w:val="none"/>
          <w:lang w:val="en-US" w:eastAsia="zh-CN"/>
        </w:rPr>
        <w:t>0</w:t>
      </w:r>
      <w:r>
        <w:rPr>
          <w:rFonts w:hint="eastAsia" w:ascii="仿宋" w:hAnsi="仿宋" w:eastAsia="仿宋" w:cs="仿宋"/>
          <w:kern w:val="0"/>
          <w:sz w:val="32"/>
          <w:szCs w:val="32"/>
          <w:u w:val="none"/>
        </w:rPr>
        <w:t>万元</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未举办</w:t>
      </w:r>
      <w:r>
        <w:rPr>
          <w:rFonts w:hint="eastAsia" w:ascii="仿宋" w:hAnsi="仿宋" w:eastAsia="仿宋" w:cs="仿宋"/>
          <w:kern w:val="0"/>
          <w:sz w:val="32"/>
          <w:szCs w:val="32"/>
        </w:rPr>
        <w:t>节庆、晚会、论坛、赛事等活动</w:t>
      </w:r>
      <w:r>
        <w:rPr>
          <w:rFonts w:hint="eastAsia" w:ascii="仿宋" w:hAnsi="仿宋" w:eastAsia="仿宋" w:cs="仿宋"/>
          <w:kern w:val="0"/>
          <w:sz w:val="32"/>
          <w:szCs w:val="32"/>
          <w:lang w:eastAsia="zh-CN"/>
        </w:rPr>
        <w:t>。</w:t>
      </w:r>
    </w:p>
    <w:p>
      <w:pPr>
        <w:pStyle w:val="11"/>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、政府采购支出说明</w:t>
      </w:r>
    </w:p>
    <w:p>
      <w:pPr>
        <w:pStyle w:val="11"/>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11"/>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截至2021年12月31日，</w:t>
      </w:r>
      <w:r>
        <w:rPr>
          <w:rFonts w:hint="eastAsia" w:cs="黑体" w:asciiTheme="minorEastAsia" w:hAnsiTheme="minorEastAsia"/>
          <w:color w:val="000000"/>
          <w:kern w:val="0"/>
          <w:sz w:val="32"/>
          <w:szCs w:val="32"/>
          <w:lang w:val="en-US" w:eastAsia="zh-CN" w:bidi="ar-SA"/>
        </w:rPr>
        <w:t>本单位</w:t>
      </w:r>
      <w:r>
        <w:rPr>
          <w:rFonts w:hint="eastAsia" w:cs="黑体" w:asciiTheme="minorEastAsia" w:hAnsiTheme="minorEastAsia" w:eastAsiaTheme="minorEastAsia"/>
          <w:color w:val="000000"/>
          <w:kern w:val="0"/>
          <w:sz w:val="32"/>
          <w:szCs w:val="32"/>
          <w:lang w:val="en-US" w:eastAsia="zh-CN" w:bidi="ar-SA"/>
        </w:rPr>
        <w:t>共有车辆0辆（台），其中：副部（省）级及以上领导用车0辆、主要领导干部用车0辆、机要通信用车0辆、应急保障用车0辆、执法执勤用车0辆、特种专业技术用车0辆、其他用车0辆；单价50万元（含）以上通用设备0台（套），单价100万元（含）以上专用设备0台（套）。</w:t>
      </w:r>
    </w:p>
    <w:p>
      <w:pPr>
        <w:pStyle w:val="11"/>
        <w:rPr>
          <w:rFonts w:hint="eastAsia"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、202</w:t>
      </w:r>
      <w:r>
        <w:rPr>
          <w:rFonts w:hint="eastAsia" w:hAnsi="黑体"/>
          <w:b/>
          <w:sz w:val="32"/>
          <w:szCs w:val="32"/>
          <w:lang w:val="en-US" w:eastAsia="zh-CN"/>
        </w:rPr>
        <w:t>1</w:t>
      </w:r>
      <w:r>
        <w:rPr>
          <w:rFonts w:hint="eastAsia" w:hAnsi="黑体"/>
          <w:b/>
          <w:sz w:val="32"/>
          <w:szCs w:val="32"/>
        </w:rPr>
        <w:t>年度预算绩效情况的说明</w:t>
      </w:r>
    </w:p>
    <w:p>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 xml:space="preserve">2021 </w:t>
      </w:r>
      <w:r>
        <w:rPr>
          <w:rFonts w:hint="eastAsia" w:cs="黑体" w:asciiTheme="minorEastAsia" w:hAnsiTheme="minorEastAsia"/>
          <w:color w:val="000000"/>
          <w:kern w:val="0"/>
          <w:sz w:val="32"/>
          <w:szCs w:val="32"/>
        </w:rPr>
        <w:t>年度一般公共预算项目支出全面开展绩效自评，其中，一级项目</w:t>
      </w:r>
      <w:r>
        <w:rPr>
          <w:rFonts w:hint="eastAsia" w:cs="黑体" w:asciiTheme="minorEastAsia" w:hAnsiTheme="minorEastAsia"/>
          <w:color w:val="000000"/>
          <w:kern w:val="0"/>
          <w:sz w:val="32"/>
          <w:szCs w:val="32"/>
          <w:lang w:val="en-US" w:eastAsia="zh-CN"/>
        </w:rPr>
        <w:t>1</w:t>
      </w:r>
      <w:r>
        <w:rPr>
          <w:rFonts w:hint="eastAsia" w:cs="黑体" w:asciiTheme="minorEastAsia" w:hAnsiTheme="minorEastAsia"/>
          <w:color w:val="000000"/>
          <w:kern w:val="0"/>
          <w:sz w:val="32"/>
          <w:szCs w:val="32"/>
        </w:rPr>
        <w:t>个，共涉及资金</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万元，占一般公共预算项目支出总额的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pPr>
        <w:autoSpaceDE w:val="0"/>
        <w:autoSpaceDN w:val="0"/>
        <w:adjustRightInd w:val="0"/>
        <w:ind w:firstLine="640" w:firstLineChars="200"/>
        <w:jc w:val="left"/>
        <w:rPr>
          <w:rFonts w:hint="eastAsia" w:cs="黑体" w:asciiTheme="minorEastAsia" w:hAnsiTheme="minorEastAsia" w:eastAsiaTheme="minorEastAsia"/>
          <w:color w:val="000000"/>
          <w:kern w:val="0"/>
          <w:sz w:val="32"/>
          <w:szCs w:val="32"/>
          <w:lang w:eastAsia="zh-CN"/>
        </w:rPr>
      </w:pPr>
      <w:r>
        <w:rPr>
          <w:rFonts w:hint="eastAsia" w:cs="黑体" w:asciiTheme="minorEastAsia" w:hAnsiTheme="minorEastAsia"/>
          <w:color w:val="000000"/>
          <w:kern w:val="0"/>
          <w:sz w:val="32"/>
          <w:szCs w:val="32"/>
          <w:lang w:eastAsia="zh-CN"/>
        </w:rPr>
        <w:t>单位</w:t>
      </w:r>
      <w:r>
        <w:rPr>
          <w:rFonts w:hint="eastAsia" w:cs="黑体" w:asciiTheme="minorEastAsia" w:hAnsiTheme="minorEastAsia"/>
          <w:color w:val="000000"/>
          <w:kern w:val="0"/>
          <w:sz w:val="32"/>
          <w:szCs w:val="32"/>
          <w:highlight w:val="none"/>
        </w:rPr>
        <w:t>对</w:t>
      </w:r>
      <w:r>
        <w:rPr>
          <w:rFonts w:hint="eastAsia" w:cs="黑体" w:asciiTheme="minorEastAsia" w:hAnsiTheme="minorEastAsia"/>
          <w:color w:val="000000"/>
          <w:kern w:val="0"/>
          <w:sz w:val="32"/>
          <w:szCs w:val="32"/>
          <w:highlight w:val="none"/>
          <w:lang w:eastAsia="zh-CN"/>
        </w:rPr>
        <w:t>“新闻网运行经费</w:t>
      </w:r>
      <w:r>
        <w:rPr>
          <w:rFonts w:hint="default" w:cs="黑体" w:asciiTheme="minorEastAsia" w:hAnsiTheme="minorEastAsia"/>
          <w:color w:val="000000"/>
          <w:kern w:val="0"/>
          <w:sz w:val="32"/>
          <w:szCs w:val="32"/>
          <w:highlight w:val="none"/>
          <w:lang w:val="en-US" w:eastAsia="zh-CN"/>
        </w:rPr>
        <w:t>”</w:t>
      </w:r>
      <w:r>
        <w:rPr>
          <w:rFonts w:hint="eastAsia" w:cs="黑体" w:asciiTheme="minorEastAsia" w:hAnsiTheme="minorEastAsia"/>
          <w:color w:val="000000"/>
          <w:kern w:val="0"/>
          <w:sz w:val="32"/>
          <w:szCs w:val="32"/>
          <w:highlight w:val="none"/>
          <w:lang w:val="en-US" w:eastAsia="zh-CN"/>
        </w:rPr>
        <w:t>1</w:t>
      </w:r>
      <w:r>
        <w:rPr>
          <w:rFonts w:hint="eastAsia" w:cs="黑体" w:asciiTheme="minorEastAsia" w:hAnsiTheme="minorEastAsia"/>
          <w:color w:val="000000"/>
          <w:kern w:val="0"/>
          <w:sz w:val="32"/>
          <w:szCs w:val="32"/>
        </w:rPr>
        <w:t>个项目开展了部门评价，涉及一般公共预算支出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万元，政府性基金预算支出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万元，国有资本经营预算支出</w:t>
      </w:r>
      <w:r>
        <w:rPr>
          <w:rFonts w:hint="eastAsia" w:cs="黑体" w:asciiTheme="minorEastAsia" w:hAnsiTheme="minorEastAsia"/>
          <w:color w:val="000000"/>
          <w:kern w:val="0"/>
          <w:sz w:val="32"/>
          <w:szCs w:val="32"/>
          <w:lang w:val="en-US" w:eastAsia="zh-CN"/>
        </w:rPr>
        <w:t>0</w:t>
      </w:r>
      <w:r>
        <w:rPr>
          <w:rFonts w:hint="eastAsia" w:cs="黑体" w:asciiTheme="minorEastAsia" w:hAnsiTheme="minorEastAsia"/>
          <w:color w:val="000000"/>
          <w:kern w:val="0"/>
          <w:sz w:val="32"/>
          <w:szCs w:val="32"/>
        </w:rPr>
        <w:t>万元。从</w:t>
      </w:r>
      <w:r>
        <w:rPr>
          <w:rFonts w:hint="eastAsia" w:cs="黑体" w:asciiTheme="minorEastAsia" w:hAnsiTheme="minorEastAsia"/>
          <w:color w:val="000000"/>
          <w:kern w:val="0"/>
          <w:sz w:val="32"/>
          <w:szCs w:val="32"/>
          <w:highlight w:val="none"/>
        </w:rPr>
        <w:t>评价情况来看</w:t>
      </w:r>
      <w:r>
        <w:rPr>
          <w:rFonts w:hint="eastAsia" w:cs="黑体" w:asciiTheme="minorEastAsia" w:hAnsiTheme="minorEastAsia"/>
          <w:color w:val="000000"/>
          <w:kern w:val="0"/>
          <w:sz w:val="32"/>
          <w:szCs w:val="32"/>
          <w:highlight w:val="none"/>
          <w:lang w:val="en-US" w:eastAsia="zh-CN"/>
        </w:rPr>
        <w:t>,应通过积极开展预算绩效评审，完善绩效管理系统，不断提高财政资金使用效益。</w:t>
      </w:r>
    </w:p>
    <w:p>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pPr>
        <w:autoSpaceDE w:val="0"/>
        <w:autoSpaceDN w:val="0"/>
        <w:adjustRightInd w:val="0"/>
        <w:ind w:firstLine="640" w:firstLineChars="200"/>
        <w:jc w:val="left"/>
        <w:rPr>
          <w:rFonts w:hint="eastAsia" w:cs="黑体" w:asciiTheme="minorEastAsia" w:hAnsiTheme="minorEastAsia"/>
          <w:color w:val="000000"/>
          <w:kern w:val="0"/>
          <w:sz w:val="32"/>
          <w:szCs w:val="32"/>
          <w:lang w:eastAsia="zh-CN"/>
        </w:rPr>
      </w:pPr>
      <w:r>
        <w:rPr>
          <w:rFonts w:hint="eastAsia" w:cs="黑体" w:asciiTheme="minorEastAsia" w:hAnsiTheme="minorEastAsia"/>
          <w:color w:val="000000"/>
          <w:kern w:val="0"/>
          <w:sz w:val="32"/>
          <w:szCs w:val="32"/>
          <w:lang w:eastAsia="zh-CN"/>
        </w:rPr>
        <w:t>“新闻网运行经费”</w:t>
      </w:r>
      <w:r>
        <w:rPr>
          <w:rFonts w:hint="eastAsia" w:cs="黑体" w:asciiTheme="minorEastAsia" w:hAnsiTheme="minorEastAsia"/>
          <w:color w:val="000000"/>
          <w:kern w:val="0"/>
          <w:sz w:val="32"/>
          <w:szCs w:val="32"/>
        </w:rPr>
        <w:t>项目绩效自评综述：根据年初设定的绩效目标，项目绩效自评</w:t>
      </w:r>
      <w:r>
        <w:rPr>
          <w:rFonts w:hint="eastAsia" w:cs="黑体" w:asciiTheme="minorEastAsia" w:hAnsiTheme="minorEastAsia"/>
          <w:color w:val="000000"/>
          <w:kern w:val="0"/>
          <w:sz w:val="32"/>
          <w:szCs w:val="32"/>
          <w:lang w:eastAsia="zh-CN"/>
        </w:rPr>
        <w:t>等级为有效</w:t>
      </w:r>
      <w:r>
        <w:rPr>
          <w:rFonts w:hint="eastAsia" w:cs="黑体" w:asciiTheme="minorEastAsia" w:hAnsiTheme="minorEastAsia"/>
          <w:color w:val="000000"/>
          <w:kern w:val="0"/>
          <w:sz w:val="32"/>
          <w:szCs w:val="32"/>
        </w:rPr>
        <w:t>。项目全年预算数为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项目绩效目标完成情况：保证怀化新闻网正常运转，加强推进传统媒体与新型媒体融合。</w:t>
      </w:r>
    </w:p>
    <w:p>
      <w:pPr>
        <w:numPr>
          <w:ilvl w:val="0"/>
          <w:numId w:val="2"/>
        </w:numPr>
        <w:autoSpaceDE w:val="0"/>
        <w:autoSpaceDN w:val="0"/>
        <w:adjustRightInd w:val="0"/>
        <w:ind w:firstLine="640" w:firstLineChars="200"/>
        <w:jc w:val="left"/>
        <w:rPr>
          <w:rFonts w:hint="eastAsia"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部门评价项目绩效评价结果。</w:t>
      </w:r>
    </w:p>
    <w:p>
      <w:pPr>
        <w:autoSpaceDE w:val="0"/>
        <w:autoSpaceDN w:val="0"/>
        <w:adjustRightInd w:val="0"/>
        <w:ind w:firstLine="640" w:firstLineChars="200"/>
        <w:jc w:val="left"/>
        <w:rPr>
          <w:rFonts w:hint="default" w:cs="黑体" w:asciiTheme="minorEastAsia" w:hAnsiTheme="minorEastAsia" w:eastAsiaTheme="minorEastAsia"/>
          <w:color w:val="000000"/>
          <w:kern w:val="0"/>
          <w:sz w:val="32"/>
          <w:szCs w:val="32"/>
          <w:highlight w:val="yellow"/>
          <w:lang w:val="en-US" w:eastAsia="zh-CN"/>
        </w:rPr>
      </w:pPr>
      <w:r>
        <w:rPr>
          <w:rFonts w:hint="eastAsia" w:cs="黑体" w:asciiTheme="minorEastAsia" w:hAnsiTheme="minorEastAsia"/>
          <w:color w:val="000000"/>
          <w:kern w:val="0"/>
          <w:sz w:val="32"/>
          <w:szCs w:val="32"/>
          <w:lang w:eastAsia="zh-CN"/>
        </w:rPr>
        <w:t>怀化日报怀化新闻网在决算中反映“新闻网运行经费”</w:t>
      </w:r>
      <w:r>
        <w:rPr>
          <w:rFonts w:hint="eastAsia" w:cs="黑体" w:asciiTheme="minorEastAsia" w:hAnsiTheme="minorEastAsia"/>
          <w:color w:val="000000"/>
          <w:kern w:val="0"/>
          <w:sz w:val="32"/>
          <w:szCs w:val="32"/>
          <w:lang w:val="en-US" w:eastAsia="zh-CN"/>
        </w:rPr>
        <w:t>1个项目绩效自评结果。</w:t>
      </w:r>
      <w:r>
        <w:rPr>
          <w:rFonts w:hint="eastAsia" w:cs="黑体" w:asciiTheme="minorEastAsia" w:hAnsiTheme="minorEastAsia"/>
          <w:color w:val="000000"/>
          <w:kern w:val="0"/>
          <w:sz w:val="32"/>
          <w:szCs w:val="32"/>
          <w:lang w:eastAsia="zh-CN"/>
        </w:rPr>
        <w:t>“新闻网运行经费”</w:t>
      </w:r>
      <w:r>
        <w:rPr>
          <w:rFonts w:hint="eastAsia" w:cs="黑体" w:asciiTheme="minorEastAsia" w:hAnsiTheme="minorEastAsia"/>
          <w:color w:val="000000"/>
          <w:kern w:val="0"/>
          <w:sz w:val="32"/>
          <w:szCs w:val="32"/>
        </w:rPr>
        <w:t>项目绩效自评综述：根据年初设定的绩效目标，项目绩效自评</w:t>
      </w:r>
      <w:r>
        <w:rPr>
          <w:rFonts w:hint="eastAsia" w:cs="黑体" w:asciiTheme="minorEastAsia" w:hAnsiTheme="minorEastAsia"/>
          <w:color w:val="000000"/>
          <w:kern w:val="0"/>
          <w:sz w:val="32"/>
          <w:szCs w:val="32"/>
          <w:lang w:eastAsia="zh-CN"/>
        </w:rPr>
        <w:t>等级为有效</w:t>
      </w:r>
      <w:r>
        <w:rPr>
          <w:rFonts w:hint="eastAsia" w:cs="黑体" w:asciiTheme="minorEastAsia" w:hAnsiTheme="minorEastAsia"/>
          <w:color w:val="000000"/>
          <w:kern w:val="0"/>
          <w:sz w:val="32"/>
          <w:szCs w:val="32"/>
        </w:rPr>
        <w:t>。项目全年预算数为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万元，执行数为</w:t>
      </w:r>
      <w:r>
        <w:rPr>
          <w:rFonts w:hint="eastAsia" w:cs="黑体" w:asciiTheme="minorEastAsia" w:hAnsiTheme="minorEastAsia"/>
          <w:color w:val="000000"/>
          <w:kern w:val="0"/>
          <w:sz w:val="32"/>
          <w:szCs w:val="32"/>
          <w:lang w:val="en-US" w:eastAsia="zh-CN"/>
        </w:rPr>
        <w:t>24</w:t>
      </w:r>
      <w:r>
        <w:rPr>
          <w:rFonts w:hint="eastAsia" w:cs="黑体" w:asciiTheme="minorEastAsia" w:hAnsiTheme="minorEastAsia"/>
          <w:color w:val="000000"/>
          <w:kern w:val="0"/>
          <w:sz w:val="32"/>
          <w:szCs w:val="32"/>
        </w:rPr>
        <w:t>万元，完成预算的</w:t>
      </w:r>
      <w:r>
        <w:rPr>
          <w:rFonts w:hint="eastAsia" w:cs="黑体" w:asciiTheme="minorEastAsia" w:hAnsiTheme="minorEastAsia"/>
          <w:color w:val="000000"/>
          <w:kern w:val="0"/>
          <w:sz w:val="32"/>
          <w:szCs w:val="32"/>
          <w:lang w:val="en-US" w:eastAsia="zh-CN"/>
        </w:rPr>
        <w:t>100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r>
        <w:rPr>
          <w:rFonts w:hint="eastAsia" w:cs="黑体" w:asciiTheme="minorEastAsia" w:hAnsiTheme="minorEastAsia"/>
          <w:color w:val="000000"/>
          <w:kern w:val="0"/>
          <w:sz w:val="32"/>
          <w:szCs w:val="32"/>
          <w:lang w:eastAsia="zh-CN"/>
        </w:rPr>
        <w:t>项目绩效目标完成情况：保证怀化新闻网正常运转，加强推进传统媒体与新型媒体融合。</w:t>
      </w:r>
      <w:bookmarkStart w:id="2" w:name="_GoBack"/>
      <w:r>
        <w:rPr>
          <w:rFonts w:hint="eastAsia" w:cs="黑体" w:asciiTheme="minorEastAsia" w:hAnsiTheme="minorEastAsia"/>
          <w:color w:val="000000"/>
          <w:kern w:val="0"/>
          <w:sz w:val="32"/>
          <w:szCs w:val="32"/>
          <w:lang w:eastAsia="zh-CN"/>
        </w:rPr>
        <w:t>单位本年度无重点支出项目。</w:t>
      </w:r>
      <w:bookmarkEnd w:id="2"/>
    </w:p>
    <w:p>
      <w:pPr>
        <w:autoSpaceDE w:val="0"/>
        <w:autoSpaceDN w:val="0"/>
        <w:adjustRightInd w:val="0"/>
        <w:ind w:firstLine="640" w:firstLineChars="200"/>
        <w:jc w:val="left"/>
        <w:rPr>
          <w:rFonts w:cs="黑体" w:asciiTheme="minorEastAsia" w:hAnsiTheme="minorEastAsia"/>
          <w:color w:val="000000"/>
          <w:kern w:val="0"/>
          <w:sz w:val="32"/>
          <w:szCs w:val="32"/>
          <w:highlight w:val="yellow"/>
        </w:rPr>
      </w:pPr>
    </w:p>
    <w:p>
      <w:pPr>
        <w:pStyle w:val="11"/>
        <w:jc w:val="both"/>
        <w:rPr>
          <w:rFonts w:hint="eastAsia"/>
          <w:sz w:val="72"/>
          <w:szCs w:val="72"/>
        </w:rPr>
      </w:pPr>
    </w:p>
    <w:p>
      <w:pPr>
        <w:pStyle w:val="11"/>
        <w:jc w:val="center"/>
        <w:rPr>
          <w:rFonts w:hint="eastAsia" w:ascii="黑体" w:eastAsia="黑体" w:cs="黑体"/>
          <w:color w:val="000000"/>
          <w:kern w:val="0"/>
          <w:sz w:val="70"/>
          <w:szCs w:val="70"/>
        </w:rPr>
      </w:pPr>
      <w:r>
        <w:rPr>
          <w:rFonts w:hint="eastAsia" w:ascii="仿宋" w:hAnsi="仿宋" w:eastAsia="仿宋" w:cs="仿宋"/>
          <w:b/>
          <w:bCs/>
          <w:sz w:val="48"/>
          <w:szCs w:val="48"/>
        </w:rPr>
        <w:t>第四部分</w:t>
      </w:r>
      <w:r>
        <w:rPr>
          <w:rFonts w:hint="eastAsia" w:ascii="仿宋" w:hAnsi="仿宋" w:eastAsia="仿宋" w:cs="仿宋"/>
          <w:b/>
          <w:bCs/>
          <w:color w:val="000000"/>
          <w:kern w:val="0"/>
          <w:sz w:val="48"/>
          <w:szCs w:val="48"/>
        </w:rPr>
        <w:t>名词解释</w:t>
      </w:r>
    </w:p>
    <w:p>
      <w:pPr>
        <w:jc w:val="center"/>
        <w:rPr>
          <w:rFonts w:hint="eastAsia" w:ascii="黑体" w:eastAsia="黑体" w:cs="黑体"/>
          <w:color w:val="000000"/>
          <w:kern w:val="0"/>
          <w:sz w:val="70"/>
          <w:szCs w:val="70"/>
        </w:rPr>
      </w:pP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w:t>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w:t>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jc w:val="both"/>
        <w:rPr>
          <w:sz w:val="72"/>
          <w:szCs w:val="72"/>
        </w:rPr>
      </w:pPr>
    </w:p>
    <w:p>
      <w:pPr>
        <w:pStyle w:val="11"/>
        <w:jc w:val="both"/>
        <w:rPr>
          <w:sz w:val="72"/>
          <w:szCs w:val="72"/>
        </w:rPr>
      </w:pPr>
    </w:p>
    <w:p>
      <w:pPr>
        <w:pStyle w:val="11"/>
        <w:jc w:val="both"/>
        <w:rPr>
          <w:sz w:val="72"/>
          <w:szCs w:val="72"/>
        </w:rPr>
      </w:pPr>
    </w:p>
    <w:p>
      <w:pPr>
        <w:pStyle w:val="11"/>
        <w:jc w:val="both"/>
        <w:rPr>
          <w:sz w:val="72"/>
          <w:szCs w:val="72"/>
        </w:rPr>
      </w:pPr>
    </w:p>
    <w:p>
      <w:pPr>
        <w:pStyle w:val="11"/>
        <w:jc w:val="both"/>
        <w:rPr>
          <w:sz w:val="72"/>
          <w:szCs w:val="72"/>
        </w:rPr>
      </w:pPr>
    </w:p>
    <w:p>
      <w:pPr>
        <w:pStyle w:val="11"/>
        <w:jc w:val="both"/>
        <w:rPr>
          <w:sz w:val="72"/>
          <w:szCs w:val="72"/>
        </w:rPr>
      </w:pPr>
    </w:p>
    <w:p>
      <w:pPr>
        <w:pStyle w:val="11"/>
        <w:jc w:val="center"/>
        <w:rPr>
          <w:rFonts w:hint="eastAsia" w:ascii="仿宋" w:hAnsi="仿宋" w:eastAsia="仿宋" w:cs="仿宋"/>
          <w:color w:val="000000"/>
          <w:kern w:val="0"/>
          <w:sz w:val="48"/>
          <w:szCs w:val="48"/>
        </w:rPr>
      </w:pPr>
      <w:r>
        <w:rPr>
          <w:rFonts w:hint="eastAsia" w:ascii="仿宋" w:hAnsi="仿宋" w:eastAsia="仿宋" w:cs="仿宋"/>
          <w:sz w:val="48"/>
          <w:szCs w:val="48"/>
        </w:rPr>
        <w:t>第五部分</w:t>
      </w:r>
      <w:r>
        <w:rPr>
          <w:rFonts w:hint="eastAsia" w:ascii="仿宋" w:hAnsi="仿宋" w:eastAsia="仿宋" w:cs="仿宋"/>
          <w:color w:val="000000"/>
          <w:kern w:val="0"/>
          <w:sz w:val="48"/>
          <w:szCs w:val="48"/>
        </w:rPr>
        <w:t>附件</w:t>
      </w:r>
    </w:p>
    <w:p>
      <w:pPr>
        <w:widowControl/>
        <w:jc w:val="left"/>
        <w:rPr>
          <w:rFonts w:ascii="黑体" w:eastAsia="黑体" w:cs="黑体"/>
          <w:color w:val="000000"/>
          <w:kern w:val="0"/>
          <w:sz w:val="70"/>
          <w:szCs w:val="70"/>
        </w:rPr>
      </w:pP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p>
    <w:p>
      <w:pPr>
        <w:pStyle w:val="6"/>
        <w:widowControl/>
        <w:spacing w:line="510" w:lineRule="atLeast"/>
        <w:jc w:val="both"/>
        <w:rPr>
          <w:rFonts w:hint="eastAsia" w:cs="黑体" w:asciiTheme="minorEastAsia" w:hAnsiTheme="minorEastAsia"/>
          <w:color w:val="000000"/>
          <w:kern w:val="0"/>
          <w:sz w:val="32"/>
          <w:szCs w:val="32"/>
        </w:rPr>
      </w:pPr>
    </w:p>
    <w:p>
      <w:pPr>
        <w:pStyle w:val="6"/>
        <w:widowControl/>
        <w:spacing w:line="510" w:lineRule="atLeast"/>
        <w:jc w:val="both"/>
        <w:rPr>
          <w:rFonts w:hint="eastAsia" w:cs="黑体" w:asciiTheme="minorEastAsia" w:hAnsiTheme="minorEastAsia"/>
          <w:color w:val="000000"/>
          <w:kern w:val="0"/>
          <w:sz w:val="32"/>
          <w:szCs w:val="32"/>
        </w:rPr>
      </w:pPr>
    </w:p>
    <w:p>
      <w:pPr>
        <w:pStyle w:val="6"/>
        <w:widowControl/>
        <w:spacing w:line="510" w:lineRule="atLeast"/>
        <w:jc w:val="both"/>
        <w:rPr>
          <w:rFonts w:hint="eastAsia" w:cs="黑体" w:asciiTheme="minorEastAsia" w:hAnsiTheme="minorEastAsia"/>
          <w:color w:val="000000"/>
          <w:kern w:val="0"/>
          <w:sz w:val="32"/>
          <w:szCs w:val="32"/>
        </w:rPr>
      </w:pPr>
    </w:p>
    <w:p>
      <w:pPr>
        <w:pStyle w:val="6"/>
        <w:widowControl/>
        <w:spacing w:line="510" w:lineRule="atLeast"/>
        <w:jc w:val="both"/>
        <w:rPr>
          <w:rFonts w:hint="eastAsia" w:cs="黑体" w:asciiTheme="minorEastAsia" w:hAnsiTheme="minorEastAsia"/>
          <w:color w:val="000000"/>
          <w:kern w:val="0"/>
          <w:sz w:val="32"/>
          <w:szCs w:val="32"/>
        </w:rPr>
      </w:pPr>
    </w:p>
    <w:p>
      <w:pPr>
        <w:pStyle w:val="6"/>
        <w:widowControl/>
        <w:spacing w:line="510" w:lineRule="atLeast"/>
        <w:jc w:val="both"/>
        <w:rPr>
          <w:rFonts w:hint="eastAsia" w:cs="黑体" w:asciiTheme="minorEastAsia" w:hAnsiTheme="minorEastAsia"/>
          <w:color w:val="000000"/>
          <w:kern w:val="0"/>
          <w:sz w:val="32"/>
          <w:szCs w:val="32"/>
        </w:rPr>
      </w:pPr>
    </w:p>
    <w:p>
      <w:pPr>
        <w:pStyle w:val="6"/>
        <w:widowControl/>
        <w:spacing w:line="510" w:lineRule="atLeast"/>
        <w:jc w:val="both"/>
        <w:rPr>
          <w:rFonts w:hint="eastAsia" w:cs="黑体" w:asciiTheme="minorEastAsia" w:hAnsiTheme="minorEastAsia"/>
          <w:color w:val="000000"/>
          <w:kern w:val="0"/>
          <w:sz w:val="32"/>
          <w:szCs w:val="32"/>
        </w:rPr>
      </w:pP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附件2  绩效</w:t>
      </w:r>
      <w:r>
        <w:rPr>
          <w:rFonts w:hint="eastAsia" w:cs="黑体" w:asciiTheme="minorEastAsia" w:hAnsiTheme="minorEastAsia"/>
          <w:color w:val="000000"/>
          <w:kern w:val="0"/>
          <w:sz w:val="32"/>
          <w:szCs w:val="32"/>
          <w:lang w:eastAsia="zh-CN"/>
        </w:rPr>
        <w:t>评价</w:t>
      </w:r>
      <w:r>
        <w:rPr>
          <w:rFonts w:hint="eastAsia" w:cs="黑体" w:asciiTheme="minorEastAsia" w:hAnsiTheme="minorEastAsia"/>
          <w:color w:val="000000"/>
          <w:kern w:val="0"/>
          <w:sz w:val="32"/>
          <w:szCs w:val="32"/>
        </w:rPr>
        <w:t>报告</w:t>
      </w:r>
    </w:p>
    <w:p>
      <w:pPr>
        <w:pStyle w:val="6"/>
        <w:widowControl/>
        <w:spacing w:line="510" w:lineRule="atLeast"/>
        <w:ind w:firstLine="420"/>
        <w:jc w:val="both"/>
        <w:rPr>
          <w:rFonts w:hint="eastAsia" w:cs="黑体" w:asciiTheme="minorEastAsia" w:hAnsiTheme="minorEastAsia"/>
          <w:color w:val="000000"/>
          <w:kern w:val="0"/>
          <w:sz w:val="32"/>
          <w:szCs w:val="32"/>
        </w:rPr>
      </w:pPr>
    </w:p>
    <w:p>
      <w:pPr>
        <w:ind w:firstLine="800" w:firstLineChars="200"/>
        <w:jc w:val="center"/>
        <w:rPr>
          <w:rFonts w:hint="eastAsia" w:cs="黑体" w:asciiTheme="minorEastAsia" w:hAnsiTheme="minorEastAsia"/>
          <w:b/>
          <w:color w:val="000000"/>
          <w:kern w:val="0"/>
          <w:sz w:val="40"/>
          <w:szCs w:val="40"/>
        </w:rPr>
      </w:pPr>
      <w:r>
        <w:rPr>
          <w:rFonts w:hint="eastAsia" w:cs="黑体" w:asciiTheme="minorEastAsia" w:hAnsiTheme="minorEastAsia"/>
          <w:b/>
          <w:color w:val="000000"/>
          <w:kern w:val="0"/>
          <w:sz w:val="40"/>
          <w:szCs w:val="40"/>
        </w:rPr>
        <w:t>202</w:t>
      </w:r>
      <w:r>
        <w:rPr>
          <w:rFonts w:hint="eastAsia" w:cs="黑体" w:asciiTheme="minorEastAsia" w:hAnsiTheme="minorEastAsia"/>
          <w:b/>
          <w:color w:val="000000"/>
          <w:kern w:val="0"/>
          <w:sz w:val="40"/>
          <w:szCs w:val="40"/>
          <w:lang w:val="en-US" w:eastAsia="zh-CN"/>
        </w:rPr>
        <w:t>1</w:t>
      </w:r>
      <w:r>
        <w:rPr>
          <w:rFonts w:hint="eastAsia" w:cs="黑体" w:asciiTheme="minorEastAsia" w:hAnsiTheme="minorEastAsia"/>
          <w:b/>
          <w:color w:val="000000"/>
          <w:kern w:val="0"/>
          <w:sz w:val="40"/>
          <w:szCs w:val="40"/>
        </w:rPr>
        <w:t>年度部门整体支出绩效评价报告</w:t>
      </w:r>
    </w:p>
    <w:p>
      <w:pPr>
        <w:ind w:firstLine="800" w:firstLineChars="200"/>
        <w:jc w:val="center"/>
        <w:rPr>
          <w:rFonts w:hint="eastAsia" w:cs="黑体" w:asciiTheme="minorEastAsia" w:hAnsiTheme="minorEastAsia"/>
          <w:b/>
          <w:color w:val="000000"/>
          <w:kern w:val="0"/>
          <w:sz w:val="40"/>
          <w:szCs w:val="40"/>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ascii="黑体" w:hAnsi="黑体" w:eastAsia="黑体"/>
          <w:b/>
          <w:sz w:val="30"/>
          <w:szCs w:val="30"/>
        </w:rPr>
      </w:pPr>
      <w:r>
        <w:rPr>
          <w:rFonts w:hint="eastAsia" w:ascii="黑体" w:hAnsi="黑体" w:eastAsia="黑体"/>
          <w:b/>
          <w:sz w:val="30"/>
          <w:szCs w:val="30"/>
        </w:rPr>
        <w:t xml:space="preserve">一、部门整体支出管理及使用情况 </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1、本年支出合计</w:t>
      </w:r>
      <w:r>
        <w:rPr>
          <w:rFonts w:hint="eastAsia" w:cs="黑体" w:asciiTheme="minorEastAsia" w:hAnsiTheme="minorEastAsia"/>
          <w:color w:val="000000"/>
          <w:kern w:val="0"/>
          <w:sz w:val="32"/>
          <w:szCs w:val="32"/>
          <w:highlight w:val="none"/>
          <w:lang w:val="en-US" w:eastAsia="zh-CN" w:bidi="ar-SA"/>
        </w:rPr>
        <w:t>219.22</w:t>
      </w:r>
      <w:r>
        <w:rPr>
          <w:rFonts w:hint="eastAsia" w:cs="黑体" w:asciiTheme="minorEastAsia" w:hAnsiTheme="minorEastAsia" w:eastAsiaTheme="minorEastAsia"/>
          <w:color w:val="000000"/>
          <w:kern w:val="0"/>
          <w:sz w:val="32"/>
          <w:szCs w:val="32"/>
          <w:highlight w:val="none"/>
          <w:lang w:val="en-US" w:eastAsia="zh-CN" w:bidi="ar-SA"/>
        </w:rPr>
        <w:t>万元，其中：基本支出0万元，占0%；项目支出</w:t>
      </w:r>
      <w:r>
        <w:rPr>
          <w:rFonts w:hint="eastAsia" w:cs="黑体" w:asciiTheme="minorEastAsia" w:hAnsiTheme="minorEastAsia"/>
          <w:color w:val="000000"/>
          <w:kern w:val="0"/>
          <w:sz w:val="32"/>
          <w:szCs w:val="32"/>
          <w:highlight w:val="none"/>
          <w:lang w:val="en-US" w:eastAsia="zh-CN" w:bidi="ar-SA"/>
        </w:rPr>
        <w:t>24</w:t>
      </w:r>
      <w:r>
        <w:rPr>
          <w:rFonts w:hint="eastAsia" w:cs="黑体" w:asciiTheme="minorEastAsia" w:hAnsiTheme="minorEastAsia" w:eastAsiaTheme="minorEastAsia"/>
          <w:color w:val="000000"/>
          <w:kern w:val="0"/>
          <w:sz w:val="32"/>
          <w:szCs w:val="32"/>
          <w:highlight w:val="none"/>
          <w:lang w:val="en-US" w:eastAsia="zh-CN" w:bidi="ar-SA"/>
        </w:rPr>
        <w:t>万元，占10.</w:t>
      </w:r>
      <w:r>
        <w:rPr>
          <w:rFonts w:hint="eastAsia" w:cs="黑体" w:asciiTheme="minorEastAsia" w:hAnsiTheme="minorEastAsia"/>
          <w:color w:val="000000"/>
          <w:kern w:val="0"/>
          <w:sz w:val="32"/>
          <w:szCs w:val="32"/>
          <w:highlight w:val="none"/>
          <w:lang w:val="en-US" w:eastAsia="zh-CN" w:bidi="ar-SA"/>
        </w:rPr>
        <w:t>95</w:t>
      </w:r>
      <w:r>
        <w:rPr>
          <w:rFonts w:hint="eastAsia" w:cs="黑体" w:asciiTheme="minorEastAsia" w:hAnsiTheme="minorEastAsia" w:eastAsiaTheme="minorEastAsia"/>
          <w:color w:val="000000"/>
          <w:kern w:val="0"/>
          <w:sz w:val="32"/>
          <w:szCs w:val="32"/>
          <w:highlight w:val="none"/>
          <w:lang w:val="en-US" w:eastAsia="zh-CN" w:bidi="ar-SA"/>
        </w:rPr>
        <w:t>%；上缴上级支出0万元，占0%；经营支出</w:t>
      </w:r>
      <w:r>
        <w:rPr>
          <w:rFonts w:hint="eastAsia" w:cs="黑体" w:asciiTheme="minorEastAsia" w:hAnsiTheme="minorEastAsia"/>
          <w:color w:val="000000"/>
          <w:kern w:val="0"/>
          <w:sz w:val="32"/>
          <w:szCs w:val="32"/>
          <w:highlight w:val="none"/>
          <w:lang w:val="en-US" w:eastAsia="zh-CN" w:bidi="ar-SA"/>
        </w:rPr>
        <w:t>195.22</w:t>
      </w:r>
      <w:r>
        <w:rPr>
          <w:rFonts w:hint="eastAsia" w:cs="黑体" w:asciiTheme="minorEastAsia" w:hAnsiTheme="minorEastAsia" w:eastAsiaTheme="minorEastAsia"/>
          <w:color w:val="000000"/>
          <w:kern w:val="0"/>
          <w:sz w:val="32"/>
          <w:szCs w:val="32"/>
          <w:highlight w:val="none"/>
          <w:lang w:val="en-US" w:eastAsia="zh-CN" w:bidi="ar-SA"/>
        </w:rPr>
        <w:t>万元，占89.</w:t>
      </w:r>
      <w:r>
        <w:rPr>
          <w:rFonts w:hint="eastAsia" w:cs="黑体" w:asciiTheme="minorEastAsia" w:hAnsiTheme="minorEastAsia"/>
          <w:color w:val="000000"/>
          <w:kern w:val="0"/>
          <w:sz w:val="32"/>
          <w:szCs w:val="32"/>
          <w:highlight w:val="none"/>
          <w:lang w:val="en-US" w:eastAsia="zh-CN" w:bidi="ar-SA"/>
        </w:rPr>
        <w:t>05</w:t>
      </w:r>
      <w:r>
        <w:rPr>
          <w:rFonts w:hint="eastAsia" w:cs="黑体" w:asciiTheme="minorEastAsia" w:hAnsiTheme="minorEastAsia" w:eastAsiaTheme="minorEastAsia"/>
          <w:color w:val="000000"/>
          <w:kern w:val="0"/>
          <w:sz w:val="32"/>
          <w:szCs w:val="32"/>
          <w:highlight w:val="none"/>
          <w:lang w:val="en-US" w:eastAsia="zh-CN" w:bidi="ar-SA"/>
        </w:rPr>
        <w:t>%；对附属单位补助支出0万元，占0%。</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2、202</w:t>
      </w:r>
      <w:r>
        <w:rPr>
          <w:rFonts w:hint="eastAsia" w:cs="黑体" w:asciiTheme="minorEastAsia" w:hAnsiTheme="minorEastAsia"/>
          <w:color w:val="000000"/>
          <w:kern w:val="0"/>
          <w:sz w:val="32"/>
          <w:szCs w:val="32"/>
          <w:highlight w:val="none"/>
          <w:lang w:val="en-US" w:eastAsia="zh-CN" w:bidi="ar-SA"/>
        </w:rPr>
        <w:t>1</w:t>
      </w:r>
      <w:r>
        <w:rPr>
          <w:rFonts w:hint="eastAsia" w:cs="黑体" w:asciiTheme="minorEastAsia" w:hAnsiTheme="minorEastAsia" w:eastAsiaTheme="minorEastAsia"/>
          <w:color w:val="000000"/>
          <w:kern w:val="0"/>
          <w:sz w:val="32"/>
          <w:szCs w:val="32"/>
          <w:highlight w:val="none"/>
          <w:lang w:val="en-US" w:eastAsia="zh-CN" w:bidi="ar-SA"/>
        </w:rPr>
        <w:t>年度财政拨款支出2</w:t>
      </w:r>
      <w:r>
        <w:rPr>
          <w:rFonts w:hint="eastAsia" w:cs="黑体" w:asciiTheme="minorEastAsia" w:hAnsiTheme="minorEastAsia"/>
          <w:color w:val="000000"/>
          <w:kern w:val="0"/>
          <w:sz w:val="32"/>
          <w:szCs w:val="32"/>
          <w:highlight w:val="none"/>
          <w:lang w:val="en-US" w:eastAsia="zh-CN" w:bidi="ar-SA"/>
        </w:rPr>
        <w:t>4</w:t>
      </w:r>
      <w:r>
        <w:rPr>
          <w:rFonts w:hint="eastAsia" w:cs="黑体" w:asciiTheme="minorEastAsia" w:hAnsiTheme="minorEastAsia" w:eastAsiaTheme="minorEastAsia"/>
          <w:color w:val="000000"/>
          <w:kern w:val="0"/>
          <w:sz w:val="32"/>
          <w:szCs w:val="32"/>
          <w:highlight w:val="none"/>
          <w:lang w:val="en-US" w:eastAsia="zh-CN" w:bidi="ar-SA"/>
        </w:rPr>
        <w:t>万元，与上年相比，财政拨款支出减少</w:t>
      </w:r>
      <w:r>
        <w:rPr>
          <w:rFonts w:hint="eastAsia" w:cs="黑体" w:asciiTheme="minorEastAsia" w:hAnsiTheme="minorEastAsia"/>
          <w:color w:val="000000"/>
          <w:kern w:val="0"/>
          <w:sz w:val="32"/>
          <w:szCs w:val="32"/>
          <w:highlight w:val="none"/>
          <w:lang w:val="en-US" w:eastAsia="zh-CN" w:bidi="ar-SA"/>
        </w:rPr>
        <w:t>4</w:t>
      </w:r>
      <w:r>
        <w:rPr>
          <w:rFonts w:hint="eastAsia" w:cs="黑体" w:asciiTheme="minorEastAsia" w:hAnsiTheme="minorEastAsia" w:eastAsiaTheme="minorEastAsia"/>
          <w:color w:val="000000"/>
          <w:kern w:val="0"/>
          <w:sz w:val="32"/>
          <w:szCs w:val="32"/>
          <w:highlight w:val="none"/>
          <w:lang w:val="en-US" w:eastAsia="zh-CN" w:bidi="ar-SA"/>
        </w:rPr>
        <w:t>万元，减少</w:t>
      </w:r>
      <w:r>
        <w:rPr>
          <w:rFonts w:hint="eastAsia" w:cs="黑体" w:asciiTheme="minorEastAsia" w:hAnsiTheme="minorEastAsia"/>
          <w:color w:val="000000"/>
          <w:kern w:val="0"/>
          <w:sz w:val="32"/>
          <w:szCs w:val="32"/>
          <w:highlight w:val="none"/>
          <w:lang w:val="en-US" w:eastAsia="zh-CN" w:bidi="ar-SA"/>
        </w:rPr>
        <w:t>14.29</w:t>
      </w:r>
      <w:r>
        <w:rPr>
          <w:rFonts w:hint="eastAsia" w:cs="黑体" w:asciiTheme="minorEastAsia" w:hAnsiTheme="minorEastAsia" w:eastAsiaTheme="minorEastAsia"/>
          <w:color w:val="000000"/>
          <w:kern w:val="0"/>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3、202</w:t>
      </w:r>
      <w:r>
        <w:rPr>
          <w:rFonts w:hint="eastAsia" w:cs="黑体" w:asciiTheme="minorEastAsia" w:hAnsiTheme="minorEastAsia"/>
          <w:color w:val="000000"/>
          <w:kern w:val="0"/>
          <w:sz w:val="32"/>
          <w:szCs w:val="32"/>
          <w:highlight w:val="none"/>
          <w:lang w:val="en-US" w:eastAsia="zh-CN" w:bidi="ar-SA"/>
        </w:rPr>
        <w:t>1</w:t>
      </w:r>
      <w:r>
        <w:rPr>
          <w:rFonts w:hint="eastAsia" w:cs="黑体" w:asciiTheme="minorEastAsia" w:hAnsiTheme="minorEastAsia" w:eastAsiaTheme="minorEastAsia"/>
          <w:color w:val="000000"/>
          <w:kern w:val="0"/>
          <w:sz w:val="32"/>
          <w:szCs w:val="32"/>
          <w:highlight w:val="none"/>
          <w:lang w:val="en-US" w:eastAsia="zh-CN" w:bidi="ar-SA"/>
        </w:rPr>
        <w:t>年度财政拨款支出2</w:t>
      </w:r>
      <w:r>
        <w:rPr>
          <w:rFonts w:hint="eastAsia" w:cs="黑体" w:asciiTheme="minorEastAsia" w:hAnsiTheme="minorEastAsia"/>
          <w:color w:val="000000"/>
          <w:kern w:val="0"/>
          <w:sz w:val="32"/>
          <w:szCs w:val="32"/>
          <w:highlight w:val="none"/>
          <w:lang w:val="en-US" w:eastAsia="zh-CN" w:bidi="ar-SA"/>
        </w:rPr>
        <w:t>4</w:t>
      </w:r>
      <w:r>
        <w:rPr>
          <w:rFonts w:hint="eastAsia" w:cs="黑体" w:asciiTheme="minorEastAsia" w:hAnsiTheme="minorEastAsia" w:eastAsiaTheme="minorEastAsia"/>
          <w:color w:val="000000"/>
          <w:kern w:val="0"/>
          <w:sz w:val="32"/>
          <w:szCs w:val="32"/>
          <w:highlight w:val="none"/>
          <w:lang w:val="en-US" w:eastAsia="zh-CN" w:bidi="ar-SA"/>
        </w:rPr>
        <w:t>万元，主要用于以下方面：文化旅游体育与传媒支出（类）支出2</w:t>
      </w:r>
      <w:r>
        <w:rPr>
          <w:rFonts w:hint="eastAsia" w:cs="黑体" w:asciiTheme="minorEastAsia" w:hAnsiTheme="minorEastAsia"/>
          <w:color w:val="000000"/>
          <w:kern w:val="0"/>
          <w:sz w:val="32"/>
          <w:szCs w:val="32"/>
          <w:highlight w:val="none"/>
          <w:lang w:val="en-US" w:eastAsia="zh-CN" w:bidi="ar-SA"/>
        </w:rPr>
        <w:t>4</w:t>
      </w:r>
      <w:r>
        <w:rPr>
          <w:rFonts w:hint="eastAsia" w:cs="黑体" w:asciiTheme="minorEastAsia" w:hAnsiTheme="minorEastAsia" w:eastAsiaTheme="minorEastAsia"/>
          <w:color w:val="000000"/>
          <w:kern w:val="0"/>
          <w:sz w:val="32"/>
          <w:szCs w:val="32"/>
          <w:highlight w:val="none"/>
          <w:lang w:val="en-US" w:eastAsia="zh-CN" w:bidi="ar-SA"/>
        </w:rPr>
        <w:t>万元，占100%。</w:t>
      </w:r>
    </w:p>
    <w:p>
      <w:pPr>
        <w:keepNext w:val="0"/>
        <w:keepLines w:val="0"/>
        <w:pageBreakBefore w:val="0"/>
        <w:kinsoku/>
        <w:wordWrap/>
        <w:overflowPunct/>
        <w:topLinePunct w:val="0"/>
        <w:autoSpaceDE/>
        <w:autoSpaceDN/>
        <w:bidi w:val="0"/>
        <w:adjustRightInd/>
        <w:snapToGrid/>
        <w:spacing w:line="360" w:lineRule="auto"/>
        <w:ind w:firstLine="800" w:firstLineChars="250"/>
        <w:jc w:val="left"/>
        <w:textAlignment w:val="auto"/>
        <w:rPr>
          <w:rFonts w:hint="eastAsia" w:asciiTheme="minorEastAsia" w:hAnsiTheme="minorEastAsia"/>
          <w:sz w:val="32"/>
          <w:szCs w:val="32"/>
          <w:lang w:val="en-US" w:eastAsia="zh-CN"/>
        </w:rPr>
      </w:pPr>
    </w:p>
    <w:p>
      <w:pPr>
        <w:keepNext w:val="0"/>
        <w:keepLines w:val="0"/>
        <w:pageBreakBefore w:val="0"/>
        <w:kinsoku/>
        <w:wordWrap/>
        <w:overflowPunct/>
        <w:topLinePunct w:val="0"/>
        <w:autoSpaceDE/>
        <w:autoSpaceDN/>
        <w:bidi w:val="0"/>
        <w:adjustRightInd/>
        <w:snapToGrid/>
        <w:spacing w:line="360" w:lineRule="auto"/>
        <w:jc w:val="left"/>
        <w:textAlignment w:val="auto"/>
        <w:rPr>
          <w:rFonts w:ascii="黑体" w:hAnsi="黑体" w:eastAsia="黑体"/>
          <w:b/>
          <w:sz w:val="30"/>
          <w:szCs w:val="30"/>
        </w:rPr>
      </w:pPr>
      <w:r>
        <w:rPr>
          <w:rFonts w:hint="eastAsia" w:ascii="黑体" w:hAnsi="黑体" w:eastAsia="黑体"/>
          <w:b/>
          <w:sz w:val="30"/>
          <w:szCs w:val="30"/>
        </w:rPr>
        <w:t>二、资产管理情况</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cs="黑体" w:asciiTheme="minorEastAsia" w:hAnsiTheme="minorEastAsia" w:eastAsiaTheme="minorEastAsia"/>
          <w:color w:val="000000"/>
          <w:kern w:val="0"/>
          <w:sz w:val="32"/>
          <w:szCs w:val="32"/>
          <w:lang w:val="en-US" w:eastAsia="zh-CN" w:bidi="ar-SA"/>
        </w:rPr>
      </w:pPr>
      <w:r>
        <w:rPr>
          <w:rFonts w:hint="eastAsia" w:cs="黑体" w:asciiTheme="minorEastAsia" w:hAnsiTheme="minorEastAsia" w:eastAsiaTheme="minorEastAsia"/>
          <w:color w:val="000000"/>
          <w:kern w:val="0"/>
          <w:sz w:val="32"/>
          <w:szCs w:val="32"/>
          <w:lang w:val="en-US" w:eastAsia="zh-CN" w:bidi="ar-SA"/>
        </w:rPr>
        <w:t>截至202</w:t>
      </w:r>
      <w:r>
        <w:rPr>
          <w:rFonts w:hint="eastAsia" w:cs="黑体" w:asciiTheme="minorEastAsia" w:hAnsiTheme="minorEastAsia"/>
          <w:color w:val="000000"/>
          <w:kern w:val="0"/>
          <w:sz w:val="32"/>
          <w:szCs w:val="32"/>
          <w:lang w:val="en-US" w:eastAsia="zh-CN" w:bidi="ar-SA"/>
        </w:rPr>
        <w:t>1</w:t>
      </w:r>
      <w:r>
        <w:rPr>
          <w:rFonts w:hint="eastAsia" w:cs="黑体" w:asciiTheme="minorEastAsia" w:hAnsiTheme="minorEastAsia" w:eastAsiaTheme="minorEastAsia"/>
          <w:color w:val="000000"/>
          <w:kern w:val="0"/>
          <w:sz w:val="32"/>
          <w:szCs w:val="32"/>
          <w:lang w:val="en-US" w:eastAsia="zh-CN" w:bidi="ar-SA"/>
        </w:rPr>
        <w:t>年12月31日，本单位共有车辆0辆。</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cs="黑体" w:asciiTheme="minorEastAsia" w:hAnsiTheme="minorEastAsia" w:eastAsiaTheme="minorEastAsia"/>
          <w:color w:val="000000"/>
          <w:kern w:val="0"/>
          <w:sz w:val="32"/>
          <w:szCs w:val="32"/>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both"/>
        <w:textAlignment w:val="auto"/>
        <w:rPr>
          <w:rFonts w:hint="eastAsia" w:ascii="Times New Roman" w:hAnsi="Times New Roman" w:eastAsia="黑体" w:cs="Times New Roman"/>
          <w:i w:val="0"/>
          <w:iCs w:val="0"/>
          <w:caps w:val="0"/>
          <w:color w:val="333333"/>
          <w:spacing w:val="0"/>
          <w:sz w:val="21"/>
          <w:szCs w:val="21"/>
          <w:lang w:eastAsia="zh-CN"/>
        </w:rPr>
      </w:pPr>
      <w:r>
        <w:rPr>
          <w:rFonts w:hint="eastAsia" w:ascii="黑体" w:hAnsi="宋体" w:eastAsia="黑体" w:cs="黑体"/>
          <w:i w:val="0"/>
          <w:iCs w:val="0"/>
          <w:caps w:val="0"/>
          <w:color w:val="000000"/>
          <w:spacing w:val="0"/>
          <w:sz w:val="32"/>
          <w:szCs w:val="32"/>
          <w:shd w:val="clear" w:fill="FFFFFF"/>
          <w:lang w:eastAsia="zh-CN"/>
        </w:rPr>
        <w:t>三、绩效评价工作建议</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cs="黑体" w:asciiTheme="minorEastAsia" w:hAnsiTheme="minorEastAsia" w:eastAsiaTheme="minorEastAsia"/>
          <w:color w:val="000000"/>
          <w:kern w:val="0"/>
          <w:sz w:val="32"/>
          <w:szCs w:val="32"/>
          <w:highlight w:val="none"/>
          <w:lang w:val="en-US" w:eastAsia="zh-CN" w:bidi="ar"/>
        </w:rPr>
      </w:pPr>
      <w:r>
        <w:rPr>
          <w:rFonts w:hint="eastAsia" w:cs="黑体" w:asciiTheme="minorEastAsia" w:hAnsiTheme="minorEastAsia" w:eastAsiaTheme="minorEastAsia"/>
          <w:color w:val="000000"/>
          <w:kern w:val="0"/>
          <w:sz w:val="32"/>
          <w:szCs w:val="32"/>
          <w:lang w:val="en-US" w:eastAsia="zh-CN" w:bidi="ar"/>
        </w:rPr>
        <w:t>1、内控制度需进一步完善，随着资金管理改革的进一步推进，我单位内部</w:t>
      </w:r>
      <w:r>
        <w:rPr>
          <w:rFonts w:hint="eastAsia" w:cs="黑体" w:asciiTheme="minorEastAsia" w:hAnsiTheme="minorEastAsia" w:eastAsiaTheme="minorEastAsia"/>
          <w:color w:val="000000"/>
          <w:kern w:val="0"/>
          <w:sz w:val="32"/>
          <w:szCs w:val="32"/>
          <w:highlight w:val="none"/>
          <w:lang w:val="en-US" w:eastAsia="zh-CN" w:bidi="ar"/>
        </w:rPr>
        <w:t>机构进行了相应的优化，建立健全了财务管理制度、固定资产管理制度、费用报销规程等制度，但仍需进一步强化财务约束监督体制。</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cs="黑体" w:asciiTheme="minorEastAsia" w:hAnsiTheme="minorEastAsia" w:eastAsiaTheme="minorEastAsia"/>
          <w:color w:val="000000"/>
          <w:kern w:val="0"/>
          <w:sz w:val="32"/>
          <w:szCs w:val="32"/>
          <w:highlight w:val="none"/>
          <w:lang w:val="en-US" w:eastAsia="zh-CN" w:bidi="ar"/>
        </w:rPr>
      </w:pPr>
      <w:r>
        <w:rPr>
          <w:rFonts w:hint="eastAsia" w:cs="黑体" w:asciiTheme="minorEastAsia" w:hAnsiTheme="minorEastAsia" w:eastAsiaTheme="minorEastAsia"/>
          <w:color w:val="000000"/>
          <w:kern w:val="0"/>
          <w:sz w:val="32"/>
          <w:szCs w:val="32"/>
          <w:highlight w:val="none"/>
          <w:lang w:val="en-US" w:eastAsia="zh-CN" w:bidi="ar"/>
        </w:rPr>
        <w:t>2、科学合理编制预算，严格执行预算。进一步提高预算编制到位率，做准做全基本支出预算，做全项目支出预算，加强预算支出的审核、跟踪及预算执行情况分析，提高预算编制严谨性和可控性。　</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default" w:cs="黑体" w:asciiTheme="minorEastAsia" w:hAnsiTheme="minorEastAsia" w:eastAsiaTheme="minorEastAsia"/>
          <w:color w:val="000000"/>
          <w:kern w:val="0"/>
          <w:sz w:val="32"/>
          <w:szCs w:val="32"/>
          <w:highlight w:val="none"/>
          <w:lang w:val="en-US" w:eastAsia="zh-CN" w:bidi="ar"/>
        </w:rPr>
      </w:pPr>
      <w:r>
        <w:rPr>
          <w:rFonts w:hint="eastAsia" w:cs="黑体" w:asciiTheme="minorEastAsia" w:hAnsiTheme="minorEastAsia" w:eastAsiaTheme="minorEastAsia"/>
          <w:color w:val="000000"/>
          <w:kern w:val="0"/>
          <w:sz w:val="32"/>
          <w:szCs w:val="32"/>
          <w:highlight w:val="none"/>
          <w:lang w:val="en-US" w:eastAsia="zh-CN" w:bidi="ar"/>
        </w:rPr>
        <w:t>3、进一步加强项目资金管理。严格实行项目管理程序化，实现项目申报、实施、拨付、评价全流程监督与控制，规范专项资金管理，提高专项资金的使用效益。</w:t>
      </w:r>
    </w:p>
    <w:p>
      <w:pPr>
        <w:keepNext w:val="0"/>
        <w:keepLines w:val="0"/>
        <w:pageBreakBefore w:val="0"/>
        <w:kinsoku/>
        <w:wordWrap/>
        <w:overflowPunct/>
        <w:topLinePunct w:val="0"/>
        <w:autoSpaceDE/>
        <w:autoSpaceDN/>
        <w:bidi w:val="0"/>
        <w:adjustRightInd/>
        <w:snapToGrid/>
        <w:spacing w:line="360" w:lineRule="auto"/>
        <w:ind w:firstLine="640" w:firstLineChars="200"/>
        <w:textAlignment w:val="auto"/>
        <w:rPr>
          <w:rFonts w:hint="eastAsia" w:cs="黑体" w:asciiTheme="minorEastAsia" w:hAnsiTheme="minorEastAsia" w:eastAsiaTheme="minorEastAsia"/>
          <w:color w:val="000000"/>
          <w:kern w:val="0"/>
          <w:sz w:val="32"/>
          <w:szCs w:val="32"/>
          <w:highlight w:val="none"/>
          <w:lang w:val="en-US" w:eastAsia="zh-CN"/>
        </w:rPr>
      </w:pPr>
    </w:p>
    <w:p>
      <w:pPr>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5F4492"/>
    <w:multiLevelType w:val="singleLevel"/>
    <w:tmpl w:val="AF5F4492"/>
    <w:lvl w:ilvl="0" w:tentative="0">
      <w:start w:val="3"/>
      <w:numFmt w:val="decimal"/>
      <w:suff w:val="nothing"/>
      <w:lvlText w:val="（%1）"/>
      <w:lvlJc w:val="left"/>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2YTQwN2ViZGQzNmYzODE4MDY5NGQ3ODdlNjA3MGMifQ=="/>
  </w:docVars>
  <w:rsids>
    <w:rsidRoot w:val="004506F9"/>
    <w:rsid w:val="0002229B"/>
    <w:rsid w:val="000273BD"/>
    <w:rsid w:val="000415B7"/>
    <w:rsid w:val="00041E3F"/>
    <w:rsid w:val="00055DAA"/>
    <w:rsid w:val="00061F7B"/>
    <w:rsid w:val="000658A3"/>
    <w:rsid w:val="00074155"/>
    <w:rsid w:val="000A3F69"/>
    <w:rsid w:val="00103957"/>
    <w:rsid w:val="00152C6D"/>
    <w:rsid w:val="00162D39"/>
    <w:rsid w:val="001678BD"/>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7E6"/>
    <w:rsid w:val="003C4FC2"/>
    <w:rsid w:val="00416E61"/>
    <w:rsid w:val="0042790C"/>
    <w:rsid w:val="004506F9"/>
    <w:rsid w:val="004717A2"/>
    <w:rsid w:val="00473DF3"/>
    <w:rsid w:val="00487911"/>
    <w:rsid w:val="00491741"/>
    <w:rsid w:val="00500E5F"/>
    <w:rsid w:val="005122EF"/>
    <w:rsid w:val="0051441A"/>
    <w:rsid w:val="00517C33"/>
    <w:rsid w:val="00523644"/>
    <w:rsid w:val="0054069E"/>
    <w:rsid w:val="00544866"/>
    <w:rsid w:val="005767CC"/>
    <w:rsid w:val="00590D9F"/>
    <w:rsid w:val="00595D26"/>
    <w:rsid w:val="005A74E6"/>
    <w:rsid w:val="005B404E"/>
    <w:rsid w:val="005D4D55"/>
    <w:rsid w:val="005E2CFB"/>
    <w:rsid w:val="005F3D1C"/>
    <w:rsid w:val="0062378F"/>
    <w:rsid w:val="00641842"/>
    <w:rsid w:val="00651EEC"/>
    <w:rsid w:val="00691E8C"/>
    <w:rsid w:val="006A22C4"/>
    <w:rsid w:val="006A351B"/>
    <w:rsid w:val="006B0422"/>
    <w:rsid w:val="006C1B53"/>
    <w:rsid w:val="006D7730"/>
    <w:rsid w:val="006E5284"/>
    <w:rsid w:val="006F3EB5"/>
    <w:rsid w:val="00702E34"/>
    <w:rsid w:val="00704395"/>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B79A6"/>
    <w:rsid w:val="00CE04C3"/>
    <w:rsid w:val="00CE76A0"/>
    <w:rsid w:val="00D148C6"/>
    <w:rsid w:val="00D17A8A"/>
    <w:rsid w:val="00D415BA"/>
    <w:rsid w:val="00D644EE"/>
    <w:rsid w:val="00DD06FF"/>
    <w:rsid w:val="00DD5FE9"/>
    <w:rsid w:val="00E00C7A"/>
    <w:rsid w:val="00E37D6C"/>
    <w:rsid w:val="00E55B68"/>
    <w:rsid w:val="00E67BE6"/>
    <w:rsid w:val="00E8683C"/>
    <w:rsid w:val="00EA2B72"/>
    <w:rsid w:val="00F74360"/>
    <w:rsid w:val="00FB462F"/>
    <w:rsid w:val="00FE16FA"/>
    <w:rsid w:val="00FE328A"/>
    <w:rsid w:val="00FE6269"/>
    <w:rsid w:val="019D487B"/>
    <w:rsid w:val="02B73495"/>
    <w:rsid w:val="04106F87"/>
    <w:rsid w:val="050560EC"/>
    <w:rsid w:val="058439DB"/>
    <w:rsid w:val="07A832C4"/>
    <w:rsid w:val="07D801EC"/>
    <w:rsid w:val="0BA17DD6"/>
    <w:rsid w:val="0C270888"/>
    <w:rsid w:val="0C3701C1"/>
    <w:rsid w:val="0D56046B"/>
    <w:rsid w:val="0FD0292A"/>
    <w:rsid w:val="103E2437"/>
    <w:rsid w:val="137E1BF7"/>
    <w:rsid w:val="1658030D"/>
    <w:rsid w:val="168068A8"/>
    <w:rsid w:val="189A45E7"/>
    <w:rsid w:val="1914131E"/>
    <w:rsid w:val="19F72F6A"/>
    <w:rsid w:val="1C321CEA"/>
    <w:rsid w:val="1C8651B5"/>
    <w:rsid w:val="1CC950A2"/>
    <w:rsid w:val="1EB91101"/>
    <w:rsid w:val="1F3E1CAB"/>
    <w:rsid w:val="228F6A0D"/>
    <w:rsid w:val="29335D34"/>
    <w:rsid w:val="2A6F425D"/>
    <w:rsid w:val="2CD60734"/>
    <w:rsid w:val="2D4459C4"/>
    <w:rsid w:val="2F742B66"/>
    <w:rsid w:val="2FAB7EA4"/>
    <w:rsid w:val="305D3427"/>
    <w:rsid w:val="31274227"/>
    <w:rsid w:val="313F372D"/>
    <w:rsid w:val="323B5DFA"/>
    <w:rsid w:val="332842F1"/>
    <w:rsid w:val="36262F16"/>
    <w:rsid w:val="39653A1D"/>
    <w:rsid w:val="39A82E21"/>
    <w:rsid w:val="39F514EE"/>
    <w:rsid w:val="3A7B57D6"/>
    <w:rsid w:val="3BA96372"/>
    <w:rsid w:val="3BF57F99"/>
    <w:rsid w:val="3D1E0DF8"/>
    <w:rsid w:val="3EC05EAD"/>
    <w:rsid w:val="46BA6E77"/>
    <w:rsid w:val="49550533"/>
    <w:rsid w:val="4A5A5BFF"/>
    <w:rsid w:val="4AF54271"/>
    <w:rsid w:val="4DE63075"/>
    <w:rsid w:val="51CE2397"/>
    <w:rsid w:val="53630CB2"/>
    <w:rsid w:val="57D7799D"/>
    <w:rsid w:val="58587D57"/>
    <w:rsid w:val="58B20FE7"/>
    <w:rsid w:val="593735EA"/>
    <w:rsid w:val="5A057229"/>
    <w:rsid w:val="5B3B1BB8"/>
    <w:rsid w:val="5D454E81"/>
    <w:rsid w:val="5F386558"/>
    <w:rsid w:val="60163A28"/>
    <w:rsid w:val="6074529B"/>
    <w:rsid w:val="639E268F"/>
    <w:rsid w:val="69102065"/>
    <w:rsid w:val="69F46B92"/>
    <w:rsid w:val="6DD711AB"/>
    <w:rsid w:val="6E441430"/>
    <w:rsid w:val="6F3B5299"/>
    <w:rsid w:val="6FB66062"/>
    <w:rsid w:val="71B31748"/>
    <w:rsid w:val="74A60AFB"/>
    <w:rsid w:val="769F4BA1"/>
    <w:rsid w:val="76CA5823"/>
    <w:rsid w:val="772E0C62"/>
    <w:rsid w:val="79136B23"/>
    <w:rsid w:val="7B0131C9"/>
    <w:rsid w:val="7BF568E1"/>
    <w:rsid w:val="7CF702E9"/>
    <w:rsid w:val="7D7B5484"/>
    <w:rsid w:val="7EB878DF"/>
    <w:rsid w:val="7F2A7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ind w:firstLine="64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E8E99-0876-4457-84BE-74A901AF77D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3982</Words>
  <Characters>4271</Characters>
  <Lines>62</Lines>
  <Paragraphs>17</Paragraphs>
  <TotalTime>5</TotalTime>
  <ScaleCrop>false</ScaleCrop>
  <LinksUpToDate>false</LinksUpToDate>
  <CharactersWithSpaces>4287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怀化日报社</cp:lastModifiedBy>
  <cp:lastPrinted>2021-07-28T00:12:00Z</cp:lastPrinted>
  <dcterms:modified xsi:type="dcterms:W3CDTF">2023-10-11T03:31:48Z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E165F38F636949D9AB9152271EE1D5A6</vt:lpwstr>
  </property>
</Properties>
</file>