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28AF3">
      <w:pPr>
        <w:pStyle w:val="17"/>
        <w:jc w:val="center"/>
        <w:rPr>
          <w:rFonts w:ascii="Times New Roman" w:hAnsi="Times New Roman" w:cs="Times New Roman"/>
          <w:sz w:val="56"/>
          <w:szCs w:val="56"/>
        </w:rPr>
      </w:pPr>
    </w:p>
    <w:p w14:paraId="2FE57138">
      <w:pPr>
        <w:pStyle w:val="17"/>
        <w:rPr>
          <w:rFonts w:ascii="Times New Roman" w:hAnsi="Times New Roman" w:cs="Times New Roman"/>
          <w:sz w:val="56"/>
          <w:szCs w:val="56"/>
        </w:rPr>
      </w:pPr>
    </w:p>
    <w:p w14:paraId="201001A2">
      <w:pPr>
        <w:pStyle w:val="17"/>
        <w:jc w:val="center"/>
        <w:rPr>
          <w:rFonts w:ascii="Times New Roman" w:hAnsi="Times New Roman" w:cs="Times New Roman"/>
          <w:sz w:val="32"/>
          <w:szCs w:val="32"/>
        </w:rPr>
      </w:pPr>
    </w:p>
    <w:p w14:paraId="5FB37D20">
      <w:pPr>
        <w:pStyle w:val="17"/>
        <w:jc w:val="center"/>
        <w:rPr>
          <w:rFonts w:ascii="Times New Roman" w:hAnsi="Times New Roman" w:cs="Times New Roman"/>
          <w:sz w:val="32"/>
          <w:szCs w:val="32"/>
        </w:rPr>
      </w:pPr>
    </w:p>
    <w:p w14:paraId="257F3A23">
      <w:pPr>
        <w:pStyle w:val="17"/>
        <w:jc w:val="center"/>
        <w:rPr>
          <w:rFonts w:ascii="Times New Roman" w:hAnsi="Times New Roman" w:cs="Times New Roman"/>
          <w:sz w:val="32"/>
          <w:szCs w:val="32"/>
        </w:rPr>
      </w:pPr>
    </w:p>
    <w:p w14:paraId="65E17772">
      <w:pPr>
        <w:pStyle w:val="17"/>
        <w:jc w:val="center"/>
        <w:rPr>
          <w:rFonts w:ascii="Times New Roman" w:hAnsi="Times New Roman" w:cs="Times New Roman"/>
          <w:sz w:val="32"/>
          <w:szCs w:val="32"/>
        </w:rPr>
      </w:pPr>
    </w:p>
    <w:p w14:paraId="40D5950D">
      <w:pPr>
        <w:pStyle w:val="17"/>
        <w:jc w:val="center"/>
        <w:rPr>
          <w:rFonts w:ascii="Times New Roman" w:hAnsi="Times New Roman" w:cs="Times New Roman"/>
          <w:sz w:val="32"/>
          <w:szCs w:val="32"/>
        </w:rPr>
      </w:pPr>
    </w:p>
    <w:p w14:paraId="2E9D1319">
      <w:pPr>
        <w:pStyle w:val="17"/>
        <w:jc w:val="center"/>
        <w:rPr>
          <w:rFonts w:ascii="Times New Roman" w:hAnsi="Times New Roman" w:cs="Times New Roman"/>
          <w:sz w:val="32"/>
          <w:szCs w:val="32"/>
        </w:rPr>
      </w:pPr>
    </w:p>
    <w:p w14:paraId="32A79A13">
      <w:pPr>
        <w:pStyle w:val="17"/>
        <w:spacing w:line="540" w:lineRule="exact"/>
        <w:jc w:val="center"/>
        <w:rPr>
          <w:rFonts w:ascii="Times New Roman" w:hAnsi="Times New Roman" w:cs="Times New Roman"/>
          <w:sz w:val="56"/>
          <w:szCs w:val="56"/>
        </w:rPr>
      </w:pPr>
    </w:p>
    <w:p w14:paraId="3BA075BB">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3613A895">
      <w:pPr>
        <w:pStyle w:val="17"/>
        <w:jc w:val="both"/>
        <w:rPr>
          <w:rFonts w:hAnsi="黑体"/>
          <w:sz w:val="36"/>
          <w:szCs w:val="36"/>
        </w:rPr>
      </w:pPr>
      <w:r>
        <w:rPr>
          <w:rFonts w:hint="eastAsia" w:hAnsi="黑体"/>
          <w:sz w:val="36"/>
          <w:szCs w:val="36"/>
        </w:rPr>
        <w:t>附件1</w:t>
      </w:r>
    </w:p>
    <w:p w14:paraId="3CC79F3E">
      <w:pPr>
        <w:pStyle w:val="17"/>
        <w:jc w:val="center"/>
        <w:rPr>
          <w:rFonts w:ascii="Times New Roman" w:hAnsi="Times New Roman" w:cs="Times New Roman"/>
          <w:sz w:val="56"/>
          <w:szCs w:val="56"/>
        </w:rPr>
      </w:pPr>
    </w:p>
    <w:p w14:paraId="7BCA42A2">
      <w:pPr>
        <w:pStyle w:val="17"/>
        <w:jc w:val="center"/>
        <w:rPr>
          <w:rFonts w:ascii="Times New Roman" w:hAnsi="Times New Roman" w:cs="Times New Roman"/>
          <w:sz w:val="84"/>
          <w:szCs w:val="84"/>
        </w:rPr>
      </w:pPr>
    </w:p>
    <w:p w14:paraId="016BDCD5">
      <w:pPr>
        <w:pStyle w:val="17"/>
        <w:jc w:val="center"/>
        <w:rPr>
          <w:rFonts w:ascii="Times New Roman" w:hAnsi="Times New Roman" w:cs="Times New Roman"/>
          <w:sz w:val="84"/>
          <w:szCs w:val="84"/>
        </w:rPr>
      </w:pPr>
    </w:p>
    <w:p w14:paraId="7A93CB80">
      <w:pPr>
        <w:pStyle w:val="17"/>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4BC8DC4C">
      <w:pPr>
        <w:pStyle w:val="17"/>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怀化市自然资源和规划事务中心</w:t>
      </w:r>
      <w:r>
        <w:rPr>
          <w:rFonts w:ascii="Times New Roman" w:hAnsi="Times New Roman" w:eastAsia="方正小标宋简体" w:cs="Times New Roman"/>
          <w:sz w:val="72"/>
          <w:szCs w:val="72"/>
        </w:rPr>
        <w:t>部门决算</w:t>
      </w:r>
    </w:p>
    <w:p w14:paraId="01C848FC">
      <w:pPr>
        <w:pStyle w:val="17"/>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64BD6C80">
      <w:pPr>
        <w:pStyle w:val="17"/>
        <w:spacing w:line="600" w:lineRule="exact"/>
        <w:jc w:val="both"/>
        <w:rPr>
          <w:rFonts w:ascii="Times New Roman" w:hAnsi="Times New Roman" w:cs="Times New Roman"/>
          <w:b/>
          <w:sz w:val="36"/>
          <w:szCs w:val="28"/>
        </w:rPr>
      </w:pPr>
    </w:p>
    <w:p w14:paraId="109475E2">
      <w:pPr>
        <w:pStyle w:val="17"/>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5D29197">
      <w:pPr>
        <w:pStyle w:val="17"/>
        <w:spacing w:line="600" w:lineRule="exact"/>
        <w:jc w:val="center"/>
        <w:rPr>
          <w:rFonts w:ascii="Times New Roman" w:hAnsi="Times New Roman" w:cs="Times New Roman"/>
          <w:b/>
          <w:sz w:val="36"/>
          <w:szCs w:val="28"/>
        </w:rPr>
      </w:pPr>
    </w:p>
    <w:p w14:paraId="23C79F3A">
      <w:pPr>
        <w:pStyle w:val="17"/>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怀化市自然资源和规划事务中心</w:t>
      </w:r>
      <w:r>
        <w:rPr>
          <w:rFonts w:ascii="Times New Roman" w:hAnsi="Times New Roman" w:cs="Times New Roman"/>
          <w:bCs/>
          <w:sz w:val="32"/>
          <w:szCs w:val="32"/>
        </w:rPr>
        <w:t>概况</w:t>
      </w:r>
    </w:p>
    <w:p w14:paraId="4985318E">
      <w:pPr>
        <w:numPr>
          <w:ilvl w:val="0"/>
          <w:numId w:val="0"/>
        </w:num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F5B6B39">
      <w:pPr>
        <w:pStyle w:val="17"/>
        <w:numPr>
          <w:ilvl w:val="0"/>
          <w:numId w:val="0"/>
        </w:num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二、</w:t>
      </w:r>
      <w:r>
        <w:rPr>
          <w:rFonts w:ascii="Times New Roman" w:hAnsi="Times New Roman" w:eastAsia="仿宋_GB2312" w:cs="Times New Roman"/>
          <w:sz w:val="32"/>
          <w:szCs w:val="32"/>
        </w:rPr>
        <w:t>机构设置及决算单位构成</w:t>
      </w:r>
    </w:p>
    <w:p w14:paraId="023BEA54">
      <w:pPr>
        <w:pStyle w:val="17"/>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CF4502F">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0B8D04E">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4145753">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51D1AFB">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9169101">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4222E348">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F15DC16">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5E2A227">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9098D6A">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5E04D623">
      <w:pPr>
        <w:pStyle w:val="17"/>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7E62F2F0">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ACE7002">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ACF908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45E48A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764CA99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D70DEE6">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221093A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4B4C944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2C604D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5DFFC11B">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eastAsia="zh-CN"/>
        </w:rPr>
      </w:pPr>
      <w:r>
        <w:rPr>
          <w:rFonts w:ascii="Times New Roman" w:hAnsi="Times New Roman" w:eastAsia="仿宋_GB2312" w:cs="Times New Roman"/>
          <w:color w:val="000000"/>
          <w:kern w:val="0"/>
          <w:sz w:val="32"/>
          <w:szCs w:val="32"/>
        </w:rPr>
        <w:t>九、</w:t>
      </w:r>
      <w:r>
        <w:rPr>
          <w:rFonts w:hint="eastAsia" w:ascii="Times New Roman" w:hAnsi="Times New Roman" w:eastAsia="仿宋_GB2312" w:cs="Times New Roman"/>
          <w:color w:val="000000"/>
          <w:kern w:val="0"/>
          <w:sz w:val="32"/>
          <w:szCs w:val="32"/>
          <w:lang w:eastAsia="zh-CN"/>
        </w:rPr>
        <w:t>国有资本经营预算收入支出决算情况</w:t>
      </w:r>
    </w:p>
    <w:p w14:paraId="7F2FB4B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w:t>
      </w:r>
      <w:r>
        <w:rPr>
          <w:rFonts w:ascii="Times New Roman" w:hAnsi="Times New Roman" w:eastAsia="仿宋_GB2312" w:cs="Times New Roman"/>
          <w:color w:val="000000"/>
          <w:kern w:val="0"/>
          <w:sz w:val="32"/>
          <w:szCs w:val="32"/>
        </w:rPr>
        <w:t>关于机关运行经费支出说明</w:t>
      </w:r>
    </w:p>
    <w:p w14:paraId="69B4C2F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一</w:t>
      </w:r>
      <w:r>
        <w:rPr>
          <w:rFonts w:ascii="Times New Roman" w:hAnsi="Times New Roman" w:eastAsia="仿宋_GB2312" w:cs="Times New Roman"/>
          <w:color w:val="000000"/>
          <w:kern w:val="0"/>
          <w:sz w:val="32"/>
          <w:szCs w:val="32"/>
        </w:rPr>
        <w:t>、一般性支出情况说明</w:t>
      </w:r>
    </w:p>
    <w:p w14:paraId="7D2CACD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eastAsia="zh-CN"/>
        </w:rPr>
        <w:t>二</w:t>
      </w:r>
      <w:r>
        <w:rPr>
          <w:rFonts w:ascii="Times New Roman" w:hAnsi="Times New Roman" w:eastAsia="仿宋_GB2312" w:cs="Times New Roman"/>
          <w:color w:val="000000"/>
          <w:kern w:val="0"/>
          <w:sz w:val="32"/>
          <w:szCs w:val="32"/>
        </w:rPr>
        <w:t>、关于政府采购支出说明</w:t>
      </w:r>
    </w:p>
    <w:p w14:paraId="3A2820ED">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、关于国有资产占用情况说明</w:t>
      </w:r>
    </w:p>
    <w:p w14:paraId="3048E968">
      <w:pPr>
        <w:pStyle w:val="17"/>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4F5873ED">
      <w:pPr>
        <w:pStyle w:val="17"/>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02D3EDB">
      <w:pPr>
        <w:pStyle w:val="17"/>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4197F19">
      <w:pPr>
        <w:pStyle w:val="17"/>
        <w:spacing w:line="600" w:lineRule="exact"/>
        <w:rPr>
          <w:rFonts w:ascii="Times New Roman" w:hAnsi="Times New Roman" w:cs="Times New Roman"/>
          <w:bCs/>
          <w:sz w:val="28"/>
          <w:szCs w:val="28"/>
        </w:rPr>
      </w:pPr>
    </w:p>
    <w:p w14:paraId="21796192">
      <w:pPr>
        <w:jc w:val="center"/>
        <w:rPr>
          <w:rFonts w:ascii="Times New Roman" w:hAnsi="Times New Roman" w:cs="Times New Roman"/>
          <w:sz w:val="72"/>
          <w:szCs w:val="72"/>
        </w:rPr>
      </w:pPr>
    </w:p>
    <w:p w14:paraId="67CB1278">
      <w:pPr>
        <w:jc w:val="center"/>
        <w:rPr>
          <w:rFonts w:ascii="Times New Roman" w:hAnsi="Times New Roman" w:cs="Times New Roman"/>
          <w:sz w:val="72"/>
          <w:szCs w:val="72"/>
        </w:rPr>
      </w:pPr>
    </w:p>
    <w:p w14:paraId="330B2720">
      <w:pPr>
        <w:jc w:val="center"/>
        <w:rPr>
          <w:rFonts w:ascii="Times New Roman" w:hAnsi="Times New Roman" w:cs="Times New Roman"/>
          <w:sz w:val="72"/>
          <w:szCs w:val="72"/>
        </w:rPr>
      </w:pPr>
    </w:p>
    <w:p w14:paraId="0EC54599">
      <w:pPr>
        <w:pStyle w:val="1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631E29E">
      <w:pPr>
        <w:rPr>
          <w:rFonts w:ascii="Times New Roman" w:hAnsi="Times New Roman" w:eastAsia="方正小标宋_GBK" w:cs="Times New Roman"/>
          <w:sz w:val="72"/>
          <w:szCs w:val="72"/>
        </w:rPr>
      </w:pPr>
    </w:p>
    <w:p w14:paraId="27DD78ED">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076B1FE">
      <w:pPr>
        <w:pStyle w:val="17"/>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怀化市自然资源和规划事务中心</w:t>
      </w:r>
      <w:r>
        <w:rPr>
          <w:rFonts w:ascii="Times New Roman" w:hAnsi="Times New Roman" w:eastAsia="方正小标宋_GBK" w:cs="Times New Roman"/>
          <w:sz w:val="52"/>
          <w:szCs w:val="52"/>
        </w:rPr>
        <w:t>概况</w:t>
      </w:r>
    </w:p>
    <w:p w14:paraId="21AB9681">
      <w:pPr>
        <w:pStyle w:val="8"/>
        <w:ind w:left="0" w:leftChars="0" w:firstLine="0" w:firstLineChars="0"/>
        <w:rPr>
          <w:rFonts w:ascii="Times New Roman" w:hAnsi="Times New Roman" w:cs="Times New Roman"/>
        </w:rPr>
      </w:pPr>
    </w:p>
    <w:p w14:paraId="20F96EDC">
      <w:pPr>
        <w:pStyle w:val="18"/>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17A19BBD">
      <w:pPr>
        <w:numPr>
          <w:ilvl w:val="0"/>
          <w:numId w:val="0"/>
        </w:numPr>
        <w:spacing w:line="580" w:lineRule="exact"/>
        <w:ind w:firstLine="640" w:firstLineChars="200"/>
        <w:rPr>
          <w:rFonts w:hint="eastAsia" w:ascii="仿宋" w:hAnsi="仿宋" w:eastAsia="仿宋"/>
          <w:sz w:val="32"/>
          <w:szCs w:val="32"/>
        </w:rPr>
      </w:pPr>
      <w:bookmarkStart w:id="3" w:name="_GoBack"/>
      <w:r>
        <w:rPr>
          <w:rFonts w:hint="eastAsia" w:ascii="仿宋" w:hAnsi="仿宋" w:eastAsia="仿宋"/>
          <w:sz w:val="32"/>
          <w:szCs w:val="32"/>
        </w:rPr>
        <w:t>(一)宣传和贯彻落实国家、省有关土地开发整理工作的方针政策和法律法规，为全市</w:t>
      </w:r>
      <w:r>
        <w:rPr>
          <w:rFonts w:hint="eastAsia" w:ascii="仿宋" w:hAnsi="仿宋" w:eastAsia="仿宋"/>
          <w:sz w:val="32"/>
          <w:szCs w:val="32"/>
          <w:lang w:eastAsia="zh-CN"/>
        </w:rPr>
        <w:t>自然资源和规划</w:t>
      </w:r>
      <w:r>
        <w:rPr>
          <w:rFonts w:hint="eastAsia" w:ascii="仿宋" w:hAnsi="仿宋" w:eastAsia="仿宋"/>
          <w:sz w:val="32"/>
          <w:szCs w:val="32"/>
        </w:rPr>
        <w:t>工作提供技术支持和服务保障。</w:t>
      </w:r>
    </w:p>
    <w:p w14:paraId="00F97A4E">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(二)承担全市土地整理</w:t>
      </w:r>
      <w:r>
        <w:rPr>
          <w:rFonts w:hint="eastAsia" w:ascii="仿宋" w:hAnsi="仿宋" w:eastAsia="仿宋"/>
          <w:sz w:val="32"/>
          <w:szCs w:val="32"/>
          <w:lang w:eastAsia="zh-CN"/>
        </w:rPr>
        <w:t>相关事务性工作：</w:t>
      </w:r>
      <w:r>
        <w:rPr>
          <w:rFonts w:hint="eastAsia" w:ascii="仿宋" w:hAnsi="仿宋" w:eastAsia="仿宋"/>
          <w:sz w:val="32"/>
          <w:szCs w:val="32"/>
          <w:lang w:val="en-US" w:eastAsia="zh-CN"/>
        </w:rPr>
        <w:t>1、</w:t>
      </w:r>
      <w:r>
        <w:rPr>
          <w:rFonts w:hint="eastAsia" w:ascii="仿宋" w:hAnsi="仿宋" w:eastAsia="仿宋"/>
          <w:sz w:val="32"/>
          <w:szCs w:val="32"/>
        </w:rPr>
        <w:t>承担全市土地整理复垦开发项目、城乡建设用地增减挂钩项目、生态修复项目的实施、技术指导及咨询等相关事务性工作</w:t>
      </w:r>
      <w:r>
        <w:rPr>
          <w:rFonts w:hint="eastAsia" w:ascii="仿宋" w:hAnsi="仿宋" w:eastAsia="仿宋"/>
          <w:sz w:val="32"/>
          <w:szCs w:val="32"/>
          <w:lang w:eastAsia="zh-CN"/>
        </w:rPr>
        <w:t>；配合做好省以上投资土地整理复垦开发项目、城乡建设用地增减挂钩项目、生态修复项目可行性研究、规划设计、预算编制等申报的前期工作。</w:t>
      </w:r>
      <w:r>
        <w:rPr>
          <w:rFonts w:hint="eastAsia" w:ascii="仿宋" w:hAnsi="仿宋" w:eastAsia="仿宋"/>
          <w:sz w:val="32"/>
          <w:szCs w:val="32"/>
          <w:lang w:val="en-US" w:eastAsia="zh-CN"/>
        </w:rPr>
        <w:t>2、承担市本级耕地占补平衡任务及耕地占补平衡后备资源调查工作。3、承担全市耕地质量等别评定的相关事务性工作。4、为县市区土地整理机构开展相关工作提供业务指导</w:t>
      </w:r>
      <w:r>
        <w:rPr>
          <w:rFonts w:hint="eastAsia" w:ascii="仿宋" w:hAnsi="仿宋" w:eastAsia="仿宋"/>
          <w:sz w:val="32"/>
          <w:szCs w:val="32"/>
        </w:rPr>
        <w:t>。</w:t>
      </w:r>
    </w:p>
    <w:p w14:paraId="0F49B46C">
      <w:pPr>
        <w:spacing w:line="58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w:t>
      </w:r>
      <w:r>
        <w:rPr>
          <w:rFonts w:hint="eastAsia" w:ascii="仿宋" w:hAnsi="仿宋" w:eastAsia="仿宋"/>
          <w:sz w:val="32"/>
          <w:szCs w:val="32"/>
          <w:lang w:eastAsia="zh-CN"/>
        </w:rPr>
        <w:t>三</w:t>
      </w:r>
      <w:r>
        <w:rPr>
          <w:rFonts w:hint="eastAsia" w:ascii="仿宋" w:hAnsi="仿宋" w:eastAsia="仿宋"/>
          <w:sz w:val="32"/>
          <w:szCs w:val="32"/>
        </w:rPr>
        <w:t>)</w:t>
      </w:r>
      <w:r>
        <w:rPr>
          <w:rFonts w:hint="eastAsia" w:ascii="仿宋" w:hAnsi="仿宋" w:eastAsia="仿宋"/>
          <w:sz w:val="32"/>
          <w:szCs w:val="32"/>
          <w:lang w:eastAsia="zh-CN"/>
        </w:rPr>
        <w:t>为国土空间用途管制、耕地保护及自然资源调查监测、开发利用、矿产资源管理等相关工作提供技术支持和服务保障；承担自然资源领域涉密和敏感数据的统一管理以及安全保密等技术性工作。</w:t>
      </w:r>
    </w:p>
    <w:p w14:paraId="26ADCBB3">
      <w:pPr>
        <w:spacing w:line="58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w:t>
      </w:r>
      <w:r>
        <w:rPr>
          <w:rFonts w:hint="eastAsia" w:ascii="仿宋" w:hAnsi="仿宋" w:eastAsia="仿宋"/>
          <w:sz w:val="32"/>
          <w:szCs w:val="32"/>
          <w:lang w:eastAsia="zh-CN"/>
        </w:rPr>
        <w:t>四</w:t>
      </w:r>
      <w:r>
        <w:rPr>
          <w:rFonts w:hint="eastAsia" w:ascii="仿宋" w:hAnsi="仿宋" w:eastAsia="仿宋"/>
          <w:sz w:val="32"/>
          <w:szCs w:val="32"/>
        </w:rPr>
        <w:t>)</w:t>
      </w:r>
      <w:r>
        <w:rPr>
          <w:rFonts w:hint="eastAsia" w:ascii="仿宋" w:hAnsi="仿宋" w:eastAsia="仿宋"/>
          <w:sz w:val="32"/>
          <w:szCs w:val="32"/>
          <w:lang w:eastAsia="zh-CN"/>
        </w:rPr>
        <w:t>为自然资源和规划行政审批、国土空间规划、相关专项规划，村庄规划的编制和修改等提供技术支持和服务保障。</w:t>
      </w:r>
    </w:p>
    <w:p w14:paraId="3D0C5568">
      <w:pPr>
        <w:spacing w:line="58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w:t>
      </w:r>
      <w:r>
        <w:rPr>
          <w:rFonts w:hint="eastAsia" w:ascii="仿宋" w:hAnsi="仿宋" w:eastAsia="仿宋"/>
          <w:sz w:val="32"/>
          <w:szCs w:val="32"/>
          <w:lang w:eastAsia="zh-CN"/>
        </w:rPr>
        <w:t>五</w:t>
      </w:r>
      <w:r>
        <w:rPr>
          <w:rFonts w:hint="eastAsia" w:ascii="仿宋" w:hAnsi="仿宋" w:eastAsia="仿宋"/>
          <w:sz w:val="32"/>
          <w:szCs w:val="32"/>
        </w:rPr>
        <w:t>）</w:t>
      </w:r>
      <w:r>
        <w:rPr>
          <w:rFonts w:hint="eastAsia" w:ascii="仿宋" w:hAnsi="仿宋" w:eastAsia="仿宋"/>
          <w:sz w:val="32"/>
          <w:szCs w:val="32"/>
          <w:lang w:eastAsia="zh-CN"/>
        </w:rPr>
        <w:t>承担自然资源和规划信息建设工作，参与拟订全市自然资源信息化建设规划并组织实施；协助做好全市自然资源信息化建设技术标准体系建设，为自然资源和规划信息化基础建设、网络、系统、市局及门户网站的建设。维护等提供技术支撑；组织开展信息化技术培训。协助做好国土资源网上政务公开工作。</w:t>
      </w:r>
    </w:p>
    <w:p w14:paraId="6A8DF1E4">
      <w:pPr>
        <w:spacing w:line="58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（六）承担全市基础地理空间数据汇集、更新、安全、共享及地理信息系统建设、维护等相关事务性工作，为全市城市建设提供地理空间数据和技术服务。</w:t>
      </w:r>
    </w:p>
    <w:p w14:paraId="3A880622">
      <w:pPr>
        <w:spacing w:line="58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(七）承担鹤城区城镇开发边界范围内规划领域审批项目的批后监管和违法案件的相关技术性、事务性、辅助性工作，承担上级交办的其他任务。</w:t>
      </w:r>
    </w:p>
    <w:p w14:paraId="6FAA3ECA">
      <w:pPr>
        <w:spacing w:line="58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（八）承担鹤城区城镇开发边界范围内规划领域审批项目的批后监管和违法案件的相关技术性、事务性、辅助性工作，承担上级交办的其他任务。</w:t>
      </w:r>
    </w:p>
    <w:p w14:paraId="1BBE3B76">
      <w:pPr>
        <w:spacing w:line="58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（九）承担土地、地质矿产、测绘地理信息领域审批项目的批后监管和违法案件的相关技术性、事务性、辅助性工作，承担上级交办的其他任务。</w:t>
      </w:r>
    </w:p>
    <w:p w14:paraId="4DAC7E6A">
      <w:pPr>
        <w:spacing w:line="58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（十）承担行政执法人员的资格管理和人员培训，完成自然资源违法案件审理、行政执法案卷质量评查等相关技术性、事务性、辅助性工作，承担上级交办的其他任务。</w:t>
      </w:r>
    </w:p>
    <w:p w14:paraId="493A537B">
      <w:pPr>
        <w:spacing w:line="58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（十一）承担除以上三个部以外的其他专项性、综合性、事务性的工作，承担上级交办的其他任务。</w:t>
      </w:r>
    </w:p>
    <w:p w14:paraId="6F894B1E">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十二</w:t>
      </w:r>
      <w:r>
        <w:rPr>
          <w:rFonts w:hint="eastAsia" w:ascii="仿宋" w:hAnsi="仿宋" w:eastAsia="仿宋"/>
          <w:sz w:val="32"/>
          <w:szCs w:val="32"/>
        </w:rPr>
        <w:t>)承担市自然资源和规划局交办的其他工作。</w:t>
      </w:r>
    </w:p>
    <w:bookmarkEnd w:id="3"/>
    <w:p w14:paraId="6A101D47">
      <w:pPr>
        <w:numPr>
          <w:ilvl w:val="0"/>
          <w:numId w:val="0"/>
        </w:numPr>
        <w:shd w:val="clear" w:color="auto" w:fill="FFFFFF"/>
        <w:spacing w:line="600" w:lineRule="atLeast"/>
        <w:ind w:firstLine="640" w:firstLineChars="200"/>
        <w:rPr>
          <w:rFonts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eastAsia="zh-CN"/>
        </w:rPr>
        <w:t>二、</w:t>
      </w:r>
      <w:r>
        <w:rPr>
          <w:rFonts w:ascii="Times New Roman" w:hAnsi="Times New Roman" w:eastAsia="黑体" w:cs="Times New Roman"/>
          <w:bCs/>
          <w:kern w:val="0"/>
          <w:sz w:val="32"/>
          <w:szCs w:val="32"/>
        </w:rPr>
        <w:t>机构设置及决算单位构成</w:t>
      </w:r>
    </w:p>
    <w:p w14:paraId="7DC2D39D">
      <w:pPr>
        <w:shd w:val="clear" w:color="auto" w:fill="FFFFFF"/>
        <w:spacing w:line="600" w:lineRule="atLeast"/>
        <w:ind w:firstLine="640"/>
        <w:rPr>
          <w:rFonts w:hint="eastAsia" w:ascii="仿宋" w:hAnsi="仿宋" w:eastAsia="仿宋"/>
          <w:spacing w:val="-2"/>
          <w:sz w:val="32"/>
          <w:szCs w:val="32"/>
        </w:rPr>
      </w:pPr>
      <w:r>
        <w:rPr>
          <w:rFonts w:ascii="仿宋" w:hAnsi="仿宋" w:eastAsia="仿宋"/>
          <w:spacing w:val="-2"/>
          <w:sz w:val="32"/>
          <w:szCs w:val="32"/>
        </w:rPr>
        <w:t>（一）部门基本情况</w:t>
      </w:r>
    </w:p>
    <w:p w14:paraId="2BC2669C">
      <w:pPr>
        <w:spacing w:line="580" w:lineRule="exact"/>
        <w:ind w:firstLine="632" w:firstLineChars="200"/>
        <w:rPr>
          <w:rFonts w:hint="eastAsia" w:ascii="仿宋" w:hAnsi="仿宋" w:eastAsia="仿宋"/>
          <w:spacing w:val="-2"/>
          <w:sz w:val="32"/>
          <w:szCs w:val="32"/>
        </w:rPr>
      </w:pPr>
      <w:r>
        <w:rPr>
          <w:rFonts w:hint="eastAsia" w:ascii="仿宋" w:hAnsi="仿宋" w:eastAsia="仿宋"/>
          <w:spacing w:val="-2"/>
          <w:sz w:val="32"/>
          <w:szCs w:val="32"/>
        </w:rPr>
        <w:t>1、人员情况：</w:t>
      </w:r>
      <w:r>
        <w:rPr>
          <w:rFonts w:hint="eastAsia" w:ascii="仿宋" w:hAnsi="仿宋" w:eastAsia="仿宋"/>
          <w:spacing w:val="-2"/>
          <w:sz w:val="32"/>
          <w:szCs w:val="32"/>
          <w:lang w:val="en-US" w:eastAsia="zh-CN"/>
        </w:rPr>
        <w:t>2024</w:t>
      </w:r>
      <w:r>
        <w:rPr>
          <w:rFonts w:hint="eastAsia" w:ascii="仿宋" w:hAnsi="仿宋" w:eastAsia="仿宋"/>
          <w:spacing w:val="-2"/>
          <w:sz w:val="32"/>
          <w:szCs w:val="32"/>
        </w:rPr>
        <w:t>年底编办调整编制，核定</w:t>
      </w:r>
      <w:r>
        <w:rPr>
          <w:rFonts w:ascii="仿宋" w:hAnsi="仿宋" w:eastAsia="仿宋"/>
          <w:spacing w:val="-2"/>
          <w:sz w:val="32"/>
          <w:szCs w:val="32"/>
        </w:rPr>
        <w:t>编</w:t>
      </w:r>
      <w:r>
        <w:rPr>
          <w:rFonts w:hint="eastAsia" w:ascii="仿宋" w:hAnsi="仿宋" w:eastAsia="仿宋"/>
          <w:spacing w:val="-2"/>
          <w:sz w:val="32"/>
          <w:szCs w:val="32"/>
        </w:rPr>
        <w:t>制人数为</w:t>
      </w:r>
      <w:r>
        <w:rPr>
          <w:rFonts w:hint="eastAsia" w:ascii="仿宋" w:hAnsi="仿宋" w:eastAsia="仿宋"/>
          <w:spacing w:val="-2"/>
          <w:sz w:val="32"/>
          <w:szCs w:val="32"/>
          <w:lang w:val="en-US" w:eastAsia="zh-CN"/>
        </w:rPr>
        <w:t>92</w:t>
      </w:r>
      <w:r>
        <w:rPr>
          <w:rFonts w:hint="eastAsia" w:ascii="仿宋" w:hAnsi="仿宋" w:eastAsia="仿宋"/>
          <w:spacing w:val="-2"/>
          <w:sz w:val="32"/>
          <w:szCs w:val="32"/>
        </w:rPr>
        <w:t>人，实际在编人数</w:t>
      </w:r>
      <w:r>
        <w:rPr>
          <w:rFonts w:hint="eastAsia" w:ascii="仿宋" w:hAnsi="仿宋" w:eastAsia="仿宋"/>
          <w:spacing w:val="-2"/>
          <w:sz w:val="32"/>
          <w:szCs w:val="32"/>
          <w:lang w:val="en-US" w:eastAsia="zh-CN"/>
        </w:rPr>
        <w:t>83</w:t>
      </w:r>
      <w:r>
        <w:rPr>
          <w:rFonts w:hint="eastAsia" w:ascii="仿宋" w:hAnsi="仿宋" w:eastAsia="仿宋"/>
          <w:spacing w:val="-2"/>
          <w:sz w:val="32"/>
          <w:szCs w:val="32"/>
        </w:rPr>
        <w:t>人，退休人员</w:t>
      </w:r>
      <w:r>
        <w:rPr>
          <w:rFonts w:hint="eastAsia" w:ascii="仿宋" w:hAnsi="仿宋" w:eastAsia="仿宋"/>
          <w:spacing w:val="-2"/>
          <w:sz w:val="32"/>
          <w:szCs w:val="32"/>
          <w:lang w:val="en-US" w:eastAsia="zh-CN"/>
        </w:rPr>
        <w:t>17</w:t>
      </w:r>
      <w:r>
        <w:rPr>
          <w:rFonts w:hint="eastAsia" w:ascii="仿宋" w:hAnsi="仿宋" w:eastAsia="仿宋"/>
          <w:spacing w:val="-2"/>
          <w:sz w:val="32"/>
          <w:szCs w:val="32"/>
        </w:rPr>
        <w:t>人，临时人员</w:t>
      </w:r>
      <w:r>
        <w:rPr>
          <w:rFonts w:hint="eastAsia" w:ascii="仿宋" w:hAnsi="仿宋" w:eastAsia="仿宋"/>
          <w:spacing w:val="-2"/>
          <w:sz w:val="32"/>
          <w:szCs w:val="32"/>
          <w:lang w:val="en-US" w:eastAsia="zh-CN"/>
        </w:rPr>
        <w:t>4</w:t>
      </w:r>
      <w:r>
        <w:rPr>
          <w:rFonts w:hint="eastAsia" w:ascii="仿宋" w:hAnsi="仿宋" w:eastAsia="仿宋"/>
          <w:spacing w:val="-2"/>
          <w:sz w:val="32"/>
          <w:szCs w:val="32"/>
        </w:rPr>
        <w:t>人。</w:t>
      </w:r>
    </w:p>
    <w:p w14:paraId="43D7665E">
      <w:pPr>
        <w:spacing w:line="580" w:lineRule="exact"/>
        <w:ind w:firstLine="632" w:firstLineChars="200"/>
        <w:rPr>
          <w:rFonts w:hint="eastAsia" w:ascii="Times New Roman" w:hAnsi="Times New Roman" w:eastAsia="仿宋_GB2312" w:cs="仿宋_GB2312"/>
          <w:bCs/>
          <w:kern w:val="0"/>
          <w:sz w:val="32"/>
          <w:szCs w:val="32"/>
        </w:rPr>
      </w:pPr>
      <w:r>
        <w:rPr>
          <w:rFonts w:hint="eastAsia" w:ascii="仿宋" w:hAnsi="仿宋" w:eastAsia="仿宋"/>
          <w:spacing w:val="-2"/>
          <w:sz w:val="32"/>
          <w:szCs w:val="32"/>
          <w:lang w:val="en-US" w:eastAsia="zh-CN"/>
        </w:rPr>
        <w:t>2、</w:t>
      </w:r>
      <w:r>
        <w:rPr>
          <w:rFonts w:hint="eastAsia" w:ascii="仿宋" w:hAnsi="仿宋" w:eastAsia="仿宋"/>
          <w:spacing w:val="-2"/>
          <w:sz w:val="32"/>
          <w:szCs w:val="32"/>
        </w:rPr>
        <w:t>机构情况：</w:t>
      </w:r>
      <w:r>
        <w:rPr>
          <w:rFonts w:hint="eastAsia" w:ascii="仿宋" w:hAnsi="仿宋" w:eastAsia="仿宋"/>
          <w:sz w:val="32"/>
          <w:szCs w:val="32"/>
        </w:rPr>
        <w:t>怀化市自然资源和规划事务中心(以下简称市事务中心)为市自然资源和规划局</w:t>
      </w:r>
      <w:r>
        <w:rPr>
          <w:rFonts w:hint="eastAsia" w:ascii="仿宋" w:hAnsi="仿宋" w:eastAsia="仿宋"/>
          <w:sz w:val="32"/>
          <w:szCs w:val="32"/>
          <w:lang w:eastAsia="zh-CN"/>
        </w:rPr>
        <w:t>管理的</w:t>
      </w:r>
      <w:r>
        <w:rPr>
          <w:rFonts w:hint="eastAsia" w:ascii="仿宋" w:hAnsi="仿宋" w:eastAsia="仿宋"/>
          <w:sz w:val="32"/>
          <w:szCs w:val="32"/>
        </w:rPr>
        <w:t>公益一类事业单位</w:t>
      </w:r>
      <w:r>
        <w:rPr>
          <w:rFonts w:hint="eastAsia" w:ascii="仿宋" w:hAnsi="仿宋" w:eastAsia="仿宋"/>
          <w:sz w:val="32"/>
          <w:szCs w:val="32"/>
          <w:lang w:eastAsia="zh-CN"/>
        </w:rPr>
        <w:t>，机构规格相当于副处级</w:t>
      </w:r>
      <w:r>
        <w:rPr>
          <w:rFonts w:hint="eastAsia" w:ascii="仿宋" w:hAnsi="仿宋" w:eastAsia="仿宋"/>
          <w:sz w:val="32"/>
          <w:szCs w:val="32"/>
        </w:rPr>
        <w:t>。市事务中心设下列副科级内设机构:</w:t>
      </w:r>
      <w:r>
        <w:rPr>
          <w:rFonts w:hint="eastAsia" w:ascii="Times New Roman" w:hAnsi="Times New Roman" w:eastAsia="仿宋_GB2312" w:cs="仿宋_GB2312"/>
          <w:bCs/>
          <w:kern w:val="0"/>
          <w:sz w:val="32"/>
          <w:szCs w:val="32"/>
          <w:lang w:eastAsia="zh-CN"/>
        </w:rPr>
        <w:t>怀化市自然资源和规划事务中心</w:t>
      </w:r>
      <w:r>
        <w:rPr>
          <w:rFonts w:hint="eastAsia" w:ascii="Times New Roman" w:hAnsi="Times New Roman" w:eastAsia="仿宋_GB2312" w:cs="仿宋_GB2312"/>
          <w:bCs/>
          <w:kern w:val="0"/>
          <w:sz w:val="32"/>
          <w:szCs w:val="32"/>
        </w:rPr>
        <w:t>单位内设机构包括：</w:t>
      </w:r>
    </w:p>
    <w:p w14:paraId="1430C68D">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1</w:t>
      </w:r>
      <w:r>
        <w:rPr>
          <w:rFonts w:hint="eastAsia" w:ascii="仿宋" w:hAnsi="仿宋" w:eastAsia="仿宋"/>
          <w:sz w:val="32"/>
          <w:szCs w:val="32"/>
        </w:rPr>
        <w:t>)办公室。主要负责中心的日常运转以及党建、干部人事等工作。</w:t>
      </w:r>
    </w:p>
    <w:p w14:paraId="32440EA5">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项目计划室。协助主管部门做好全市项目选址定点申报入库阶段工作;负责设计和预算编制阶段的组织申报和技术审查;承办相关规范标准和课题研究;负责市本级项目库的建设和管理;协助主管部门做好市本级城乡建设用地增减挂钩指标和耕地占补平衡指标的统筹收储工作。</w:t>
      </w:r>
    </w:p>
    <w:p w14:paraId="48201A37">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3</w:t>
      </w:r>
      <w:r>
        <w:rPr>
          <w:rFonts w:hint="eastAsia" w:ascii="仿宋" w:hAnsi="仿宋" w:eastAsia="仿宋"/>
          <w:sz w:val="32"/>
          <w:szCs w:val="32"/>
        </w:rPr>
        <w:t>)</w:t>
      </w:r>
      <w:r>
        <w:rPr>
          <w:rFonts w:hint="eastAsia" w:ascii="仿宋" w:hAnsi="仿宋" w:eastAsia="仿宋"/>
          <w:sz w:val="32"/>
          <w:szCs w:val="32"/>
          <w:lang w:eastAsia="zh-CN"/>
        </w:rPr>
        <w:t>土地</w:t>
      </w:r>
      <w:r>
        <w:rPr>
          <w:rFonts w:hint="eastAsia" w:ascii="仿宋" w:hAnsi="仿宋" w:eastAsia="仿宋"/>
          <w:sz w:val="32"/>
          <w:szCs w:val="32"/>
        </w:rPr>
        <w:t>整治室。</w:t>
      </w:r>
      <w:r>
        <w:rPr>
          <w:rFonts w:hint="eastAsia" w:ascii="仿宋" w:hAnsi="仿宋" w:eastAsia="仿宋"/>
          <w:sz w:val="32"/>
          <w:szCs w:val="32"/>
          <w:lang w:eastAsia="zh-CN"/>
        </w:rPr>
        <w:t>承担</w:t>
      </w:r>
      <w:r>
        <w:rPr>
          <w:rFonts w:hint="eastAsia" w:ascii="仿宋" w:hAnsi="仿宋" w:eastAsia="仿宋"/>
          <w:sz w:val="32"/>
          <w:szCs w:val="32"/>
        </w:rPr>
        <w:t>土地整治，后备资源调查等相关工作的实施工作;承办项目实施方案的备案审核和批复;</w:t>
      </w:r>
      <w:r>
        <w:rPr>
          <w:rFonts w:hint="eastAsia" w:ascii="仿宋" w:hAnsi="仿宋" w:eastAsia="仿宋"/>
          <w:sz w:val="32"/>
          <w:szCs w:val="32"/>
          <w:lang w:eastAsia="zh-CN"/>
        </w:rPr>
        <w:t>承担</w:t>
      </w:r>
      <w:r>
        <w:rPr>
          <w:rFonts w:hint="eastAsia" w:ascii="仿宋" w:hAnsi="仿宋" w:eastAsia="仿宋"/>
          <w:sz w:val="32"/>
          <w:szCs w:val="32"/>
        </w:rPr>
        <w:t>土地整理复垦开发项目的技术指导工作</w:t>
      </w:r>
      <w:r>
        <w:rPr>
          <w:rFonts w:hint="eastAsia" w:ascii="仿宋" w:hAnsi="仿宋" w:eastAsia="仿宋"/>
          <w:sz w:val="32"/>
          <w:szCs w:val="32"/>
          <w:lang w:eastAsia="zh-CN"/>
        </w:rPr>
        <w:t>，为</w:t>
      </w:r>
      <w:r>
        <w:rPr>
          <w:rFonts w:hint="eastAsia" w:ascii="仿宋" w:hAnsi="仿宋" w:eastAsia="仿宋"/>
          <w:sz w:val="32"/>
          <w:szCs w:val="32"/>
        </w:rPr>
        <w:t>项目中期检查</w:t>
      </w:r>
      <w:r>
        <w:rPr>
          <w:rFonts w:hint="eastAsia" w:ascii="仿宋" w:hAnsi="仿宋" w:eastAsia="仿宋"/>
          <w:sz w:val="32"/>
          <w:szCs w:val="32"/>
          <w:lang w:eastAsia="zh-CN"/>
        </w:rPr>
        <w:t>、</w:t>
      </w:r>
      <w:r>
        <w:rPr>
          <w:rFonts w:hint="eastAsia" w:ascii="仿宋" w:hAnsi="仿宋" w:eastAsia="仿宋"/>
          <w:sz w:val="32"/>
          <w:szCs w:val="32"/>
        </w:rPr>
        <w:t>项目设计变更审查</w:t>
      </w:r>
      <w:r>
        <w:rPr>
          <w:rFonts w:hint="eastAsia" w:ascii="仿宋" w:hAnsi="仿宋" w:eastAsia="仿宋"/>
          <w:sz w:val="32"/>
          <w:szCs w:val="32"/>
          <w:lang w:eastAsia="zh-CN"/>
        </w:rPr>
        <w:t>、项目</w:t>
      </w:r>
      <w:r>
        <w:rPr>
          <w:rFonts w:hint="eastAsia" w:ascii="仿宋" w:hAnsi="仿宋" w:eastAsia="仿宋"/>
          <w:sz w:val="32"/>
          <w:szCs w:val="32"/>
        </w:rPr>
        <w:t>工程验收和申报工作;</w:t>
      </w:r>
      <w:r>
        <w:rPr>
          <w:rFonts w:hint="eastAsia" w:ascii="仿宋" w:hAnsi="仿宋" w:eastAsia="仿宋"/>
          <w:sz w:val="32"/>
          <w:szCs w:val="32"/>
          <w:lang w:eastAsia="zh-CN"/>
        </w:rPr>
        <w:t>承担</w:t>
      </w:r>
      <w:r>
        <w:rPr>
          <w:rFonts w:hint="eastAsia" w:ascii="仿宋" w:hAnsi="仿宋" w:eastAsia="仿宋"/>
          <w:sz w:val="32"/>
          <w:szCs w:val="32"/>
        </w:rPr>
        <w:t>项目档案管理</w:t>
      </w:r>
      <w:r>
        <w:rPr>
          <w:rFonts w:hint="eastAsia" w:ascii="仿宋" w:hAnsi="仿宋" w:eastAsia="仿宋"/>
          <w:sz w:val="32"/>
          <w:szCs w:val="32"/>
          <w:lang w:eastAsia="zh-CN"/>
        </w:rPr>
        <w:t>及</w:t>
      </w:r>
      <w:r>
        <w:rPr>
          <w:rFonts w:hint="eastAsia" w:ascii="仿宋" w:hAnsi="仿宋" w:eastAsia="仿宋"/>
          <w:sz w:val="32"/>
          <w:szCs w:val="32"/>
        </w:rPr>
        <w:t>项目竣工验收阶段项目库数据的更新;</w:t>
      </w:r>
      <w:r>
        <w:rPr>
          <w:rFonts w:hint="eastAsia" w:ascii="仿宋" w:hAnsi="仿宋" w:eastAsia="仿宋"/>
          <w:sz w:val="32"/>
          <w:szCs w:val="32"/>
          <w:lang w:eastAsia="zh-CN"/>
        </w:rPr>
        <w:t>承担</w:t>
      </w:r>
      <w:r>
        <w:rPr>
          <w:rFonts w:hint="eastAsia" w:ascii="仿宋" w:hAnsi="仿宋" w:eastAsia="仿宋"/>
          <w:sz w:val="32"/>
          <w:szCs w:val="32"/>
        </w:rPr>
        <w:t>全市耕地质量等别评定</w:t>
      </w:r>
      <w:r>
        <w:rPr>
          <w:rFonts w:hint="eastAsia" w:ascii="仿宋" w:hAnsi="仿宋" w:eastAsia="仿宋"/>
          <w:sz w:val="32"/>
          <w:szCs w:val="32"/>
          <w:lang w:eastAsia="zh-CN"/>
        </w:rPr>
        <w:t>的相关事务性</w:t>
      </w:r>
      <w:r>
        <w:rPr>
          <w:rFonts w:hint="eastAsia" w:ascii="仿宋" w:hAnsi="仿宋" w:eastAsia="仿宋"/>
          <w:sz w:val="32"/>
          <w:szCs w:val="32"/>
        </w:rPr>
        <w:t>工作。</w:t>
      </w:r>
    </w:p>
    <w:p w14:paraId="675C94C3">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4</w:t>
      </w:r>
      <w:r>
        <w:rPr>
          <w:rFonts w:hint="eastAsia" w:ascii="仿宋" w:hAnsi="仿宋" w:eastAsia="仿宋"/>
          <w:sz w:val="32"/>
          <w:szCs w:val="32"/>
        </w:rPr>
        <w:t>)资金管理室。</w:t>
      </w:r>
      <w:r>
        <w:rPr>
          <w:rFonts w:hint="eastAsia" w:ascii="仿宋" w:hAnsi="仿宋" w:eastAsia="仿宋"/>
          <w:sz w:val="32"/>
          <w:szCs w:val="32"/>
          <w:lang w:eastAsia="zh-CN"/>
        </w:rPr>
        <w:t>承担中心财务管理工资</w:t>
      </w:r>
      <w:r>
        <w:rPr>
          <w:rFonts w:hint="eastAsia" w:ascii="仿宋" w:hAnsi="仿宋" w:eastAsia="仿宋"/>
          <w:sz w:val="32"/>
          <w:szCs w:val="32"/>
        </w:rPr>
        <w:t>，</w:t>
      </w:r>
      <w:r>
        <w:rPr>
          <w:rFonts w:hint="eastAsia" w:ascii="仿宋" w:hAnsi="仿宋" w:eastAsia="仿宋"/>
          <w:sz w:val="32"/>
          <w:szCs w:val="32"/>
          <w:lang w:eastAsia="zh-CN"/>
        </w:rPr>
        <w:t>承担事业经费和项目专项资金管理等工作；审查项目竣工财务资料并组织项目竣工决算和资金审计；承担项目库资金管理数据的更新等工作</w:t>
      </w:r>
      <w:r>
        <w:rPr>
          <w:rFonts w:hint="eastAsia" w:ascii="仿宋" w:hAnsi="仿宋" w:eastAsia="仿宋"/>
          <w:sz w:val="32"/>
          <w:szCs w:val="32"/>
        </w:rPr>
        <w:t>。</w:t>
      </w:r>
    </w:p>
    <w:p w14:paraId="66AADE5D">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5</w:t>
      </w:r>
      <w:r>
        <w:rPr>
          <w:rFonts w:hint="eastAsia" w:ascii="仿宋" w:hAnsi="仿宋" w:eastAsia="仿宋"/>
          <w:sz w:val="32"/>
          <w:szCs w:val="32"/>
        </w:rPr>
        <w:t>)生态修复室。</w:t>
      </w:r>
      <w:r>
        <w:rPr>
          <w:rFonts w:hint="eastAsia" w:ascii="仿宋" w:hAnsi="仿宋" w:eastAsia="仿宋"/>
          <w:sz w:val="32"/>
          <w:szCs w:val="32"/>
          <w:lang w:eastAsia="zh-CN"/>
        </w:rPr>
        <w:t>承担</w:t>
      </w:r>
      <w:r>
        <w:rPr>
          <w:rFonts w:hint="eastAsia" w:ascii="仿宋" w:hAnsi="仿宋" w:eastAsia="仿宋"/>
          <w:sz w:val="32"/>
          <w:szCs w:val="32"/>
        </w:rPr>
        <w:t>全市生态修复、土地复垦技术性、事务性工作，</w:t>
      </w:r>
      <w:r>
        <w:rPr>
          <w:rFonts w:hint="eastAsia" w:ascii="仿宋" w:hAnsi="仿宋" w:eastAsia="仿宋"/>
          <w:sz w:val="32"/>
          <w:szCs w:val="32"/>
          <w:lang w:eastAsia="zh-CN"/>
        </w:rPr>
        <w:t>承担</w:t>
      </w:r>
      <w:r>
        <w:rPr>
          <w:rFonts w:hint="eastAsia" w:ascii="仿宋" w:hAnsi="仿宋" w:eastAsia="仿宋"/>
          <w:sz w:val="32"/>
          <w:szCs w:val="32"/>
        </w:rPr>
        <w:t>全市矿山损毁土地复垦、自然灾害损毁土地复垦及临时性建设用地复垦项目实施工作;</w:t>
      </w:r>
      <w:r>
        <w:rPr>
          <w:rFonts w:hint="eastAsia" w:ascii="仿宋" w:hAnsi="仿宋" w:eastAsia="仿宋"/>
          <w:sz w:val="32"/>
          <w:szCs w:val="32"/>
          <w:lang w:eastAsia="zh-CN"/>
        </w:rPr>
        <w:t>为</w:t>
      </w:r>
      <w:r>
        <w:rPr>
          <w:rFonts w:hint="eastAsia" w:ascii="仿宋" w:hAnsi="仿宋" w:eastAsia="仿宋"/>
          <w:sz w:val="32"/>
          <w:szCs w:val="32"/>
        </w:rPr>
        <w:t>全市生态修复土地复垦方案编制、规范标准的制定等相关工作;参与相关项目验收等工作。</w:t>
      </w:r>
    </w:p>
    <w:p w14:paraId="27CDA2B6">
      <w:pPr>
        <w:spacing w:line="58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w:t>
      </w:r>
      <w:r>
        <w:rPr>
          <w:rFonts w:hint="eastAsia" w:ascii="仿宋" w:hAnsi="仿宋" w:eastAsia="仿宋"/>
          <w:sz w:val="32"/>
          <w:szCs w:val="32"/>
          <w:lang w:val="en-US" w:eastAsia="zh-CN"/>
        </w:rPr>
        <w:t>6</w:t>
      </w:r>
      <w:r>
        <w:rPr>
          <w:rFonts w:hint="eastAsia" w:ascii="仿宋" w:hAnsi="仿宋" w:eastAsia="仿宋"/>
          <w:sz w:val="32"/>
          <w:szCs w:val="32"/>
        </w:rPr>
        <w:t>)</w:t>
      </w:r>
      <w:r>
        <w:rPr>
          <w:rFonts w:hint="eastAsia" w:ascii="仿宋" w:hAnsi="仿宋" w:eastAsia="仿宋"/>
          <w:sz w:val="32"/>
          <w:szCs w:val="32"/>
          <w:lang w:eastAsia="zh-CN"/>
        </w:rPr>
        <w:t>信息数据室</w:t>
      </w:r>
      <w:r>
        <w:rPr>
          <w:rFonts w:hint="eastAsia" w:ascii="仿宋" w:hAnsi="仿宋" w:eastAsia="仿宋"/>
          <w:sz w:val="32"/>
          <w:szCs w:val="32"/>
        </w:rPr>
        <w:t>。负责全市</w:t>
      </w:r>
      <w:r>
        <w:rPr>
          <w:rFonts w:hint="eastAsia" w:ascii="仿宋" w:hAnsi="仿宋" w:eastAsia="仿宋"/>
          <w:sz w:val="32"/>
          <w:szCs w:val="32"/>
          <w:lang w:eastAsia="zh-CN"/>
        </w:rPr>
        <w:t>基础地理空间数据、</w:t>
      </w:r>
      <w:r>
        <w:rPr>
          <w:rFonts w:hint="eastAsia" w:ascii="仿宋" w:hAnsi="仿宋" w:eastAsia="仿宋"/>
          <w:sz w:val="32"/>
          <w:szCs w:val="32"/>
        </w:rPr>
        <w:t>自然资源和规划</w:t>
      </w:r>
      <w:r>
        <w:rPr>
          <w:rFonts w:hint="eastAsia" w:ascii="仿宋" w:hAnsi="仿宋" w:eastAsia="仿宋"/>
          <w:sz w:val="32"/>
          <w:szCs w:val="32"/>
          <w:lang w:eastAsia="zh-CN"/>
        </w:rPr>
        <w:t>领域专题数据（含涉密敏感数据）的共享、管理、更新、维护和分析等技术工作，为社会提供数据公益服务；承担信息化规划编制工作；承担技术质量管理、数据标准制定、资质管理、技术培训和交流工作；协助做好全市自然资源和规划信息建设技术标准体系建设；承担基础设施、网络体系、信息平台、各类数据的建设及安全、运维技术管理工作；承担信息化建设项目技术方案审核；为全市自然资源和规划局所属单位信息化建设、县市区自然资源部门信息化工作提供技术支持。</w:t>
      </w:r>
    </w:p>
    <w:p w14:paraId="062E0883">
      <w:pPr>
        <w:spacing w:line="580" w:lineRule="exact"/>
        <w:ind w:firstLine="640" w:firstLineChars="200"/>
        <w:rPr>
          <w:rFonts w:hint="eastAsia" w:ascii="仿宋" w:hAnsi="仿宋" w:eastAsia="仿宋" w:cs="仿宋"/>
          <w:sz w:val="32"/>
          <w:szCs w:val="32"/>
          <w:lang w:eastAsia="zh-CN"/>
        </w:rPr>
      </w:pPr>
      <w:r>
        <w:rPr>
          <w:rFonts w:hint="eastAsia" w:ascii="仿宋" w:hAnsi="仿宋" w:eastAsia="仿宋"/>
          <w:sz w:val="32"/>
          <w:szCs w:val="32"/>
        </w:rPr>
        <w:t>（</w:t>
      </w:r>
      <w:r>
        <w:rPr>
          <w:rFonts w:hint="eastAsia" w:ascii="仿宋" w:hAnsi="仿宋" w:eastAsia="仿宋"/>
          <w:sz w:val="32"/>
          <w:szCs w:val="32"/>
          <w:lang w:val="en-US" w:eastAsia="zh-CN"/>
        </w:rPr>
        <w:t>7</w:t>
      </w:r>
      <w:r>
        <w:rPr>
          <w:rFonts w:hint="eastAsia" w:ascii="仿宋" w:hAnsi="仿宋" w:eastAsia="仿宋"/>
          <w:sz w:val="32"/>
          <w:szCs w:val="32"/>
        </w:rPr>
        <w:t>）</w:t>
      </w:r>
      <w:r>
        <w:rPr>
          <w:rFonts w:hint="eastAsia" w:ascii="仿宋" w:hAnsi="仿宋" w:eastAsia="仿宋"/>
          <w:sz w:val="32"/>
          <w:szCs w:val="32"/>
          <w:lang w:eastAsia="zh-CN"/>
        </w:rPr>
        <w:t>规划技术服务室</w:t>
      </w:r>
      <w:r>
        <w:rPr>
          <w:rFonts w:hint="eastAsia" w:ascii="仿宋" w:hAnsi="仿宋" w:eastAsia="仿宋"/>
          <w:sz w:val="32"/>
          <w:szCs w:val="32"/>
        </w:rPr>
        <w:t>。</w:t>
      </w:r>
      <w:r>
        <w:rPr>
          <w:rFonts w:hint="eastAsia" w:ascii="仿宋" w:hAnsi="仿宋" w:eastAsia="仿宋"/>
          <w:sz w:val="32"/>
          <w:szCs w:val="32"/>
          <w:lang w:eastAsia="zh-CN"/>
        </w:rPr>
        <w:t>承担市政府委托的城乡规划课题研究工作，协助做好全市各类重点工程的规划服务等技术和事务性工作；承担各类市政工程规</w:t>
      </w:r>
      <w:r>
        <w:rPr>
          <w:rFonts w:hint="eastAsia" w:ascii="仿宋" w:hAnsi="仿宋" w:eastAsia="仿宋" w:cs="仿宋"/>
          <w:sz w:val="32"/>
          <w:szCs w:val="32"/>
          <w:lang w:eastAsia="zh-CN"/>
        </w:rPr>
        <w:t>划方案审查的技术性和事务性工作；开展规划成果信息化和应用工作，为城乡规划基础资料以及其他工作提供信息和技术服务。</w:t>
      </w:r>
    </w:p>
    <w:p w14:paraId="6427B557">
      <w:pPr>
        <w:spacing w:line="58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（八）规划监管服务部，承担鹤城区城镇开发边界范围内规划领域审批项目的批后监管和违法案件的相关技术性、事务性、辅助性工作，承担上级交办的其他任务。</w:t>
      </w:r>
    </w:p>
    <w:p w14:paraId="2BFA2393">
      <w:pPr>
        <w:spacing w:line="58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（九）土地监管服务部，承担土地、地质矿产、测绘地理信息领域审批项目的批后监管和违法案件的相关技术性、事务性、辅助性工作，承担上级交办的其他任务。</w:t>
      </w:r>
    </w:p>
    <w:p w14:paraId="6DD97CBD">
      <w:pPr>
        <w:spacing w:line="58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（十）政策法规宣教部，承担行政执法人员的资格管理和人员培训，完成自然资源违法案件审理、行政执法案卷质量评查等相关技术性、事务性、辅助性工作，承担上级交办的其他任务。</w:t>
      </w:r>
    </w:p>
    <w:p w14:paraId="2FF5B9E9">
      <w:pPr>
        <w:spacing w:line="58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（十一）综合业务服务部，承担除以上三个部以外的其他专项性、综合性、事务性的工作，承担上级交办的其他任务。</w:t>
      </w:r>
    </w:p>
    <w:p w14:paraId="411A9BFB">
      <w:pPr>
        <w:spacing w:line="58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十二</w:t>
      </w:r>
      <w:r>
        <w:rPr>
          <w:rFonts w:hint="eastAsia" w:ascii="仿宋" w:hAnsi="仿宋" w:eastAsia="仿宋"/>
          <w:sz w:val="32"/>
          <w:szCs w:val="32"/>
        </w:rPr>
        <w:t>)承担市自然资源和规划局交办的其他工作。</w:t>
      </w:r>
    </w:p>
    <w:p w14:paraId="6C0AAA74">
      <w:pPr>
        <w:numPr>
          <w:ilvl w:val="0"/>
          <w:numId w:val="0"/>
        </w:numPr>
        <w:ind w:firstLine="640" w:firstLineChars="200"/>
        <w:jc w:val="left"/>
        <w:rPr>
          <w:rFonts w:hint="eastAsia" w:ascii="Times New Roman" w:hAnsi="Times New Roman" w:eastAsia="仿宋_GB2312" w:cs="Times New Roman"/>
          <w:bCs/>
          <w:kern w:val="0"/>
          <w:sz w:val="32"/>
          <w:szCs w:val="32"/>
          <w:lang w:val="en-US" w:eastAsia="zh-CN"/>
        </w:rPr>
      </w:pPr>
    </w:p>
    <w:p w14:paraId="5C308B30">
      <w:pPr>
        <w:numPr>
          <w:ilvl w:val="0"/>
          <w:numId w:val="0"/>
        </w:numPr>
        <w:ind w:firstLine="640" w:firstLineChars="200"/>
        <w:jc w:val="left"/>
        <w:rPr>
          <w:rFonts w:ascii="Times New Roman" w:hAnsi="Times New Roman" w:eastAsia="仿宋_GB2312" w:cs="Times New Roman"/>
          <w:bCs/>
          <w:kern w:val="0"/>
          <w:sz w:val="32"/>
          <w:szCs w:val="32"/>
        </w:rPr>
      </w:pPr>
      <w:r>
        <w:rPr>
          <w:rFonts w:hint="eastAsia" w:ascii="Times New Roman" w:hAnsi="Times New Roman" w:eastAsia="仿宋_GB2312" w:cs="Times New Roman"/>
          <w:bCs/>
          <w:kern w:val="0"/>
          <w:sz w:val="32"/>
          <w:szCs w:val="32"/>
          <w:lang w:val="en-US" w:eastAsia="zh-CN"/>
        </w:rPr>
        <w:t>(二）</w:t>
      </w:r>
      <w:r>
        <w:rPr>
          <w:rFonts w:ascii="Times New Roman" w:hAnsi="Times New Roman" w:eastAsia="仿宋_GB2312" w:cs="Times New Roman"/>
          <w:bCs/>
          <w:kern w:val="0"/>
          <w:sz w:val="32"/>
          <w:szCs w:val="32"/>
        </w:rPr>
        <w:t>决算单位构成。</w:t>
      </w:r>
    </w:p>
    <w:p w14:paraId="264C4D11">
      <w:pPr>
        <w:numPr>
          <w:ilvl w:val="0"/>
          <w:numId w:val="0"/>
        </w:num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2024年决算单位内部构成：怀化市自然资源和规划事务中心本级</w:t>
      </w:r>
    </w:p>
    <w:p w14:paraId="6EFD692E">
      <w:pPr>
        <w:widowControl/>
        <w:spacing w:line="600" w:lineRule="exact"/>
        <w:rPr>
          <w:rFonts w:ascii="Times New Roman" w:hAnsi="Times New Roman" w:eastAsia="仿宋_GB2312" w:cs="Times New Roman"/>
          <w:bCs/>
          <w:kern w:val="0"/>
          <w:sz w:val="32"/>
          <w:szCs w:val="32"/>
        </w:rPr>
      </w:pPr>
    </w:p>
    <w:p w14:paraId="4F6E836D">
      <w:pPr>
        <w:jc w:val="left"/>
        <w:rPr>
          <w:rFonts w:ascii="Times New Roman" w:hAnsi="Times New Roman" w:eastAsia="仿宋_GB2312" w:cs="Times New Roman"/>
          <w:sz w:val="28"/>
          <w:szCs w:val="32"/>
        </w:rPr>
      </w:pPr>
    </w:p>
    <w:p w14:paraId="4311C2FF">
      <w:pPr>
        <w:jc w:val="center"/>
        <w:rPr>
          <w:rFonts w:ascii="Times New Roman" w:hAnsi="Times New Roman" w:eastAsia="黑体" w:cs="Times New Roman"/>
          <w:sz w:val="28"/>
          <w:szCs w:val="28"/>
        </w:rPr>
      </w:pPr>
    </w:p>
    <w:p w14:paraId="347633C5">
      <w:pPr>
        <w:jc w:val="center"/>
        <w:rPr>
          <w:rFonts w:ascii="Times New Roman" w:hAnsi="Times New Roman" w:eastAsia="黑体" w:cs="Times New Roman"/>
          <w:sz w:val="28"/>
          <w:szCs w:val="28"/>
        </w:rPr>
      </w:pPr>
    </w:p>
    <w:p w14:paraId="26C72B5D">
      <w:pPr>
        <w:jc w:val="center"/>
        <w:rPr>
          <w:rFonts w:ascii="Times New Roman" w:hAnsi="Times New Roman" w:eastAsia="黑体" w:cs="Times New Roman"/>
          <w:sz w:val="28"/>
          <w:szCs w:val="28"/>
        </w:rPr>
      </w:pPr>
    </w:p>
    <w:p w14:paraId="3FE15C15">
      <w:pPr>
        <w:jc w:val="center"/>
        <w:rPr>
          <w:rFonts w:ascii="Times New Roman" w:hAnsi="Times New Roman" w:eastAsia="黑体" w:cs="Times New Roman"/>
          <w:sz w:val="28"/>
          <w:szCs w:val="28"/>
        </w:rPr>
      </w:pPr>
    </w:p>
    <w:p w14:paraId="14C17247">
      <w:pPr>
        <w:jc w:val="center"/>
        <w:rPr>
          <w:rFonts w:ascii="Times New Roman" w:hAnsi="Times New Roman" w:eastAsia="黑体" w:cs="Times New Roman"/>
          <w:sz w:val="28"/>
          <w:szCs w:val="28"/>
        </w:rPr>
      </w:pPr>
    </w:p>
    <w:p w14:paraId="771408E0">
      <w:pPr>
        <w:pStyle w:val="1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6300B882">
      <w:pPr>
        <w:pStyle w:val="17"/>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25A6BD63">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302CE658">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504C5841">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怀化市自然资源和规划事务中心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3"/>
        <w:tblW w:w="14896" w:type="dxa"/>
        <w:jc w:val="center"/>
        <w:tblLayout w:type="fixed"/>
        <w:tblCellMar>
          <w:top w:w="0" w:type="dxa"/>
          <w:left w:w="108" w:type="dxa"/>
          <w:bottom w:w="0" w:type="dxa"/>
          <w:right w:w="108" w:type="dxa"/>
        </w:tblCellMar>
      </w:tblPr>
      <w:tblGrid>
        <w:gridCol w:w="5763"/>
        <w:gridCol w:w="850"/>
        <w:gridCol w:w="1291"/>
        <w:gridCol w:w="4851"/>
        <w:gridCol w:w="850"/>
        <w:gridCol w:w="1291"/>
      </w:tblGrid>
      <w:tr w14:paraId="575640AC">
        <w:tblPrEx>
          <w:tblCellMar>
            <w:top w:w="0" w:type="dxa"/>
            <w:left w:w="108" w:type="dxa"/>
            <w:bottom w:w="0" w:type="dxa"/>
            <w:right w:w="108" w:type="dxa"/>
          </w:tblCellMar>
        </w:tblPrEx>
        <w:trPr>
          <w:trHeight w:val="340" w:hRule="exact"/>
          <w:jc w:val="center"/>
        </w:trPr>
        <w:tc>
          <w:tcPr>
            <w:tcW w:w="79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3BB734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69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FF0F08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04287033">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F3BB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6F6E1">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A598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F647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81BBF">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3178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00293281">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7892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3B0C7">
            <w:pPr>
              <w:jc w:val="center"/>
              <w:rPr>
                <w:rFonts w:ascii="Times New Roman" w:hAnsi="Times New Roman" w:eastAsia="仿宋_GB2312" w:cs="Times New Roman"/>
                <w:color w:val="000000"/>
                <w:sz w:val="24"/>
                <w:szCs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CDFD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4168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08F31">
            <w:pPr>
              <w:jc w:val="center"/>
              <w:rPr>
                <w:rFonts w:ascii="Times New Roman" w:hAnsi="Times New Roman" w:eastAsia="仿宋_GB2312" w:cs="Times New Roman"/>
                <w:color w:val="000000"/>
                <w:sz w:val="24"/>
                <w:szCs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6974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65E855DB">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EBE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1AA4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2423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901.89</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DE01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1DE66">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F994">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0ECC57CC">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A496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E8E1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B3D6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718.06</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70F2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763BB">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0B09">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0C9F5232">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BAF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F9E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E309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15CD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35738">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35BD">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68B0CC15">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89AD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FC20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F83F0">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35EB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69DD70">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6C3B">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40094B46">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DF52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0882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81B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213C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ECB04">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51BB">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4593DFA0">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E2DA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66B5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1B6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7BAB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57EE7">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97F6">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7A49D7A2">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51C8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F38E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311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6A2545FB">
            <w:pPr>
              <w:keepNext w:val="0"/>
              <w:keepLines w:val="0"/>
              <w:widowControl/>
              <w:suppressLineNumbers w:val="0"/>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5B971">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4411">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55B266C0">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91BC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977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F32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34EDA9DE">
            <w:pPr>
              <w:keepNext w:val="0"/>
              <w:keepLines w:val="0"/>
              <w:widowControl/>
              <w:suppressLineNumbers w:val="0"/>
              <w:jc w:val="lef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BCB07">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56F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7.98</w:t>
            </w:r>
          </w:p>
        </w:tc>
      </w:tr>
      <w:tr w14:paraId="5C73A294">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2BEA">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86EE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4F95">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D3CA">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九、卫生健康支出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ABB4D">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39</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550E9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8.04</w:t>
            </w:r>
          </w:p>
        </w:tc>
      </w:tr>
      <w:tr w14:paraId="7B80B8A5">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416F">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E8687">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766A6">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2F67">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十、节能环保支出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AB1F5">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9ECF">
            <w:pPr>
              <w:jc w:val="right"/>
              <w:rPr>
                <w:rFonts w:hint="default"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b w:val="0"/>
                <w:bCs/>
                <w:color w:val="000000"/>
                <w:sz w:val="22"/>
                <w:lang w:val="en-US" w:eastAsia="zh-CN"/>
              </w:rPr>
              <w:t>0.00</w:t>
            </w:r>
          </w:p>
        </w:tc>
      </w:tr>
      <w:tr w14:paraId="546C9A20">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3B696">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49E96">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7F5A">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7F5EC">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十一、城乡社区支出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E14BF">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41</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3E9D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847.30</w:t>
            </w:r>
          </w:p>
        </w:tc>
      </w:tr>
      <w:tr w14:paraId="259DE571">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4084">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24232">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C0F0">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A0692">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十二、农林水支出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83610">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8BD7">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7CDFEF8D">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C781">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87BD5">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88FB1">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5EF7">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十三、交通运输支出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26DAE">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E62A">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79C19CA9">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EAAF7">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CAAFD">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61970">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B135">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十四、资源勘探工业信息等支出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03624">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946E">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17FA9F74">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FC39">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D970B">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FB36">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9810">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十五、商业服务业等支出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807DB0">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278A">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73044A2F">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4D393">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B470A">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8437">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77E1">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十六、金融支出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11277">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8F31F">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46CCF614">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D0B6">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9FAB1">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BC043">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46E0">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十七、援助其他地区支出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CA68F">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1343">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0AE2CC2A">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984AD">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15E93">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210A">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E664">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十八、自然资源海洋气象等支出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F3E9E">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48</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BA4B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756.62</w:t>
            </w:r>
          </w:p>
        </w:tc>
      </w:tr>
      <w:tr w14:paraId="454A8031">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7AF2">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43441">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03E8D">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18EE">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十九、住房保障支出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5EE76">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5707">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44D475AC">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AFF72">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7C918">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F8E2">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15894">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二十、粮油物资储备支出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596A85">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ED67">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2AC2C014">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797A">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14DB7">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47DB">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8B67">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二十一、国有资本经营预算支出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238C7">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558C">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32529724">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320B">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EAC56">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1A29A">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A6BF">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二十二、灾害防治及应急管理支出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DAD0A">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9B80">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2637023F">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C13F">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15317">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CF90">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AB82">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二十三、其他支出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D6F24">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C69C">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3E335110">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7C912">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174B7">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B92E">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E666">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二十四、债务还本支出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559AE">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3BE1">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066CF183">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E7CB">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FAC22">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154F">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2910">
            <w:pPr>
              <w:jc w:val="both"/>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二十五、债务付息支出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F81D1">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1074">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32C4ECA9">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7FCF">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68EA4">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8F4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9935">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二十六、抗疫特别国债安排的支出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11D4E">
            <w:pPr>
              <w:widowControl/>
              <w:jc w:val="center"/>
              <w:textAlignment w:val="center"/>
              <w:rPr>
                <w:rFonts w:hint="default"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E287">
            <w:pPr>
              <w:jc w:val="right"/>
              <w:rPr>
                <w:rFonts w:hint="eastAsia" w:ascii="Times New Roman" w:hAnsi="Times New Roman" w:eastAsia="仿宋_GB2312" w:cs="Times New Roman"/>
                <w:b w:val="0"/>
                <w:bCs/>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1B3E6577">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47C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B3D0C">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27</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F619D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1,619.94</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3A9B">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F2FEC">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57</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6EF5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1,619.94</w:t>
            </w:r>
          </w:p>
        </w:tc>
      </w:tr>
      <w:tr w14:paraId="1DA84010">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8F0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FE740">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77FA">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21D9">
            <w:pPr>
              <w:widowControl/>
              <w:jc w:val="left"/>
              <w:textAlignment w:val="center"/>
              <w:rPr>
                <w:rFonts w:ascii="Times New Roman" w:hAnsi="Times New Roman" w:eastAsia="仿宋_GB2312" w:cs="Times New Roman"/>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09B4C">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4197">
            <w:pPr>
              <w:jc w:val="right"/>
              <w:rPr>
                <w:rFonts w:hint="eastAsia" w:ascii="Times New Roman" w:hAnsi="Times New Roman" w:eastAsia="仿宋_GB2312" w:cs="Times New Roman"/>
                <w:color w:val="000000"/>
                <w:sz w:val="22"/>
                <w:lang w:val="en-US" w:eastAsia="zh-CN"/>
              </w:rPr>
            </w:pPr>
          </w:p>
        </w:tc>
      </w:tr>
      <w:tr w14:paraId="1CC44D6B">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C55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B56AE">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6DB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881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2431D">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342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4456D8F3">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BDB4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78CD7">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kern w:val="0"/>
                <w:sz w:val="22"/>
                <w:lang w:val="en-US" w:eastAsia="zh-CN" w:bidi="ar"/>
              </w:rPr>
              <w:t>30</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AFBE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1,619.94</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3C75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3058E">
            <w:pPr>
              <w:widowControl/>
              <w:jc w:val="center"/>
              <w:textAlignment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60</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7165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1,619.94</w:t>
            </w:r>
          </w:p>
        </w:tc>
      </w:tr>
    </w:tbl>
    <w:p w14:paraId="3A8A87D3">
      <w:pPr>
        <w:widowControl/>
        <w:jc w:val="left"/>
        <w:textAlignment w:val="center"/>
        <w:rPr>
          <w:rFonts w:ascii="Times New Roman" w:hAnsi="Times New Roman" w:eastAsia="宋体" w:cs="Times New Roman"/>
          <w:color w:val="000000"/>
          <w:kern w:val="0"/>
          <w:sz w:val="24"/>
          <w:szCs w:val="24"/>
          <w:lang w:bidi="ar"/>
        </w:rPr>
      </w:pPr>
    </w:p>
    <w:p w14:paraId="7F32A806">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492323D3">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37CFBB14">
      <w:pPr>
        <w:widowControl/>
        <w:spacing w:after="156" w:afterLines="50"/>
        <w:ind w:firstLine="6480" w:firstLineChars="1800"/>
        <w:jc w:val="both"/>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355F31FE">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01E67F1E">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hint="eastAsia" w:ascii="Times New Roman" w:hAnsi="Times New Roman" w:eastAsia="仿宋_GB2312" w:cs="Times New Roman"/>
          <w:color w:val="000000"/>
          <w:kern w:val="0"/>
          <w:sz w:val="20"/>
          <w:szCs w:val="20"/>
          <w:lang w:eastAsia="zh-CN" w:bidi="ar"/>
        </w:rPr>
        <w:t>怀化市自然资源和规划事务中心</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3"/>
        <w:tblW w:w="14666" w:type="dxa"/>
        <w:jc w:val="center"/>
        <w:tblLayout w:type="fixed"/>
        <w:tblCellMar>
          <w:top w:w="0" w:type="dxa"/>
          <w:left w:w="0" w:type="dxa"/>
          <w:bottom w:w="0" w:type="dxa"/>
          <w:right w:w="0" w:type="dxa"/>
        </w:tblCellMar>
      </w:tblPr>
      <w:tblGrid>
        <w:gridCol w:w="1886"/>
        <w:gridCol w:w="1540"/>
        <w:gridCol w:w="1400"/>
        <w:gridCol w:w="1640"/>
        <w:gridCol w:w="1640"/>
        <w:gridCol w:w="1640"/>
        <w:gridCol w:w="1640"/>
        <w:gridCol w:w="1897"/>
        <w:gridCol w:w="1383"/>
      </w:tblGrid>
      <w:tr w14:paraId="78633DEC">
        <w:tblPrEx>
          <w:tblCellMar>
            <w:top w:w="0" w:type="dxa"/>
            <w:left w:w="0" w:type="dxa"/>
            <w:bottom w:w="0" w:type="dxa"/>
            <w:right w:w="0" w:type="dxa"/>
          </w:tblCellMar>
        </w:tblPrEx>
        <w:trPr>
          <w:trHeight w:val="450" w:hRule="atLeast"/>
          <w:jc w:val="center"/>
        </w:trPr>
        <w:tc>
          <w:tcPr>
            <w:tcW w:w="342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BF868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4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043C8B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E3FA9E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E54C8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A1B039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F1D07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3B783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98022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682BA079">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78FCAE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54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6A0ED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6F12AE3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975663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9CAF38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E1DA130">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BA1CEC2">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768025B">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C5A0057">
            <w:pPr>
              <w:rPr>
                <w:rFonts w:ascii="Times New Roman" w:hAnsi="Times New Roman" w:eastAsia="仿宋_GB2312" w:cs="Times New Roman"/>
                <w:sz w:val="24"/>
                <w:szCs w:val="24"/>
              </w:rPr>
            </w:pPr>
          </w:p>
        </w:tc>
      </w:tr>
      <w:tr w14:paraId="416A0E6B">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761A1FA6">
            <w:pPr>
              <w:rPr>
                <w:rFonts w:ascii="Times New Roman" w:hAnsi="Times New Roman" w:eastAsia="仿宋_GB2312" w:cs="Times New Roman"/>
                <w:sz w:val="24"/>
                <w:szCs w:val="24"/>
              </w:rPr>
            </w:pPr>
          </w:p>
        </w:tc>
        <w:tc>
          <w:tcPr>
            <w:tcW w:w="1540" w:type="dxa"/>
            <w:vMerge w:val="continue"/>
            <w:tcBorders>
              <w:top w:val="nil"/>
              <w:left w:val="single" w:color="auto" w:sz="4" w:space="0"/>
              <w:bottom w:val="single" w:color="auto" w:sz="4" w:space="0"/>
              <w:right w:val="single" w:color="auto" w:sz="4" w:space="0"/>
            </w:tcBorders>
            <w:vAlign w:val="center"/>
          </w:tcPr>
          <w:p w14:paraId="031CE9A6">
            <w:pPr>
              <w:rPr>
                <w:rFonts w:ascii="Times New Roman" w:hAnsi="Times New Roman" w:eastAsia="仿宋_GB2312" w:cs="Times New Roman"/>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1C0A0A7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58C071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D1E1C4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55A217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482117E">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32AF4DB">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60BFF77F">
            <w:pPr>
              <w:rPr>
                <w:rFonts w:ascii="Times New Roman" w:hAnsi="Times New Roman" w:eastAsia="仿宋_GB2312" w:cs="Times New Roman"/>
                <w:sz w:val="24"/>
                <w:szCs w:val="24"/>
              </w:rPr>
            </w:pPr>
          </w:p>
        </w:tc>
      </w:tr>
      <w:tr w14:paraId="451BA220">
        <w:tblPrEx>
          <w:tblCellMar>
            <w:top w:w="0" w:type="dxa"/>
            <w:left w:w="0" w:type="dxa"/>
            <w:bottom w:w="0" w:type="dxa"/>
            <w:right w:w="0" w:type="dxa"/>
          </w:tblCellMar>
        </w:tblPrEx>
        <w:trPr>
          <w:trHeight w:val="450" w:hRule="atLeast"/>
          <w:jc w:val="center"/>
        </w:trPr>
        <w:tc>
          <w:tcPr>
            <w:tcW w:w="342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6089029">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4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771FD27E">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5909E80B">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04E2E23">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B211C28">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2F5C9055">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437D06E6">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14:paraId="1880B79E">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6816902D">
        <w:tblPrEx>
          <w:tblCellMar>
            <w:top w:w="0" w:type="dxa"/>
            <w:left w:w="0" w:type="dxa"/>
            <w:bottom w:w="0" w:type="dxa"/>
            <w:right w:w="0" w:type="dxa"/>
          </w:tblCellMar>
        </w:tblPrEx>
        <w:trPr>
          <w:trHeight w:val="450" w:hRule="atLeast"/>
          <w:jc w:val="center"/>
        </w:trPr>
        <w:tc>
          <w:tcPr>
            <w:tcW w:w="342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11474D">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40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2B7FCA62">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1,619.94</w:t>
            </w:r>
          </w:p>
        </w:tc>
        <w:tc>
          <w:tcPr>
            <w:tcW w:w="164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4B3324BB">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1,619.94</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5A6454D">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182E881">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6E174EA">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F701461">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C0E97FB">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r>
      <w:tr w14:paraId="0F67C31E">
        <w:tblPrEx>
          <w:tblCellMar>
            <w:top w:w="0" w:type="dxa"/>
            <w:left w:w="0" w:type="dxa"/>
            <w:bottom w:w="0" w:type="dxa"/>
            <w:right w:w="0" w:type="dxa"/>
          </w:tblCellMar>
        </w:tblPrEx>
        <w:trPr>
          <w:trHeight w:val="978"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1CC08EB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154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272F6FA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40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5B22E09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7.98</w:t>
            </w:r>
          </w:p>
        </w:tc>
        <w:tc>
          <w:tcPr>
            <w:tcW w:w="164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216D992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7.98</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8FC810C">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E994976">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97DEE68">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1307E1D">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28D42C0">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r>
      <w:tr w14:paraId="7542D91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4C8D296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154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0AB6BDF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140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7B2DE9B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8.04</w:t>
            </w:r>
          </w:p>
        </w:tc>
        <w:tc>
          <w:tcPr>
            <w:tcW w:w="164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32DB794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8.04</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C8924C8">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226B484">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CF59E47">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59F29BFE">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211807A">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r>
      <w:tr w14:paraId="301B735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5FAFF31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2120806</w:t>
            </w:r>
          </w:p>
        </w:tc>
        <w:tc>
          <w:tcPr>
            <w:tcW w:w="154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1A8FE4F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土地出让业务支出</w:t>
            </w:r>
          </w:p>
        </w:tc>
        <w:tc>
          <w:tcPr>
            <w:tcW w:w="140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2BFFD2B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51.60</w:t>
            </w:r>
          </w:p>
        </w:tc>
        <w:tc>
          <w:tcPr>
            <w:tcW w:w="164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18A5621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51.60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5C0AB07">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D113994">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B037B72">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A7A46D5">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080BC5B5">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r>
      <w:tr w14:paraId="3BC2304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41C39E4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2120899</w:t>
            </w:r>
          </w:p>
        </w:tc>
        <w:tc>
          <w:tcPr>
            <w:tcW w:w="154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32DC185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40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0A67E70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666.46</w:t>
            </w:r>
          </w:p>
        </w:tc>
        <w:tc>
          <w:tcPr>
            <w:tcW w:w="164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25B3716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666.46</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3CF86D41">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B3F300A">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2CC8CA4">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2D09D96">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1F83FEE9">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r>
      <w:tr w14:paraId="10346C6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7C65276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2129999</w:t>
            </w:r>
          </w:p>
        </w:tc>
        <w:tc>
          <w:tcPr>
            <w:tcW w:w="154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4335EA8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其他城乡社区支出</w:t>
            </w:r>
          </w:p>
        </w:tc>
        <w:tc>
          <w:tcPr>
            <w:tcW w:w="140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1F0949B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129.24</w:t>
            </w:r>
          </w:p>
        </w:tc>
        <w:tc>
          <w:tcPr>
            <w:tcW w:w="1640" w:type="dxa"/>
            <w:tcBorders>
              <w:top w:val="nil"/>
              <w:left w:val="nil"/>
              <w:bottom w:val="single" w:color="auto" w:sz="4" w:space="0"/>
              <w:right w:val="single" w:color="auto" w:sz="4" w:space="0"/>
            </w:tcBorders>
            <w:shd w:val="clear" w:color="auto" w:fill="FFFFFF"/>
            <w:tcMar>
              <w:top w:w="15" w:type="dxa"/>
              <w:left w:w="15" w:type="dxa"/>
              <w:bottom w:w="0" w:type="dxa"/>
              <w:right w:w="15" w:type="dxa"/>
            </w:tcMar>
            <w:vAlign w:val="center"/>
          </w:tcPr>
          <w:p w14:paraId="1529EA0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129.24</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D12BCCC">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A3F5320">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41EF4AB3">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6E56CB2">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14:paraId="26231B0A">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r>
      <w:tr w14:paraId="5AC857E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627EAAE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2200101</w:t>
            </w:r>
          </w:p>
        </w:tc>
        <w:tc>
          <w:tcPr>
            <w:tcW w:w="15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1A81B7F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14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576C0C2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726.62</w:t>
            </w:r>
          </w:p>
        </w:tc>
        <w:tc>
          <w:tcPr>
            <w:tcW w:w="16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29C9541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726.62</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DD6D0F3">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6BDF4BA">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55F0D00">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1B81EA4">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8CA2F20">
            <w:pPr>
              <w:jc w:val="center"/>
              <w:rPr>
                <w:rFonts w:ascii="Times New Roman" w:hAnsi="Times New Roman" w:eastAsia="仿宋_GB2312" w:cs="Times New Roman"/>
                <w:sz w:val="24"/>
                <w:szCs w:val="24"/>
              </w:rPr>
            </w:pPr>
            <w:r>
              <w:rPr>
                <w:rFonts w:hint="eastAsia" w:ascii="Times New Roman" w:hAnsi="Times New Roman" w:eastAsia="仿宋_GB2312" w:cs="Times New Roman"/>
                <w:color w:val="000000"/>
                <w:sz w:val="22"/>
                <w:lang w:val="en-US" w:eastAsia="zh-CN"/>
              </w:rPr>
              <w:t>0.00</w:t>
            </w:r>
          </w:p>
        </w:tc>
      </w:tr>
      <w:tr w14:paraId="1AF424B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069C09F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2209999</w:t>
            </w:r>
          </w:p>
        </w:tc>
        <w:tc>
          <w:tcPr>
            <w:tcW w:w="15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37BF78F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其他自然资源海洋气象等支出</w:t>
            </w:r>
          </w:p>
        </w:tc>
        <w:tc>
          <w:tcPr>
            <w:tcW w:w="14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0BC62C7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30.00</w:t>
            </w:r>
          </w:p>
        </w:tc>
        <w:tc>
          <w:tcPr>
            <w:tcW w:w="16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bottom w:w="0" w:type="dxa"/>
              <w:right w:w="15" w:type="dxa"/>
            </w:tcMar>
            <w:vAlign w:val="center"/>
          </w:tcPr>
          <w:p w14:paraId="10594FC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30.00</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6F432C3">
            <w:pPr>
              <w:jc w:val="center"/>
              <w:rPr>
                <w:rFonts w:ascii="Times New Roman" w:hAnsi="Times New Roman" w:eastAsia="仿宋_GB2312" w:cs="Times New Roman"/>
              </w:rPr>
            </w:pPr>
            <w:r>
              <w:rPr>
                <w:rFonts w:hint="eastAsia" w:ascii="Times New Roman" w:hAnsi="Times New Roman" w:eastAsia="仿宋_GB2312" w:cs="Times New Roman"/>
                <w:color w:val="000000"/>
                <w:sz w:val="2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4034D06">
            <w:pPr>
              <w:jc w:val="center"/>
              <w:rPr>
                <w:rFonts w:ascii="Times New Roman" w:hAnsi="Times New Roman" w:eastAsia="仿宋_GB2312" w:cs="Times New Roman"/>
              </w:rPr>
            </w:pPr>
            <w:r>
              <w:rPr>
                <w:rFonts w:hint="eastAsia" w:ascii="Times New Roman" w:hAnsi="Times New Roman" w:eastAsia="仿宋_GB2312" w:cs="Times New Roman"/>
                <w:color w:val="000000"/>
                <w:sz w:val="22"/>
                <w:lang w:val="en-US" w:eastAsia="zh-CN"/>
              </w:rPr>
              <w:t>0.00</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D732E9A">
            <w:pPr>
              <w:jc w:val="center"/>
              <w:rPr>
                <w:rFonts w:ascii="Times New Roman" w:hAnsi="Times New Roman" w:eastAsia="仿宋_GB2312" w:cs="Times New Roman"/>
              </w:rPr>
            </w:pPr>
            <w:r>
              <w:rPr>
                <w:rFonts w:hint="eastAsia" w:ascii="Times New Roman" w:hAnsi="Times New Roman" w:eastAsia="仿宋_GB2312" w:cs="Times New Roman"/>
                <w:color w:val="000000"/>
                <w:sz w:val="22"/>
                <w:lang w:val="en-US" w:eastAsia="zh-CN"/>
              </w:rPr>
              <w:t>0.00</w:t>
            </w: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106949F">
            <w:pPr>
              <w:jc w:val="center"/>
              <w:rPr>
                <w:rFonts w:ascii="Times New Roman" w:hAnsi="Times New Roman" w:eastAsia="仿宋_GB2312" w:cs="Times New Roman"/>
              </w:rPr>
            </w:pPr>
            <w:r>
              <w:rPr>
                <w:rFonts w:hint="eastAsia" w:ascii="Times New Roman" w:hAnsi="Times New Roman" w:eastAsia="仿宋_GB2312" w:cs="Times New Roman"/>
                <w:color w:val="000000"/>
                <w:sz w:val="22"/>
                <w:lang w:val="en-US" w:eastAsia="zh-CN"/>
              </w:rPr>
              <w:t>0.00</w:t>
            </w: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A406247">
            <w:pPr>
              <w:jc w:val="center"/>
              <w:rPr>
                <w:rFonts w:ascii="Times New Roman" w:hAnsi="Times New Roman" w:eastAsia="仿宋_GB2312" w:cs="Times New Roman"/>
              </w:rPr>
            </w:pPr>
            <w:r>
              <w:rPr>
                <w:rFonts w:hint="eastAsia" w:ascii="Times New Roman" w:hAnsi="Times New Roman" w:eastAsia="仿宋_GB2312" w:cs="Times New Roman"/>
                <w:color w:val="000000"/>
                <w:sz w:val="22"/>
                <w:lang w:val="en-US" w:eastAsia="zh-CN"/>
              </w:rPr>
              <w:t>0.00</w:t>
            </w:r>
          </w:p>
        </w:tc>
      </w:tr>
    </w:tbl>
    <w:p w14:paraId="3E20F17E">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7FE500AC">
      <w:pPr>
        <w:widowControl/>
        <w:jc w:val="left"/>
        <w:rPr>
          <w:rFonts w:ascii="Times New Roman" w:hAnsi="Times New Roman" w:eastAsia="黑体" w:cs="Times New Roman"/>
          <w:color w:val="000000"/>
          <w:kern w:val="0"/>
          <w:sz w:val="36"/>
          <w:szCs w:val="36"/>
          <w:lang w:bidi="ar"/>
        </w:rPr>
      </w:pPr>
      <w:r>
        <w:rPr>
          <w:rFonts w:ascii="Times New Roman" w:hAnsi="Times New Roman" w:eastAsia="黑体" w:cs="Times New Roman"/>
          <w:bCs/>
          <w:kern w:val="0"/>
          <w:sz w:val="32"/>
          <w:szCs w:val="32"/>
        </w:rPr>
        <w:t xml:space="preserve"> </w:t>
      </w:r>
      <w:r>
        <w:rPr>
          <w:rFonts w:hint="eastAsia" w:ascii="Times New Roman" w:hAnsi="Times New Roman" w:eastAsia="黑体" w:cs="Times New Roman"/>
          <w:bCs/>
          <w:kern w:val="0"/>
          <w:sz w:val="32"/>
          <w:szCs w:val="32"/>
          <w:lang w:val="en-US" w:eastAsia="zh-CN"/>
        </w:rPr>
        <w:t xml:space="preserve">                                     </w:t>
      </w:r>
      <w:r>
        <w:rPr>
          <w:rFonts w:ascii="Times New Roman" w:hAnsi="Times New Roman" w:eastAsia="黑体" w:cs="Times New Roman"/>
          <w:color w:val="000000"/>
          <w:kern w:val="0"/>
          <w:sz w:val="36"/>
          <w:szCs w:val="36"/>
          <w:lang w:bidi="ar"/>
        </w:rPr>
        <w:t>支出决算表</w:t>
      </w:r>
    </w:p>
    <w:p w14:paraId="3DA38514">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3416A35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bidi="ar"/>
        </w:rPr>
        <w:t>怀化市自然资源和规划事务中心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3"/>
        <w:tblW w:w="14214" w:type="dxa"/>
        <w:jc w:val="center"/>
        <w:tblLayout w:type="fixed"/>
        <w:tblCellMar>
          <w:top w:w="0" w:type="dxa"/>
          <w:left w:w="108" w:type="dxa"/>
          <w:bottom w:w="0" w:type="dxa"/>
          <w:right w:w="108" w:type="dxa"/>
        </w:tblCellMar>
      </w:tblPr>
      <w:tblGrid>
        <w:gridCol w:w="2426"/>
        <w:gridCol w:w="1989"/>
        <w:gridCol w:w="1225"/>
        <w:gridCol w:w="1334"/>
        <w:gridCol w:w="1333"/>
        <w:gridCol w:w="1876"/>
        <w:gridCol w:w="1333"/>
        <w:gridCol w:w="2698"/>
      </w:tblGrid>
      <w:tr w14:paraId="21C14498">
        <w:tblPrEx>
          <w:tblCellMar>
            <w:top w:w="0" w:type="dxa"/>
            <w:left w:w="108" w:type="dxa"/>
            <w:bottom w:w="0" w:type="dxa"/>
            <w:right w:w="108" w:type="dxa"/>
          </w:tblCellMar>
        </w:tblPrEx>
        <w:trPr>
          <w:trHeight w:val="595" w:hRule="atLeast"/>
          <w:jc w:val="center"/>
        </w:trPr>
        <w:tc>
          <w:tcPr>
            <w:tcW w:w="441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7E46AB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122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7091BD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13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BDF26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13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25BAD6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187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188E0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13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D09B9B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269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4050FA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380A2C8A">
        <w:tblPrEx>
          <w:tblCellMar>
            <w:top w:w="0" w:type="dxa"/>
            <w:left w:w="108" w:type="dxa"/>
            <w:bottom w:w="0" w:type="dxa"/>
            <w:right w:w="108" w:type="dxa"/>
          </w:tblCellMar>
        </w:tblPrEx>
        <w:trPr>
          <w:trHeight w:val="312" w:hRule="exact"/>
          <w:jc w:val="center"/>
        </w:trPr>
        <w:tc>
          <w:tcPr>
            <w:tcW w:w="2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B221C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989" w:type="dxa"/>
            <w:vMerge w:val="restart"/>
            <w:tcBorders>
              <w:top w:val="nil"/>
              <w:left w:val="single" w:color="auto" w:sz="4" w:space="0"/>
              <w:bottom w:val="single" w:color="auto" w:sz="4" w:space="0"/>
              <w:right w:val="single" w:color="auto" w:sz="4" w:space="0"/>
            </w:tcBorders>
            <w:shd w:val="clear" w:color="000000" w:fill="FFFFFF"/>
            <w:vAlign w:val="center"/>
          </w:tcPr>
          <w:p w14:paraId="589AC62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1225" w:type="dxa"/>
            <w:vMerge w:val="continue"/>
            <w:tcBorders>
              <w:top w:val="single" w:color="auto" w:sz="4" w:space="0"/>
              <w:left w:val="single" w:color="auto" w:sz="4" w:space="0"/>
              <w:bottom w:val="single" w:color="auto" w:sz="4" w:space="0"/>
              <w:right w:val="single" w:color="auto" w:sz="4" w:space="0"/>
            </w:tcBorders>
            <w:vAlign w:val="center"/>
          </w:tcPr>
          <w:p w14:paraId="347CD012">
            <w:pPr>
              <w:widowControl/>
              <w:jc w:val="left"/>
              <w:rPr>
                <w:rFonts w:ascii="Times New Roman" w:hAnsi="Times New Roman" w:eastAsia="仿宋_GB2312" w:cs="Times New Roman"/>
                <w:b/>
                <w:bCs/>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14:paraId="7C4B2D17">
            <w:pPr>
              <w:widowControl/>
              <w:jc w:val="left"/>
              <w:rPr>
                <w:rFonts w:ascii="Times New Roman" w:hAnsi="Times New Roman" w:eastAsia="仿宋_GB2312" w:cs="Times New Roman"/>
                <w:b/>
                <w:bCs/>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65D744A8">
            <w:pPr>
              <w:widowControl/>
              <w:jc w:val="left"/>
              <w:rPr>
                <w:rFonts w:ascii="Times New Roman" w:hAnsi="Times New Roman" w:eastAsia="仿宋_GB2312" w:cs="Times New Roman"/>
                <w:b/>
                <w:bCs/>
                <w:kern w:val="0"/>
                <w:sz w:val="24"/>
                <w:szCs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14:paraId="5D92F516">
            <w:pPr>
              <w:widowControl/>
              <w:jc w:val="left"/>
              <w:rPr>
                <w:rFonts w:ascii="Times New Roman" w:hAnsi="Times New Roman" w:eastAsia="仿宋_GB2312" w:cs="Times New Roman"/>
                <w:b/>
                <w:bCs/>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79373F70">
            <w:pPr>
              <w:widowControl/>
              <w:jc w:val="left"/>
              <w:rPr>
                <w:rFonts w:ascii="Times New Roman" w:hAnsi="Times New Roman" w:eastAsia="仿宋_GB2312" w:cs="Times New Roman"/>
                <w:b/>
                <w:bCs/>
                <w:kern w:val="0"/>
                <w:sz w:val="24"/>
                <w:szCs w:val="24"/>
              </w:rPr>
            </w:pPr>
          </w:p>
        </w:tc>
        <w:tc>
          <w:tcPr>
            <w:tcW w:w="2698" w:type="dxa"/>
            <w:vMerge w:val="continue"/>
            <w:tcBorders>
              <w:top w:val="single" w:color="auto" w:sz="4" w:space="0"/>
              <w:left w:val="single" w:color="auto" w:sz="4" w:space="0"/>
              <w:bottom w:val="single" w:color="auto" w:sz="4" w:space="0"/>
              <w:right w:val="single" w:color="auto" w:sz="4" w:space="0"/>
            </w:tcBorders>
            <w:vAlign w:val="center"/>
          </w:tcPr>
          <w:p w14:paraId="5C4B8B30">
            <w:pPr>
              <w:widowControl/>
              <w:jc w:val="left"/>
              <w:rPr>
                <w:rFonts w:ascii="Times New Roman" w:hAnsi="Times New Roman" w:eastAsia="仿宋_GB2312" w:cs="Times New Roman"/>
                <w:b/>
                <w:bCs/>
                <w:kern w:val="0"/>
                <w:sz w:val="24"/>
                <w:szCs w:val="24"/>
              </w:rPr>
            </w:pPr>
          </w:p>
        </w:tc>
      </w:tr>
      <w:tr w14:paraId="48F2E735">
        <w:tblPrEx>
          <w:tblCellMar>
            <w:top w:w="0" w:type="dxa"/>
            <w:left w:w="108" w:type="dxa"/>
            <w:bottom w:w="0" w:type="dxa"/>
            <w:right w:w="108" w:type="dxa"/>
          </w:tblCellMar>
        </w:tblPrEx>
        <w:trPr>
          <w:trHeight w:val="595" w:hRule="atLeast"/>
          <w:jc w:val="center"/>
        </w:trPr>
        <w:tc>
          <w:tcPr>
            <w:tcW w:w="2426" w:type="dxa"/>
            <w:vMerge w:val="continue"/>
            <w:tcBorders>
              <w:top w:val="single" w:color="auto" w:sz="4" w:space="0"/>
              <w:left w:val="single" w:color="auto" w:sz="4" w:space="0"/>
              <w:bottom w:val="single" w:color="auto" w:sz="4" w:space="0"/>
              <w:right w:val="single" w:color="auto" w:sz="4" w:space="0"/>
            </w:tcBorders>
            <w:vAlign w:val="center"/>
          </w:tcPr>
          <w:p w14:paraId="7AA99023">
            <w:pPr>
              <w:widowControl/>
              <w:jc w:val="left"/>
              <w:rPr>
                <w:rFonts w:ascii="Times New Roman" w:hAnsi="Times New Roman" w:eastAsia="仿宋_GB2312" w:cs="Times New Roman"/>
                <w:kern w:val="0"/>
                <w:sz w:val="24"/>
                <w:szCs w:val="24"/>
              </w:rPr>
            </w:pPr>
          </w:p>
        </w:tc>
        <w:tc>
          <w:tcPr>
            <w:tcW w:w="1989" w:type="dxa"/>
            <w:vMerge w:val="continue"/>
            <w:tcBorders>
              <w:top w:val="nil"/>
              <w:left w:val="single" w:color="auto" w:sz="4" w:space="0"/>
              <w:bottom w:val="single" w:color="auto" w:sz="4" w:space="0"/>
              <w:right w:val="single" w:color="auto" w:sz="4" w:space="0"/>
            </w:tcBorders>
            <w:vAlign w:val="center"/>
          </w:tcPr>
          <w:p w14:paraId="4F49F418">
            <w:pPr>
              <w:widowControl/>
              <w:jc w:val="left"/>
              <w:rPr>
                <w:rFonts w:ascii="Times New Roman" w:hAnsi="Times New Roman" w:eastAsia="仿宋_GB2312" w:cs="Times New Roman"/>
                <w:kern w:val="0"/>
                <w:sz w:val="24"/>
                <w:szCs w:val="24"/>
              </w:rPr>
            </w:pPr>
          </w:p>
        </w:tc>
        <w:tc>
          <w:tcPr>
            <w:tcW w:w="1225" w:type="dxa"/>
            <w:vMerge w:val="continue"/>
            <w:tcBorders>
              <w:top w:val="single" w:color="auto" w:sz="4" w:space="0"/>
              <w:left w:val="single" w:color="auto" w:sz="4" w:space="0"/>
              <w:bottom w:val="single" w:color="auto" w:sz="4" w:space="0"/>
              <w:right w:val="single" w:color="auto" w:sz="4" w:space="0"/>
            </w:tcBorders>
            <w:vAlign w:val="center"/>
          </w:tcPr>
          <w:p w14:paraId="663A25A4">
            <w:pPr>
              <w:widowControl/>
              <w:jc w:val="left"/>
              <w:rPr>
                <w:rFonts w:ascii="Times New Roman" w:hAnsi="Times New Roman" w:eastAsia="仿宋_GB2312" w:cs="Times New Roman"/>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14:paraId="7BFDAD05">
            <w:pPr>
              <w:widowControl/>
              <w:jc w:val="left"/>
              <w:rPr>
                <w:rFonts w:ascii="Times New Roman" w:hAnsi="Times New Roman" w:eastAsia="仿宋_GB2312" w:cs="Times New Roman"/>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64114D8B">
            <w:pPr>
              <w:widowControl/>
              <w:jc w:val="left"/>
              <w:rPr>
                <w:rFonts w:ascii="Times New Roman" w:hAnsi="Times New Roman" w:eastAsia="仿宋_GB2312" w:cs="Times New Roman"/>
                <w:kern w:val="0"/>
                <w:sz w:val="24"/>
                <w:szCs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14:paraId="4DD279A7">
            <w:pPr>
              <w:widowControl/>
              <w:jc w:val="left"/>
              <w:rPr>
                <w:rFonts w:ascii="Times New Roman" w:hAnsi="Times New Roman" w:eastAsia="仿宋_GB2312" w:cs="Times New Roman"/>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14:paraId="327E4BAA">
            <w:pPr>
              <w:widowControl/>
              <w:jc w:val="left"/>
              <w:rPr>
                <w:rFonts w:ascii="Times New Roman" w:hAnsi="Times New Roman" w:eastAsia="仿宋_GB2312" w:cs="Times New Roman"/>
                <w:kern w:val="0"/>
                <w:sz w:val="24"/>
                <w:szCs w:val="24"/>
              </w:rPr>
            </w:pPr>
          </w:p>
        </w:tc>
        <w:tc>
          <w:tcPr>
            <w:tcW w:w="2698" w:type="dxa"/>
            <w:vMerge w:val="continue"/>
            <w:tcBorders>
              <w:top w:val="single" w:color="auto" w:sz="4" w:space="0"/>
              <w:left w:val="single" w:color="auto" w:sz="4" w:space="0"/>
              <w:bottom w:val="single" w:color="auto" w:sz="4" w:space="0"/>
              <w:right w:val="single" w:color="auto" w:sz="4" w:space="0"/>
            </w:tcBorders>
            <w:vAlign w:val="center"/>
          </w:tcPr>
          <w:p w14:paraId="6B4D00C4">
            <w:pPr>
              <w:widowControl/>
              <w:jc w:val="left"/>
              <w:rPr>
                <w:rFonts w:ascii="Times New Roman" w:hAnsi="Times New Roman" w:eastAsia="仿宋_GB2312" w:cs="Times New Roman"/>
                <w:kern w:val="0"/>
                <w:sz w:val="24"/>
                <w:szCs w:val="24"/>
              </w:rPr>
            </w:pPr>
          </w:p>
        </w:tc>
      </w:tr>
      <w:tr w14:paraId="0CFC78FA">
        <w:tblPrEx>
          <w:tblCellMar>
            <w:top w:w="0" w:type="dxa"/>
            <w:left w:w="108" w:type="dxa"/>
            <w:bottom w:w="0" w:type="dxa"/>
            <w:right w:w="108" w:type="dxa"/>
          </w:tblCellMar>
        </w:tblPrEx>
        <w:trPr>
          <w:trHeight w:val="595" w:hRule="atLeast"/>
          <w:jc w:val="center"/>
        </w:trPr>
        <w:tc>
          <w:tcPr>
            <w:tcW w:w="441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8B6ED8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225" w:type="dxa"/>
            <w:tcBorders>
              <w:top w:val="nil"/>
              <w:left w:val="nil"/>
              <w:bottom w:val="single" w:color="auto" w:sz="4" w:space="0"/>
              <w:right w:val="single" w:color="auto" w:sz="4" w:space="0"/>
            </w:tcBorders>
            <w:shd w:val="clear" w:color="000000" w:fill="FFFFFF"/>
            <w:vAlign w:val="center"/>
          </w:tcPr>
          <w:p w14:paraId="59E7881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334" w:type="dxa"/>
            <w:tcBorders>
              <w:top w:val="nil"/>
              <w:left w:val="nil"/>
              <w:bottom w:val="single" w:color="auto" w:sz="4" w:space="0"/>
              <w:right w:val="single" w:color="auto" w:sz="4" w:space="0"/>
            </w:tcBorders>
            <w:shd w:val="clear" w:color="000000" w:fill="FFFFFF"/>
            <w:vAlign w:val="center"/>
          </w:tcPr>
          <w:p w14:paraId="052557D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333" w:type="dxa"/>
            <w:tcBorders>
              <w:top w:val="nil"/>
              <w:left w:val="nil"/>
              <w:bottom w:val="single" w:color="auto" w:sz="4" w:space="0"/>
              <w:right w:val="single" w:color="auto" w:sz="4" w:space="0"/>
            </w:tcBorders>
            <w:shd w:val="clear" w:color="000000" w:fill="FFFFFF"/>
            <w:vAlign w:val="center"/>
          </w:tcPr>
          <w:p w14:paraId="598A3D1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876" w:type="dxa"/>
            <w:tcBorders>
              <w:top w:val="nil"/>
              <w:left w:val="nil"/>
              <w:bottom w:val="single" w:color="auto" w:sz="4" w:space="0"/>
              <w:right w:val="single" w:color="auto" w:sz="4" w:space="0"/>
            </w:tcBorders>
            <w:shd w:val="clear" w:color="000000" w:fill="FFFFFF"/>
            <w:vAlign w:val="center"/>
          </w:tcPr>
          <w:p w14:paraId="12FC807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333" w:type="dxa"/>
            <w:tcBorders>
              <w:top w:val="nil"/>
              <w:left w:val="nil"/>
              <w:bottom w:val="single" w:color="auto" w:sz="4" w:space="0"/>
              <w:right w:val="single" w:color="auto" w:sz="4" w:space="0"/>
            </w:tcBorders>
            <w:shd w:val="clear" w:color="000000" w:fill="FFFFFF"/>
            <w:vAlign w:val="center"/>
          </w:tcPr>
          <w:p w14:paraId="65FBF82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2698" w:type="dxa"/>
            <w:tcBorders>
              <w:top w:val="nil"/>
              <w:left w:val="nil"/>
              <w:bottom w:val="single" w:color="auto" w:sz="4" w:space="0"/>
              <w:right w:val="single" w:color="auto" w:sz="4" w:space="0"/>
            </w:tcBorders>
            <w:shd w:val="clear" w:color="000000" w:fill="FFFFFF"/>
            <w:vAlign w:val="center"/>
          </w:tcPr>
          <w:p w14:paraId="5E3D3D2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5182E2CD">
        <w:tblPrEx>
          <w:tblCellMar>
            <w:top w:w="0" w:type="dxa"/>
            <w:left w:w="108" w:type="dxa"/>
            <w:bottom w:w="0" w:type="dxa"/>
            <w:right w:w="108" w:type="dxa"/>
          </w:tblCellMar>
        </w:tblPrEx>
        <w:trPr>
          <w:trHeight w:val="595" w:hRule="atLeast"/>
          <w:jc w:val="center"/>
        </w:trPr>
        <w:tc>
          <w:tcPr>
            <w:tcW w:w="441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53DE15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225" w:type="dxa"/>
            <w:tcBorders>
              <w:top w:val="nil"/>
              <w:left w:val="nil"/>
              <w:bottom w:val="single" w:color="auto" w:sz="4" w:space="0"/>
              <w:right w:val="single" w:color="auto" w:sz="4" w:space="0"/>
            </w:tcBorders>
            <w:shd w:val="clear" w:color="auto" w:fill="FFFFFF"/>
            <w:vAlign w:val="center"/>
          </w:tcPr>
          <w:p w14:paraId="6DD72203">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1,619.94</w:t>
            </w:r>
          </w:p>
        </w:tc>
        <w:tc>
          <w:tcPr>
            <w:tcW w:w="1334" w:type="dxa"/>
            <w:tcBorders>
              <w:top w:val="nil"/>
              <w:left w:val="nil"/>
              <w:bottom w:val="single" w:color="auto" w:sz="4" w:space="0"/>
              <w:right w:val="single" w:color="auto" w:sz="4" w:space="0"/>
            </w:tcBorders>
            <w:shd w:val="clear" w:color="auto" w:fill="FFFFFF"/>
            <w:vAlign w:val="center"/>
          </w:tcPr>
          <w:p w14:paraId="330DBBBA">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815.75</w:t>
            </w:r>
          </w:p>
        </w:tc>
        <w:tc>
          <w:tcPr>
            <w:tcW w:w="1333" w:type="dxa"/>
            <w:tcBorders>
              <w:top w:val="nil"/>
              <w:left w:val="nil"/>
              <w:bottom w:val="single" w:color="auto" w:sz="4" w:space="0"/>
              <w:right w:val="single" w:color="auto" w:sz="4" w:space="0"/>
            </w:tcBorders>
            <w:shd w:val="clear" w:color="auto" w:fill="FFFFFF"/>
            <w:vAlign w:val="center"/>
          </w:tcPr>
          <w:p w14:paraId="5B2FACDA">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804.19</w:t>
            </w:r>
          </w:p>
        </w:tc>
        <w:tc>
          <w:tcPr>
            <w:tcW w:w="1876" w:type="dxa"/>
            <w:tcBorders>
              <w:top w:val="nil"/>
              <w:left w:val="nil"/>
              <w:bottom w:val="single" w:color="auto" w:sz="4" w:space="0"/>
              <w:right w:val="single" w:color="auto" w:sz="4" w:space="0"/>
            </w:tcBorders>
            <w:shd w:val="clear" w:color="auto" w:fill="auto"/>
            <w:vAlign w:val="center"/>
          </w:tcPr>
          <w:p w14:paraId="7EA7917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1333" w:type="dxa"/>
            <w:tcBorders>
              <w:top w:val="nil"/>
              <w:left w:val="nil"/>
              <w:bottom w:val="single" w:color="auto" w:sz="4" w:space="0"/>
              <w:right w:val="single" w:color="auto" w:sz="4" w:space="0"/>
            </w:tcBorders>
            <w:shd w:val="clear" w:color="auto" w:fill="auto"/>
            <w:vAlign w:val="center"/>
          </w:tcPr>
          <w:p w14:paraId="7D0D9F1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2698" w:type="dxa"/>
            <w:tcBorders>
              <w:top w:val="nil"/>
              <w:left w:val="nil"/>
              <w:bottom w:val="single" w:color="auto" w:sz="4" w:space="0"/>
              <w:right w:val="single" w:color="auto" w:sz="4" w:space="0"/>
            </w:tcBorders>
            <w:shd w:val="clear" w:color="auto" w:fill="auto"/>
            <w:vAlign w:val="center"/>
          </w:tcPr>
          <w:p w14:paraId="3BAAE9B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r>
      <w:tr w14:paraId="4FA94851">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auto" w:fill="FFFFFF"/>
            <w:vAlign w:val="center"/>
          </w:tcPr>
          <w:p w14:paraId="7942572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1989" w:type="dxa"/>
            <w:tcBorders>
              <w:top w:val="nil"/>
              <w:left w:val="nil"/>
              <w:bottom w:val="single" w:color="auto" w:sz="4" w:space="0"/>
              <w:right w:val="single" w:color="auto" w:sz="4" w:space="0"/>
            </w:tcBorders>
            <w:shd w:val="clear" w:color="auto" w:fill="FFFFFF"/>
            <w:vAlign w:val="center"/>
          </w:tcPr>
          <w:p w14:paraId="1E2C19B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225" w:type="dxa"/>
            <w:tcBorders>
              <w:top w:val="nil"/>
              <w:left w:val="nil"/>
              <w:bottom w:val="single" w:color="auto" w:sz="4" w:space="0"/>
              <w:right w:val="single" w:color="auto" w:sz="4" w:space="0"/>
            </w:tcBorders>
            <w:shd w:val="clear" w:color="auto" w:fill="FFFFFF"/>
            <w:vAlign w:val="center"/>
          </w:tcPr>
          <w:p w14:paraId="5AECF75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7.98</w:t>
            </w:r>
          </w:p>
        </w:tc>
        <w:tc>
          <w:tcPr>
            <w:tcW w:w="1334" w:type="dxa"/>
            <w:tcBorders>
              <w:top w:val="nil"/>
              <w:left w:val="nil"/>
              <w:bottom w:val="single" w:color="auto" w:sz="4" w:space="0"/>
              <w:right w:val="single" w:color="auto" w:sz="4" w:space="0"/>
            </w:tcBorders>
            <w:shd w:val="clear" w:color="auto" w:fill="FFFFFF"/>
            <w:vAlign w:val="center"/>
          </w:tcPr>
          <w:p w14:paraId="486028C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7.98</w:t>
            </w:r>
          </w:p>
        </w:tc>
        <w:tc>
          <w:tcPr>
            <w:tcW w:w="1333" w:type="dxa"/>
            <w:tcBorders>
              <w:top w:val="nil"/>
              <w:left w:val="nil"/>
              <w:bottom w:val="single" w:color="auto" w:sz="4" w:space="0"/>
              <w:right w:val="single" w:color="auto" w:sz="4" w:space="0"/>
            </w:tcBorders>
            <w:shd w:val="clear" w:color="auto" w:fill="FFFFFF"/>
            <w:vAlign w:val="center"/>
          </w:tcPr>
          <w:p w14:paraId="41D009AE">
            <w:pPr>
              <w:jc w:val="right"/>
              <w:rPr>
                <w:rFonts w:hint="eastAsia" w:ascii="宋体" w:hAnsi="宋体" w:eastAsia="宋体" w:cs="宋体"/>
                <w:i w:val="0"/>
                <w:iCs w:val="0"/>
                <w:color w:val="000000"/>
                <w:sz w:val="22"/>
                <w:szCs w:val="22"/>
                <w:u w:val="none"/>
                <w:lang w:val="en-US" w:eastAsia="zh-CN"/>
              </w:rPr>
            </w:pPr>
            <w:r>
              <w:rPr>
                <w:rFonts w:hint="eastAsia" w:ascii="Times New Roman" w:hAnsi="Times New Roman" w:eastAsia="仿宋_GB2312" w:cs="Times New Roman"/>
                <w:color w:val="000000"/>
                <w:sz w:val="22"/>
                <w:lang w:val="en-US" w:eastAsia="zh-CN"/>
              </w:rPr>
              <w:t>0.00</w:t>
            </w:r>
          </w:p>
        </w:tc>
        <w:tc>
          <w:tcPr>
            <w:tcW w:w="1876" w:type="dxa"/>
            <w:tcBorders>
              <w:top w:val="nil"/>
              <w:left w:val="nil"/>
              <w:bottom w:val="single" w:color="auto" w:sz="4" w:space="0"/>
              <w:right w:val="single" w:color="auto" w:sz="4" w:space="0"/>
            </w:tcBorders>
            <w:shd w:val="clear" w:color="auto" w:fill="auto"/>
            <w:vAlign w:val="center"/>
          </w:tcPr>
          <w:p w14:paraId="5F8B0F2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1333" w:type="dxa"/>
            <w:tcBorders>
              <w:top w:val="nil"/>
              <w:left w:val="nil"/>
              <w:bottom w:val="single" w:color="auto" w:sz="4" w:space="0"/>
              <w:right w:val="single" w:color="auto" w:sz="4" w:space="0"/>
            </w:tcBorders>
            <w:shd w:val="clear" w:color="auto" w:fill="auto"/>
            <w:vAlign w:val="center"/>
          </w:tcPr>
          <w:p w14:paraId="1226237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2698" w:type="dxa"/>
            <w:tcBorders>
              <w:top w:val="nil"/>
              <w:left w:val="nil"/>
              <w:bottom w:val="single" w:color="auto" w:sz="4" w:space="0"/>
              <w:right w:val="single" w:color="auto" w:sz="4" w:space="0"/>
            </w:tcBorders>
            <w:shd w:val="clear" w:color="auto" w:fill="auto"/>
            <w:vAlign w:val="center"/>
          </w:tcPr>
          <w:p w14:paraId="6117251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r>
      <w:tr w14:paraId="3C2E7F2C">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auto" w:fill="FFFFFF"/>
            <w:vAlign w:val="center"/>
          </w:tcPr>
          <w:p w14:paraId="5222CE8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1989" w:type="dxa"/>
            <w:tcBorders>
              <w:top w:val="nil"/>
              <w:left w:val="nil"/>
              <w:bottom w:val="single" w:color="auto" w:sz="4" w:space="0"/>
              <w:right w:val="single" w:color="auto" w:sz="4" w:space="0"/>
            </w:tcBorders>
            <w:shd w:val="clear" w:color="auto" w:fill="FFFFFF"/>
            <w:vAlign w:val="center"/>
          </w:tcPr>
          <w:p w14:paraId="4C76B96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1225" w:type="dxa"/>
            <w:tcBorders>
              <w:top w:val="nil"/>
              <w:left w:val="nil"/>
              <w:bottom w:val="single" w:color="auto" w:sz="4" w:space="0"/>
              <w:right w:val="single" w:color="auto" w:sz="4" w:space="0"/>
            </w:tcBorders>
            <w:shd w:val="clear" w:color="auto" w:fill="FFFFFF"/>
            <w:vAlign w:val="center"/>
          </w:tcPr>
          <w:p w14:paraId="3C9F010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8.04</w:t>
            </w:r>
          </w:p>
        </w:tc>
        <w:tc>
          <w:tcPr>
            <w:tcW w:w="1334" w:type="dxa"/>
            <w:tcBorders>
              <w:top w:val="nil"/>
              <w:left w:val="nil"/>
              <w:bottom w:val="single" w:color="auto" w:sz="4" w:space="0"/>
              <w:right w:val="single" w:color="auto" w:sz="4" w:space="0"/>
            </w:tcBorders>
            <w:shd w:val="clear" w:color="auto" w:fill="FFFFFF"/>
            <w:vAlign w:val="center"/>
          </w:tcPr>
          <w:p w14:paraId="492D13C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8.04</w:t>
            </w:r>
          </w:p>
        </w:tc>
        <w:tc>
          <w:tcPr>
            <w:tcW w:w="1333" w:type="dxa"/>
            <w:tcBorders>
              <w:top w:val="nil"/>
              <w:left w:val="nil"/>
              <w:bottom w:val="single" w:color="auto" w:sz="4" w:space="0"/>
              <w:right w:val="single" w:color="auto" w:sz="4" w:space="0"/>
            </w:tcBorders>
            <w:shd w:val="clear" w:color="auto" w:fill="FFFFFF"/>
            <w:vAlign w:val="center"/>
          </w:tcPr>
          <w:p w14:paraId="54ACA800">
            <w:pPr>
              <w:jc w:val="right"/>
              <w:rPr>
                <w:rFonts w:hint="eastAsia" w:ascii="宋体" w:hAnsi="宋体" w:eastAsia="宋体" w:cs="宋体"/>
                <w:i w:val="0"/>
                <w:iCs w:val="0"/>
                <w:color w:val="000000"/>
                <w:sz w:val="22"/>
                <w:szCs w:val="22"/>
                <w:u w:val="none"/>
                <w:lang w:val="en-US" w:eastAsia="zh-CN"/>
              </w:rPr>
            </w:pPr>
            <w:r>
              <w:rPr>
                <w:rFonts w:hint="eastAsia" w:ascii="Times New Roman" w:hAnsi="Times New Roman" w:eastAsia="仿宋_GB2312" w:cs="Times New Roman"/>
                <w:color w:val="000000"/>
                <w:sz w:val="22"/>
                <w:lang w:val="en-US" w:eastAsia="zh-CN"/>
              </w:rPr>
              <w:t>0.00</w:t>
            </w:r>
          </w:p>
        </w:tc>
        <w:tc>
          <w:tcPr>
            <w:tcW w:w="1876" w:type="dxa"/>
            <w:tcBorders>
              <w:top w:val="nil"/>
              <w:left w:val="nil"/>
              <w:bottom w:val="single" w:color="auto" w:sz="4" w:space="0"/>
              <w:right w:val="single" w:color="auto" w:sz="4" w:space="0"/>
            </w:tcBorders>
            <w:shd w:val="clear" w:color="auto" w:fill="auto"/>
            <w:vAlign w:val="center"/>
          </w:tcPr>
          <w:p w14:paraId="5A2EEE7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1333" w:type="dxa"/>
            <w:tcBorders>
              <w:top w:val="nil"/>
              <w:left w:val="nil"/>
              <w:bottom w:val="single" w:color="auto" w:sz="4" w:space="0"/>
              <w:right w:val="single" w:color="auto" w:sz="4" w:space="0"/>
            </w:tcBorders>
            <w:shd w:val="clear" w:color="auto" w:fill="auto"/>
            <w:vAlign w:val="center"/>
          </w:tcPr>
          <w:p w14:paraId="46967FE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2698" w:type="dxa"/>
            <w:tcBorders>
              <w:top w:val="nil"/>
              <w:left w:val="nil"/>
              <w:bottom w:val="single" w:color="auto" w:sz="4" w:space="0"/>
              <w:right w:val="single" w:color="auto" w:sz="4" w:space="0"/>
            </w:tcBorders>
            <w:shd w:val="clear" w:color="auto" w:fill="auto"/>
            <w:vAlign w:val="center"/>
          </w:tcPr>
          <w:p w14:paraId="7C56A0C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r>
      <w:tr w14:paraId="4C725F2F">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auto" w:fill="FFFFFF"/>
            <w:vAlign w:val="center"/>
          </w:tcPr>
          <w:p w14:paraId="1AA56D5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2120806</w:t>
            </w:r>
          </w:p>
        </w:tc>
        <w:tc>
          <w:tcPr>
            <w:tcW w:w="1989" w:type="dxa"/>
            <w:tcBorders>
              <w:top w:val="nil"/>
              <w:left w:val="nil"/>
              <w:bottom w:val="single" w:color="auto" w:sz="4" w:space="0"/>
              <w:right w:val="single" w:color="auto" w:sz="4" w:space="0"/>
            </w:tcBorders>
            <w:shd w:val="clear" w:color="auto" w:fill="FFFFFF"/>
            <w:vAlign w:val="center"/>
          </w:tcPr>
          <w:p w14:paraId="5D4E50D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土地出让业务支出</w:t>
            </w:r>
          </w:p>
        </w:tc>
        <w:tc>
          <w:tcPr>
            <w:tcW w:w="1225" w:type="dxa"/>
            <w:tcBorders>
              <w:top w:val="nil"/>
              <w:left w:val="nil"/>
              <w:bottom w:val="single" w:color="auto" w:sz="4" w:space="0"/>
              <w:right w:val="single" w:color="auto" w:sz="4" w:space="0"/>
            </w:tcBorders>
            <w:shd w:val="clear" w:color="auto" w:fill="FFFFFF"/>
            <w:vAlign w:val="center"/>
          </w:tcPr>
          <w:p w14:paraId="3ECC362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51.60</w:t>
            </w:r>
          </w:p>
        </w:tc>
        <w:tc>
          <w:tcPr>
            <w:tcW w:w="1334" w:type="dxa"/>
            <w:tcBorders>
              <w:top w:val="nil"/>
              <w:left w:val="nil"/>
              <w:bottom w:val="single" w:color="auto" w:sz="4" w:space="0"/>
              <w:right w:val="single" w:color="auto" w:sz="4" w:space="0"/>
            </w:tcBorders>
            <w:shd w:val="clear" w:color="auto" w:fill="FFFFFF"/>
            <w:vAlign w:val="center"/>
          </w:tcPr>
          <w:p w14:paraId="5028C9E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51.60</w:t>
            </w:r>
          </w:p>
        </w:tc>
        <w:tc>
          <w:tcPr>
            <w:tcW w:w="1333" w:type="dxa"/>
            <w:tcBorders>
              <w:top w:val="nil"/>
              <w:left w:val="nil"/>
              <w:bottom w:val="single" w:color="auto" w:sz="4" w:space="0"/>
              <w:right w:val="single" w:color="auto" w:sz="4" w:space="0"/>
            </w:tcBorders>
            <w:shd w:val="clear" w:color="auto" w:fill="FFFFFF"/>
            <w:vAlign w:val="center"/>
          </w:tcPr>
          <w:p w14:paraId="727C6D1D">
            <w:pPr>
              <w:jc w:val="right"/>
              <w:rPr>
                <w:rFonts w:hint="eastAsia" w:ascii="宋体" w:hAnsi="宋体" w:eastAsia="宋体" w:cs="宋体"/>
                <w:i w:val="0"/>
                <w:iCs w:val="0"/>
                <w:color w:val="000000"/>
                <w:sz w:val="22"/>
                <w:szCs w:val="22"/>
                <w:u w:val="none"/>
                <w:lang w:val="en-US" w:eastAsia="zh-CN"/>
              </w:rPr>
            </w:pPr>
            <w:r>
              <w:rPr>
                <w:rFonts w:hint="eastAsia" w:ascii="Times New Roman" w:hAnsi="Times New Roman" w:eastAsia="仿宋_GB2312" w:cs="Times New Roman"/>
                <w:color w:val="000000"/>
                <w:sz w:val="22"/>
                <w:lang w:val="en-US" w:eastAsia="zh-CN"/>
              </w:rPr>
              <w:t>0.00</w:t>
            </w:r>
          </w:p>
        </w:tc>
        <w:tc>
          <w:tcPr>
            <w:tcW w:w="1876" w:type="dxa"/>
            <w:tcBorders>
              <w:top w:val="nil"/>
              <w:left w:val="nil"/>
              <w:bottom w:val="single" w:color="auto" w:sz="4" w:space="0"/>
              <w:right w:val="single" w:color="auto" w:sz="4" w:space="0"/>
            </w:tcBorders>
            <w:shd w:val="clear" w:color="auto" w:fill="auto"/>
            <w:vAlign w:val="center"/>
          </w:tcPr>
          <w:p w14:paraId="79E4699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1333" w:type="dxa"/>
            <w:tcBorders>
              <w:top w:val="nil"/>
              <w:left w:val="nil"/>
              <w:bottom w:val="single" w:color="auto" w:sz="4" w:space="0"/>
              <w:right w:val="single" w:color="auto" w:sz="4" w:space="0"/>
            </w:tcBorders>
            <w:shd w:val="clear" w:color="auto" w:fill="auto"/>
            <w:vAlign w:val="center"/>
          </w:tcPr>
          <w:p w14:paraId="64357DF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2698" w:type="dxa"/>
            <w:tcBorders>
              <w:top w:val="nil"/>
              <w:left w:val="nil"/>
              <w:bottom w:val="single" w:color="auto" w:sz="4" w:space="0"/>
              <w:right w:val="single" w:color="auto" w:sz="4" w:space="0"/>
            </w:tcBorders>
            <w:shd w:val="clear" w:color="auto" w:fill="auto"/>
            <w:vAlign w:val="center"/>
          </w:tcPr>
          <w:p w14:paraId="4487BF2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r>
      <w:tr w14:paraId="0C2EB5E5">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auto" w:fill="FFFFFF"/>
            <w:vAlign w:val="center"/>
          </w:tcPr>
          <w:p w14:paraId="25831D5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2120899</w:t>
            </w:r>
          </w:p>
        </w:tc>
        <w:tc>
          <w:tcPr>
            <w:tcW w:w="1989" w:type="dxa"/>
            <w:tcBorders>
              <w:top w:val="nil"/>
              <w:left w:val="nil"/>
              <w:bottom w:val="single" w:color="auto" w:sz="4" w:space="0"/>
              <w:right w:val="single" w:color="auto" w:sz="4" w:space="0"/>
            </w:tcBorders>
            <w:shd w:val="clear" w:color="auto" w:fill="FFFFFF"/>
            <w:vAlign w:val="center"/>
          </w:tcPr>
          <w:p w14:paraId="2D693B4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225" w:type="dxa"/>
            <w:tcBorders>
              <w:top w:val="nil"/>
              <w:left w:val="nil"/>
              <w:bottom w:val="single" w:color="auto" w:sz="4" w:space="0"/>
              <w:right w:val="single" w:color="auto" w:sz="4" w:space="0"/>
            </w:tcBorders>
            <w:shd w:val="clear" w:color="auto" w:fill="FFFFFF"/>
            <w:vAlign w:val="center"/>
          </w:tcPr>
          <w:p w14:paraId="450F527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666.46</w:t>
            </w:r>
          </w:p>
        </w:tc>
        <w:tc>
          <w:tcPr>
            <w:tcW w:w="1334" w:type="dxa"/>
            <w:tcBorders>
              <w:top w:val="nil"/>
              <w:left w:val="nil"/>
              <w:bottom w:val="single" w:color="auto" w:sz="4" w:space="0"/>
              <w:right w:val="single" w:color="auto" w:sz="4" w:space="0"/>
            </w:tcBorders>
            <w:shd w:val="clear" w:color="auto" w:fill="FFFFFF"/>
            <w:vAlign w:val="center"/>
          </w:tcPr>
          <w:p w14:paraId="667AC69A">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333" w:type="dxa"/>
            <w:tcBorders>
              <w:top w:val="nil"/>
              <w:left w:val="nil"/>
              <w:bottom w:val="single" w:color="auto" w:sz="4" w:space="0"/>
              <w:right w:val="single" w:color="auto" w:sz="4" w:space="0"/>
            </w:tcBorders>
            <w:shd w:val="clear" w:color="auto" w:fill="FFFFFF"/>
            <w:vAlign w:val="center"/>
          </w:tcPr>
          <w:p w14:paraId="57B9A40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666.46</w:t>
            </w:r>
          </w:p>
        </w:tc>
        <w:tc>
          <w:tcPr>
            <w:tcW w:w="1876" w:type="dxa"/>
            <w:tcBorders>
              <w:top w:val="nil"/>
              <w:left w:val="nil"/>
              <w:bottom w:val="single" w:color="auto" w:sz="4" w:space="0"/>
              <w:right w:val="single" w:color="auto" w:sz="4" w:space="0"/>
            </w:tcBorders>
            <w:shd w:val="clear" w:color="auto" w:fill="auto"/>
            <w:vAlign w:val="center"/>
          </w:tcPr>
          <w:p w14:paraId="265312E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1333" w:type="dxa"/>
            <w:tcBorders>
              <w:top w:val="nil"/>
              <w:left w:val="nil"/>
              <w:bottom w:val="single" w:color="auto" w:sz="4" w:space="0"/>
              <w:right w:val="single" w:color="auto" w:sz="4" w:space="0"/>
            </w:tcBorders>
            <w:shd w:val="clear" w:color="auto" w:fill="auto"/>
            <w:vAlign w:val="center"/>
          </w:tcPr>
          <w:p w14:paraId="6CFED96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2698" w:type="dxa"/>
            <w:tcBorders>
              <w:top w:val="nil"/>
              <w:left w:val="nil"/>
              <w:bottom w:val="single" w:color="auto" w:sz="4" w:space="0"/>
              <w:right w:val="single" w:color="auto" w:sz="4" w:space="0"/>
            </w:tcBorders>
            <w:shd w:val="clear" w:color="auto" w:fill="auto"/>
            <w:vAlign w:val="center"/>
          </w:tcPr>
          <w:p w14:paraId="267F30F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r>
      <w:tr w14:paraId="3E025549">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auto" w:fill="FFFFFF"/>
            <w:vAlign w:val="center"/>
          </w:tcPr>
          <w:p w14:paraId="7987FEF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2129999</w:t>
            </w:r>
          </w:p>
        </w:tc>
        <w:tc>
          <w:tcPr>
            <w:tcW w:w="1989" w:type="dxa"/>
            <w:tcBorders>
              <w:top w:val="nil"/>
              <w:left w:val="nil"/>
              <w:bottom w:val="single" w:color="auto" w:sz="4" w:space="0"/>
              <w:right w:val="single" w:color="auto" w:sz="4" w:space="0"/>
            </w:tcBorders>
            <w:shd w:val="clear" w:color="auto" w:fill="FFFFFF"/>
            <w:vAlign w:val="center"/>
          </w:tcPr>
          <w:p w14:paraId="049F8B5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其他城乡社区支出</w:t>
            </w:r>
          </w:p>
        </w:tc>
        <w:tc>
          <w:tcPr>
            <w:tcW w:w="1225" w:type="dxa"/>
            <w:tcBorders>
              <w:top w:val="nil"/>
              <w:left w:val="nil"/>
              <w:bottom w:val="single" w:color="auto" w:sz="4" w:space="0"/>
              <w:right w:val="single" w:color="auto" w:sz="4" w:space="0"/>
            </w:tcBorders>
            <w:shd w:val="clear" w:color="auto" w:fill="FFFFFF"/>
            <w:vAlign w:val="center"/>
          </w:tcPr>
          <w:p w14:paraId="0F0F4F5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129.24</w:t>
            </w:r>
          </w:p>
        </w:tc>
        <w:tc>
          <w:tcPr>
            <w:tcW w:w="1334" w:type="dxa"/>
            <w:tcBorders>
              <w:top w:val="nil"/>
              <w:left w:val="nil"/>
              <w:bottom w:val="single" w:color="auto" w:sz="4" w:space="0"/>
              <w:right w:val="single" w:color="auto" w:sz="4" w:space="0"/>
            </w:tcBorders>
            <w:shd w:val="clear" w:color="auto" w:fill="FFFFFF"/>
            <w:vAlign w:val="center"/>
          </w:tcPr>
          <w:p w14:paraId="4EBC036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21.51</w:t>
            </w:r>
          </w:p>
        </w:tc>
        <w:tc>
          <w:tcPr>
            <w:tcW w:w="1333" w:type="dxa"/>
            <w:tcBorders>
              <w:top w:val="nil"/>
              <w:left w:val="nil"/>
              <w:bottom w:val="single" w:color="auto" w:sz="4" w:space="0"/>
              <w:right w:val="single" w:color="auto" w:sz="4" w:space="0"/>
            </w:tcBorders>
            <w:shd w:val="clear" w:color="auto" w:fill="FFFFFF"/>
            <w:vAlign w:val="center"/>
          </w:tcPr>
          <w:p w14:paraId="1FC4758C">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107.73</w:t>
            </w:r>
          </w:p>
        </w:tc>
        <w:tc>
          <w:tcPr>
            <w:tcW w:w="1876" w:type="dxa"/>
            <w:tcBorders>
              <w:top w:val="nil"/>
              <w:left w:val="nil"/>
              <w:bottom w:val="single" w:color="auto" w:sz="4" w:space="0"/>
              <w:right w:val="single" w:color="auto" w:sz="4" w:space="0"/>
            </w:tcBorders>
            <w:shd w:val="clear" w:color="auto" w:fill="auto"/>
            <w:vAlign w:val="center"/>
          </w:tcPr>
          <w:p w14:paraId="5C0D81F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1333" w:type="dxa"/>
            <w:tcBorders>
              <w:top w:val="nil"/>
              <w:left w:val="nil"/>
              <w:bottom w:val="single" w:color="auto" w:sz="4" w:space="0"/>
              <w:right w:val="single" w:color="auto" w:sz="4" w:space="0"/>
            </w:tcBorders>
            <w:shd w:val="clear" w:color="auto" w:fill="auto"/>
            <w:vAlign w:val="center"/>
          </w:tcPr>
          <w:p w14:paraId="59211F5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c>
          <w:tcPr>
            <w:tcW w:w="2698" w:type="dxa"/>
            <w:tcBorders>
              <w:top w:val="nil"/>
              <w:left w:val="nil"/>
              <w:bottom w:val="single" w:color="auto" w:sz="4" w:space="0"/>
              <w:right w:val="single" w:color="auto" w:sz="4" w:space="0"/>
            </w:tcBorders>
            <w:shd w:val="clear" w:color="auto" w:fill="auto"/>
            <w:vAlign w:val="center"/>
          </w:tcPr>
          <w:p w14:paraId="7F73F1C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val="en-US" w:eastAsia="zh-CN"/>
              </w:rPr>
              <w:t>0.00</w:t>
            </w:r>
          </w:p>
        </w:tc>
      </w:tr>
      <w:tr w14:paraId="73AB814E">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auto" w:fill="FFFFFF"/>
            <w:vAlign w:val="center"/>
          </w:tcPr>
          <w:p w14:paraId="2C72319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2200101</w:t>
            </w:r>
          </w:p>
        </w:tc>
        <w:tc>
          <w:tcPr>
            <w:tcW w:w="1989" w:type="dxa"/>
            <w:tcBorders>
              <w:top w:val="single" w:color="auto" w:sz="4" w:space="0"/>
              <w:left w:val="single" w:color="auto" w:sz="4" w:space="0"/>
              <w:bottom w:val="single" w:color="auto" w:sz="4" w:space="0"/>
              <w:right w:val="single" w:color="auto" w:sz="4" w:space="0"/>
            </w:tcBorders>
            <w:shd w:val="clear" w:color="auto" w:fill="FFFFFF"/>
            <w:vAlign w:val="center"/>
          </w:tcPr>
          <w:p w14:paraId="4E9C730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1225" w:type="dxa"/>
            <w:tcBorders>
              <w:top w:val="single" w:color="auto" w:sz="4" w:space="0"/>
              <w:left w:val="single" w:color="auto" w:sz="4" w:space="0"/>
              <w:bottom w:val="single" w:color="auto" w:sz="4" w:space="0"/>
              <w:right w:val="single" w:color="auto" w:sz="4" w:space="0"/>
            </w:tcBorders>
            <w:shd w:val="clear" w:color="auto" w:fill="FFFFFF"/>
            <w:vAlign w:val="center"/>
          </w:tcPr>
          <w:p w14:paraId="08827E1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726.62</w:t>
            </w: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384C878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726.62</w:t>
            </w: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3B93704E">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14:paraId="76DF3AA5">
            <w:pPr>
              <w:widowControl/>
              <w:jc w:val="right"/>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color w:val="000000"/>
                <w:sz w:val="22"/>
                <w:lang w:val="en-US" w:eastAsia="zh-CN"/>
              </w:rPr>
              <w:t>0.00</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51E7072D">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color w:val="000000"/>
                <w:sz w:val="22"/>
                <w:lang w:val="en-US" w:eastAsia="zh-CN"/>
              </w:rPr>
              <w:t>0.00</w:t>
            </w: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604850A8">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color w:val="000000"/>
                <w:sz w:val="22"/>
                <w:lang w:val="en-US" w:eastAsia="zh-CN"/>
              </w:rPr>
              <w:t>0.00</w:t>
            </w:r>
          </w:p>
        </w:tc>
      </w:tr>
      <w:tr w14:paraId="557A6E76">
        <w:tblPrEx>
          <w:tblCellMar>
            <w:top w:w="0" w:type="dxa"/>
            <w:left w:w="108" w:type="dxa"/>
            <w:bottom w:w="0" w:type="dxa"/>
            <w:right w:w="108" w:type="dxa"/>
          </w:tblCellMar>
        </w:tblPrEx>
        <w:trPr>
          <w:trHeight w:val="595"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541A58E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2209999</w:t>
            </w:r>
          </w:p>
        </w:tc>
        <w:tc>
          <w:tcPr>
            <w:tcW w:w="1989" w:type="dxa"/>
            <w:tcBorders>
              <w:top w:val="single" w:color="auto" w:sz="4" w:space="0"/>
              <w:left w:val="single" w:color="auto" w:sz="4" w:space="0"/>
              <w:bottom w:val="single" w:color="auto" w:sz="4" w:space="0"/>
              <w:right w:val="single" w:color="auto" w:sz="4" w:space="0"/>
            </w:tcBorders>
            <w:shd w:val="clear" w:color="auto" w:fill="FFFFFF"/>
            <w:vAlign w:val="center"/>
          </w:tcPr>
          <w:p w14:paraId="2DEE322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其他自然资源海洋气象等支出</w:t>
            </w:r>
          </w:p>
        </w:tc>
        <w:tc>
          <w:tcPr>
            <w:tcW w:w="1225" w:type="dxa"/>
            <w:tcBorders>
              <w:top w:val="single" w:color="auto" w:sz="4" w:space="0"/>
              <w:left w:val="single" w:color="auto" w:sz="4" w:space="0"/>
              <w:bottom w:val="single" w:color="auto" w:sz="4" w:space="0"/>
              <w:right w:val="single" w:color="auto" w:sz="4" w:space="0"/>
            </w:tcBorders>
            <w:shd w:val="clear" w:color="auto" w:fill="FFFFFF"/>
            <w:vAlign w:val="center"/>
          </w:tcPr>
          <w:p w14:paraId="66BC1A8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30.00</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35B2FF3">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76FEB0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30.00</w:t>
            </w:r>
          </w:p>
        </w:tc>
        <w:tc>
          <w:tcPr>
            <w:tcW w:w="0" w:type="auto"/>
            <w:tcBorders>
              <w:top w:val="single" w:color="auto" w:sz="4" w:space="0"/>
              <w:left w:val="single" w:color="auto" w:sz="4" w:space="0"/>
              <w:bottom w:val="single" w:color="auto" w:sz="4" w:space="0"/>
              <w:right w:val="single" w:color="auto" w:sz="4" w:space="0"/>
            </w:tcBorders>
          </w:tcPr>
          <w:p w14:paraId="497EA7E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auto" w:sz="4" w:space="0"/>
              <w:left w:val="single" w:color="auto" w:sz="4" w:space="0"/>
              <w:bottom w:val="single" w:color="auto" w:sz="4" w:space="0"/>
              <w:right w:val="single" w:color="auto" w:sz="4" w:space="0"/>
            </w:tcBorders>
          </w:tcPr>
          <w:p w14:paraId="0107412B">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auto" w:sz="4" w:space="0"/>
              <w:left w:val="single" w:color="auto" w:sz="4" w:space="0"/>
              <w:bottom w:val="single" w:color="auto" w:sz="4" w:space="0"/>
              <w:right w:val="single" w:color="auto" w:sz="4" w:space="0"/>
            </w:tcBorders>
          </w:tcPr>
          <w:p w14:paraId="18742581">
            <w:pPr>
              <w:widowControl/>
              <w:jc w:val="right"/>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color w:val="000000"/>
                <w:sz w:val="22"/>
                <w:lang w:val="en-US" w:eastAsia="zh-CN"/>
              </w:rPr>
              <w:t>0.00</w:t>
            </w:r>
          </w:p>
        </w:tc>
      </w:tr>
    </w:tbl>
    <w:p w14:paraId="535D9B01">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276B54B9">
      <w:pPr>
        <w:widowControl/>
        <w:tabs>
          <w:tab w:val="left" w:pos="3595"/>
          <w:tab w:val="left" w:pos="4031"/>
          <w:tab w:val="left" w:pos="5605"/>
          <w:tab w:val="left" w:pos="9152"/>
          <w:tab w:val="left" w:pos="9587"/>
          <w:tab w:val="left" w:pos="11160"/>
          <w:tab w:val="left" w:pos="12554"/>
          <w:tab w:val="left" w:pos="13948"/>
        </w:tabs>
        <w:jc w:val="center"/>
        <w:rPr>
          <w:rFonts w:ascii="Times New Roman" w:hAnsi="Times New Roman" w:eastAsia="黑体" w:cs="Times New Roman"/>
          <w:color w:val="000000"/>
          <w:kern w:val="0"/>
          <w:sz w:val="36"/>
          <w:szCs w:val="36"/>
          <w:lang w:bidi="ar"/>
        </w:rPr>
      </w:pPr>
      <w:bookmarkStart w:id="0" w:name="RANGE!A1:I22"/>
      <w:bookmarkEnd w:id="0"/>
      <w:bookmarkStart w:id="1" w:name="RANGE!A1:F16"/>
      <w:r>
        <w:rPr>
          <w:rFonts w:ascii="Times New Roman" w:hAnsi="Times New Roman" w:eastAsia="黑体" w:cs="Times New Roman"/>
          <w:color w:val="000000"/>
          <w:kern w:val="0"/>
          <w:sz w:val="36"/>
          <w:szCs w:val="36"/>
          <w:lang w:bidi="ar"/>
        </w:rPr>
        <w:t>财政拨款收入支出决算总表</w:t>
      </w:r>
    </w:p>
    <w:p w14:paraId="2FF5E247">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7A16FF2C">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bidi="ar"/>
        </w:rPr>
        <w:t>怀化市自然资源和规划事务中心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3"/>
        <w:tblW w:w="14220" w:type="dxa"/>
        <w:jc w:val="center"/>
        <w:tblLayout w:type="fixed"/>
        <w:tblCellMar>
          <w:top w:w="0" w:type="dxa"/>
          <w:left w:w="108" w:type="dxa"/>
          <w:bottom w:w="0" w:type="dxa"/>
          <w:right w:w="108" w:type="dxa"/>
        </w:tblCellMar>
      </w:tblPr>
      <w:tblGrid>
        <w:gridCol w:w="3516"/>
        <w:gridCol w:w="616"/>
        <w:gridCol w:w="1202"/>
        <w:gridCol w:w="2684"/>
        <w:gridCol w:w="630"/>
        <w:gridCol w:w="1110"/>
        <w:gridCol w:w="1140"/>
        <w:gridCol w:w="1371"/>
        <w:gridCol w:w="1951"/>
      </w:tblGrid>
      <w:tr w14:paraId="68438339">
        <w:tblPrEx>
          <w:tblCellMar>
            <w:top w:w="0" w:type="dxa"/>
            <w:left w:w="108" w:type="dxa"/>
            <w:bottom w:w="0" w:type="dxa"/>
            <w:right w:w="108" w:type="dxa"/>
          </w:tblCellMar>
        </w:tblPrEx>
        <w:trPr>
          <w:trHeight w:val="402" w:hRule="atLeast"/>
          <w:jc w:val="center"/>
        </w:trPr>
        <w:tc>
          <w:tcPr>
            <w:tcW w:w="533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26EB02F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8886" w:type="dxa"/>
            <w:gridSpan w:val="6"/>
            <w:tcBorders>
              <w:top w:val="single" w:color="auto" w:sz="4" w:space="0"/>
              <w:left w:val="nil"/>
              <w:bottom w:val="single" w:color="auto" w:sz="4" w:space="0"/>
              <w:right w:val="single" w:color="auto" w:sz="4" w:space="0"/>
            </w:tcBorders>
            <w:shd w:val="clear" w:color="000000" w:fill="FFFFFF"/>
            <w:vAlign w:val="center"/>
          </w:tcPr>
          <w:p w14:paraId="4A8F6FB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1F46E807">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2B9B249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vAlign w:val="center"/>
          </w:tcPr>
          <w:p w14:paraId="15A5A85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202" w:type="dxa"/>
            <w:tcBorders>
              <w:top w:val="nil"/>
              <w:left w:val="nil"/>
              <w:bottom w:val="single" w:color="auto" w:sz="4" w:space="0"/>
              <w:right w:val="single" w:color="auto" w:sz="4" w:space="0"/>
            </w:tcBorders>
            <w:shd w:val="clear" w:color="auto" w:fill="auto"/>
            <w:vAlign w:val="center"/>
          </w:tcPr>
          <w:p w14:paraId="7B32ABC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684" w:type="dxa"/>
            <w:tcBorders>
              <w:top w:val="nil"/>
              <w:left w:val="nil"/>
              <w:bottom w:val="single" w:color="auto" w:sz="4" w:space="0"/>
              <w:right w:val="single" w:color="auto" w:sz="4" w:space="0"/>
            </w:tcBorders>
            <w:shd w:val="clear" w:color="auto" w:fill="auto"/>
            <w:vAlign w:val="center"/>
          </w:tcPr>
          <w:p w14:paraId="320FA17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30" w:type="dxa"/>
            <w:tcBorders>
              <w:top w:val="nil"/>
              <w:left w:val="nil"/>
              <w:bottom w:val="single" w:color="auto" w:sz="4" w:space="0"/>
              <w:right w:val="single" w:color="auto" w:sz="4" w:space="0"/>
            </w:tcBorders>
            <w:shd w:val="clear" w:color="auto" w:fill="auto"/>
            <w:vAlign w:val="center"/>
          </w:tcPr>
          <w:p w14:paraId="2D8A2E4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1110" w:type="dxa"/>
            <w:tcBorders>
              <w:top w:val="nil"/>
              <w:left w:val="nil"/>
              <w:bottom w:val="single" w:color="auto" w:sz="4" w:space="0"/>
              <w:right w:val="single" w:color="auto" w:sz="4" w:space="0"/>
            </w:tcBorders>
            <w:shd w:val="clear" w:color="auto" w:fill="auto"/>
            <w:vAlign w:val="center"/>
          </w:tcPr>
          <w:p w14:paraId="75DC743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140" w:type="dxa"/>
            <w:tcBorders>
              <w:top w:val="nil"/>
              <w:left w:val="nil"/>
              <w:bottom w:val="single" w:color="auto" w:sz="4" w:space="0"/>
              <w:right w:val="single" w:color="auto" w:sz="4" w:space="0"/>
            </w:tcBorders>
            <w:shd w:val="clear" w:color="auto" w:fill="auto"/>
            <w:vAlign w:val="center"/>
          </w:tcPr>
          <w:p w14:paraId="34478FE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371" w:type="dxa"/>
            <w:tcBorders>
              <w:top w:val="nil"/>
              <w:left w:val="nil"/>
              <w:bottom w:val="single" w:color="auto" w:sz="4" w:space="0"/>
              <w:right w:val="single" w:color="auto" w:sz="4" w:space="0"/>
            </w:tcBorders>
            <w:shd w:val="clear" w:color="auto" w:fill="auto"/>
            <w:vAlign w:val="center"/>
          </w:tcPr>
          <w:p w14:paraId="62014CC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951" w:type="dxa"/>
            <w:tcBorders>
              <w:top w:val="nil"/>
              <w:left w:val="nil"/>
              <w:bottom w:val="single" w:color="auto" w:sz="4" w:space="0"/>
              <w:right w:val="single" w:color="auto" w:sz="4" w:space="0"/>
            </w:tcBorders>
            <w:shd w:val="clear" w:color="auto" w:fill="auto"/>
            <w:vAlign w:val="center"/>
          </w:tcPr>
          <w:p w14:paraId="4A5C192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14CD01EE">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2B3712D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vAlign w:val="center"/>
          </w:tcPr>
          <w:p w14:paraId="19B9D7D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202" w:type="dxa"/>
            <w:tcBorders>
              <w:top w:val="nil"/>
              <w:left w:val="nil"/>
              <w:bottom w:val="single" w:color="auto" w:sz="4" w:space="0"/>
              <w:right w:val="single" w:color="auto" w:sz="4" w:space="0"/>
            </w:tcBorders>
            <w:shd w:val="clear" w:color="auto" w:fill="auto"/>
            <w:vAlign w:val="center"/>
          </w:tcPr>
          <w:p w14:paraId="57F556F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684" w:type="dxa"/>
            <w:tcBorders>
              <w:top w:val="nil"/>
              <w:left w:val="nil"/>
              <w:bottom w:val="single" w:color="auto" w:sz="4" w:space="0"/>
              <w:right w:val="single" w:color="auto" w:sz="4" w:space="0"/>
            </w:tcBorders>
            <w:shd w:val="clear" w:color="auto" w:fill="auto"/>
            <w:vAlign w:val="center"/>
          </w:tcPr>
          <w:p w14:paraId="4B6C21C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30" w:type="dxa"/>
            <w:tcBorders>
              <w:top w:val="nil"/>
              <w:left w:val="nil"/>
              <w:bottom w:val="single" w:color="auto" w:sz="4" w:space="0"/>
              <w:right w:val="single" w:color="auto" w:sz="4" w:space="0"/>
            </w:tcBorders>
            <w:shd w:val="clear" w:color="auto" w:fill="auto"/>
            <w:vAlign w:val="center"/>
          </w:tcPr>
          <w:p w14:paraId="5FFAF37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110" w:type="dxa"/>
            <w:tcBorders>
              <w:top w:val="nil"/>
              <w:left w:val="nil"/>
              <w:bottom w:val="single" w:color="auto" w:sz="4" w:space="0"/>
              <w:right w:val="single" w:color="auto" w:sz="4" w:space="0"/>
            </w:tcBorders>
            <w:shd w:val="clear" w:color="auto" w:fill="auto"/>
            <w:vAlign w:val="center"/>
          </w:tcPr>
          <w:p w14:paraId="475DB20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140" w:type="dxa"/>
            <w:tcBorders>
              <w:top w:val="nil"/>
              <w:left w:val="nil"/>
              <w:bottom w:val="single" w:color="auto" w:sz="4" w:space="0"/>
              <w:right w:val="single" w:color="auto" w:sz="4" w:space="0"/>
            </w:tcBorders>
            <w:shd w:val="clear" w:color="auto" w:fill="auto"/>
            <w:vAlign w:val="center"/>
          </w:tcPr>
          <w:p w14:paraId="5BE0E49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371" w:type="dxa"/>
            <w:tcBorders>
              <w:top w:val="nil"/>
              <w:left w:val="nil"/>
              <w:bottom w:val="single" w:color="auto" w:sz="4" w:space="0"/>
              <w:right w:val="single" w:color="auto" w:sz="4" w:space="0"/>
            </w:tcBorders>
            <w:shd w:val="clear" w:color="auto" w:fill="auto"/>
            <w:vAlign w:val="center"/>
          </w:tcPr>
          <w:p w14:paraId="0AE9451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951" w:type="dxa"/>
            <w:tcBorders>
              <w:top w:val="nil"/>
              <w:left w:val="nil"/>
              <w:bottom w:val="single" w:color="auto" w:sz="4" w:space="0"/>
              <w:right w:val="single" w:color="auto" w:sz="4" w:space="0"/>
            </w:tcBorders>
            <w:shd w:val="clear" w:color="auto" w:fill="auto"/>
            <w:vAlign w:val="center"/>
          </w:tcPr>
          <w:p w14:paraId="69C8153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45076C81">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55B4227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vAlign w:val="center"/>
          </w:tcPr>
          <w:p w14:paraId="3921C66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1202" w:type="dxa"/>
            <w:tcBorders>
              <w:top w:val="nil"/>
              <w:left w:val="nil"/>
              <w:bottom w:val="single" w:color="auto" w:sz="4" w:space="0"/>
              <w:right w:val="single" w:color="auto" w:sz="4" w:space="0"/>
            </w:tcBorders>
            <w:shd w:val="clear" w:color="auto" w:fill="auto"/>
            <w:vAlign w:val="center"/>
          </w:tcPr>
          <w:p w14:paraId="45FE2BD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901.89</w:t>
            </w:r>
          </w:p>
        </w:tc>
        <w:tc>
          <w:tcPr>
            <w:tcW w:w="2684" w:type="dxa"/>
            <w:tcBorders>
              <w:top w:val="nil"/>
              <w:left w:val="nil"/>
              <w:bottom w:val="single" w:color="auto" w:sz="4" w:space="0"/>
              <w:right w:val="single" w:color="auto" w:sz="4" w:space="0"/>
            </w:tcBorders>
            <w:shd w:val="clear" w:color="auto" w:fill="auto"/>
            <w:vAlign w:val="center"/>
          </w:tcPr>
          <w:p w14:paraId="24406AA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30" w:type="dxa"/>
            <w:tcBorders>
              <w:top w:val="nil"/>
              <w:left w:val="nil"/>
              <w:bottom w:val="single" w:color="auto" w:sz="4" w:space="0"/>
              <w:right w:val="single" w:color="auto" w:sz="4" w:space="0"/>
            </w:tcBorders>
            <w:shd w:val="clear" w:color="auto" w:fill="auto"/>
            <w:vAlign w:val="center"/>
          </w:tcPr>
          <w:p w14:paraId="72BA061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33</w:t>
            </w:r>
          </w:p>
        </w:tc>
        <w:tc>
          <w:tcPr>
            <w:tcW w:w="1110" w:type="dxa"/>
            <w:tcBorders>
              <w:top w:val="nil"/>
              <w:left w:val="nil"/>
              <w:bottom w:val="single" w:color="auto" w:sz="4" w:space="0"/>
              <w:right w:val="single" w:color="auto" w:sz="4" w:space="0"/>
            </w:tcBorders>
            <w:shd w:val="clear" w:color="auto" w:fill="auto"/>
            <w:vAlign w:val="center"/>
          </w:tcPr>
          <w:p w14:paraId="248D97C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75B12E5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6808C12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7E86EEA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543CD7C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3E53497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vAlign w:val="center"/>
          </w:tcPr>
          <w:p w14:paraId="76E541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1202" w:type="dxa"/>
            <w:tcBorders>
              <w:top w:val="nil"/>
              <w:left w:val="nil"/>
              <w:bottom w:val="single" w:color="auto" w:sz="4" w:space="0"/>
              <w:right w:val="single" w:color="auto" w:sz="4" w:space="0"/>
            </w:tcBorders>
            <w:shd w:val="clear" w:color="auto" w:fill="auto"/>
            <w:vAlign w:val="center"/>
          </w:tcPr>
          <w:p w14:paraId="60F269A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718.06</w:t>
            </w:r>
          </w:p>
        </w:tc>
        <w:tc>
          <w:tcPr>
            <w:tcW w:w="2684" w:type="dxa"/>
            <w:tcBorders>
              <w:top w:val="nil"/>
              <w:left w:val="nil"/>
              <w:bottom w:val="single" w:color="auto" w:sz="4" w:space="0"/>
              <w:right w:val="single" w:color="auto" w:sz="4" w:space="0"/>
            </w:tcBorders>
            <w:shd w:val="clear" w:color="auto" w:fill="auto"/>
            <w:vAlign w:val="center"/>
          </w:tcPr>
          <w:p w14:paraId="1DA7194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30" w:type="dxa"/>
            <w:tcBorders>
              <w:top w:val="nil"/>
              <w:left w:val="nil"/>
              <w:bottom w:val="single" w:color="auto" w:sz="4" w:space="0"/>
              <w:right w:val="single" w:color="auto" w:sz="4" w:space="0"/>
            </w:tcBorders>
            <w:shd w:val="clear" w:color="auto" w:fill="auto"/>
            <w:vAlign w:val="center"/>
          </w:tcPr>
          <w:p w14:paraId="0395231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34</w:t>
            </w:r>
          </w:p>
        </w:tc>
        <w:tc>
          <w:tcPr>
            <w:tcW w:w="1110" w:type="dxa"/>
            <w:tcBorders>
              <w:top w:val="nil"/>
              <w:left w:val="nil"/>
              <w:bottom w:val="single" w:color="auto" w:sz="4" w:space="0"/>
              <w:right w:val="single" w:color="auto" w:sz="4" w:space="0"/>
            </w:tcBorders>
            <w:shd w:val="clear" w:color="auto" w:fill="auto"/>
            <w:vAlign w:val="center"/>
          </w:tcPr>
          <w:p w14:paraId="3661AA8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4622035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196C3D1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345543C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7EB39AEB">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606D0DA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vAlign w:val="center"/>
          </w:tcPr>
          <w:p w14:paraId="7C8C604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1202" w:type="dxa"/>
            <w:tcBorders>
              <w:top w:val="nil"/>
              <w:left w:val="nil"/>
              <w:bottom w:val="single" w:color="auto" w:sz="4" w:space="0"/>
              <w:right w:val="single" w:color="auto" w:sz="4" w:space="0"/>
            </w:tcBorders>
            <w:shd w:val="clear" w:color="auto" w:fill="auto"/>
            <w:vAlign w:val="center"/>
          </w:tcPr>
          <w:p w14:paraId="498D2E4D">
            <w:pPr>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0.00</w:t>
            </w:r>
          </w:p>
        </w:tc>
        <w:tc>
          <w:tcPr>
            <w:tcW w:w="2684" w:type="dxa"/>
            <w:tcBorders>
              <w:top w:val="nil"/>
              <w:left w:val="nil"/>
              <w:bottom w:val="single" w:color="auto" w:sz="4" w:space="0"/>
              <w:right w:val="single" w:color="auto" w:sz="4" w:space="0"/>
            </w:tcBorders>
            <w:shd w:val="clear" w:color="auto" w:fill="auto"/>
            <w:vAlign w:val="center"/>
          </w:tcPr>
          <w:p w14:paraId="3BB2138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30" w:type="dxa"/>
            <w:tcBorders>
              <w:top w:val="nil"/>
              <w:left w:val="nil"/>
              <w:bottom w:val="single" w:color="auto" w:sz="4" w:space="0"/>
              <w:right w:val="single" w:color="auto" w:sz="4" w:space="0"/>
            </w:tcBorders>
            <w:shd w:val="clear" w:color="auto" w:fill="auto"/>
            <w:vAlign w:val="center"/>
          </w:tcPr>
          <w:p w14:paraId="6764582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35</w:t>
            </w:r>
          </w:p>
        </w:tc>
        <w:tc>
          <w:tcPr>
            <w:tcW w:w="1110" w:type="dxa"/>
            <w:tcBorders>
              <w:top w:val="nil"/>
              <w:left w:val="nil"/>
              <w:bottom w:val="single" w:color="auto" w:sz="4" w:space="0"/>
              <w:right w:val="single" w:color="auto" w:sz="4" w:space="0"/>
            </w:tcBorders>
            <w:shd w:val="clear" w:color="auto" w:fill="auto"/>
            <w:vAlign w:val="center"/>
          </w:tcPr>
          <w:p w14:paraId="1280CB0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68B4925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17BE415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1AAA340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48294FA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3B7AF2A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6EE5FB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1202" w:type="dxa"/>
            <w:tcBorders>
              <w:top w:val="nil"/>
              <w:left w:val="nil"/>
              <w:bottom w:val="single" w:color="auto" w:sz="4" w:space="0"/>
              <w:right w:val="single" w:color="auto" w:sz="4" w:space="0"/>
            </w:tcBorders>
            <w:shd w:val="clear" w:color="auto" w:fill="auto"/>
            <w:vAlign w:val="center"/>
          </w:tcPr>
          <w:p w14:paraId="44009765">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00DE2D8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30" w:type="dxa"/>
            <w:tcBorders>
              <w:top w:val="nil"/>
              <w:left w:val="nil"/>
              <w:bottom w:val="single" w:color="auto" w:sz="4" w:space="0"/>
              <w:right w:val="single" w:color="auto" w:sz="4" w:space="0"/>
            </w:tcBorders>
            <w:shd w:val="clear" w:color="auto" w:fill="auto"/>
            <w:vAlign w:val="center"/>
          </w:tcPr>
          <w:p w14:paraId="50EA580D">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36</w:t>
            </w:r>
          </w:p>
        </w:tc>
        <w:tc>
          <w:tcPr>
            <w:tcW w:w="1110" w:type="dxa"/>
            <w:tcBorders>
              <w:top w:val="nil"/>
              <w:left w:val="nil"/>
              <w:bottom w:val="single" w:color="auto" w:sz="4" w:space="0"/>
              <w:right w:val="single" w:color="auto" w:sz="4" w:space="0"/>
            </w:tcBorders>
            <w:shd w:val="clear" w:color="auto" w:fill="auto"/>
            <w:vAlign w:val="center"/>
          </w:tcPr>
          <w:p w14:paraId="0AF481A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50B0114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04DD694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7F72D8D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2DA7DC15">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0445C1A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2D66F5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1202" w:type="dxa"/>
            <w:tcBorders>
              <w:top w:val="nil"/>
              <w:left w:val="nil"/>
              <w:bottom w:val="single" w:color="auto" w:sz="4" w:space="0"/>
              <w:right w:val="single" w:color="auto" w:sz="4" w:space="0"/>
            </w:tcBorders>
            <w:shd w:val="clear" w:color="auto" w:fill="auto"/>
            <w:vAlign w:val="center"/>
          </w:tcPr>
          <w:p w14:paraId="659E3668">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11061A8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30" w:type="dxa"/>
            <w:tcBorders>
              <w:top w:val="nil"/>
              <w:left w:val="nil"/>
              <w:bottom w:val="single" w:color="auto" w:sz="4" w:space="0"/>
              <w:right w:val="single" w:color="auto" w:sz="4" w:space="0"/>
            </w:tcBorders>
            <w:shd w:val="clear" w:color="auto" w:fill="auto"/>
            <w:vAlign w:val="center"/>
          </w:tcPr>
          <w:p w14:paraId="742CF260">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37</w:t>
            </w:r>
          </w:p>
        </w:tc>
        <w:tc>
          <w:tcPr>
            <w:tcW w:w="1110" w:type="dxa"/>
            <w:tcBorders>
              <w:top w:val="nil"/>
              <w:left w:val="nil"/>
              <w:bottom w:val="single" w:color="auto" w:sz="4" w:space="0"/>
              <w:right w:val="single" w:color="auto" w:sz="4" w:space="0"/>
            </w:tcBorders>
            <w:shd w:val="clear" w:color="auto" w:fill="auto"/>
            <w:vAlign w:val="center"/>
          </w:tcPr>
          <w:p w14:paraId="70F0F19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46689D9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2864F99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351E08E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097C3E77">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4BDFF22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5632636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1202" w:type="dxa"/>
            <w:tcBorders>
              <w:top w:val="nil"/>
              <w:left w:val="nil"/>
              <w:bottom w:val="single" w:color="auto" w:sz="4" w:space="0"/>
              <w:right w:val="single" w:color="auto" w:sz="4" w:space="0"/>
            </w:tcBorders>
            <w:shd w:val="clear" w:color="auto" w:fill="auto"/>
            <w:vAlign w:val="center"/>
          </w:tcPr>
          <w:p w14:paraId="21044E7F">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51D78092">
            <w:pPr>
              <w:widowControl/>
              <w:jc w:val="left"/>
              <w:rPr>
                <w:rFonts w:hint="eastAsia" w:ascii="仿宋" w:hAnsi="仿宋" w:eastAsia="仿宋" w:cs="仿宋"/>
                <w:kern w:val="0"/>
                <w:sz w:val="22"/>
              </w:rPr>
            </w:pPr>
            <w:r>
              <w:rPr>
                <w:rFonts w:hint="eastAsia" w:ascii="仿宋" w:hAnsi="仿宋" w:eastAsia="仿宋" w:cs="仿宋"/>
                <w:kern w:val="0"/>
                <w:sz w:val="22"/>
              </w:rPr>
              <w:t>六、科学技术支出</w:t>
            </w:r>
          </w:p>
        </w:tc>
        <w:tc>
          <w:tcPr>
            <w:tcW w:w="630" w:type="dxa"/>
            <w:tcBorders>
              <w:top w:val="nil"/>
              <w:left w:val="nil"/>
              <w:bottom w:val="single" w:color="auto" w:sz="4" w:space="0"/>
              <w:right w:val="single" w:color="auto" w:sz="4" w:space="0"/>
            </w:tcBorders>
            <w:shd w:val="clear" w:color="auto" w:fill="auto"/>
            <w:vAlign w:val="center"/>
          </w:tcPr>
          <w:p w14:paraId="5908124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38</w:t>
            </w:r>
          </w:p>
        </w:tc>
        <w:tc>
          <w:tcPr>
            <w:tcW w:w="1110" w:type="dxa"/>
            <w:tcBorders>
              <w:top w:val="nil"/>
              <w:left w:val="nil"/>
              <w:bottom w:val="single" w:color="auto" w:sz="4" w:space="0"/>
              <w:right w:val="single" w:color="auto" w:sz="4" w:space="0"/>
            </w:tcBorders>
            <w:shd w:val="clear" w:color="auto" w:fill="auto"/>
            <w:vAlign w:val="center"/>
          </w:tcPr>
          <w:p w14:paraId="0AFBE58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467A8A7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0C88FD9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0C7256A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1E3C5D0F">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080379C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55504B3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1202" w:type="dxa"/>
            <w:tcBorders>
              <w:top w:val="nil"/>
              <w:left w:val="nil"/>
              <w:bottom w:val="single" w:color="auto" w:sz="4" w:space="0"/>
              <w:right w:val="single" w:color="auto" w:sz="4" w:space="0"/>
            </w:tcBorders>
            <w:shd w:val="clear" w:color="auto" w:fill="auto"/>
            <w:vAlign w:val="center"/>
          </w:tcPr>
          <w:p w14:paraId="60E34200">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188590B2">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七、文化旅游体育与传媒支出</w:t>
            </w:r>
          </w:p>
        </w:tc>
        <w:tc>
          <w:tcPr>
            <w:tcW w:w="630" w:type="dxa"/>
            <w:tcBorders>
              <w:top w:val="nil"/>
              <w:left w:val="nil"/>
              <w:bottom w:val="single" w:color="auto" w:sz="4" w:space="0"/>
              <w:right w:val="single" w:color="auto" w:sz="4" w:space="0"/>
            </w:tcBorders>
            <w:shd w:val="clear" w:color="auto" w:fill="auto"/>
            <w:vAlign w:val="center"/>
          </w:tcPr>
          <w:p w14:paraId="0AFA1652">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39</w:t>
            </w:r>
          </w:p>
        </w:tc>
        <w:tc>
          <w:tcPr>
            <w:tcW w:w="1110" w:type="dxa"/>
            <w:tcBorders>
              <w:top w:val="nil"/>
              <w:left w:val="nil"/>
              <w:bottom w:val="single" w:color="auto" w:sz="4" w:space="0"/>
              <w:right w:val="single" w:color="auto" w:sz="4" w:space="0"/>
            </w:tcBorders>
            <w:shd w:val="clear" w:color="auto" w:fill="auto"/>
            <w:vAlign w:val="center"/>
          </w:tcPr>
          <w:p w14:paraId="6A090A2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1383C3E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48D9A99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5F1639E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548F61E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240AC50D">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0D5E057D">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w:t>
            </w:r>
          </w:p>
        </w:tc>
        <w:tc>
          <w:tcPr>
            <w:tcW w:w="1202" w:type="dxa"/>
            <w:tcBorders>
              <w:top w:val="nil"/>
              <w:left w:val="nil"/>
              <w:bottom w:val="single" w:color="auto" w:sz="4" w:space="0"/>
              <w:right w:val="single" w:color="auto" w:sz="4" w:space="0"/>
            </w:tcBorders>
            <w:shd w:val="clear" w:color="auto" w:fill="auto"/>
            <w:vAlign w:val="center"/>
          </w:tcPr>
          <w:p w14:paraId="38055B54">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73AFA736">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八、社会保障和就业支出</w:t>
            </w:r>
          </w:p>
        </w:tc>
        <w:tc>
          <w:tcPr>
            <w:tcW w:w="630" w:type="dxa"/>
            <w:tcBorders>
              <w:top w:val="nil"/>
              <w:left w:val="nil"/>
              <w:bottom w:val="single" w:color="auto" w:sz="4" w:space="0"/>
              <w:right w:val="single" w:color="auto" w:sz="4" w:space="0"/>
            </w:tcBorders>
            <w:shd w:val="clear" w:color="auto" w:fill="auto"/>
            <w:vAlign w:val="center"/>
          </w:tcPr>
          <w:p w14:paraId="71E2266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40</w:t>
            </w:r>
          </w:p>
        </w:tc>
        <w:tc>
          <w:tcPr>
            <w:tcW w:w="1110" w:type="dxa"/>
            <w:tcBorders>
              <w:top w:val="nil"/>
              <w:left w:val="nil"/>
              <w:bottom w:val="single" w:color="auto" w:sz="4" w:space="0"/>
              <w:right w:val="single" w:color="auto" w:sz="4" w:space="0"/>
            </w:tcBorders>
            <w:shd w:val="clear" w:color="auto" w:fill="auto"/>
            <w:vAlign w:val="center"/>
          </w:tcPr>
          <w:p w14:paraId="220B1F5A">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7.98</w:t>
            </w:r>
          </w:p>
        </w:tc>
        <w:tc>
          <w:tcPr>
            <w:tcW w:w="1140" w:type="dxa"/>
            <w:tcBorders>
              <w:top w:val="nil"/>
              <w:left w:val="nil"/>
              <w:bottom w:val="single" w:color="auto" w:sz="4" w:space="0"/>
              <w:right w:val="single" w:color="auto" w:sz="4" w:space="0"/>
            </w:tcBorders>
            <w:shd w:val="clear" w:color="auto" w:fill="auto"/>
            <w:vAlign w:val="center"/>
          </w:tcPr>
          <w:p w14:paraId="25E035E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7.98</w:t>
            </w:r>
          </w:p>
        </w:tc>
        <w:tc>
          <w:tcPr>
            <w:tcW w:w="1371" w:type="dxa"/>
            <w:tcBorders>
              <w:top w:val="nil"/>
              <w:left w:val="nil"/>
              <w:bottom w:val="single" w:color="auto" w:sz="4" w:space="0"/>
              <w:right w:val="single" w:color="auto" w:sz="4" w:space="0"/>
            </w:tcBorders>
            <w:shd w:val="clear" w:color="auto" w:fill="auto"/>
            <w:vAlign w:val="center"/>
          </w:tcPr>
          <w:p w14:paraId="2C2DA8F7">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0382A47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6CFE1F0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47521A6B">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55396879">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w:t>
            </w:r>
          </w:p>
        </w:tc>
        <w:tc>
          <w:tcPr>
            <w:tcW w:w="1202" w:type="dxa"/>
            <w:tcBorders>
              <w:top w:val="nil"/>
              <w:left w:val="nil"/>
              <w:bottom w:val="single" w:color="auto" w:sz="4" w:space="0"/>
              <w:right w:val="single" w:color="auto" w:sz="4" w:space="0"/>
            </w:tcBorders>
            <w:shd w:val="clear" w:color="auto" w:fill="auto"/>
            <w:vAlign w:val="center"/>
          </w:tcPr>
          <w:p w14:paraId="6AED0609">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59027781">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九、卫生健康支出</w:t>
            </w:r>
          </w:p>
        </w:tc>
        <w:tc>
          <w:tcPr>
            <w:tcW w:w="630" w:type="dxa"/>
            <w:tcBorders>
              <w:top w:val="nil"/>
              <w:left w:val="nil"/>
              <w:bottom w:val="single" w:color="auto" w:sz="4" w:space="0"/>
              <w:right w:val="single" w:color="auto" w:sz="4" w:space="0"/>
            </w:tcBorders>
            <w:shd w:val="clear" w:color="auto" w:fill="auto"/>
            <w:vAlign w:val="center"/>
          </w:tcPr>
          <w:p w14:paraId="4B57C7C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41</w:t>
            </w:r>
          </w:p>
        </w:tc>
        <w:tc>
          <w:tcPr>
            <w:tcW w:w="1110" w:type="dxa"/>
            <w:tcBorders>
              <w:top w:val="nil"/>
              <w:left w:val="nil"/>
              <w:bottom w:val="single" w:color="auto" w:sz="4" w:space="0"/>
              <w:right w:val="single" w:color="auto" w:sz="4" w:space="0"/>
            </w:tcBorders>
            <w:shd w:val="clear" w:color="auto" w:fill="auto"/>
            <w:vAlign w:val="center"/>
          </w:tcPr>
          <w:p w14:paraId="4BF5875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8.04</w:t>
            </w:r>
          </w:p>
        </w:tc>
        <w:tc>
          <w:tcPr>
            <w:tcW w:w="1140" w:type="dxa"/>
            <w:tcBorders>
              <w:top w:val="nil"/>
              <w:left w:val="nil"/>
              <w:bottom w:val="single" w:color="auto" w:sz="4" w:space="0"/>
              <w:right w:val="single" w:color="auto" w:sz="4" w:space="0"/>
            </w:tcBorders>
            <w:shd w:val="clear" w:color="auto" w:fill="auto"/>
            <w:vAlign w:val="center"/>
          </w:tcPr>
          <w:p w14:paraId="178D9F7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8.04</w:t>
            </w:r>
          </w:p>
        </w:tc>
        <w:tc>
          <w:tcPr>
            <w:tcW w:w="1371" w:type="dxa"/>
            <w:tcBorders>
              <w:top w:val="nil"/>
              <w:left w:val="nil"/>
              <w:bottom w:val="single" w:color="auto" w:sz="4" w:space="0"/>
              <w:right w:val="single" w:color="auto" w:sz="4" w:space="0"/>
            </w:tcBorders>
            <w:shd w:val="clear" w:color="auto" w:fill="auto"/>
            <w:vAlign w:val="center"/>
          </w:tcPr>
          <w:p w14:paraId="677755EC">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6B579E1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5A29117D">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4103294F">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22999275">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10</w:t>
            </w:r>
          </w:p>
        </w:tc>
        <w:tc>
          <w:tcPr>
            <w:tcW w:w="1202" w:type="dxa"/>
            <w:tcBorders>
              <w:top w:val="nil"/>
              <w:left w:val="nil"/>
              <w:bottom w:val="single" w:color="auto" w:sz="4" w:space="0"/>
              <w:right w:val="single" w:color="auto" w:sz="4" w:space="0"/>
            </w:tcBorders>
            <w:shd w:val="clear" w:color="auto" w:fill="auto"/>
            <w:vAlign w:val="center"/>
          </w:tcPr>
          <w:p w14:paraId="51B1E4C2">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51ACB980">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十、节能环保支出</w:t>
            </w:r>
          </w:p>
        </w:tc>
        <w:tc>
          <w:tcPr>
            <w:tcW w:w="630" w:type="dxa"/>
            <w:tcBorders>
              <w:top w:val="nil"/>
              <w:left w:val="nil"/>
              <w:bottom w:val="single" w:color="auto" w:sz="4" w:space="0"/>
              <w:right w:val="single" w:color="auto" w:sz="4" w:space="0"/>
            </w:tcBorders>
            <w:shd w:val="clear" w:color="auto" w:fill="auto"/>
            <w:vAlign w:val="center"/>
          </w:tcPr>
          <w:p w14:paraId="4724AAB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42</w:t>
            </w:r>
          </w:p>
        </w:tc>
        <w:tc>
          <w:tcPr>
            <w:tcW w:w="1110" w:type="dxa"/>
            <w:tcBorders>
              <w:top w:val="nil"/>
              <w:left w:val="nil"/>
              <w:bottom w:val="single" w:color="auto" w:sz="4" w:space="0"/>
              <w:right w:val="single" w:color="auto" w:sz="4" w:space="0"/>
            </w:tcBorders>
            <w:shd w:val="clear" w:color="auto" w:fill="auto"/>
            <w:vAlign w:val="center"/>
          </w:tcPr>
          <w:p w14:paraId="000966A0">
            <w:pPr>
              <w:jc w:val="right"/>
              <w:rPr>
                <w:rFonts w:ascii="Times New Roman" w:hAnsi="Times New Roman" w:eastAsia="仿宋_GB2312" w:cs="Times New Roman"/>
                <w:kern w:val="0"/>
                <w:sz w:val="22"/>
              </w:rPr>
            </w:pPr>
          </w:p>
        </w:tc>
        <w:tc>
          <w:tcPr>
            <w:tcW w:w="1140" w:type="dxa"/>
            <w:tcBorders>
              <w:top w:val="nil"/>
              <w:left w:val="nil"/>
              <w:bottom w:val="single" w:color="auto" w:sz="4" w:space="0"/>
              <w:right w:val="single" w:color="auto" w:sz="4" w:space="0"/>
            </w:tcBorders>
            <w:shd w:val="clear" w:color="auto" w:fill="auto"/>
            <w:vAlign w:val="center"/>
          </w:tcPr>
          <w:p w14:paraId="6AABF7B4">
            <w:pPr>
              <w:jc w:val="right"/>
              <w:rPr>
                <w:rFonts w:ascii="Times New Roman" w:hAnsi="Times New Roman" w:eastAsia="仿宋_GB2312" w:cs="Times New Roman"/>
                <w:kern w:val="0"/>
                <w:sz w:val="22"/>
              </w:rPr>
            </w:pPr>
          </w:p>
        </w:tc>
        <w:tc>
          <w:tcPr>
            <w:tcW w:w="1371" w:type="dxa"/>
            <w:tcBorders>
              <w:top w:val="nil"/>
              <w:left w:val="nil"/>
              <w:bottom w:val="single" w:color="auto" w:sz="4" w:space="0"/>
              <w:right w:val="single" w:color="auto" w:sz="4" w:space="0"/>
            </w:tcBorders>
            <w:shd w:val="clear" w:color="auto" w:fill="auto"/>
            <w:vAlign w:val="center"/>
          </w:tcPr>
          <w:p w14:paraId="43E3D5AA">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66E3BC3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0E9073B7">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76BE05D6">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03C2C1BD">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11</w:t>
            </w:r>
          </w:p>
        </w:tc>
        <w:tc>
          <w:tcPr>
            <w:tcW w:w="1202" w:type="dxa"/>
            <w:tcBorders>
              <w:top w:val="nil"/>
              <w:left w:val="nil"/>
              <w:bottom w:val="single" w:color="auto" w:sz="4" w:space="0"/>
              <w:right w:val="single" w:color="auto" w:sz="4" w:space="0"/>
            </w:tcBorders>
            <w:shd w:val="clear" w:color="auto" w:fill="auto"/>
            <w:vAlign w:val="center"/>
          </w:tcPr>
          <w:p w14:paraId="7389D8BB">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39D10F90">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十一、城乡社区支出</w:t>
            </w:r>
          </w:p>
        </w:tc>
        <w:tc>
          <w:tcPr>
            <w:tcW w:w="630" w:type="dxa"/>
            <w:tcBorders>
              <w:top w:val="nil"/>
              <w:left w:val="nil"/>
              <w:bottom w:val="single" w:color="auto" w:sz="4" w:space="0"/>
              <w:right w:val="single" w:color="auto" w:sz="4" w:space="0"/>
            </w:tcBorders>
            <w:shd w:val="clear" w:color="auto" w:fill="auto"/>
            <w:vAlign w:val="center"/>
          </w:tcPr>
          <w:p w14:paraId="668DF43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43</w:t>
            </w:r>
          </w:p>
        </w:tc>
        <w:tc>
          <w:tcPr>
            <w:tcW w:w="1110" w:type="dxa"/>
            <w:tcBorders>
              <w:top w:val="nil"/>
              <w:left w:val="nil"/>
              <w:bottom w:val="single" w:color="auto" w:sz="4" w:space="0"/>
              <w:right w:val="single" w:color="auto" w:sz="4" w:space="0"/>
            </w:tcBorders>
            <w:shd w:val="clear" w:color="auto" w:fill="auto"/>
            <w:vAlign w:val="center"/>
          </w:tcPr>
          <w:p w14:paraId="76ECA4F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847.30</w:t>
            </w:r>
          </w:p>
        </w:tc>
        <w:tc>
          <w:tcPr>
            <w:tcW w:w="1140" w:type="dxa"/>
            <w:tcBorders>
              <w:top w:val="nil"/>
              <w:left w:val="nil"/>
              <w:bottom w:val="single" w:color="auto" w:sz="4" w:space="0"/>
              <w:right w:val="single" w:color="auto" w:sz="4" w:space="0"/>
            </w:tcBorders>
            <w:shd w:val="clear" w:color="auto" w:fill="auto"/>
            <w:vAlign w:val="center"/>
          </w:tcPr>
          <w:p w14:paraId="4D77032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129.24</w:t>
            </w:r>
          </w:p>
        </w:tc>
        <w:tc>
          <w:tcPr>
            <w:tcW w:w="1371" w:type="dxa"/>
            <w:tcBorders>
              <w:top w:val="nil"/>
              <w:left w:val="nil"/>
              <w:bottom w:val="single" w:color="auto" w:sz="4" w:space="0"/>
              <w:right w:val="single" w:color="auto" w:sz="4" w:space="0"/>
            </w:tcBorders>
            <w:shd w:val="clear" w:color="auto" w:fill="auto"/>
            <w:vAlign w:val="center"/>
          </w:tcPr>
          <w:p w14:paraId="07B538B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718.06</w:t>
            </w:r>
          </w:p>
        </w:tc>
        <w:tc>
          <w:tcPr>
            <w:tcW w:w="1951" w:type="dxa"/>
            <w:tcBorders>
              <w:top w:val="nil"/>
              <w:left w:val="nil"/>
              <w:bottom w:val="single" w:color="auto" w:sz="4" w:space="0"/>
              <w:right w:val="single" w:color="auto" w:sz="4" w:space="0"/>
            </w:tcBorders>
            <w:shd w:val="clear" w:color="auto" w:fill="auto"/>
            <w:vAlign w:val="center"/>
          </w:tcPr>
          <w:p w14:paraId="1D6ADB5F">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1134E788">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23E2313B">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2FC6BF25">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12</w:t>
            </w:r>
          </w:p>
        </w:tc>
        <w:tc>
          <w:tcPr>
            <w:tcW w:w="1202" w:type="dxa"/>
            <w:tcBorders>
              <w:top w:val="nil"/>
              <w:left w:val="nil"/>
              <w:bottom w:val="single" w:color="auto" w:sz="4" w:space="0"/>
              <w:right w:val="single" w:color="auto" w:sz="4" w:space="0"/>
            </w:tcBorders>
            <w:shd w:val="clear" w:color="auto" w:fill="auto"/>
            <w:vAlign w:val="center"/>
          </w:tcPr>
          <w:p w14:paraId="6535BCE9">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7A2FE6A7">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十二、农林水支出</w:t>
            </w:r>
          </w:p>
        </w:tc>
        <w:tc>
          <w:tcPr>
            <w:tcW w:w="630" w:type="dxa"/>
            <w:tcBorders>
              <w:top w:val="nil"/>
              <w:left w:val="nil"/>
              <w:bottom w:val="single" w:color="auto" w:sz="4" w:space="0"/>
              <w:right w:val="single" w:color="auto" w:sz="4" w:space="0"/>
            </w:tcBorders>
            <w:shd w:val="clear" w:color="auto" w:fill="auto"/>
            <w:vAlign w:val="center"/>
          </w:tcPr>
          <w:p w14:paraId="05FF7F7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44</w:t>
            </w:r>
          </w:p>
        </w:tc>
        <w:tc>
          <w:tcPr>
            <w:tcW w:w="1110" w:type="dxa"/>
            <w:tcBorders>
              <w:top w:val="nil"/>
              <w:left w:val="nil"/>
              <w:bottom w:val="single" w:color="auto" w:sz="4" w:space="0"/>
              <w:right w:val="single" w:color="auto" w:sz="4" w:space="0"/>
            </w:tcBorders>
            <w:shd w:val="clear" w:color="auto" w:fill="auto"/>
            <w:vAlign w:val="center"/>
          </w:tcPr>
          <w:p w14:paraId="3669720B">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0A7C6757">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2AA40EBB">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2B32F32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2E2EA01D">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346E8BCC">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55227D5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13</w:t>
            </w:r>
          </w:p>
        </w:tc>
        <w:tc>
          <w:tcPr>
            <w:tcW w:w="1202" w:type="dxa"/>
            <w:tcBorders>
              <w:top w:val="nil"/>
              <w:left w:val="nil"/>
              <w:bottom w:val="single" w:color="auto" w:sz="4" w:space="0"/>
              <w:right w:val="single" w:color="auto" w:sz="4" w:space="0"/>
            </w:tcBorders>
            <w:shd w:val="clear" w:color="auto" w:fill="auto"/>
            <w:vAlign w:val="center"/>
          </w:tcPr>
          <w:p w14:paraId="7BD5B030">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3FCE3C38">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十三、交通运输支出</w:t>
            </w:r>
          </w:p>
        </w:tc>
        <w:tc>
          <w:tcPr>
            <w:tcW w:w="630" w:type="dxa"/>
            <w:tcBorders>
              <w:top w:val="nil"/>
              <w:left w:val="nil"/>
              <w:bottom w:val="single" w:color="auto" w:sz="4" w:space="0"/>
              <w:right w:val="single" w:color="auto" w:sz="4" w:space="0"/>
            </w:tcBorders>
            <w:shd w:val="clear" w:color="auto" w:fill="auto"/>
            <w:vAlign w:val="center"/>
          </w:tcPr>
          <w:p w14:paraId="58A4E92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45</w:t>
            </w:r>
          </w:p>
        </w:tc>
        <w:tc>
          <w:tcPr>
            <w:tcW w:w="1110" w:type="dxa"/>
            <w:tcBorders>
              <w:top w:val="nil"/>
              <w:left w:val="nil"/>
              <w:bottom w:val="single" w:color="auto" w:sz="4" w:space="0"/>
              <w:right w:val="single" w:color="auto" w:sz="4" w:space="0"/>
            </w:tcBorders>
            <w:shd w:val="clear" w:color="auto" w:fill="auto"/>
            <w:vAlign w:val="center"/>
          </w:tcPr>
          <w:p w14:paraId="6117C4D8">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17548043">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2B51DB63">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132EF4C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0AB77045">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1D1A8325">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1FE3628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14</w:t>
            </w:r>
          </w:p>
        </w:tc>
        <w:tc>
          <w:tcPr>
            <w:tcW w:w="1202" w:type="dxa"/>
            <w:tcBorders>
              <w:top w:val="nil"/>
              <w:left w:val="nil"/>
              <w:bottom w:val="single" w:color="auto" w:sz="4" w:space="0"/>
              <w:right w:val="single" w:color="auto" w:sz="4" w:space="0"/>
            </w:tcBorders>
            <w:shd w:val="clear" w:color="auto" w:fill="auto"/>
            <w:vAlign w:val="center"/>
          </w:tcPr>
          <w:p w14:paraId="0A907BD1">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2125D9C6">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十四、资源勘探工业信息等支出</w:t>
            </w:r>
          </w:p>
        </w:tc>
        <w:tc>
          <w:tcPr>
            <w:tcW w:w="630" w:type="dxa"/>
            <w:tcBorders>
              <w:top w:val="nil"/>
              <w:left w:val="nil"/>
              <w:bottom w:val="single" w:color="auto" w:sz="4" w:space="0"/>
              <w:right w:val="single" w:color="auto" w:sz="4" w:space="0"/>
            </w:tcBorders>
            <w:shd w:val="clear" w:color="auto" w:fill="auto"/>
            <w:vAlign w:val="center"/>
          </w:tcPr>
          <w:p w14:paraId="464463E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46</w:t>
            </w:r>
          </w:p>
        </w:tc>
        <w:tc>
          <w:tcPr>
            <w:tcW w:w="1110" w:type="dxa"/>
            <w:tcBorders>
              <w:top w:val="nil"/>
              <w:left w:val="nil"/>
              <w:bottom w:val="single" w:color="auto" w:sz="4" w:space="0"/>
              <w:right w:val="single" w:color="auto" w:sz="4" w:space="0"/>
            </w:tcBorders>
            <w:shd w:val="clear" w:color="auto" w:fill="auto"/>
            <w:vAlign w:val="center"/>
          </w:tcPr>
          <w:p w14:paraId="21570B5D">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70A46492">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5395AD6F">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2BABDA4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304EC995">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5CEBD7EE">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1C0850E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15</w:t>
            </w:r>
          </w:p>
        </w:tc>
        <w:tc>
          <w:tcPr>
            <w:tcW w:w="1202" w:type="dxa"/>
            <w:tcBorders>
              <w:top w:val="nil"/>
              <w:left w:val="nil"/>
              <w:bottom w:val="single" w:color="auto" w:sz="4" w:space="0"/>
              <w:right w:val="single" w:color="auto" w:sz="4" w:space="0"/>
            </w:tcBorders>
            <w:shd w:val="clear" w:color="auto" w:fill="auto"/>
            <w:vAlign w:val="center"/>
          </w:tcPr>
          <w:p w14:paraId="4A5426E8">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21340787">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十五、商业服务业等支出</w:t>
            </w:r>
          </w:p>
        </w:tc>
        <w:tc>
          <w:tcPr>
            <w:tcW w:w="630" w:type="dxa"/>
            <w:tcBorders>
              <w:top w:val="nil"/>
              <w:left w:val="nil"/>
              <w:bottom w:val="single" w:color="auto" w:sz="4" w:space="0"/>
              <w:right w:val="single" w:color="auto" w:sz="4" w:space="0"/>
            </w:tcBorders>
            <w:shd w:val="clear" w:color="auto" w:fill="auto"/>
            <w:vAlign w:val="center"/>
          </w:tcPr>
          <w:p w14:paraId="208152D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47</w:t>
            </w:r>
          </w:p>
        </w:tc>
        <w:tc>
          <w:tcPr>
            <w:tcW w:w="1110" w:type="dxa"/>
            <w:tcBorders>
              <w:top w:val="nil"/>
              <w:left w:val="nil"/>
              <w:bottom w:val="single" w:color="auto" w:sz="4" w:space="0"/>
              <w:right w:val="single" w:color="auto" w:sz="4" w:space="0"/>
            </w:tcBorders>
            <w:shd w:val="clear" w:color="auto" w:fill="auto"/>
            <w:vAlign w:val="center"/>
          </w:tcPr>
          <w:p w14:paraId="1A1F182A">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1B893F31">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293CDA6E">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6FAF8C0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775D049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495CF9BA">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17F27E4D">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16</w:t>
            </w:r>
          </w:p>
        </w:tc>
        <w:tc>
          <w:tcPr>
            <w:tcW w:w="1202" w:type="dxa"/>
            <w:tcBorders>
              <w:top w:val="nil"/>
              <w:left w:val="nil"/>
              <w:bottom w:val="single" w:color="auto" w:sz="4" w:space="0"/>
              <w:right w:val="single" w:color="auto" w:sz="4" w:space="0"/>
            </w:tcBorders>
            <w:shd w:val="clear" w:color="auto" w:fill="auto"/>
            <w:vAlign w:val="center"/>
          </w:tcPr>
          <w:p w14:paraId="6CE572A0">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46B28A45">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十六、金融支出</w:t>
            </w:r>
          </w:p>
        </w:tc>
        <w:tc>
          <w:tcPr>
            <w:tcW w:w="630" w:type="dxa"/>
            <w:tcBorders>
              <w:top w:val="nil"/>
              <w:left w:val="nil"/>
              <w:bottom w:val="single" w:color="auto" w:sz="4" w:space="0"/>
              <w:right w:val="single" w:color="auto" w:sz="4" w:space="0"/>
            </w:tcBorders>
            <w:shd w:val="clear" w:color="auto" w:fill="auto"/>
            <w:vAlign w:val="center"/>
          </w:tcPr>
          <w:p w14:paraId="6555A35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48</w:t>
            </w:r>
          </w:p>
        </w:tc>
        <w:tc>
          <w:tcPr>
            <w:tcW w:w="1110" w:type="dxa"/>
            <w:tcBorders>
              <w:top w:val="nil"/>
              <w:left w:val="nil"/>
              <w:bottom w:val="single" w:color="auto" w:sz="4" w:space="0"/>
              <w:right w:val="single" w:color="auto" w:sz="4" w:space="0"/>
            </w:tcBorders>
            <w:shd w:val="clear" w:color="auto" w:fill="auto"/>
            <w:vAlign w:val="center"/>
          </w:tcPr>
          <w:p w14:paraId="408E19E0">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7A3987E7">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796F28D5">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3331B8A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67B76A8C">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55579090">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0C5F5F7D">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17</w:t>
            </w:r>
          </w:p>
        </w:tc>
        <w:tc>
          <w:tcPr>
            <w:tcW w:w="1202" w:type="dxa"/>
            <w:tcBorders>
              <w:top w:val="nil"/>
              <w:left w:val="nil"/>
              <w:bottom w:val="single" w:color="auto" w:sz="4" w:space="0"/>
              <w:right w:val="single" w:color="auto" w:sz="4" w:space="0"/>
            </w:tcBorders>
            <w:shd w:val="clear" w:color="auto" w:fill="auto"/>
            <w:vAlign w:val="center"/>
          </w:tcPr>
          <w:p w14:paraId="1014DD21">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170C1C38">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十七、援助其他地区支出</w:t>
            </w:r>
          </w:p>
        </w:tc>
        <w:tc>
          <w:tcPr>
            <w:tcW w:w="630" w:type="dxa"/>
            <w:tcBorders>
              <w:top w:val="nil"/>
              <w:left w:val="nil"/>
              <w:bottom w:val="single" w:color="auto" w:sz="4" w:space="0"/>
              <w:right w:val="single" w:color="auto" w:sz="4" w:space="0"/>
            </w:tcBorders>
            <w:shd w:val="clear" w:color="auto" w:fill="auto"/>
            <w:vAlign w:val="center"/>
          </w:tcPr>
          <w:p w14:paraId="18156BF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49</w:t>
            </w:r>
          </w:p>
        </w:tc>
        <w:tc>
          <w:tcPr>
            <w:tcW w:w="1110" w:type="dxa"/>
            <w:tcBorders>
              <w:top w:val="nil"/>
              <w:left w:val="nil"/>
              <w:bottom w:val="single" w:color="auto" w:sz="4" w:space="0"/>
              <w:right w:val="single" w:color="auto" w:sz="4" w:space="0"/>
            </w:tcBorders>
            <w:shd w:val="clear" w:color="auto" w:fill="auto"/>
            <w:vAlign w:val="center"/>
          </w:tcPr>
          <w:p w14:paraId="2E3DE362">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6A109379">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2843A59C">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33BD676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57325BD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667E1C34">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3D36255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18</w:t>
            </w:r>
          </w:p>
        </w:tc>
        <w:tc>
          <w:tcPr>
            <w:tcW w:w="1202" w:type="dxa"/>
            <w:tcBorders>
              <w:top w:val="nil"/>
              <w:left w:val="nil"/>
              <w:bottom w:val="single" w:color="auto" w:sz="4" w:space="0"/>
              <w:right w:val="single" w:color="auto" w:sz="4" w:space="0"/>
            </w:tcBorders>
            <w:shd w:val="clear" w:color="auto" w:fill="auto"/>
            <w:vAlign w:val="center"/>
          </w:tcPr>
          <w:p w14:paraId="1BD49B08">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01CE67AB">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十八、自然资源海洋气象等支出</w:t>
            </w:r>
          </w:p>
        </w:tc>
        <w:tc>
          <w:tcPr>
            <w:tcW w:w="630" w:type="dxa"/>
            <w:tcBorders>
              <w:top w:val="nil"/>
              <w:left w:val="nil"/>
              <w:bottom w:val="single" w:color="auto" w:sz="4" w:space="0"/>
              <w:right w:val="single" w:color="auto" w:sz="4" w:space="0"/>
            </w:tcBorders>
            <w:shd w:val="clear" w:color="auto" w:fill="auto"/>
            <w:vAlign w:val="center"/>
          </w:tcPr>
          <w:p w14:paraId="128DDD7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50</w:t>
            </w:r>
          </w:p>
        </w:tc>
        <w:tc>
          <w:tcPr>
            <w:tcW w:w="1110" w:type="dxa"/>
            <w:tcBorders>
              <w:top w:val="nil"/>
              <w:left w:val="nil"/>
              <w:bottom w:val="single" w:color="auto" w:sz="4" w:space="0"/>
              <w:right w:val="single" w:color="auto" w:sz="4" w:space="0"/>
            </w:tcBorders>
            <w:shd w:val="clear" w:color="auto" w:fill="auto"/>
            <w:vAlign w:val="center"/>
          </w:tcPr>
          <w:p w14:paraId="10E0982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756.62</w:t>
            </w:r>
          </w:p>
        </w:tc>
        <w:tc>
          <w:tcPr>
            <w:tcW w:w="1140" w:type="dxa"/>
            <w:tcBorders>
              <w:top w:val="nil"/>
              <w:left w:val="nil"/>
              <w:bottom w:val="single" w:color="auto" w:sz="4" w:space="0"/>
              <w:right w:val="single" w:color="auto" w:sz="4" w:space="0"/>
            </w:tcBorders>
            <w:shd w:val="clear" w:color="auto" w:fill="auto"/>
            <w:vAlign w:val="center"/>
          </w:tcPr>
          <w:p w14:paraId="18494D4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756.62</w:t>
            </w:r>
          </w:p>
        </w:tc>
        <w:tc>
          <w:tcPr>
            <w:tcW w:w="1371" w:type="dxa"/>
            <w:tcBorders>
              <w:top w:val="nil"/>
              <w:left w:val="nil"/>
              <w:bottom w:val="single" w:color="auto" w:sz="4" w:space="0"/>
              <w:right w:val="single" w:color="auto" w:sz="4" w:space="0"/>
            </w:tcBorders>
            <w:shd w:val="clear" w:color="auto" w:fill="auto"/>
            <w:vAlign w:val="center"/>
          </w:tcPr>
          <w:p w14:paraId="08A7D7BA">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360D89EF">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0BEDDFA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4DE18FC8">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10FE5AF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19</w:t>
            </w:r>
          </w:p>
        </w:tc>
        <w:tc>
          <w:tcPr>
            <w:tcW w:w="1202" w:type="dxa"/>
            <w:tcBorders>
              <w:top w:val="nil"/>
              <w:left w:val="nil"/>
              <w:bottom w:val="single" w:color="auto" w:sz="4" w:space="0"/>
              <w:right w:val="single" w:color="auto" w:sz="4" w:space="0"/>
            </w:tcBorders>
            <w:shd w:val="clear" w:color="auto" w:fill="auto"/>
            <w:vAlign w:val="center"/>
          </w:tcPr>
          <w:p w14:paraId="520DB9DE">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70FF790E">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十九、住房保障支出</w:t>
            </w:r>
          </w:p>
        </w:tc>
        <w:tc>
          <w:tcPr>
            <w:tcW w:w="630" w:type="dxa"/>
            <w:tcBorders>
              <w:top w:val="nil"/>
              <w:left w:val="nil"/>
              <w:bottom w:val="single" w:color="auto" w:sz="4" w:space="0"/>
              <w:right w:val="single" w:color="auto" w:sz="4" w:space="0"/>
            </w:tcBorders>
            <w:shd w:val="clear" w:color="auto" w:fill="auto"/>
            <w:vAlign w:val="center"/>
          </w:tcPr>
          <w:p w14:paraId="395E7941">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51</w:t>
            </w:r>
          </w:p>
        </w:tc>
        <w:tc>
          <w:tcPr>
            <w:tcW w:w="1110" w:type="dxa"/>
            <w:tcBorders>
              <w:top w:val="nil"/>
              <w:left w:val="nil"/>
              <w:bottom w:val="single" w:color="auto" w:sz="4" w:space="0"/>
              <w:right w:val="single" w:color="auto" w:sz="4" w:space="0"/>
            </w:tcBorders>
            <w:shd w:val="clear" w:color="auto" w:fill="auto"/>
            <w:vAlign w:val="center"/>
          </w:tcPr>
          <w:p w14:paraId="7CF5B373">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7F6D85DA">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27A1E46C">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07C376F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5314BCA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006E50DA">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0947B90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w:t>
            </w:r>
          </w:p>
        </w:tc>
        <w:tc>
          <w:tcPr>
            <w:tcW w:w="1202" w:type="dxa"/>
            <w:tcBorders>
              <w:top w:val="nil"/>
              <w:left w:val="nil"/>
              <w:bottom w:val="single" w:color="auto" w:sz="4" w:space="0"/>
              <w:right w:val="single" w:color="auto" w:sz="4" w:space="0"/>
            </w:tcBorders>
            <w:shd w:val="clear" w:color="auto" w:fill="auto"/>
            <w:vAlign w:val="center"/>
          </w:tcPr>
          <w:p w14:paraId="331F3DFC">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5E9751BD">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二十、粮油物资储备支出</w:t>
            </w:r>
          </w:p>
        </w:tc>
        <w:tc>
          <w:tcPr>
            <w:tcW w:w="630" w:type="dxa"/>
            <w:tcBorders>
              <w:top w:val="nil"/>
              <w:left w:val="nil"/>
              <w:bottom w:val="single" w:color="auto" w:sz="4" w:space="0"/>
              <w:right w:val="single" w:color="auto" w:sz="4" w:space="0"/>
            </w:tcBorders>
            <w:shd w:val="clear" w:color="auto" w:fill="auto"/>
            <w:vAlign w:val="center"/>
          </w:tcPr>
          <w:p w14:paraId="2C882F4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52</w:t>
            </w:r>
          </w:p>
        </w:tc>
        <w:tc>
          <w:tcPr>
            <w:tcW w:w="1110" w:type="dxa"/>
            <w:tcBorders>
              <w:top w:val="nil"/>
              <w:left w:val="nil"/>
              <w:bottom w:val="single" w:color="auto" w:sz="4" w:space="0"/>
              <w:right w:val="single" w:color="auto" w:sz="4" w:space="0"/>
            </w:tcBorders>
            <w:shd w:val="clear" w:color="auto" w:fill="auto"/>
            <w:vAlign w:val="center"/>
          </w:tcPr>
          <w:p w14:paraId="55FFB79F">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5A81AC6F">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0A52F39E">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0C62801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173F9C68">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55EE8899">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42FA6EB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21</w:t>
            </w:r>
          </w:p>
        </w:tc>
        <w:tc>
          <w:tcPr>
            <w:tcW w:w="1202" w:type="dxa"/>
            <w:tcBorders>
              <w:top w:val="nil"/>
              <w:left w:val="nil"/>
              <w:bottom w:val="single" w:color="auto" w:sz="4" w:space="0"/>
              <w:right w:val="single" w:color="auto" w:sz="4" w:space="0"/>
            </w:tcBorders>
            <w:shd w:val="clear" w:color="auto" w:fill="auto"/>
            <w:vAlign w:val="center"/>
          </w:tcPr>
          <w:p w14:paraId="3276CCFE">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7695E5D8">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二十一、国有资本经营预算支出</w:t>
            </w:r>
          </w:p>
        </w:tc>
        <w:tc>
          <w:tcPr>
            <w:tcW w:w="630" w:type="dxa"/>
            <w:tcBorders>
              <w:top w:val="nil"/>
              <w:left w:val="nil"/>
              <w:bottom w:val="single" w:color="auto" w:sz="4" w:space="0"/>
              <w:right w:val="single" w:color="auto" w:sz="4" w:space="0"/>
            </w:tcBorders>
            <w:shd w:val="clear" w:color="auto" w:fill="auto"/>
            <w:vAlign w:val="center"/>
          </w:tcPr>
          <w:p w14:paraId="3095DB6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53</w:t>
            </w:r>
          </w:p>
        </w:tc>
        <w:tc>
          <w:tcPr>
            <w:tcW w:w="1110" w:type="dxa"/>
            <w:tcBorders>
              <w:top w:val="nil"/>
              <w:left w:val="nil"/>
              <w:bottom w:val="single" w:color="auto" w:sz="4" w:space="0"/>
              <w:right w:val="single" w:color="auto" w:sz="4" w:space="0"/>
            </w:tcBorders>
            <w:shd w:val="clear" w:color="auto" w:fill="auto"/>
            <w:vAlign w:val="center"/>
          </w:tcPr>
          <w:p w14:paraId="4208F924">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67A9229B">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7ED8753B">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690A661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3C501F36">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7F37286D">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3BE2422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22</w:t>
            </w:r>
          </w:p>
        </w:tc>
        <w:tc>
          <w:tcPr>
            <w:tcW w:w="1202" w:type="dxa"/>
            <w:tcBorders>
              <w:top w:val="nil"/>
              <w:left w:val="nil"/>
              <w:bottom w:val="single" w:color="auto" w:sz="4" w:space="0"/>
              <w:right w:val="single" w:color="auto" w:sz="4" w:space="0"/>
            </w:tcBorders>
            <w:shd w:val="clear" w:color="auto" w:fill="auto"/>
            <w:vAlign w:val="center"/>
          </w:tcPr>
          <w:p w14:paraId="1318318E">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0E63CBC7">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二十二、灾害防治及应急管理支出</w:t>
            </w:r>
          </w:p>
        </w:tc>
        <w:tc>
          <w:tcPr>
            <w:tcW w:w="630" w:type="dxa"/>
            <w:tcBorders>
              <w:top w:val="nil"/>
              <w:left w:val="nil"/>
              <w:bottom w:val="single" w:color="auto" w:sz="4" w:space="0"/>
              <w:right w:val="single" w:color="auto" w:sz="4" w:space="0"/>
            </w:tcBorders>
            <w:shd w:val="clear" w:color="auto" w:fill="auto"/>
            <w:vAlign w:val="center"/>
          </w:tcPr>
          <w:p w14:paraId="716665B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54</w:t>
            </w:r>
          </w:p>
        </w:tc>
        <w:tc>
          <w:tcPr>
            <w:tcW w:w="1110" w:type="dxa"/>
            <w:tcBorders>
              <w:top w:val="nil"/>
              <w:left w:val="nil"/>
              <w:bottom w:val="single" w:color="auto" w:sz="4" w:space="0"/>
              <w:right w:val="single" w:color="auto" w:sz="4" w:space="0"/>
            </w:tcBorders>
            <w:shd w:val="clear" w:color="auto" w:fill="auto"/>
            <w:vAlign w:val="center"/>
          </w:tcPr>
          <w:p w14:paraId="16DBA65B">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74D705F6">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162436C0">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3E98D0D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09805033">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2823D0FD">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2872663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w:t>
            </w:r>
          </w:p>
        </w:tc>
        <w:tc>
          <w:tcPr>
            <w:tcW w:w="1202" w:type="dxa"/>
            <w:tcBorders>
              <w:top w:val="nil"/>
              <w:left w:val="nil"/>
              <w:bottom w:val="single" w:color="auto" w:sz="4" w:space="0"/>
              <w:right w:val="single" w:color="auto" w:sz="4" w:space="0"/>
            </w:tcBorders>
            <w:shd w:val="clear" w:color="auto" w:fill="auto"/>
            <w:vAlign w:val="center"/>
          </w:tcPr>
          <w:p w14:paraId="4D95C40D">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4BB17AFE">
            <w:pPr>
              <w:keepNext w:val="0"/>
              <w:keepLines w:val="0"/>
              <w:widowControl/>
              <w:suppressLineNumbers w:val="0"/>
              <w:jc w:val="left"/>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2"/>
                <w:szCs w:val="22"/>
                <w:u w:val="none"/>
                <w:lang w:val="en-US" w:eastAsia="zh-CN" w:bidi="ar"/>
              </w:rPr>
              <w:t>二十三、其他支出</w:t>
            </w:r>
          </w:p>
        </w:tc>
        <w:tc>
          <w:tcPr>
            <w:tcW w:w="630" w:type="dxa"/>
            <w:tcBorders>
              <w:top w:val="nil"/>
              <w:left w:val="nil"/>
              <w:bottom w:val="single" w:color="auto" w:sz="4" w:space="0"/>
              <w:right w:val="single" w:color="auto" w:sz="4" w:space="0"/>
            </w:tcBorders>
            <w:shd w:val="clear" w:color="auto" w:fill="auto"/>
            <w:vAlign w:val="center"/>
          </w:tcPr>
          <w:p w14:paraId="4BC2679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w:t>
            </w:r>
          </w:p>
        </w:tc>
        <w:tc>
          <w:tcPr>
            <w:tcW w:w="1110" w:type="dxa"/>
            <w:tcBorders>
              <w:top w:val="nil"/>
              <w:left w:val="nil"/>
              <w:bottom w:val="single" w:color="auto" w:sz="4" w:space="0"/>
              <w:right w:val="single" w:color="auto" w:sz="4" w:space="0"/>
            </w:tcBorders>
            <w:shd w:val="clear" w:color="auto" w:fill="auto"/>
            <w:vAlign w:val="center"/>
          </w:tcPr>
          <w:p w14:paraId="3D54E0A4">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3B45224D">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5914A62A">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41B3987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5597688F">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26827655">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38D7716F">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24</w:t>
            </w:r>
          </w:p>
        </w:tc>
        <w:tc>
          <w:tcPr>
            <w:tcW w:w="1202" w:type="dxa"/>
            <w:tcBorders>
              <w:top w:val="nil"/>
              <w:left w:val="nil"/>
              <w:bottom w:val="single" w:color="auto" w:sz="4" w:space="0"/>
              <w:right w:val="single" w:color="auto" w:sz="4" w:space="0"/>
            </w:tcBorders>
            <w:shd w:val="clear" w:color="auto" w:fill="auto"/>
            <w:vAlign w:val="center"/>
          </w:tcPr>
          <w:p w14:paraId="586B27ED">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0B40C06F">
            <w:pPr>
              <w:keepNext w:val="0"/>
              <w:keepLines w:val="0"/>
              <w:widowControl/>
              <w:suppressLineNumbers w:val="0"/>
              <w:jc w:val="left"/>
              <w:textAlignment w:val="center"/>
              <w:rPr>
                <w:rFonts w:hint="eastAsia" w:ascii="仿宋" w:hAnsi="仿宋" w:eastAsia="仿宋" w:cs="仿宋"/>
                <w:kern w:val="0"/>
                <w:sz w:val="22"/>
              </w:rPr>
            </w:pPr>
            <w:r>
              <w:rPr>
                <w:rFonts w:hint="eastAsia" w:ascii="仿宋" w:hAnsi="仿宋" w:eastAsia="仿宋" w:cs="仿宋"/>
                <w:i w:val="0"/>
                <w:iCs w:val="0"/>
                <w:color w:val="000000"/>
                <w:kern w:val="0"/>
                <w:sz w:val="22"/>
                <w:szCs w:val="22"/>
                <w:u w:val="none"/>
                <w:lang w:val="en-US" w:eastAsia="zh-CN" w:bidi="ar"/>
              </w:rPr>
              <w:t>二十四、债务还本支出</w:t>
            </w:r>
          </w:p>
        </w:tc>
        <w:tc>
          <w:tcPr>
            <w:tcW w:w="630" w:type="dxa"/>
            <w:tcBorders>
              <w:top w:val="nil"/>
              <w:left w:val="nil"/>
              <w:bottom w:val="single" w:color="auto" w:sz="4" w:space="0"/>
              <w:right w:val="single" w:color="auto" w:sz="4" w:space="0"/>
            </w:tcBorders>
            <w:shd w:val="clear" w:color="auto" w:fill="auto"/>
            <w:vAlign w:val="center"/>
          </w:tcPr>
          <w:p w14:paraId="78FFA1D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56</w:t>
            </w:r>
          </w:p>
        </w:tc>
        <w:tc>
          <w:tcPr>
            <w:tcW w:w="1110" w:type="dxa"/>
            <w:tcBorders>
              <w:top w:val="nil"/>
              <w:left w:val="nil"/>
              <w:bottom w:val="single" w:color="auto" w:sz="4" w:space="0"/>
              <w:right w:val="single" w:color="auto" w:sz="4" w:space="0"/>
            </w:tcBorders>
            <w:shd w:val="clear" w:color="auto" w:fill="auto"/>
            <w:vAlign w:val="center"/>
          </w:tcPr>
          <w:p w14:paraId="411F5868">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16DFC86C">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3D01BE08">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2A6EF8B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7DB487B9">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3C1E1786">
            <w:pPr>
              <w:widowControl/>
              <w:jc w:val="left"/>
              <w:rPr>
                <w:rFonts w:ascii="Times New Roman" w:hAnsi="Times New Roman" w:eastAsia="仿宋_GB2312" w:cs="Times New Roman"/>
                <w:kern w:val="0"/>
                <w:sz w:val="22"/>
              </w:rPr>
            </w:pPr>
          </w:p>
        </w:tc>
        <w:tc>
          <w:tcPr>
            <w:tcW w:w="616" w:type="dxa"/>
            <w:tcBorders>
              <w:top w:val="nil"/>
              <w:left w:val="nil"/>
              <w:bottom w:val="single" w:color="auto" w:sz="4" w:space="0"/>
              <w:right w:val="single" w:color="auto" w:sz="4" w:space="0"/>
            </w:tcBorders>
            <w:shd w:val="clear" w:color="auto" w:fill="auto"/>
            <w:vAlign w:val="center"/>
          </w:tcPr>
          <w:p w14:paraId="49DD573A">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25</w:t>
            </w:r>
          </w:p>
        </w:tc>
        <w:tc>
          <w:tcPr>
            <w:tcW w:w="1202" w:type="dxa"/>
            <w:tcBorders>
              <w:top w:val="nil"/>
              <w:left w:val="nil"/>
              <w:bottom w:val="single" w:color="auto" w:sz="4" w:space="0"/>
              <w:right w:val="single" w:color="auto" w:sz="4" w:space="0"/>
            </w:tcBorders>
            <w:shd w:val="clear" w:color="auto" w:fill="auto"/>
            <w:vAlign w:val="center"/>
          </w:tcPr>
          <w:p w14:paraId="29341BB7">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auto"/>
            <w:vAlign w:val="center"/>
          </w:tcPr>
          <w:p w14:paraId="2867BFA7">
            <w:pPr>
              <w:keepNext w:val="0"/>
              <w:keepLines w:val="0"/>
              <w:widowControl/>
              <w:suppressLineNumbers w:val="0"/>
              <w:jc w:val="left"/>
              <w:textAlignment w:val="center"/>
              <w:rPr>
                <w:rFonts w:hint="eastAsia" w:ascii="仿宋" w:hAnsi="仿宋" w:eastAsia="仿宋" w:cs="仿宋"/>
                <w:kern w:val="0"/>
                <w:sz w:val="22"/>
              </w:rPr>
            </w:pPr>
            <w:r>
              <w:rPr>
                <w:rFonts w:hint="eastAsia" w:ascii="仿宋" w:hAnsi="仿宋" w:eastAsia="仿宋" w:cs="仿宋"/>
                <w:i w:val="0"/>
                <w:iCs w:val="0"/>
                <w:color w:val="000000"/>
                <w:kern w:val="0"/>
                <w:sz w:val="22"/>
                <w:szCs w:val="22"/>
                <w:u w:val="none"/>
                <w:lang w:val="en-US" w:eastAsia="zh-CN" w:bidi="ar"/>
              </w:rPr>
              <w:t>二十五、债务付息支出</w:t>
            </w:r>
          </w:p>
        </w:tc>
        <w:tc>
          <w:tcPr>
            <w:tcW w:w="630" w:type="dxa"/>
            <w:tcBorders>
              <w:top w:val="nil"/>
              <w:left w:val="nil"/>
              <w:bottom w:val="single" w:color="auto" w:sz="4" w:space="0"/>
              <w:right w:val="single" w:color="auto" w:sz="4" w:space="0"/>
            </w:tcBorders>
            <w:shd w:val="clear" w:color="auto" w:fill="auto"/>
            <w:vAlign w:val="center"/>
          </w:tcPr>
          <w:p w14:paraId="324EDE2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57</w:t>
            </w:r>
          </w:p>
        </w:tc>
        <w:tc>
          <w:tcPr>
            <w:tcW w:w="1110" w:type="dxa"/>
            <w:tcBorders>
              <w:top w:val="nil"/>
              <w:left w:val="nil"/>
              <w:bottom w:val="single" w:color="auto" w:sz="4" w:space="0"/>
              <w:right w:val="single" w:color="auto" w:sz="4" w:space="0"/>
            </w:tcBorders>
            <w:shd w:val="clear" w:color="auto" w:fill="auto"/>
            <w:vAlign w:val="center"/>
          </w:tcPr>
          <w:p w14:paraId="14A73548">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4C10F495">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5DC4DFFC">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78F7982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4B682022">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73C7D3B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vAlign w:val="center"/>
          </w:tcPr>
          <w:p w14:paraId="5E9DB21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26</w:t>
            </w:r>
          </w:p>
        </w:tc>
        <w:tc>
          <w:tcPr>
            <w:tcW w:w="1202" w:type="dxa"/>
            <w:tcBorders>
              <w:top w:val="nil"/>
              <w:left w:val="nil"/>
              <w:bottom w:val="single" w:color="auto" w:sz="4" w:space="0"/>
              <w:right w:val="single" w:color="auto" w:sz="4" w:space="0"/>
            </w:tcBorders>
            <w:shd w:val="clear" w:color="auto" w:fill="auto"/>
            <w:vAlign w:val="center"/>
          </w:tcPr>
          <w:p w14:paraId="631B8B89">
            <w:pPr>
              <w:jc w:val="right"/>
              <w:rPr>
                <w:rFonts w:ascii="Times New Roman" w:hAnsi="Times New Roman" w:eastAsia="仿宋_GB2312" w:cs="Times New Roman"/>
                <w:kern w:val="0"/>
                <w:sz w:val="22"/>
              </w:rPr>
            </w:pPr>
          </w:p>
        </w:tc>
        <w:tc>
          <w:tcPr>
            <w:tcW w:w="2684" w:type="dxa"/>
            <w:tcBorders>
              <w:top w:val="nil"/>
              <w:left w:val="nil"/>
              <w:bottom w:val="single" w:color="auto" w:sz="4" w:space="0"/>
              <w:right w:val="single" w:color="auto" w:sz="4" w:space="0"/>
            </w:tcBorders>
            <w:shd w:val="clear" w:color="auto" w:fill="F1F1F1"/>
            <w:vAlign w:val="center"/>
          </w:tcPr>
          <w:p w14:paraId="4064209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auto"/>
                <w:kern w:val="0"/>
                <w:sz w:val="22"/>
                <w:szCs w:val="22"/>
                <w:u w:val="none"/>
                <w:shd w:val="clear"/>
                <w:lang w:val="en-US" w:eastAsia="zh-CN" w:bidi="ar"/>
              </w:rPr>
              <w:t>二十六、抗疫特别国债安排的支出</w:t>
            </w:r>
          </w:p>
        </w:tc>
        <w:tc>
          <w:tcPr>
            <w:tcW w:w="630" w:type="dxa"/>
            <w:tcBorders>
              <w:top w:val="nil"/>
              <w:left w:val="nil"/>
              <w:bottom w:val="single" w:color="auto" w:sz="4" w:space="0"/>
              <w:right w:val="single" w:color="auto" w:sz="4" w:space="0"/>
            </w:tcBorders>
            <w:shd w:val="clear" w:color="auto" w:fill="auto"/>
            <w:vAlign w:val="center"/>
          </w:tcPr>
          <w:p w14:paraId="2EF20CBC">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58</w:t>
            </w:r>
          </w:p>
        </w:tc>
        <w:tc>
          <w:tcPr>
            <w:tcW w:w="1110" w:type="dxa"/>
            <w:tcBorders>
              <w:top w:val="nil"/>
              <w:left w:val="nil"/>
              <w:bottom w:val="single" w:color="auto" w:sz="4" w:space="0"/>
              <w:right w:val="single" w:color="auto" w:sz="4" w:space="0"/>
            </w:tcBorders>
            <w:shd w:val="clear" w:color="auto" w:fill="auto"/>
            <w:vAlign w:val="center"/>
          </w:tcPr>
          <w:p w14:paraId="45C1F639">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4EC47A19">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46E77F18">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6914DE6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3BD991DD">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3B9BBD5C">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vAlign w:val="center"/>
          </w:tcPr>
          <w:p w14:paraId="3487BC35">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27</w:t>
            </w:r>
          </w:p>
        </w:tc>
        <w:tc>
          <w:tcPr>
            <w:tcW w:w="1202" w:type="dxa"/>
            <w:tcBorders>
              <w:top w:val="nil"/>
              <w:left w:val="nil"/>
              <w:bottom w:val="single" w:color="auto" w:sz="4" w:space="0"/>
              <w:right w:val="single" w:color="auto" w:sz="4" w:space="0"/>
            </w:tcBorders>
            <w:shd w:val="clear" w:color="auto" w:fill="auto"/>
            <w:vAlign w:val="center"/>
          </w:tcPr>
          <w:p w14:paraId="381C9617">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1,619.94</w:t>
            </w:r>
          </w:p>
        </w:tc>
        <w:tc>
          <w:tcPr>
            <w:tcW w:w="2684" w:type="dxa"/>
            <w:tcBorders>
              <w:top w:val="nil"/>
              <w:left w:val="nil"/>
              <w:bottom w:val="single" w:color="auto" w:sz="4" w:space="0"/>
              <w:right w:val="single" w:color="auto" w:sz="4" w:space="0"/>
            </w:tcBorders>
            <w:shd w:val="clear" w:color="auto" w:fill="auto"/>
            <w:vAlign w:val="center"/>
          </w:tcPr>
          <w:p w14:paraId="35BDD098">
            <w:pPr>
              <w:widowControl/>
              <w:jc w:val="center"/>
              <w:rPr>
                <w:rFonts w:hint="eastAsia" w:ascii="仿宋" w:hAnsi="仿宋" w:eastAsia="仿宋" w:cs="仿宋"/>
                <w:b/>
                <w:bCs/>
                <w:kern w:val="0"/>
                <w:sz w:val="22"/>
              </w:rPr>
            </w:pPr>
            <w:r>
              <w:rPr>
                <w:rFonts w:hint="eastAsia" w:ascii="仿宋" w:hAnsi="仿宋" w:eastAsia="仿宋" w:cs="仿宋"/>
                <w:b/>
                <w:bCs/>
                <w:kern w:val="0"/>
                <w:sz w:val="22"/>
              </w:rPr>
              <w:t>本年支出合计</w:t>
            </w:r>
          </w:p>
        </w:tc>
        <w:tc>
          <w:tcPr>
            <w:tcW w:w="630" w:type="dxa"/>
            <w:tcBorders>
              <w:top w:val="nil"/>
              <w:left w:val="nil"/>
              <w:bottom w:val="single" w:color="auto" w:sz="4" w:space="0"/>
              <w:right w:val="single" w:color="auto" w:sz="4" w:space="0"/>
            </w:tcBorders>
            <w:shd w:val="clear" w:color="auto" w:fill="auto"/>
            <w:vAlign w:val="center"/>
          </w:tcPr>
          <w:p w14:paraId="2391381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59</w:t>
            </w:r>
          </w:p>
        </w:tc>
        <w:tc>
          <w:tcPr>
            <w:tcW w:w="1110" w:type="dxa"/>
            <w:tcBorders>
              <w:top w:val="nil"/>
              <w:left w:val="nil"/>
              <w:bottom w:val="single" w:color="auto" w:sz="4" w:space="0"/>
              <w:right w:val="single" w:color="auto" w:sz="4" w:space="0"/>
            </w:tcBorders>
            <w:shd w:val="clear" w:color="auto" w:fill="auto"/>
            <w:vAlign w:val="center"/>
          </w:tcPr>
          <w:p w14:paraId="6C4A3E0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1,619.94</w:t>
            </w:r>
          </w:p>
        </w:tc>
        <w:tc>
          <w:tcPr>
            <w:tcW w:w="1140" w:type="dxa"/>
            <w:tcBorders>
              <w:top w:val="nil"/>
              <w:left w:val="nil"/>
              <w:bottom w:val="single" w:color="auto" w:sz="4" w:space="0"/>
              <w:right w:val="single" w:color="auto" w:sz="4" w:space="0"/>
            </w:tcBorders>
            <w:shd w:val="clear" w:color="auto" w:fill="auto"/>
            <w:vAlign w:val="center"/>
          </w:tcPr>
          <w:p w14:paraId="5537C98F">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901.89</w:t>
            </w:r>
          </w:p>
        </w:tc>
        <w:tc>
          <w:tcPr>
            <w:tcW w:w="1371" w:type="dxa"/>
            <w:tcBorders>
              <w:top w:val="nil"/>
              <w:left w:val="nil"/>
              <w:bottom w:val="single" w:color="auto" w:sz="4" w:space="0"/>
              <w:right w:val="single" w:color="auto" w:sz="4" w:space="0"/>
            </w:tcBorders>
            <w:shd w:val="clear" w:color="auto" w:fill="auto"/>
            <w:vAlign w:val="center"/>
          </w:tcPr>
          <w:p w14:paraId="1BEDCDEE">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718.06</w:t>
            </w:r>
          </w:p>
        </w:tc>
        <w:tc>
          <w:tcPr>
            <w:tcW w:w="1951" w:type="dxa"/>
            <w:tcBorders>
              <w:top w:val="nil"/>
              <w:left w:val="nil"/>
              <w:bottom w:val="single" w:color="auto" w:sz="4" w:space="0"/>
              <w:right w:val="single" w:color="auto" w:sz="4" w:space="0"/>
            </w:tcBorders>
            <w:shd w:val="clear" w:color="auto" w:fill="auto"/>
            <w:vAlign w:val="center"/>
          </w:tcPr>
          <w:p w14:paraId="0C11D433">
            <w:pPr>
              <w:widowControl/>
              <w:jc w:val="right"/>
              <w:rPr>
                <w:rFonts w:hint="default" w:ascii="Times New Roman" w:hAnsi="Times New Roman" w:eastAsia="仿宋_GB2312" w:cs="Times New Roman"/>
                <w:b/>
                <w:bCs/>
                <w:kern w:val="0"/>
                <w:sz w:val="22"/>
                <w:lang w:val="en-US" w:eastAsia="zh-CN"/>
              </w:rPr>
            </w:pPr>
            <w:r>
              <w:rPr>
                <w:rFonts w:ascii="Times New Roman" w:hAnsi="Times New Roman" w:eastAsia="仿宋_GB2312" w:cs="Times New Roman"/>
                <w:b/>
                <w:bCs/>
                <w:kern w:val="0"/>
                <w:sz w:val="22"/>
              </w:rPr>
              <w:t>　</w:t>
            </w:r>
            <w:r>
              <w:rPr>
                <w:rFonts w:hint="eastAsia" w:ascii="Times New Roman" w:hAnsi="Times New Roman" w:eastAsia="仿宋_GB2312" w:cs="Times New Roman"/>
                <w:b w:val="0"/>
                <w:bCs w:val="0"/>
                <w:kern w:val="0"/>
                <w:sz w:val="22"/>
                <w:lang w:val="en-US" w:eastAsia="zh-CN"/>
              </w:rPr>
              <w:t>0.00</w:t>
            </w:r>
          </w:p>
        </w:tc>
      </w:tr>
      <w:tr w14:paraId="060BA52A">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44DA09E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vAlign w:val="center"/>
          </w:tcPr>
          <w:p w14:paraId="45BB102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28</w:t>
            </w:r>
          </w:p>
        </w:tc>
        <w:tc>
          <w:tcPr>
            <w:tcW w:w="1202" w:type="dxa"/>
            <w:tcBorders>
              <w:top w:val="nil"/>
              <w:left w:val="nil"/>
              <w:bottom w:val="single" w:color="auto" w:sz="4" w:space="0"/>
              <w:right w:val="single" w:color="auto" w:sz="4" w:space="0"/>
            </w:tcBorders>
            <w:shd w:val="clear" w:color="auto" w:fill="auto"/>
            <w:vAlign w:val="center"/>
          </w:tcPr>
          <w:p w14:paraId="004CF0F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684" w:type="dxa"/>
            <w:tcBorders>
              <w:top w:val="nil"/>
              <w:left w:val="nil"/>
              <w:bottom w:val="single" w:color="auto" w:sz="4" w:space="0"/>
              <w:right w:val="single" w:color="auto" w:sz="4" w:space="0"/>
            </w:tcBorders>
            <w:shd w:val="clear" w:color="auto" w:fill="auto"/>
            <w:vAlign w:val="center"/>
          </w:tcPr>
          <w:p w14:paraId="209DBD98">
            <w:pPr>
              <w:widowControl/>
              <w:jc w:val="center"/>
              <w:rPr>
                <w:rFonts w:hint="eastAsia" w:ascii="仿宋" w:hAnsi="仿宋" w:eastAsia="仿宋" w:cs="仿宋"/>
                <w:kern w:val="0"/>
                <w:sz w:val="22"/>
              </w:rPr>
            </w:pPr>
            <w:r>
              <w:rPr>
                <w:rFonts w:hint="eastAsia" w:ascii="仿宋" w:hAnsi="仿宋" w:eastAsia="仿宋" w:cs="仿宋"/>
                <w:kern w:val="0"/>
                <w:sz w:val="22"/>
              </w:rPr>
              <w:t>年末财政拨款结转和结余</w:t>
            </w:r>
          </w:p>
        </w:tc>
        <w:tc>
          <w:tcPr>
            <w:tcW w:w="630" w:type="dxa"/>
            <w:tcBorders>
              <w:top w:val="nil"/>
              <w:left w:val="nil"/>
              <w:bottom w:val="single" w:color="auto" w:sz="4" w:space="0"/>
              <w:right w:val="single" w:color="auto" w:sz="4" w:space="0"/>
            </w:tcBorders>
            <w:shd w:val="clear" w:color="auto" w:fill="auto"/>
            <w:vAlign w:val="center"/>
          </w:tcPr>
          <w:p w14:paraId="217A9CE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60</w:t>
            </w:r>
          </w:p>
        </w:tc>
        <w:tc>
          <w:tcPr>
            <w:tcW w:w="1110" w:type="dxa"/>
            <w:tcBorders>
              <w:top w:val="nil"/>
              <w:left w:val="nil"/>
              <w:bottom w:val="single" w:color="auto" w:sz="4" w:space="0"/>
              <w:right w:val="single" w:color="auto" w:sz="4" w:space="0"/>
            </w:tcBorders>
            <w:shd w:val="clear" w:color="auto" w:fill="auto"/>
            <w:vAlign w:val="center"/>
          </w:tcPr>
          <w:p w14:paraId="4F446956">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140" w:type="dxa"/>
            <w:tcBorders>
              <w:top w:val="nil"/>
              <w:left w:val="nil"/>
              <w:bottom w:val="single" w:color="auto" w:sz="4" w:space="0"/>
              <w:right w:val="single" w:color="auto" w:sz="4" w:space="0"/>
            </w:tcBorders>
            <w:shd w:val="clear" w:color="auto" w:fill="auto"/>
            <w:vAlign w:val="center"/>
          </w:tcPr>
          <w:p w14:paraId="3AA0E32C">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371" w:type="dxa"/>
            <w:tcBorders>
              <w:top w:val="nil"/>
              <w:left w:val="nil"/>
              <w:bottom w:val="single" w:color="auto" w:sz="4" w:space="0"/>
              <w:right w:val="single" w:color="auto" w:sz="4" w:space="0"/>
            </w:tcBorders>
            <w:shd w:val="clear" w:color="auto" w:fill="auto"/>
            <w:vAlign w:val="center"/>
          </w:tcPr>
          <w:p w14:paraId="0FB7F3B2">
            <w:pPr>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c>
          <w:tcPr>
            <w:tcW w:w="1951" w:type="dxa"/>
            <w:tcBorders>
              <w:top w:val="nil"/>
              <w:left w:val="nil"/>
              <w:bottom w:val="single" w:color="auto" w:sz="4" w:space="0"/>
              <w:right w:val="single" w:color="auto" w:sz="4" w:space="0"/>
            </w:tcBorders>
            <w:shd w:val="clear" w:color="auto" w:fill="auto"/>
            <w:vAlign w:val="center"/>
          </w:tcPr>
          <w:p w14:paraId="5B0FAC3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color w:val="000000"/>
                <w:sz w:val="22"/>
                <w:lang w:val="en-US" w:eastAsia="zh-CN"/>
              </w:rPr>
              <w:t>0.00</w:t>
            </w:r>
          </w:p>
        </w:tc>
      </w:tr>
      <w:tr w14:paraId="6F307691">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4BB8D8E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vAlign w:val="center"/>
          </w:tcPr>
          <w:p w14:paraId="352E8E8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29</w:t>
            </w:r>
          </w:p>
        </w:tc>
        <w:tc>
          <w:tcPr>
            <w:tcW w:w="1202" w:type="dxa"/>
            <w:tcBorders>
              <w:top w:val="nil"/>
              <w:left w:val="nil"/>
              <w:bottom w:val="single" w:color="auto" w:sz="4" w:space="0"/>
              <w:right w:val="single" w:color="auto" w:sz="4" w:space="0"/>
            </w:tcBorders>
            <w:shd w:val="clear" w:color="auto" w:fill="auto"/>
            <w:vAlign w:val="center"/>
          </w:tcPr>
          <w:p w14:paraId="56D2889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684" w:type="dxa"/>
            <w:tcBorders>
              <w:top w:val="nil"/>
              <w:left w:val="nil"/>
              <w:bottom w:val="single" w:color="auto" w:sz="4" w:space="0"/>
              <w:right w:val="single" w:color="auto" w:sz="4" w:space="0"/>
            </w:tcBorders>
            <w:shd w:val="clear" w:color="auto" w:fill="auto"/>
            <w:vAlign w:val="center"/>
          </w:tcPr>
          <w:p w14:paraId="2D33C58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30" w:type="dxa"/>
            <w:tcBorders>
              <w:top w:val="nil"/>
              <w:left w:val="nil"/>
              <w:bottom w:val="single" w:color="auto" w:sz="4" w:space="0"/>
              <w:right w:val="single" w:color="auto" w:sz="4" w:space="0"/>
            </w:tcBorders>
            <w:shd w:val="clear" w:color="auto" w:fill="auto"/>
            <w:vAlign w:val="center"/>
          </w:tcPr>
          <w:p w14:paraId="03187A94">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61</w:t>
            </w:r>
          </w:p>
        </w:tc>
        <w:tc>
          <w:tcPr>
            <w:tcW w:w="1110" w:type="dxa"/>
            <w:tcBorders>
              <w:top w:val="nil"/>
              <w:left w:val="nil"/>
              <w:bottom w:val="single" w:color="auto" w:sz="4" w:space="0"/>
              <w:right w:val="single" w:color="auto" w:sz="4" w:space="0"/>
            </w:tcBorders>
            <w:shd w:val="clear" w:color="auto" w:fill="auto"/>
            <w:vAlign w:val="center"/>
          </w:tcPr>
          <w:p w14:paraId="0CDEF209">
            <w:pPr>
              <w:jc w:val="right"/>
              <w:rPr>
                <w:rFonts w:ascii="Times New Roman" w:hAnsi="Times New Roman" w:eastAsia="仿宋_GB2312" w:cs="Times New Roman"/>
                <w:kern w:val="0"/>
                <w:sz w:val="22"/>
              </w:rPr>
            </w:pPr>
          </w:p>
        </w:tc>
        <w:tc>
          <w:tcPr>
            <w:tcW w:w="1140" w:type="dxa"/>
            <w:tcBorders>
              <w:top w:val="nil"/>
              <w:left w:val="nil"/>
              <w:bottom w:val="single" w:color="auto" w:sz="4" w:space="0"/>
              <w:right w:val="single" w:color="auto" w:sz="4" w:space="0"/>
            </w:tcBorders>
            <w:shd w:val="clear" w:color="auto" w:fill="auto"/>
            <w:vAlign w:val="center"/>
          </w:tcPr>
          <w:p w14:paraId="1A3FF011">
            <w:pPr>
              <w:jc w:val="right"/>
              <w:rPr>
                <w:rFonts w:ascii="Times New Roman" w:hAnsi="Times New Roman" w:eastAsia="仿宋_GB2312" w:cs="Times New Roman"/>
                <w:kern w:val="0"/>
                <w:sz w:val="22"/>
              </w:rPr>
            </w:pPr>
          </w:p>
        </w:tc>
        <w:tc>
          <w:tcPr>
            <w:tcW w:w="1371" w:type="dxa"/>
            <w:tcBorders>
              <w:top w:val="nil"/>
              <w:left w:val="nil"/>
              <w:bottom w:val="single" w:color="auto" w:sz="4" w:space="0"/>
              <w:right w:val="single" w:color="auto" w:sz="4" w:space="0"/>
            </w:tcBorders>
            <w:shd w:val="clear" w:color="auto" w:fill="auto"/>
            <w:vAlign w:val="center"/>
          </w:tcPr>
          <w:p w14:paraId="7ACC0D03">
            <w:pPr>
              <w:jc w:val="right"/>
              <w:rPr>
                <w:rFonts w:ascii="Times New Roman" w:hAnsi="Times New Roman" w:eastAsia="仿宋_GB2312" w:cs="Times New Roman"/>
                <w:kern w:val="0"/>
                <w:sz w:val="22"/>
              </w:rPr>
            </w:pPr>
          </w:p>
        </w:tc>
        <w:tc>
          <w:tcPr>
            <w:tcW w:w="1951" w:type="dxa"/>
            <w:tcBorders>
              <w:top w:val="nil"/>
              <w:left w:val="nil"/>
              <w:bottom w:val="single" w:color="auto" w:sz="4" w:space="0"/>
              <w:right w:val="single" w:color="auto" w:sz="4" w:space="0"/>
            </w:tcBorders>
            <w:shd w:val="clear" w:color="auto" w:fill="auto"/>
            <w:vAlign w:val="center"/>
          </w:tcPr>
          <w:p w14:paraId="03FF41E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34BA4B7">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4B80CC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vAlign w:val="center"/>
          </w:tcPr>
          <w:p w14:paraId="30B32B5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1202" w:type="dxa"/>
            <w:tcBorders>
              <w:top w:val="nil"/>
              <w:left w:val="nil"/>
              <w:bottom w:val="single" w:color="auto" w:sz="4" w:space="0"/>
              <w:right w:val="single" w:color="auto" w:sz="4" w:space="0"/>
            </w:tcBorders>
            <w:shd w:val="clear" w:color="auto" w:fill="auto"/>
            <w:vAlign w:val="center"/>
          </w:tcPr>
          <w:p w14:paraId="636AB1B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0.00</w:t>
            </w:r>
          </w:p>
        </w:tc>
        <w:tc>
          <w:tcPr>
            <w:tcW w:w="2684" w:type="dxa"/>
            <w:tcBorders>
              <w:top w:val="nil"/>
              <w:left w:val="nil"/>
              <w:bottom w:val="single" w:color="auto" w:sz="4" w:space="0"/>
              <w:right w:val="single" w:color="auto" w:sz="4" w:space="0"/>
            </w:tcBorders>
            <w:shd w:val="clear" w:color="auto" w:fill="auto"/>
            <w:vAlign w:val="center"/>
          </w:tcPr>
          <w:p w14:paraId="2CB9687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30" w:type="dxa"/>
            <w:tcBorders>
              <w:top w:val="nil"/>
              <w:left w:val="nil"/>
              <w:bottom w:val="single" w:color="auto" w:sz="4" w:space="0"/>
              <w:right w:val="single" w:color="auto" w:sz="4" w:space="0"/>
            </w:tcBorders>
            <w:shd w:val="clear" w:color="auto" w:fill="auto"/>
            <w:vAlign w:val="center"/>
          </w:tcPr>
          <w:p w14:paraId="0BB70973">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62</w:t>
            </w:r>
          </w:p>
        </w:tc>
        <w:tc>
          <w:tcPr>
            <w:tcW w:w="1110" w:type="dxa"/>
            <w:tcBorders>
              <w:top w:val="nil"/>
              <w:left w:val="nil"/>
              <w:bottom w:val="single" w:color="auto" w:sz="4" w:space="0"/>
              <w:right w:val="single" w:color="auto" w:sz="4" w:space="0"/>
            </w:tcBorders>
            <w:shd w:val="clear" w:color="auto" w:fill="auto"/>
            <w:vAlign w:val="center"/>
          </w:tcPr>
          <w:p w14:paraId="0692B5CE">
            <w:pPr>
              <w:jc w:val="right"/>
              <w:rPr>
                <w:rFonts w:ascii="Times New Roman" w:hAnsi="Times New Roman" w:eastAsia="仿宋_GB2312" w:cs="Times New Roman"/>
                <w:kern w:val="0"/>
                <w:sz w:val="22"/>
              </w:rPr>
            </w:pPr>
          </w:p>
        </w:tc>
        <w:tc>
          <w:tcPr>
            <w:tcW w:w="1140" w:type="dxa"/>
            <w:tcBorders>
              <w:top w:val="nil"/>
              <w:left w:val="nil"/>
              <w:bottom w:val="single" w:color="auto" w:sz="4" w:space="0"/>
              <w:right w:val="single" w:color="auto" w:sz="4" w:space="0"/>
            </w:tcBorders>
            <w:shd w:val="clear" w:color="auto" w:fill="auto"/>
            <w:vAlign w:val="center"/>
          </w:tcPr>
          <w:p w14:paraId="060C1FDB">
            <w:pPr>
              <w:jc w:val="right"/>
              <w:rPr>
                <w:rFonts w:ascii="Times New Roman" w:hAnsi="Times New Roman" w:eastAsia="仿宋_GB2312" w:cs="Times New Roman"/>
                <w:kern w:val="0"/>
                <w:sz w:val="22"/>
              </w:rPr>
            </w:pPr>
          </w:p>
        </w:tc>
        <w:tc>
          <w:tcPr>
            <w:tcW w:w="1371" w:type="dxa"/>
            <w:tcBorders>
              <w:top w:val="nil"/>
              <w:left w:val="nil"/>
              <w:bottom w:val="single" w:color="auto" w:sz="4" w:space="0"/>
              <w:right w:val="single" w:color="auto" w:sz="4" w:space="0"/>
            </w:tcBorders>
            <w:shd w:val="clear" w:color="auto" w:fill="auto"/>
            <w:vAlign w:val="center"/>
          </w:tcPr>
          <w:p w14:paraId="3DA78DC4">
            <w:pPr>
              <w:jc w:val="right"/>
              <w:rPr>
                <w:rFonts w:ascii="Times New Roman" w:hAnsi="Times New Roman" w:eastAsia="仿宋_GB2312" w:cs="Times New Roman"/>
                <w:kern w:val="0"/>
                <w:sz w:val="22"/>
              </w:rPr>
            </w:pPr>
          </w:p>
        </w:tc>
        <w:tc>
          <w:tcPr>
            <w:tcW w:w="1951" w:type="dxa"/>
            <w:tcBorders>
              <w:top w:val="nil"/>
              <w:left w:val="nil"/>
              <w:bottom w:val="single" w:color="auto" w:sz="4" w:space="0"/>
              <w:right w:val="single" w:color="auto" w:sz="4" w:space="0"/>
            </w:tcBorders>
            <w:shd w:val="clear" w:color="auto" w:fill="auto"/>
            <w:vAlign w:val="center"/>
          </w:tcPr>
          <w:p w14:paraId="2744156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C9930D1">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vAlign w:val="center"/>
          </w:tcPr>
          <w:p w14:paraId="082131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vAlign w:val="center"/>
          </w:tcPr>
          <w:p w14:paraId="41B552D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31</w:t>
            </w:r>
          </w:p>
        </w:tc>
        <w:tc>
          <w:tcPr>
            <w:tcW w:w="1202" w:type="dxa"/>
            <w:tcBorders>
              <w:top w:val="nil"/>
              <w:left w:val="nil"/>
              <w:bottom w:val="single" w:color="auto" w:sz="4" w:space="0"/>
              <w:right w:val="single" w:color="auto" w:sz="4" w:space="0"/>
            </w:tcBorders>
            <w:shd w:val="clear" w:color="auto" w:fill="auto"/>
            <w:vAlign w:val="center"/>
          </w:tcPr>
          <w:p w14:paraId="51325F15">
            <w:pPr>
              <w:jc w:val="righ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0.00</w:t>
            </w:r>
          </w:p>
        </w:tc>
        <w:tc>
          <w:tcPr>
            <w:tcW w:w="2684" w:type="dxa"/>
            <w:tcBorders>
              <w:top w:val="nil"/>
              <w:left w:val="nil"/>
              <w:bottom w:val="single" w:color="auto" w:sz="4" w:space="0"/>
              <w:right w:val="single" w:color="auto" w:sz="4" w:space="0"/>
            </w:tcBorders>
            <w:shd w:val="clear" w:color="auto" w:fill="auto"/>
            <w:vAlign w:val="center"/>
          </w:tcPr>
          <w:p w14:paraId="21A3467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30" w:type="dxa"/>
            <w:tcBorders>
              <w:top w:val="nil"/>
              <w:left w:val="nil"/>
              <w:bottom w:val="single" w:color="auto" w:sz="4" w:space="0"/>
              <w:right w:val="single" w:color="auto" w:sz="4" w:space="0"/>
            </w:tcBorders>
            <w:shd w:val="clear" w:color="auto" w:fill="auto"/>
            <w:vAlign w:val="center"/>
          </w:tcPr>
          <w:p w14:paraId="33AC1538">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63</w:t>
            </w:r>
          </w:p>
        </w:tc>
        <w:tc>
          <w:tcPr>
            <w:tcW w:w="1110" w:type="dxa"/>
            <w:tcBorders>
              <w:top w:val="nil"/>
              <w:left w:val="nil"/>
              <w:bottom w:val="single" w:color="auto" w:sz="4" w:space="0"/>
              <w:right w:val="single" w:color="auto" w:sz="4" w:space="0"/>
            </w:tcBorders>
            <w:shd w:val="clear" w:color="auto" w:fill="auto"/>
            <w:vAlign w:val="center"/>
          </w:tcPr>
          <w:p w14:paraId="160ED370">
            <w:pPr>
              <w:jc w:val="right"/>
              <w:rPr>
                <w:rFonts w:ascii="Times New Roman" w:hAnsi="Times New Roman" w:eastAsia="仿宋_GB2312" w:cs="Times New Roman"/>
                <w:kern w:val="0"/>
                <w:sz w:val="22"/>
              </w:rPr>
            </w:pPr>
          </w:p>
        </w:tc>
        <w:tc>
          <w:tcPr>
            <w:tcW w:w="1140" w:type="dxa"/>
            <w:tcBorders>
              <w:top w:val="nil"/>
              <w:left w:val="nil"/>
              <w:bottom w:val="single" w:color="auto" w:sz="4" w:space="0"/>
              <w:right w:val="single" w:color="auto" w:sz="4" w:space="0"/>
            </w:tcBorders>
            <w:shd w:val="clear" w:color="auto" w:fill="auto"/>
            <w:vAlign w:val="center"/>
          </w:tcPr>
          <w:p w14:paraId="7E2186B4">
            <w:pPr>
              <w:jc w:val="right"/>
              <w:rPr>
                <w:rFonts w:ascii="Times New Roman" w:hAnsi="Times New Roman" w:eastAsia="仿宋_GB2312" w:cs="Times New Roman"/>
                <w:kern w:val="0"/>
                <w:sz w:val="22"/>
              </w:rPr>
            </w:pPr>
          </w:p>
        </w:tc>
        <w:tc>
          <w:tcPr>
            <w:tcW w:w="1371" w:type="dxa"/>
            <w:tcBorders>
              <w:top w:val="nil"/>
              <w:left w:val="nil"/>
              <w:bottom w:val="single" w:color="auto" w:sz="4" w:space="0"/>
              <w:right w:val="single" w:color="auto" w:sz="4" w:space="0"/>
            </w:tcBorders>
            <w:shd w:val="clear" w:color="auto" w:fill="auto"/>
            <w:vAlign w:val="center"/>
          </w:tcPr>
          <w:p w14:paraId="7716A2C5">
            <w:pPr>
              <w:jc w:val="right"/>
              <w:rPr>
                <w:rFonts w:ascii="Times New Roman" w:hAnsi="Times New Roman" w:eastAsia="仿宋_GB2312" w:cs="Times New Roman"/>
                <w:kern w:val="0"/>
                <w:sz w:val="22"/>
              </w:rPr>
            </w:pPr>
          </w:p>
        </w:tc>
        <w:tc>
          <w:tcPr>
            <w:tcW w:w="1951" w:type="dxa"/>
            <w:tcBorders>
              <w:top w:val="nil"/>
              <w:left w:val="nil"/>
              <w:bottom w:val="single" w:color="auto" w:sz="4" w:space="0"/>
              <w:right w:val="single" w:color="auto" w:sz="4" w:space="0"/>
            </w:tcBorders>
            <w:shd w:val="clear" w:color="auto" w:fill="auto"/>
            <w:vAlign w:val="center"/>
          </w:tcPr>
          <w:p w14:paraId="182BB21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68FA0F2">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vAlign w:val="center"/>
          </w:tcPr>
          <w:p w14:paraId="4E22FEDA">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vAlign w:val="center"/>
          </w:tcPr>
          <w:p w14:paraId="7DF15DC6">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32</w:t>
            </w:r>
          </w:p>
        </w:tc>
        <w:tc>
          <w:tcPr>
            <w:tcW w:w="1202" w:type="dxa"/>
            <w:tcBorders>
              <w:top w:val="nil"/>
              <w:left w:val="nil"/>
              <w:bottom w:val="single" w:color="auto" w:sz="4" w:space="0"/>
              <w:right w:val="single" w:color="auto" w:sz="4" w:space="0"/>
            </w:tcBorders>
            <w:shd w:val="clear" w:color="auto" w:fill="auto"/>
            <w:vAlign w:val="center"/>
          </w:tcPr>
          <w:p w14:paraId="53E1A77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1,619.94</w:t>
            </w:r>
          </w:p>
        </w:tc>
        <w:tc>
          <w:tcPr>
            <w:tcW w:w="2684" w:type="dxa"/>
            <w:tcBorders>
              <w:top w:val="nil"/>
              <w:left w:val="nil"/>
              <w:bottom w:val="single" w:color="auto" w:sz="4" w:space="0"/>
              <w:right w:val="single" w:color="auto" w:sz="4" w:space="0"/>
            </w:tcBorders>
            <w:shd w:val="clear" w:color="000000" w:fill="FFFFFF"/>
            <w:vAlign w:val="center"/>
          </w:tcPr>
          <w:p w14:paraId="3CF0F955">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30" w:type="dxa"/>
            <w:tcBorders>
              <w:top w:val="nil"/>
              <w:left w:val="nil"/>
              <w:bottom w:val="single" w:color="auto" w:sz="4" w:space="0"/>
              <w:right w:val="single" w:color="auto" w:sz="4" w:space="0"/>
            </w:tcBorders>
            <w:shd w:val="clear" w:color="000000" w:fill="FFFFFF"/>
            <w:vAlign w:val="center"/>
          </w:tcPr>
          <w:p w14:paraId="77900B6D">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64</w:t>
            </w:r>
          </w:p>
        </w:tc>
        <w:tc>
          <w:tcPr>
            <w:tcW w:w="1110" w:type="dxa"/>
            <w:tcBorders>
              <w:top w:val="nil"/>
              <w:left w:val="nil"/>
              <w:bottom w:val="single" w:color="auto" w:sz="4" w:space="0"/>
              <w:right w:val="single" w:color="auto" w:sz="4" w:space="0"/>
            </w:tcBorders>
            <w:shd w:val="clear" w:color="000000" w:fill="FFFFFF"/>
            <w:vAlign w:val="center"/>
          </w:tcPr>
          <w:p w14:paraId="7CCF8E2D">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1,619.94</w:t>
            </w:r>
          </w:p>
        </w:tc>
        <w:tc>
          <w:tcPr>
            <w:tcW w:w="1140" w:type="dxa"/>
            <w:tcBorders>
              <w:top w:val="nil"/>
              <w:left w:val="nil"/>
              <w:bottom w:val="single" w:color="auto" w:sz="4" w:space="0"/>
              <w:right w:val="single" w:color="auto" w:sz="4" w:space="0"/>
            </w:tcBorders>
            <w:shd w:val="clear" w:color="000000" w:fill="FFFFFF"/>
            <w:vAlign w:val="center"/>
          </w:tcPr>
          <w:p w14:paraId="044C8908">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901.89</w:t>
            </w:r>
          </w:p>
        </w:tc>
        <w:tc>
          <w:tcPr>
            <w:tcW w:w="1371" w:type="dxa"/>
            <w:tcBorders>
              <w:top w:val="nil"/>
              <w:left w:val="nil"/>
              <w:bottom w:val="single" w:color="auto" w:sz="4" w:space="0"/>
              <w:right w:val="single" w:color="auto" w:sz="4" w:space="0"/>
            </w:tcBorders>
            <w:shd w:val="clear" w:color="auto" w:fill="auto"/>
            <w:vAlign w:val="center"/>
          </w:tcPr>
          <w:p w14:paraId="65380C8E">
            <w:pPr>
              <w:keepNext w:val="0"/>
              <w:keepLines w:val="0"/>
              <w:widowControl/>
              <w:suppressLineNumbers w:val="0"/>
              <w:jc w:val="right"/>
              <w:textAlignment w:val="center"/>
              <w:rPr>
                <w:rFonts w:ascii="Times New Roman" w:hAnsi="Times New Roman" w:eastAsia="仿宋_GB2312" w:cs="Times New Roman"/>
                <w:b/>
                <w:bCs/>
                <w:kern w:val="0"/>
                <w:sz w:val="22"/>
              </w:rPr>
            </w:pPr>
            <w:r>
              <w:rPr>
                <w:rFonts w:hint="eastAsia" w:ascii="宋体" w:hAnsi="宋体" w:eastAsia="宋体" w:cs="宋体"/>
                <w:i w:val="0"/>
                <w:iCs w:val="0"/>
                <w:color w:val="000000"/>
                <w:kern w:val="0"/>
                <w:sz w:val="22"/>
                <w:szCs w:val="22"/>
                <w:u w:val="none"/>
                <w:lang w:val="en-US" w:eastAsia="zh-CN" w:bidi="ar"/>
              </w:rPr>
              <w:t>718.06</w:t>
            </w:r>
          </w:p>
        </w:tc>
        <w:tc>
          <w:tcPr>
            <w:tcW w:w="1951" w:type="dxa"/>
            <w:tcBorders>
              <w:top w:val="nil"/>
              <w:left w:val="nil"/>
              <w:bottom w:val="single" w:color="auto" w:sz="4" w:space="0"/>
              <w:right w:val="single" w:color="auto" w:sz="4" w:space="0"/>
            </w:tcBorders>
            <w:shd w:val="clear" w:color="auto" w:fill="auto"/>
            <w:vAlign w:val="center"/>
          </w:tcPr>
          <w:p w14:paraId="365BD50F">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355F06F9">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D893109">
      <w:pPr>
        <w:widowControl/>
        <w:jc w:val="center"/>
        <w:rPr>
          <w:rFonts w:ascii="Times New Roman" w:hAnsi="Times New Roman" w:eastAsia="方正小标宋_GBK" w:cs="Times New Roman"/>
          <w:kern w:val="0"/>
          <w:sz w:val="36"/>
          <w:szCs w:val="36"/>
        </w:rPr>
      </w:pPr>
    </w:p>
    <w:p w14:paraId="506768F1">
      <w:pPr>
        <w:widowControl/>
        <w:spacing w:after="156" w:afterLines="50"/>
        <w:ind w:firstLine="3960" w:firstLineChars="1100"/>
        <w:jc w:val="both"/>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75CE7BCE">
      <w:pPr>
        <w:widowControl/>
        <w:spacing w:before="156" w:beforeLines="50"/>
        <w:ind w:left="11970" w:hanging="11970" w:hangingChars="57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 w:val="20"/>
          <w:szCs w:val="20"/>
          <w:lang w:eastAsia="zh-CN" w:bidi="ar"/>
        </w:rPr>
        <w:t>怀化市自然资源和规划事务中心</w:t>
      </w:r>
      <w:r>
        <w:rPr>
          <w:rFonts w:ascii="Times New Roman" w:hAnsi="Times New Roman" w:eastAsia="仿宋_GB2312" w:cs="Times New Roman"/>
          <w:color w:val="000000"/>
          <w:kern w:val="0"/>
          <w:szCs w:val="21"/>
        </w:rPr>
        <w:t xml:space="preserve">                                                                                                  公开05表</w:t>
      </w:r>
    </w:p>
    <w:p w14:paraId="5CAD33F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3"/>
        <w:tblW w:w="14219" w:type="dxa"/>
        <w:jc w:val="center"/>
        <w:tblLayout w:type="fixed"/>
        <w:tblCellMar>
          <w:top w:w="0" w:type="dxa"/>
          <w:left w:w="108" w:type="dxa"/>
          <w:bottom w:w="0" w:type="dxa"/>
          <w:right w:w="108" w:type="dxa"/>
        </w:tblCellMar>
      </w:tblPr>
      <w:tblGrid>
        <w:gridCol w:w="1200"/>
        <w:gridCol w:w="3527"/>
        <w:gridCol w:w="3000"/>
        <w:gridCol w:w="3492"/>
        <w:gridCol w:w="3000"/>
      </w:tblGrid>
      <w:tr w14:paraId="009BF05F">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4034637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C6CA7C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FE00321">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04C866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3D050D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B08584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9A3152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1056F3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671DB08">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F4098E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6DA275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F7E75EE">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D92016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789EE52">
            <w:pPr>
              <w:widowControl/>
              <w:jc w:val="left"/>
              <w:rPr>
                <w:rFonts w:ascii="Times New Roman" w:hAnsi="Times New Roman" w:eastAsia="仿宋_GB2312" w:cs="Times New Roman"/>
                <w:kern w:val="0"/>
                <w:szCs w:val="21"/>
              </w:rPr>
            </w:pPr>
          </w:p>
        </w:tc>
      </w:tr>
      <w:tr w14:paraId="2F88F064">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C09179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5E4909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CE516A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A966F8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904A319">
            <w:pPr>
              <w:widowControl/>
              <w:jc w:val="left"/>
              <w:rPr>
                <w:rFonts w:ascii="Times New Roman" w:hAnsi="Times New Roman" w:eastAsia="仿宋_GB2312" w:cs="Times New Roman"/>
                <w:kern w:val="0"/>
                <w:szCs w:val="21"/>
              </w:rPr>
            </w:pPr>
          </w:p>
        </w:tc>
      </w:tr>
      <w:tr w14:paraId="000E7F2D">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96CD34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CAE923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DBE0AA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2D933E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C07CB1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848162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3462B8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901.89</w:t>
            </w:r>
          </w:p>
        </w:tc>
        <w:tc>
          <w:tcPr>
            <w:tcW w:w="3492" w:type="dxa"/>
            <w:tcBorders>
              <w:top w:val="nil"/>
              <w:left w:val="nil"/>
              <w:bottom w:val="single" w:color="auto" w:sz="4" w:space="0"/>
              <w:right w:val="single" w:color="auto" w:sz="4" w:space="0"/>
            </w:tcBorders>
            <w:shd w:val="clear" w:color="auto" w:fill="auto"/>
            <w:vAlign w:val="center"/>
          </w:tcPr>
          <w:p w14:paraId="39C6441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764.15</w:t>
            </w:r>
          </w:p>
        </w:tc>
        <w:tc>
          <w:tcPr>
            <w:tcW w:w="3000" w:type="dxa"/>
            <w:tcBorders>
              <w:top w:val="nil"/>
              <w:left w:val="nil"/>
              <w:bottom w:val="single" w:color="auto" w:sz="4" w:space="0"/>
              <w:right w:val="single" w:color="auto" w:sz="8" w:space="0"/>
            </w:tcBorders>
            <w:shd w:val="clear" w:color="auto" w:fill="auto"/>
            <w:vAlign w:val="center"/>
          </w:tcPr>
          <w:p w14:paraId="53A8318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137.73</w:t>
            </w:r>
          </w:p>
        </w:tc>
      </w:tr>
      <w:tr w14:paraId="13DB9F4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FFFFFF"/>
            <w:vAlign w:val="center"/>
          </w:tcPr>
          <w:p w14:paraId="161E76D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FFFFFF"/>
            <w:vAlign w:val="center"/>
          </w:tcPr>
          <w:p w14:paraId="0FA6134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FFFFFF"/>
            <w:vAlign w:val="center"/>
          </w:tcPr>
          <w:p w14:paraId="45C288B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7.98</w:t>
            </w:r>
          </w:p>
        </w:tc>
        <w:tc>
          <w:tcPr>
            <w:tcW w:w="3492" w:type="dxa"/>
            <w:tcBorders>
              <w:top w:val="nil"/>
              <w:left w:val="nil"/>
              <w:bottom w:val="single" w:color="auto" w:sz="4" w:space="0"/>
              <w:right w:val="single" w:color="auto" w:sz="4" w:space="0"/>
            </w:tcBorders>
            <w:shd w:val="clear" w:color="auto" w:fill="FFFFFF"/>
            <w:vAlign w:val="center"/>
          </w:tcPr>
          <w:p w14:paraId="7FAA7D5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7.98</w:t>
            </w:r>
          </w:p>
        </w:tc>
        <w:tc>
          <w:tcPr>
            <w:tcW w:w="3000" w:type="dxa"/>
            <w:tcBorders>
              <w:top w:val="nil"/>
              <w:left w:val="nil"/>
              <w:bottom w:val="single" w:color="auto" w:sz="4" w:space="0"/>
              <w:right w:val="single" w:color="auto" w:sz="8" w:space="0"/>
            </w:tcBorders>
            <w:shd w:val="clear" w:color="auto" w:fill="FFFFFF"/>
            <w:vAlign w:val="center"/>
          </w:tcPr>
          <w:p w14:paraId="36BFAB6F">
            <w:pPr>
              <w:jc w:val="right"/>
              <w:rPr>
                <w:rFonts w:hint="eastAsia" w:ascii="宋体" w:hAnsi="宋体" w:eastAsia="宋体" w:cs="宋体"/>
                <w:i w:val="0"/>
                <w:iCs w:val="0"/>
                <w:color w:val="000000"/>
                <w:sz w:val="22"/>
                <w:szCs w:val="22"/>
                <w:u w:val="none"/>
                <w:lang w:val="en-US" w:eastAsia="zh-CN"/>
              </w:rPr>
            </w:pPr>
            <w:r>
              <w:rPr>
                <w:rFonts w:hint="eastAsia" w:ascii="Times New Roman" w:hAnsi="Times New Roman" w:eastAsia="仿宋_GB2312" w:cs="Times New Roman"/>
                <w:color w:val="000000"/>
                <w:sz w:val="22"/>
                <w:lang w:val="en-US" w:eastAsia="zh-CN"/>
              </w:rPr>
              <w:t>0.00</w:t>
            </w:r>
          </w:p>
        </w:tc>
      </w:tr>
      <w:tr w14:paraId="23EAB8C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FFFFFF"/>
            <w:vAlign w:val="center"/>
          </w:tcPr>
          <w:p w14:paraId="0B9571A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FFFFFF"/>
            <w:vAlign w:val="center"/>
          </w:tcPr>
          <w:p w14:paraId="647D386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FFFFFF"/>
            <w:vAlign w:val="center"/>
          </w:tcPr>
          <w:p w14:paraId="3E50CE6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8.04</w:t>
            </w:r>
          </w:p>
        </w:tc>
        <w:tc>
          <w:tcPr>
            <w:tcW w:w="3492" w:type="dxa"/>
            <w:tcBorders>
              <w:top w:val="nil"/>
              <w:left w:val="nil"/>
              <w:bottom w:val="single" w:color="auto" w:sz="4" w:space="0"/>
              <w:right w:val="single" w:color="auto" w:sz="4" w:space="0"/>
            </w:tcBorders>
            <w:shd w:val="clear" w:color="auto" w:fill="FFFFFF"/>
            <w:vAlign w:val="center"/>
          </w:tcPr>
          <w:p w14:paraId="244E9BF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8.04</w:t>
            </w:r>
          </w:p>
        </w:tc>
        <w:tc>
          <w:tcPr>
            <w:tcW w:w="3000" w:type="dxa"/>
            <w:tcBorders>
              <w:top w:val="nil"/>
              <w:left w:val="nil"/>
              <w:bottom w:val="single" w:color="auto" w:sz="4" w:space="0"/>
              <w:right w:val="single" w:color="auto" w:sz="8" w:space="0"/>
            </w:tcBorders>
            <w:shd w:val="clear" w:color="auto" w:fill="FFFFFF"/>
            <w:vAlign w:val="center"/>
          </w:tcPr>
          <w:p w14:paraId="663E36AF">
            <w:pPr>
              <w:jc w:val="right"/>
              <w:rPr>
                <w:rFonts w:hint="eastAsia" w:ascii="宋体" w:hAnsi="宋体" w:eastAsia="宋体" w:cs="宋体"/>
                <w:i w:val="0"/>
                <w:iCs w:val="0"/>
                <w:color w:val="000000"/>
                <w:sz w:val="22"/>
                <w:szCs w:val="22"/>
                <w:u w:val="none"/>
                <w:lang w:val="en-US" w:eastAsia="zh-CN"/>
              </w:rPr>
            </w:pPr>
            <w:r>
              <w:rPr>
                <w:rFonts w:hint="eastAsia" w:ascii="Times New Roman" w:hAnsi="Times New Roman" w:eastAsia="仿宋_GB2312" w:cs="Times New Roman"/>
                <w:color w:val="000000"/>
                <w:sz w:val="22"/>
                <w:lang w:val="en-US" w:eastAsia="zh-CN"/>
              </w:rPr>
              <w:t>0.00</w:t>
            </w:r>
          </w:p>
        </w:tc>
      </w:tr>
      <w:tr w14:paraId="142E414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FFFFFF"/>
            <w:vAlign w:val="center"/>
          </w:tcPr>
          <w:p w14:paraId="307FBFC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2129999</w:t>
            </w:r>
          </w:p>
        </w:tc>
        <w:tc>
          <w:tcPr>
            <w:tcW w:w="3527" w:type="dxa"/>
            <w:tcBorders>
              <w:top w:val="nil"/>
              <w:left w:val="nil"/>
              <w:bottom w:val="single" w:color="auto" w:sz="4" w:space="0"/>
              <w:right w:val="single" w:color="auto" w:sz="4" w:space="0"/>
            </w:tcBorders>
            <w:shd w:val="clear" w:color="auto" w:fill="FFFFFF"/>
            <w:vAlign w:val="center"/>
          </w:tcPr>
          <w:p w14:paraId="75F4EDF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其他城乡社区支出</w:t>
            </w:r>
          </w:p>
        </w:tc>
        <w:tc>
          <w:tcPr>
            <w:tcW w:w="3000" w:type="dxa"/>
            <w:tcBorders>
              <w:top w:val="nil"/>
              <w:left w:val="nil"/>
              <w:bottom w:val="single" w:color="auto" w:sz="4" w:space="0"/>
              <w:right w:val="single" w:color="auto" w:sz="4" w:space="0"/>
            </w:tcBorders>
            <w:shd w:val="clear" w:color="auto" w:fill="FFFFFF"/>
            <w:vAlign w:val="center"/>
          </w:tcPr>
          <w:p w14:paraId="5EDC86B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129.24</w:t>
            </w:r>
          </w:p>
        </w:tc>
        <w:tc>
          <w:tcPr>
            <w:tcW w:w="3492" w:type="dxa"/>
            <w:tcBorders>
              <w:top w:val="nil"/>
              <w:left w:val="nil"/>
              <w:bottom w:val="single" w:color="auto" w:sz="4" w:space="0"/>
              <w:right w:val="single" w:color="auto" w:sz="4" w:space="0"/>
            </w:tcBorders>
            <w:shd w:val="clear" w:color="auto" w:fill="FFFFFF"/>
            <w:vAlign w:val="center"/>
          </w:tcPr>
          <w:p w14:paraId="1FF844E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21.51</w:t>
            </w:r>
          </w:p>
        </w:tc>
        <w:tc>
          <w:tcPr>
            <w:tcW w:w="3000" w:type="dxa"/>
            <w:tcBorders>
              <w:top w:val="nil"/>
              <w:left w:val="nil"/>
              <w:bottom w:val="single" w:color="auto" w:sz="4" w:space="0"/>
              <w:right w:val="single" w:color="auto" w:sz="8" w:space="0"/>
            </w:tcBorders>
            <w:shd w:val="clear" w:color="auto" w:fill="FFFFFF"/>
            <w:vAlign w:val="center"/>
          </w:tcPr>
          <w:p w14:paraId="3E01C8A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107.73</w:t>
            </w:r>
          </w:p>
        </w:tc>
      </w:tr>
      <w:tr w14:paraId="6FFD20A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FFFFFF"/>
            <w:vAlign w:val="center"/>
          </w:tcPr>
          <w:p w14:paraId="50BD38A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2200101</w:t>
            </w:r>
          </w:p>
        </w:tc>
        <w:tc>
          <w:tcPr>
            <w:tcW w:w="3527" w:type="dxa"/>
            <w:tcBorders>
              <w:top w:val="nil"/>
              <w:left w:val="nil"/>
              <w:bottom w:val="single" w:color="auto" w:sz="4" w:space="0"/>
              <w:right w:val="single" w:color="auto" w:sz="4" w:space="0"/>
            </w:tcBorders>
            <w:shd w:val="clear" w:color="auto" w:fill="FFFFFF"/>
            <w:vAlign w:val="center"/>
          </w:tcPr>
          <w:p w14:paraId="4108573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FFFFFF"/>
            <w:vAlign w:val="center"/>
          </w:tcPr>
          <w:p w14:paraId="2958E7B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726.62</w:t>
            </w:r>
          </w:p>
        </w:tc>
        <w:tc>
          <w:tcPr>
            <w:tcW w:w="3492" w:type="dxa"/>
            <w:tcBorders>
              <w:top w:val="nil"/>
              <w:left w:val="nil"/>
              <w:bottom w:val="single" w:color="auto" w:sz="4" w:space="0"/>
              <w:right w:val="single" w:color="auto" w:sz="4" w:space="0"/>
            </w:tcBorders>
            <w:shd w:val="clear" w:color="auto" w:fill="FFFFFF"/>
            <w:vAlign w:val="center"/>
          </w:tcPr>
          <w:p w14:paraId="53E793CF">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726.62</w:t>
            </w:r>
          </w:p>
        </w:tc>
        <w:tc>
          <w:tcPr>
            <w:tcW w:w="3000" w:type="dxa"/>
            <w:tcBorders>
              <w:top w:val="nil"/>
              <w:left w:val="nil"/>
              <w:bottom w:val="single" w:color="auto" w:sz="4" w:space="0"/>
              <w:right w:val="single" w:color="auto" w:sz="8" w:space="0"/>
            </w:tcBorders>
            <w:shd w:val="clear" w:color="auto" w:fill="FFFFFF"/>
            <w:vAlign w:val="center"/>
          </w:tcPr>
          <w:p w14:paraId="61DF8819">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r>
      <w:tr w14:paraId="6BA017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FFFFFF"/>
            <w:vAlign w:val="center"/>
          </w:tcPr>
          <w:p w14:paraId="05C3FAC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2209999</w:t>
            </w:r>
          </w:p>
        </w:tc>
        <w:tc>
          <w:tcPr>
            <w:tcW w:w="3527" w:type="dxa"/>
            <w:tcBorders>
              <w:top w:val="nil"/>
              <w:left w:val="nil"/>
              <w:bottom w:val="single" w:color="auto" w:sz="4" w:space="0"/>
              <w:right w:val="single" w:color="auto" w:sz="4" w:space="0"/>
            </w:tcBorders>
            <w:shd w:val="clear" w:color="auto" w:fill="FFFFFF"/>
            <w:vAlign w:val="center"/>
          </w:tcPr>
          <w:p w14:paraId="17C313A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其他自然资源海洋气象等支出</w:t>
            </w:r>
          </w:p>
        </w:tc>
        <w:tc>
          <w:tcPr>
            <w:tcW w:w="3000" w:type="dxa"/>
            <w:tcBorders>
              <w:top w:val="nil"/>
              <w:left w:val="nil"/>
              <w:bottom w:val="single" w:color="auto" w:sz="4" w:space="0"/>
              <w:right w:val="single" w:color="auto" w:sz="4" w:space="0"/>
            </w:tcBorders>
            <w:shd w:val="clear" w:color="auto" w:fill="FFFFFF"/>
            <w:vAlign w:val="center"/>
          </w:tcPr>
          <w:p w14:paraId="39DE6035">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30.00</w:t>
            </w:r>
          </w:p>
        </w:tc>
        <w:tc>
          <w:tcPr>
            <w:tcW w:w="3492" w:type="dxa"/>
            <w:tcBorders>
              <w:top w:val="nil"/>
              <w:left w:val="nil"/>
              <w:bottom w:val="single" w:color="auto" w:sz="4" w:space="0"/>
              <w:right w:val="single" w:color="auto" w:sz="4" w:space="0"/>
            </w:tcBorders>
            <w:shd w:val="clear" w:color="auto" w:fill="FFFFFF"/>
            <w:vAlign w:val="center"/>
          </w:tcPr>
          <w:p w14:paraId="65F892BD">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3000" w:type="dxa"/>
            <w:tcBorders>
              <w:top w:val="nil"/>
              <w:left w:val="nil"/>
              <w:bottom w:val="single" w:color="auto" w:sz="4" w:space="0"/>
              <w:right w:val="single" w:color="auto" w:sz="8" w:space="0"/>
            </w:tcBorders>
            <w:shd w:val="clear" w:color="auto" w:fill="FFFFFF"/>
            <w:vAlign w:val="center"/>
          </w:tcPr>
          <w:p w14:paraId="5D35BE73">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30.00</w:t>
            </w:r>
          </w:p>
        </w:tc>
      </w:tr>
    </w:tbl>
    <w:p w14:paraId="3F8ED843">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16D4FDB7">
      <w:pPr>
        <w:widowControl/>
        <w:jc w:val="left"/>
        <w:rPr>
          <w:rFonts w:ascii="Times New Roman" w:hAnsi="Times New Roman" w:eastAsia="仿宋_GB2312" w:cs="Times New Roman"/>
          <w:bCs/>
          <w:kern w:val="0"/>
          <w:szCs w:val="21"/>
        </w:rPr>
      </w:pPr>
    </w:p>
    <w:p w14:paraId="7C7B6330">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00D422F0">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3BD3A3B4">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 w:val="20"/>
          <w:szCs w:val="20"/>
          <w:lang w:eastAsia="zh-CN" w:bidi="ar"/>
        </w:rPr>
        <w:t>怀化市自然资源和规划事务中心</w:t>
      </w:r>
      <w:r>
        <w:rPr>
          <w:rFonts w:ascii="Times New Roman" w:hAnsi="Times New Roman" w:eastAsia="仿宋_GB2312" w:cs="Times New Roman"/>
          <w:color w:val="000000"/>
          <w:kern w:val="0"/>
          <w:szCs w:val="21"/>
        </w:rPr>
        <w:t xml:space="preserve">                                                                                                               公开06表</w:t>
      </w:r>
    </w:p>
    <w:p w14:paraId="52506A57">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3"/>
        <w:tblW w:w="14627" w:type="dxa"/>
        <w:jc w:val="center"/>
        <w:tblLayout w:type="fixed"/>
        <w:tblCellMar>
          <w:top w:w="0" w:type="dxa"/>
          <w:left w:w="108" w:type="dxa"/>
          <w:bottom w:w="0" w:type="dxa"/>
          <w:right w:w="108" w:type="dxa"/>
        </w:tblCellMar>
      </w:tblPr>
      <w:tblGrid>
        <w:gridCol w:w="1081"/>
        <w:gridCol w:w="2850"/>
        <w:gridCol w:w="966"/>
        <w:gridCol w:w="1116"/>
        <w:gridCol w:w="1879"/>
        <w:gridCol w:w="1072"/>
        <w:gridCol w:w="1217"/>
        <w:gridCol w:w="3517"/>
        <w:gridCol w:w="929"/>
      </w:tblGrid>
      <w:tr w14:paraId="5A654346">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3DA754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1DBD05A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669A85D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77C9A2B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1879" w:type="dxa"/>
            <w:tcBorders>
              <w:top w:val="single" w:color="auto" w:sz="4" w:space="0"/>
              <w:left w:val="nil"/>
              <w:bottom w:val="single" w:color="auto" w:sz="4" w:space="0"/>
              <w:right w:val="single" w:color="auto" w:sz="4" w:space="0"/>
            </w:tcBorders>
            <w:shd w:val="clear" w:color="auto" w:fill="auto"/>
            <w:vAlign w:val="center"/>
          </w:tcPr>
          <w:p w14:paraId="0B2673E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072" w:type="dxa"/>
            <w:tcBorders>
              <w:top w:val="single" w:color="auto" w:sz="4" w:space="0"/>
              <w:left w:val="nil"/>
              <w:bottom w:val="single" w:color="auto" w:sz="4" w:space="0"/>
              <w:right w:val="single" w:color="auto" w:sz="4" w:space="0"/>
            </w:tcBorders>
            <w:shd w:val="clear" w:color="auto" w:fill="auto"/>
            <w:vAlign w:val="center"/>
          </w:tcPr>
          <w:p w14:paraId="615BD3C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4AC59E3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0BBB6C3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047DB51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5F6AF32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E7EF8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vAlign w:val="center"/>
          </w:tcPr>
          <w:p w14:paraId="758A9D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vAlign w:val="center"/>
          </w:tcPr>
          <w:p w14:paraId="10669CB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731.48</w:t>
            </w:r>
          </w:p>
        </w:tc>
        <w:tc>
          <w:tcPr>
            <w:tcW w:w="1116" w:type="dxa"/>
            <w:tcBorders>
              <w:top w:val="nil"/>
              <w:left w:val="nil"/>
              <w:bottom w:val="single" w:color="auto" w:sz="4" w:space="0"/>
              <w:right w:val="single" w:color="auto" w:sz="4" w:space="0"/>
            </w:tcBorders>
            <w:shd w:val="clear" w:color="auto" w:fill="auto"/>
            <w:vAlign w:val="center"/>
          </w:tcPr>
          <w:p w14:paraId="2A5C4C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1879" w:type="dxa"/>
            <w:tcBorders>
              <w:top w:val="nil"/>
              <w:left w:val="nil"/>
              <w:bottom w:val="single" w:color="auto" w:sz="4" w:space="0"/>
              <w:right w:val="single" w:color="auto" w:sz="4" w:space="0"/>
            </w:tcBorders>
            <w:shd w:val="clear" w:color="auto" w:fill="auto"/>
            <w:vAlign w:val="center"/>
          </w:tcPr>
          <w:p w14:paraId="6B445D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1072" w:type="dxa"/>
            <w:tcBorders>
              <w:top w:val="nil"/>
              <w:left w:val="nil"/>
              <w:bottom w:val="single" w:color="auto" w:sz="4" w:space="0"/>
              <w:right w:val="single" w:color="auto" w:sz="4" w:space="0"/>
            </w:tcBorders>
            <w:shd w:val="clear" w:color="auto" w:fill="auto"/>
            <w:vAlign w:val="center"/>
          </w:tcPr>
          <w:p w14:paraId="3DD5164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12.20</w:t>
            </w:r>
          </w:p>
        </w:tc>
        <w:tc>
          <w:tcPr>
            <w:tcW w:w="1217" w:type="dxa"/>
            <w:tcBorders>
              <w:top w:val="nil"/>
              <w:left w:val="nil"/>
              <w:bottom w:val="single" w:color="auto" w:sz="4" w:space="0"/>
              <w:right w:val="single" w:color="auto" w:sz="4" w:space="0"/>
            </w:tcBorders>
            <w:shd w:val="clear" w:color="auto" w:fill="auto"/>
            <w:vAlign w:val="center"/>
          </w:tcPr>
          <w:p w14:paraId="4641CD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vAlign w:val="center"/>
          </w:tcPr>
          <w:p w14:paraId="2693DB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vAlign w:val="center"/>
          </w:tcPr>
          <w:p w14:paraId="569360B1">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1EC2296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18D6FC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vAlign w:val="center"/>
          </w:tcPr>
          <w:p w14:paraId="69238F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vAlign w:val="center"/>
          </w:tcPr>
          <w:p w14:paraId="6DDD00A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253.60</w:t>
            </w:r>
          </w:p>
        </w:tc>
        <w:tc>
          <w:tcPr>
            <w:tcW w:w="1116" w:type="dxa"/>
            <w:tcBorders>
              <w:top w:val="nil"/>
              <w:left w:val="nil"/>
              <w:bottom w:val="single" w:color="auto" w:sz="4" w:space="0"/>
              <w:right w:val="single" w:color="auto" w:sz="4" w:space="0"/>
            </w:tcBorders>
            <w:shd w:val="clear" w:color="auto" w:fill="auto"/>
            <w:vAlign w:val="center"/>
          </w:tcPr>
          <w:p w14:paraId="3455C9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1879" w:type="dxa"/>
            <w:tcBorders>
              <w:top w:val="nil"/>
              <w:left w:val="nil"/>
              <w:bottom w:val="single" w:color="auto" w:sz="4" w:space="0"/>
              <w:right w:val="single" w:color="auto" w:sz="4" w:space="0"/>
            </w:tcBorders>
            <w:shd w:val="clear" w:color="auto" w:fill="auto"/>
            <w:vAlign w:val="center"/>
          </w:tcPr>
          <w:p w14:paraId="165CD8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1072" w:type="dxa"/>
            <w:tcBorders>
              <w:top w:val="nil"/>
              <w:left w:val="nil"/>
              <w:bottom w:val="single" w:color="auto" w:sz="4" w:space="0"/>
              <w:right w:val="single" w:color="auto" w:sz="4" w:space="0"/>
            </w:tcBorders>
            <w:shd w:val="clear" w:color="auto" w:fill="auto"/>
            <w:vAlign w:val="center"/>
          </w:tcPr>
          <w:p w14:paraId="10DC7BDC">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77A1A4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vAlign w:val="center"/>
          </w:tcPr>
          <w:p w14:paraId="5132DD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vAlign w:val="center"/>
          </w:tcPr>
          <w:p w14:paraId="1AA8B901">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233D68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38D97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vAlign w:val="center"/>
          </w:tcPr>
          <w:p w14:paraId="76BF5D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vAlign w:val="center"/>
          </w:tcPr>
          <w:p w14:paraId="4E766AB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30.95</w:t>
            </w:r>
          </w:p>
        </w:tc>
        <w:tc>
          <w:tcPr>
            <w:tcW w:w="1116" w:type="dxa"/>
            <w:tcBorders>
              <w:top w:val="nil"/>
              <w:left w:val="nil"/>
              <w:bottom w:val="single" w:color="auto" w:sz="4" w:space="0"/>
              <w:right w:val="single" w:color="auto" w:sz="4" w:space="0"/>
            </w:tcBorders>
            <w:shd w:val="clear" w:color="auto" w:fill="auto"/>
            <w:vAlign w:val="center"/>
          </w:tcPr>
          <w:p w14:paraId="40B99C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1879" w:type="dxa"/>
            <w:tcBorders>
              <w:top w:val="nil"/>
              <w:left w:val="nil"/>
              <w:bottom w:val="single" w:color="auto" w:sz="4" w:space="0"/>
              <w:right w:val="single" w:color="auto" w:sz="4" w:space="0"/>
            </w:tcBorders>
            <w:shd w:val="clear" w:color="auto" w:fill="auto"/>
            <w:vAlign w:val="center"/>
          </w:tcPr>
          <w:p w14:paraId="2D3E8D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1072" w:type="dxa"/>
            <w:tcBorders>
              <w:top w:val="nil"/>
              <w:left w:val="nil"/>
              <w:bottom w:val="single" w:color="auto" w:sz="4" w:space="0"/>
              <w:right w:val="single" w:color="auto" w:sz="4" w:space="0"/>
            </w:tcBorders>
            <w:shd w:val="clear" w:color="auto" w:fill="auto"/>
            <w:vAlign w:val="center"/>
          </w:tcPr>
          <w:p w14:paraId="1C8147E9">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63E43C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vAlign w:val="center"/>
          </w:tcPr>
          <w:p w14:paraId="0F4671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vAlign w:val="center"/>
          </w:tcPr>
          <w:p w14:paraId="5C27A349">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1655622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E168F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vAlign w:val="center"/>
          </w:tcPr>
          <w:p w14:paraId="0470E8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vAlign w:val="center"/>
          </w:tcPr>
          <w:p w14:paraId="581402A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26.87</w:t>
            </w:r>
          </w:p>
        </w:tc>
        <w:tc>
          <w:tcPr>
            <w:tcW w:w="1116" w:type="dxa"/>
            <w:tcBorders>
              <w:top w:val="nil"/>
              <w:left w:val="nil"/>
              <w:bottom w:val="single" w:color="auto" w:sz="4" w:space="0"/>
              <w:right w:val="single" w:color="auto" w:sz="4" w:space="0"/>
            </w:tcBorders>
            <w:shd w:val="clear" w:color="auto" w:fill="auto"/>
            <w:vAlign w:val="center"/>
          </w:tcPr>
          <w:p w14:paraId="4BB5F2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1879" w:type="dxa"/>
            <w:tcBorders>
              <w:top w:val="nil"/>
              <w:left w:val="nil"/>
              <w:bottom w:val="single" w:color="auto" w:sz="4" w:space="0"/>
              <w:right w:val="single" w:color="auto" w:sz="4" w:space="0"/>
            </w:tcBorders>
            <w:shd w:val="clear" w:color="auto" w:fill="auto"/>
            <w:vAlign w:val="center"/>
          </w:tcPr>
          <w:p w14:paraId="492767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1072" w:type="dxa"/>
            <w:tcBorders>
              <w:top w:val="nil"/>
              <w:left w:val="nil"/>
              <w:bottom w:val="single" w:color="auto" w:sz="4" w:space="0"/>
              <w:right w:val="single" w:color="auto" w:sz="4" w:space="0"/>
            </w:tcBorders>
            <w:shd w:val="clear" w:color="auto" w:fill="auto"/>
            <w:vAlign w:val="center"/>
          </w:tcPr>
          <w:p w14:paraId="4783179E">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5D72BE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vAlign w:val="center"/>
          </w:tcPr>
          <w:p w14:paraId="5D7374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vAlign w:val="center"/>
          </w:tcPr>
          <w:p w14:paraId="76017AF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04E656C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56263E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vAlign w:val="center"/>
          </w:tcPr>
          <w:p w14:paraId="3778B5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vAlign w:val="center"/>
          </w:tcPr>
          <w:p w14:paraId="41E526F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4.44</w:t>
            </w:r>
          </w:p>
        </w:tc>
        <w:tc>
          <w:tcPr>
            <w:tcW w:w="1116" w:type="dxa"/>
            <w:tcBorders>
              <w:top w:val="nil"/>
              <w:left w:val="nil"/>
              <w:bottom w:val="single" w:color="auto" w:sz="4" w:space="0"/>
              <w:right w:val="single" w:color="auto" w:sz="4" w:space="0"/>
            </w:tcBorders>
            <w:shd w:val="clear" w:color="auto" w:fill="auto"/>
            <w:vAlign w:val="center"/>
          </w:tcPr>
          <w:p w14:paraId="504387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1879" w:type="dxa"/>
            <w:tcBorders>
              <w:top w:val="nil"/>
              <w:left w:val="nil"/>
              <w:bottom w:val="single" w:color="auto" w:sz="4" w:space="0"/>
              <w:right w:val="single" w:color="auto" w:sz="4" w:space="0"/>
            </w:tcBorders>
            <w:shd w:val="clear" w:color="auto" w:fill="auto"/>
            <w:vAlign w:val="center"/>
          </w:tcPr>
          <w:p w14:paraId="48FE2C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1072" w:type="dxa"/>
            <w:tcBorders>
              <w:top w:val="nil"/>
              <w:left w:val="nil"/>
              <w:bottom w:val="single" w:color="auto" w:sz="4" w:space="0"/>
              <w:right w:val="single" w:color="auto" w:sz="4" w:space="0"/>
            </w:tcBorders>
            <w:shd w:val="clear" w:color="auto" w:fill="auto"/>
            <w:vAlign w:val="center"/>
          </w:tcPr>
          <w:p w14:paraId="1E99CEC3">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3DF998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vAlign w:val="center"/>
          </w:tcPr>
          <w:p w14:paraId="3490F4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vAlign w:val="center"/>
          </w:tcPr>
          <w:p w14:paraId="3B73FA0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17EAC7A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B7CA2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vAlign w:val="center"/>
          </w:tcPr>
          <w:p w14:paraId="2189BF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vAlign w:val="center"/>
          </w:tcPr>
          <w:p w14:paraId="772CED4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176.72</w:t>
            </w:r>
          </w:p>
        </w:tc>
        <w:tc>
          <w:tcPr>
            <w:tcW w:w="1116" w:type="dxa"/>
            <w:tcBorders>
              <w:top w:val="nil"/>
              <w:left w:val="nil"/>
              <w:bottom w:val="single" w:color="auto" w:sz="4" w:space="0"/>
              <w:right w:val="single" w:color="auto" w:sz="4" w:space="0"/>
            </w:tcBorders>
            <w:shd w:val="clear" w:color="auto" w:fill="auto"/>
            <w:vAlign w:val="center"/>
          </w:tcPr>
          <w:p w14:paraId="22580E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1879" w:type="dxa"/>
            <w:tcBorders>
              <w:top w:val="nil"/>
              <w:left w:val="nil"/>
              <w:bottom w:val="single" w:color="auto" w:sz="4" w:space="0"/>
              <w:right w:val="single" w:color="auto" w:sz="4" w:space="0"/>
            </w:tcBorders>
            <w:shd w:val="clear" w:color="auto" w:fill="auto"/>
            <w:vAlign w:val="center"/>
          </w:tcPr>
          <w:p w14:paraId="0790DE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1072" w:type="dxa"/>
            <w:tcBorders>
              <w:top w:val="nil"/>
              <w:left w:val="nil"/>
              <w:bottom w:val="single" w:color="auto" w:sz="4" w:space="0"/>
              <w:right w:val="single" w:color="auto" w:sz="4" w:space="0"/>
            </w:tcBorders>
            <w:shd w:val="clear" w:color="auto" w:fill="auto"/>
            <w:vAlign w:val="center"/>
          </w:tcPr>
          <w:p w14:paraId="729A9690">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60D017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vAlign w:val="center"/>
          </w:tcPr>
          <w:p w14:paraId="456631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vAlign w:val="center"/>
          </w:tcPr>
          <w:p w14:paraId="5582918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47DB01D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93386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vAlign w:val="center"/>
          </w:tcPr>
          <w:p w14:paraId="6DD084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vAlign w:val="center"/>
          </w:tcPr>
          <w:p w14:paraId="3722C4A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64.33</w:t>
            </w:r>
          </w:p>
        </w:tc>
        <w:tc>
          <w:tcPr>
            <w:tcW w:w="1116" w:type="dxa"/>
            <w:tcBorders>
              <w:top w:val="nil"/>
              <w:left w:val="nil"/>
              <w:bottom w:val="single" w:color="auto" w:sz="4" w:space="0"/>
              <w:right w:val="single" w:color="auto" w:sz="4" w:space="0"/>
            </w:tcBorders>
            <w:shd w:val="clear" w:color="auto" w:fill="auto"/>
            <w:vAlign w:val="center"/>
          </w:tcPr>
          <w:p w14:paraId="03E81F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1879" w:type="dxa"/>
            <w:tcBorders>
              <w:top w:val="nil"/>
              <w:left w:val="nil"/>
              <w:bottom w:val="single" w:color="auto" w:sz="4" w:space="0"/>
              <w:right w:val="single" w:color="auto" w:sz="4" w:space="0"/>
            </w:tcBorders>
            <w:shd w:val="clear" w:color="auto" w:fill="auto"/>
            <w:vAlign w:val="center"/>
          </w:tcPr>
          <w:p w14:paraId="5AF2C7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1072" w:type="dxa"/>
            <w:tcBorders>
              <w:top w:val="nil"/>
              <w:left w:val="nil"/>
              <w:bottom w:val="single" w:color="auto" w:sz="4" w:space="0"/>
              <w:right w:val="single" w:color="auto" w:sz="4" w:space="0"/>
            </w:tcBorders>
            <w:shd w:val="clear" w:color="auto" w:fill="auto"/>
            <w:vAlign w:val="center"/>
          </w:tcPr>
          <w:p w14:paraId="4060708D">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18EF3A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vAlign w:val="center"/>
          </w:tcPr>
          <w:p w14:paraId="6E324A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vAlign w:val="center"/>
          </w:tcPr>
          <w:p w14:paraId="23F33BB6">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1351C8E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4C88D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vAlign w:val="center"/>
          </w:tcPr>
          <w:p w14:paraId="54C34D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vAlign w:val="center"/>
          </w:tcPr>
          <w:p w14:paraId="79ACA65E">
            <w:pPr>
              <w:jc w:val="righ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251D4D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1879" w:type="dxa"/>
            <w:tcBorders>
              <w:top w:val="nil"/>
              <w:left w:val="nil"/>
              <w:bottom w:val="single" w:color="auto" w:sz="4" w:space="0"/>
              <w:right w:val="single" w:color="auto" w:sz="4" w:space="0"/>
            </w:tcBorders>
            <w:shd w:val="clear" w:color="auto" w:fill="auto"/>
            <w:vAlign w:val="center"/>
          </w:tcPr>
          <w:p w14:paraId="4F2329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1072" w:type="dxa"/>
            <w:tcBorders>
              <w:top w:val="nil"/>
              <w:left w:val="nil"/>
              <w:bottom w:val="single" w:color="auto" w:sz="4" w:space="0"/>
              <w:right w:val="single" w:color="auto" w:sz="4" w:space="0"/>
            </w:tcBorders>
            <w:shd w:val="clear" w:color="auto" w:fill="auto"/>
            <w:vAlign w:val="center"/>
          </w:tcPr>
          <w:p w14:paraId="3AC08F94">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2CDDC1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vAlign w:val="center"/>
          </w:tcPr>
          <w:p w14:paraId="129DE7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vAlign w:val="center"/>
          </w:tcPr>
          <w:p w14:paraId="0DD3F456">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75E2227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23EDD5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vAlign w:val="center"/>
          </w:tcPr>
          <w:p w14:paraId="2A09A3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vAlign w:val="center"/>
          </w:tcPr>
          <w:p w14:paraId="224D4D6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32.32</w:t>
            </w:r>
          </w:p>
        </w:tc>
        <w:tc>
          <w:tcPr>
            <w:tcW w:w="1116" w:type="dxa"/>
            <w:tcBorders>
              <w:top w:val="nil"/>
              <w:left w:val="nil"/>
              <w:bottom w:val="single" w:color="auto" w:sz="4" w:space="0"/>
              <w:right w:val="single" w:color="auto" w:sz="4" w:space="0"/>
            </w:tcBorders>
            <w:shd w:val="clear" w:color="auto" w:fill="auto"/>
            <w:vAlign w:val="center"/>
          </w:tcPr>
          <w:p w14:paraId="620071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1879" w:type="dxa"/>
            <w:tcBorders>
              <w:top w:val="nil"/>
              <w:left w:val="nil"/>
              <w:bottom w:val="single" w:color="auto" w:sz="4" w:space="0"/>
              <w:right w:val="single" w:color="auto" w:sz="4" w:space="0"/>
            </w:tcBorders>
            <w:shd w:val="clear" w:color="auto" w:fill="auto"/>
            <w:vAlign w:val="center"/>
          </w:tcPr>
          <w:p w14:paraId="78BF70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1072" w:type="dxa"/>
            <w:tcBorders>
              <w:top w:val="nil"/>
              <w:left w:val="nil"/>
              <w:bottom w:val="single" w:color="auto" w:sz="4" w:space="0"/>
              <w:right w:val="single" w:color="auto" w:sz="4" w:space="0"/>
            </w:tcBorders>
            <w:shd w:val="clear" w:color="auto" w:fill="auto"/>
            <w:vAlign w:val="center"/>
          </w:tcPr>
          <w:p w14:paraId="25E16C3D">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6C6688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vAlign w:val="center"/>
          </w:tcPr>
          <w:p w14:paraId="19276C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vAlign w:val="center"/>
          </w:tcPr>
          <w:p w14:paraId="1528135D">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1A6C0FD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807B2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vAlign w:val="center"/>
          </w:tcPr>
          <w:p w14:paraId="38E0BA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vAlign w:val="center"/>
          </w:tcPr>
          <w:p w14:paraId="50395218">
            <w:pPr>
              <w:jc w:val="righ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65E337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1879" w:type="dxa"/>
            <w:tcBorders>
              <w:top w:val="nil"/>
              <w:left w:val="nil"/>
              <w:bottom w:val="single" w:color="auto" w:sz="4" w:space="0"/>
              <w:right w:val="single" w:color="auto" w:sz="4" w:space="0"/>
            </w:tcBorders>
            <w:shd w:val="clear" w:color="auto" w:fill="auto"/>
            <w:vAlign w:val="center"/>
          </w:tcPr>
          <w:p w14:paraId="0CA006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1072" w:type="dxa"/>
            <w:tcBorders>
              <w:top w:val="nil"/>
              <w:left w:val="nil"/>
              <w:bottom w:val="single" w:color="auto" w:sz="4" w:space="0"/>
              <w:right w:val="single" w:color="auto" w:sz="4" w:space="0"/>
            </w:tcBorders>
            <w:shd w:val="clear" w:color="auto" w:fill="auto"/>
            <w:vAlign w:val="center"/>
          </w:tcPr>
          <w:p w14:paraId="09E2131D">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7D040B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vAlign w:val="center"/>
          </w:tcPr>
          <w:p w14:paraId="62FBEC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vAlign w:val="center"/>
          </w:tcPr>
          <w:p w14:paraId="212DA4A6">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6C109D0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4CFF2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vAlign w:val="center"/>
          </w:tcPr>
          <w:p w14:paraId="4B0505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vAlign w:val="center"/>
          </w:tcPr>
          <w:p w14:paraId="1E60CA7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7.87</w:t>
            </w:r>
          </w:p>
        </w:tc>
        <w:tc>
          <w:tcPr>
            <w:tcW w:w="1116" w:type="dxa"/>
            <w:tcBorders>
              <w:top w:val="nil"/>
              <w:left w:val="nil"/>
              <w:bottom w:val="single" w:color="auto" w:sz="4" w:space="0"/>
              <w:right w:val="single" w:color="auto" w:sz="4" w:space="0"/>
            </w:tcBorders>
            <w:shd w:val="clear" w:color="auto" w:fill="auto"/>
            <w:vAlign w:val="center"/>
          </w:tcPr>
          <w:p w14:paraId="0CEB53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1879" w:type="dxa"/>
            <w:tcBorders>
              <w:top w:val="nil"/>
              <w:left w:val="nil"/>
              <w:bottom w:val="single" w:color="auto" w:sz="4" w:space="0"/>
              <w:right w:val="single" w:color="auto" w:sz="4" w:space="0"/>
            </w:tcBorders>
            <w:shd w:val="clear" w:color="auto" w:fill="auto"/>
            <w:vAlign w:val="center"/>
          </w:tcPr>
          <w:p w14:paraId="101E83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1072" w:type="dxa"/>
            <w:tcBorders>
              <w:top w:val="nil"/>
              <w:left w:val="nil"/>
              <w:bottom w:val="single" w:color="auto" w:sz="4" w:space="0"/>
              <w:right w:val="single" w:color="auto" w:sz="4" w:space="0"/>
            </w:tcBorders>
            <w:shd w:val="clear" w:color="auto" w:fill="auto"/>
            <w:vAlign w:val="center"/>
          </w:tcPr>
          <w:p w14:paraId="586013E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0.10</w:t>
            </w:r>
          </w:p>
        </w:tc>
        <w:tc>
          <w:tcPr>
            <w:tcW w:w="1217" w:type="dxa"/>
            <w:tcBorders>
              <w:top w:val="nil"/>
              <w:left w:val="nil"/>
              <w:bottom w:val="single" w:color="auto" w:sz="4" w:space="0"/>
              <w:right w:val="single" w:color="auto" w:sz="4" w:space="0"/>
            </w:tcBorders>
            <w:shd w:val="clear" w:color="auto" w:fill="auto"/>
            <w:vAlign w:val="center"/>
          </w:tcPr>
          <w:p w14:paraId="54B588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vAlign w:val="center"/>
          </w:tcPr>
          <w:p w14:paraId="3842B0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vAlign w:val="center"/>
          </w:tcPr>
          <w:p w14:paraId="17DC53F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578DF89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7E8D6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vAlign w:val="center"/>
          </w:tcPr>
          <w:p w14:paraId="71F60D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vAlign w:val="center"/>
          </w:tcPr>
          <w:p w14:paraId="6BA42BF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132.04</w:t>
            </w:r>
          </w:p>
        </w:tc>
        <w:tc>
          <w:tcPr>
            <w:tcW w:w="1116" w:type="dxa"/>
            <w:tcBorders>
              <w:top w:val="nil"/>
              <w:left w:val="nil"/>
              <w:bottom w:val="single" w:color="auto" w:sz="4" w:space="0"/>
              <w:right w:val="single" w:color="auto" w:sz="4" w:space="0"/>
            </w:tcBorders>
            <w:shd w:val="clear" w:color="auto" w:fill="auto"/>
            <w:vAlign w:val="center"/>
          </w:tcPr>
          <w:p w14:paraId="2DD662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1879" w:type="dxa"/>
            <w:tcBorders>
              <w:top w:val="nil"/>
              <w:left w:val="nil"/>
              <w:bottom w:val="single" w:color="auto" w:sz="4" w:space="0"/>
              <w:right w:val="single" w:color="auto" w:sz="4" w:space="0"/>
            </w:tcBorders>
            <w:shd w:val="clear" w:color="auto" w:fill="auto"/>
            <w:vAlign w:val="center"/>
          </w:tcPr>
          <w:p w14:paraId="2DCE2C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1072" w:type="dxa"/>
            <w:tcBorders>
              <w:top w:val="nil"/>
              <w:left w:val="nil"/>
              <w:bottom w:val="single" w:color="auto" w:sz="4" w:space="0"/>
              <w:right w:val="single" w:color="auto" w:sz="4" w:space="0"/>
            </w:tcBorders>
            <w:shd w:val="clear" w:color="auto" w:fill="auto"/>
            <w:vAlign w:val="center"/>
          </w:tcPr>
          <w:p w14:paraId="56AAC016">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2F744F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vAlign w:val="center"/>
          </w:tcPr>
          <w:p w14:paraId="401553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vAlign w:val="center"/>
          </w:tcPr>
          <w:p w14:paraId="1EEB6F6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33266D1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3689F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vAlign w:val="center"/>
          </w:tcPr>
          <w:p w14:paraId="376ABC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vAlign w:val="center"/>
          </w:tcPr>
          <w:p w14:paraId="259B0663">
            <w:pPr>
              <w:jc w:val="righ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138CC5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1879" w:type="dxa"/>
            <w:tcBorders>
              <w:top w:val="nil"/>
              <w:left w:val="nil"/>
              <w:bottom w:val="single" w:color="auto" w:sz="4" w:space="0"/>
              <w:right w:val="single" w:color="auto" w:sz="4" w:space="0"/>
            </w:tcBorders>
            <w:shd w:val="clear" w:color="auto" w:fill="auto"/>
            <w:vAlign w:val="center"/>
          </w:tcPr>
          <w:p w14:paraId="0E61B6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1072" w:type="dxa"/>
            <w:tcBorders>
              <w:top w:val="nil"/>
              <w:left w:val="nil"/>
              <w:bottom w:val="single" w:color="auto" w:sz="4" w:space="0"/>
              <w:right w:val="single" w:color="auto" w:sz="4" w:space="0"/>
            </w:tcBorders>
            <w:shd w:val="clear" w:color="auto" w:fill="auto"/>
            <w:vAlign w:val="center"/>
          </w:tcPr>
          <w:p w14:paraId="7C8FD130">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3A84FB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vAlign w:val="center"/>
          </w:tcPr>
          <w:p w14:paraId="3D8596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vAlign w:val="center"/>
          </w:tcPr>
          <w:p w14:paraId="18F19AFA">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5383AB8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296634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vAlign w:val="center"/>
          </w:tcPr>
          <w:p w14:paraId="6956B1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vAlign w:val="center"/>
          </w:tcPr>
          <w:p w14:paraId="6D674BA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2.34</w:t>
            </w:r>
          </w:p>
        </w:tc>
        <w:tc>
          <w:tcPr>
            <w:tcW w:w="1116" w:type="dxa"/>
            <w:tcBorders>
              <w:top w:val="nil"/>
              <w:left w:val="nil"/>
              <w:bottom w:val="single" w:color="auto" w:sz="4" w:space="0"/>
              <w:right w:val="single" w:color="auto" w:sz="4" w:space="0"/>
            </w:tcBorders>
            <w:shd w:val="clear" w:color="auto" w:fill="auto"/>
            <w:vAlign w:val="center"/>
          </w:tcPr>
          <w:p w14:paraId="6C1C32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1879" w:type="dxa"/>
            <w:tcBorders>
              <w:top w:val="nil"/>
              <w:left w:val="nil"/>
              <w:bottom w:val="single" w:color="auto" w:sz="4" w:space="0"/>
              <w:right w:val="single" w:color="auto" w:sz="4" w:space="0"/>
            </w:tcBorders>
            <w:shd w:val="clear" w:color="auto" w:fill="auto"/>
            <w:vAlign w:val="center"/>
          </w:tcPr>
          <w:p w14:paraId="78E2FD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1072" w:type="dxa"/>
            <w:tcBorders>
              <w:top w:val="nil"/>
              <w:left w:val="nil"/>
              <w:bottom w:val="single" w:color="auto" w:sz="4" w:space="0"/>
              <w:right w:val="single" w:color="auto" w:sz="4" w:space="0"/>
            </w:tcBorders>
            <w:shd w:val="clear" w:color="auto" w:fill="auto"/>
            <w:vAlign w:val="center"/>
          </w:tcPr>
          <w:p w14:paraId="721EFCA0">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602EAA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vAlign w:val="center"/>
          </w:tcPr>
          <w:p w14:paraId="11F153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vAlign w:val="center"/>
          </w:tcPr>
          <w:p w14:paraId="5907B942">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0D1459E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C7FEF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vAlign w:val="center"/>
          </w:tcPr>
          <w:p w14:paraId="1D5A61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vAlign w:val="center"/>
          </w:tcPr>
          <w:p w14:paraId="449FE95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20.48</w:t>
            </w:r>
          </w:p>
        </w:tc>
        <w:tc>
          <w:tcPr>
            <w:tcW w:w="1116" w:type="dxa"/>
            <w:tcBorders>
              <w:top w:val="nil"/>
              <w:left w:val="nil"/>
              <w:bottom w:val="single" w:color="auto" w:sz="4" w:space="0"/>
              <w:right w:val="single" w:color="auto" w:sz="4" w:space="0"/>
            </w:tcBorders>
            <w:shd w:val="clear" w:color="auto" w:fill="auto"/>
            <w:vAlign w:val="center"/>
          </w:tcPr>
          <w:p w14:paraId="7847C1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1879" w:type="dxa"/>
            <w:tcBorders>
              <w:top w:val="nil"/>
              <w:left w:val="nil"/>
              <w:bottom w:val="single" w:color="auto" w:sz="4" w:space="0"/>
              <w:right w:val="single" w:color="auto" w:sz="4" w:space="0"/>
            </w:tcBorders>
            <w:shd w:val="clear" w:color="auto" w:fill="auto"/>
            <w:vAlign w:val="center"/>
          </w:tcPr>
          <w:p w14:paraId="292232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1072" w:type="dxa"/>
            <w:tcBorders>
              <w:top w:val="nil"/>
              <w:left w:val="nil"/>
              <w:bottom w:val="single" w:color="auto" w:sz="4" w:space="0"/>
              <w:right w:val="single" w:color="auto" w:sz="4" w:space="0"/>
            </w:tcBorders>
            <w:shd w:val="clear" w:color="auto" w:fill="auto"/>
            <w:vAlign w:val="center"/>
          </w:tcPr>
          <w:p w14:paraId="0541FF01">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2AD953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vAlign w:val="center"/>
          </w:tcPr>
          <w:p w14:paraId="72EC74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vAlign w:val="center"/>
          </w:tcPr>
          <w:p w14:paraId="6042848B">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4DFCBE3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19A3D1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vAlign w:val="center"/>
          </w:tcPr>
          <w:p w14:paraId="4F18E2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vAlign w:val="center"/>
          </w:tcPr>
          <w:p w14:paraId="61E35DE8">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50FCAD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1879" w:type="dxa"/>
            <w:tcBorders>
              <w:top w:val="nil"/>
              <w:left w:val="nil"/>
              <w:bottom w:val="single" w:color="auto" w:sz="4" w:space="0"/>
              <w:right w:val="single" w:color="auto" w:sz="4" w:space="0"/>
            </w:tcBorders>
            <w:shd w:val="clear" w:color="auto" w:fill="auto"/>
            <w:vAlign w:val="center"/>
          </w:tcPr>
          <w:p w14:paraId="7E484C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1072" w:type="dxa"/>
            <w:tcBorders>
              <w:top w:val="nil"/>
              <w:left w:val="nil"/>
              <w:bottom w:val="single" w:color="auto" w:sz="4" w:space="0"/>
              <w:right w:val="single" w:color="auto" w:sz="4" w:space="0"/>
            </w:tcBorders>
            <w:shd w:val="clear" w:color="auto" w:fill="auto"/>
            <w:vAlign w:val="center"/>
          </w:tcPr>
          <w:p w14:paraId="17BCB012">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084101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vAlign w:val="center"/>
          </w:tcPr>
          <w:p w14:paraId="25E34D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vAlign w:val="center"/>
          </w:tcPr>
          <w:p w14:paraId="41A87752">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66CB484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9BB6A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vAlign w:val="center"/>
          </w:tcPr>
          <w:p w14:paraId="2B7B92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vAlign w:val="center"/>
          </w:tcPr>
          <w:p w14:paraId="4121C0D6">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1A3658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1879" w:type="dxa"/>
            <w:tcBorders>
              <w:top w:val="nil"/>
              <w:left w:val="nil"/>
              <w:bottom w:val="single" w:color="auto" w:sz="4" w:space="0"/>
              <w:right w:val="single" w:color="auto" w:sz="4" w:space="0"/>
            </w:tcBorders>
            <w:shd w:val="clear" w:color="auto" w:fill="auto"/>
            <w:vAlign w:val="center"/>
          </w:tcPr>
          <w:p w14:paraId="0BFD33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1072" w:type="dxa"/>
            <w:tcBorders>
              <w:top w:val="nil"/>
              <w:left w:val="nil"/>
              <w:bottom w:val="single" w:color="auto" w:sz="4" w:space="0"/>
              <w:right w:val="single" w:color="auto" w:sz="4" w:space="0"/>
            </w:tcBorders>
            <w:shd w:val="clear" w:color="auto" w:fill="auto"/>
            <w:vAlign w:val="center"/>
          </w:tcPr>
          <w:p w14:paraId="543403D2">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5890FA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vAlign w:val="center"/>
          </w:tcPr>
          <w:p w14:paraId="0293C7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vAlign w:val="center"/>
          </w:tcPr>
          <w:p w14:paraId="5975C472">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04E1B03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A620E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vAlign w:val="center"/>
          </w:tcPr>
          <w:p w14:paraId="31AD9C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vAlign w:val="center"/>
          </w:tcPr>
          <w:p w14:paraId="46E049FC">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565B40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1879" w:type="dxa"/>
            <w:tcBorders>
              <w:top w:val="nil"/>
              <w:left w:val="nil"/>
              <w:bottom w:val="single" w:color="auto" w:sz="4" w:space="0"/>
              <w:right w:val="single" w:color="auto" w:sz="4" w:space="0"/>
            </w:tcBorders>
            <w:shd w:val="clear" w:color="auto" w:fill="auto"/>
            <w:vAlign w:val="center"/>
          </w:tcPr>
          <w:p w14:paraId="27F1ED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1072" w:type="dxa"/>
            <w:tcBorders>
              <w:top w:val="nil"/>
              <w:left w:val="nil"/>
              <w:bottom w:val="single" w:color="auto" w:sz="4" w:space="0"/>
              <w:right w:val="single" w:color="auto" w:sz="4" w:space="0"/>
            </w:tcBorders>
            <w:shd w:val="clear" w:color="auto" w:fill="auto"/>
            <w:vAlign w:val="center"/>
          </w:tcPr>
          <w:p w14:paraId="494DBEE3">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650D3A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vAlign w:val="center"/>
          </w:tcPr>
          <w:p w14:paraId="1A65A6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vAlign w:val="center"/>
          </w:tcPr>
          <w:p w14:paraId="528B5397">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2C6D218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D75E9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vAlign w:val="center"/>
          </w:tcPr>
          <w:p w14:paraId="0AE791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vAlign w:val="center"/>
          </w:tcPr>
          <w:p w14:paraId="2614A946">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79CC62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1879" w:type="dxa"/>
            <w:tcBorders>
              <w:top w:val="nil"/>
              <w:left w:val="nil"/>
              <w:bottom w:val="single" w:color="auto" w:sz="4" w:space="0"/>
              <w:right w:val="single" w:color="auto" w:sz="4" w:space="0"/>
            </w:tcBorders>
            <w:shd w:val="clear" w:color="auto" w:fill="auto"/>
            <w:vAlign w:val="center"/>
          </w:tcPr>
          <w:p w14:paraId="6DA1F3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1072" w:type="dxa"/>
            <w:tcBorders>
              <w:top w:val="nil"/>
              <w:left w:val="nil"/>
              <w:bottom w:val="single" w:color="auto" w:sz="4" w:space="0"/>
              <w:right w:val="single" w:color="auto" w:sz="4" w:space="0"/>
            </w:tcBorders>
            <w:shd w:val="clear" w:color="auto" w:fill="auto"/>
            <w:vAlign w:val="center"/>
          </w:tcPr>
          <w:p w14:paraId="327DB076">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0BCCF4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vAlign w:val="center"/>
          </w:tcPr>
          <w:p w14:paraId="18F78A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vAlign w:val="center"/>
          </w:tcPr>
          <w:p w14:paraId="30B882C8">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09CBBD1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C1A72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vAlign w:val="center"/>
          </w:tcPr>
          <w:p w14:paraId="39BBE2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vAlign w:val="center"/>
          </w:tcPr>
          <w:p w14:paraId="5BAAC50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20.33</w:t>
            </w:r>
          </w:p>
        </w:tc>
        <w:tc>
          <w:tcPr>
            <w:tcW w:w="1116" w:type="dxa"/>
            <w:tcBorders>
              <w:top w:val="nil"/>
              <w:left w:val="nil"/>
              <w:bottom w:val="single" w:color="auto" w:sz="4" w:space="0"/>
              <w:right w:val="single" w:color="auto" w:sz="4" w:space="0"/>
            </w:tcBorders>
            <w:shd w:val="clear" w:color="auto" w:fill="auto"/>
            <w:vAlign w:val="center"/>
          </w:tcPr>
          <w:p w14:paraId="030A06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1879" w:type="dxa"/>
            <w:tcBorders>
              <w:top w:val="nil"/>
              <w:left w:val="nil"/>
              <w:bottom w:val="single" w:color="auto" w:sz="4" w:space="0"/>
              <w:right w:val="single" w:color="auto" w:sz="4" w:space="0"/>
            </w:tcBorders>
            <w:shd w:val="clear" w:color="auto" w:fill="auto"/>
            <w:vAlign w:val="center"/>
          </w:tcPr>
          <w:p w14:paraId="334B87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1072" w:type="dxa"/>
            <w:tcBorders>
              <w:top w:val="nil"/>
              <w:left w:val="nil"/>
              <w:bottom w:val="single" w:color="auto" w:sz="4" w:space="0"/>
              <w:right w:val="single" w:color="auto" w:sz="4" w:space="0"/>
            </w:tcBorders>
            <w:shd w:val="clear" w:color="auto" w:fill="auto"/>
            <w:vAlign w:val="center"/>
          </w:tcPr>
          <w:p w14:paraId="13397525">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60832A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vAlign w:val="center"/>
          </w:tcPr>
          <w:p w14:paraId="325A19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vAlign w:val="center"/>
          </w:tcPr>
          <w:p w14:paraId="2C750A7F">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533B6B9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67D37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vAlign w:val="center"/>
          </w:tcPr>
          <w:p w14:paraId="72E484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vAlign w:val="center"/>
          </w:tcPr>
          <w:p w14:paraId="72B3C1C3">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025AA1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1879" w:type="dxa"/>
            <w:tcBorders>
              <w:top w:val="nil"/>
              <w:left w:val="nil"/>
              <w:bottom w:val="single" w:color="auto" w:sz="4" w:space="0"/>
              <w:right w:val="single" w:color="auto" w:sz="4" w:space="0"/>
            </w:tcBorders>
            <w:shd w:val="clear" w:color="auto" w:fill="auto"/>
            <w:vAlign w:val="center"/>
          </w:tcPr>
          <w:p w14:paraId="7BCA8E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1072" w:type="dxa"/>
            <w:tcBorders>
              <w:top w:val="nil"/>
              <w:left w:val="nil"/>
              <w:bottom w:val="single" w:color="auto" w:sz="4" w:space="0"/>
              <w:right w:val="single" w:color="auto" w:sz="4" w:space="0"/>
            </w:tcBorders>
            <w:shd w:val="clear" w:color="auto" w:fill="auto"/>
            <w:vAlign w:val="center"/>
          </w:tcPr>
          <w:p w14:paraId="533190D9">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37017F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vAlign w:val="center"/>
          </w:tcPr>
          <w:p w14:paraId="3EC084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vAlign w:val="center"/>
          </w:tcPr>
          <w:p w14:paraId="4ACD8398">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5B53255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49A5A6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vAlign w:val="center"/>
          </w:tcPr>
          <w:p w14:paraId="64E3E7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vAlign w:val="center"/>
          </w:tcPr>
          <w:p w14:paraId="02BBED16">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753C71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1879" w:type="dxa"/>
            <w:tcBorders>
              <w:top w:val="nil"/>
              <w:left w:val="nil"/>
              <w:bottom w:val="single" w:color="auto" w:sz="4" w:space="0"/>
              <w:right w:val="single" w:color="auto" w:sz="4" w:space="0"/>
            </w:tcBorders>
            <w:shd w:val="clear" w:color="auto" w:fill="auto"/>
            <w:vAlign w:val="center"/>
          </w:tcPr>
          <w:p w14:paraId="5AC748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1072" w:type="dxa"/>
            <w:tcBorders>
              <w:top w:val="nil"/>
              <w:left w:val="nil"/>
              <w:bottom w:val="single" w:color="auto" w:sz="4" w:space="0"/>
              <w:right w:val="single" w:color="auto" w:sz="4" w:space="0"/>
            </w:tcBorders>
            <w:shd w:val="clear" w:color="auto" w:fill="auto"/>
            <w:vAlign w:val="center"/>
          </w:tcPr>
          <w:p w14:paraId="08511252">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33928F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vAlign w:val="center"/>
          </w:tcPr>
          <w:p w14:paraId="6150B2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vAlign w:val="center"/>
          </w:tcPr>
          <w:p w14:paraId="0FF9BB1D">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2AAFC3D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612A3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vAlign w:val="center"/>
          </w:tcPr>
          <w:p w14:paraId="4FD815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vAlign w:val="center"/>
          </w:tcPr>
          <w:p w14:paraId="2C9A033E">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0FDD45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1879" w:type="dxa"/>
            <w:tcBorders>
              <w:top w:val="nil"/>
              <w:left w:val="nil"/>
              <w:bottom w:val="single" w:color="auto" w:sz="4" w:space="0"/>
              <w:right w:val="single" w:color="auto" w:sz="4" w:space="0"/>
            </w:tcBorders>
            <w:shd w:val="clear" w:color="auto" w:fill="auto"/>
            <w:vAlign w:val="center"/>
          </w:tcPr>
          <w:p w14:paraId="0D243F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1072" w:type="dxa"/>
            <w:tcBorders>
              <w:top w:val="nil"/>
              <w:left w:val="nil"/>
              <w:bottom w:val="single" w:color="auto" w:sz="4" w:space="0"/>
              <w:right w:val="single" w:color="auto" w:sz="4" w:space="0"/>
            </w:tcBorders>
            <w:shd w:val="clear" w:color="auto" w:fill="auto"/>
            <w:vAlign w:val="center"/>
          </w:tcPr>
          <w:p w14:paraId="44DF3B3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8.84</w:t>
            </w:r>
          </w:p>
        </w:tc>
        <w:tc>
          <w:tcPr>
            <w:tcW w:w="1217" w:type="dxa"/>
            <w:tcBorders>
              <w:top w:val="nil"/>
              <w:left w:val="nil"/>
              <w:bottom w:val="single" w:color="auto" w:sz="4" w:space="0"/>
              <w:right w:val="single" w:color="auto" w:sz="4" w:space="0"/>
            </w:tcBorders>
            <w:shd w:val="clear" w:color="auto" w:fill="auto"/>
            <w:vAlign w:val="center"/>
          </w:tcPr>
          <w:p w14:paraId="71062E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vAlign w:val="center"/>
          </w:tcPr>
          <w:p w14:paraId="74CA63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vAlign w:val="center"/>
          </w:tcPr>
          <w:p w14:paraId="0738A43E">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7C2DD56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071E9C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vAlign w:val="center"/>
          </w:tcPr>
          <w:p w14:paraId="3565AC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vAlign w:val="center"/>
          </w:tcPr>
          <w:p w14:paraId="3F326CF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0.15</w:t>
            </w:r>
          </w:p>
        </w:tc>
        <w:tc>
          <w:tcPr>
            <w:tcW w:w="1116" w:type="dxa"/>
            <w:tcBorders>
              <w:top w:val="nil"/>
              <w:left w:val="nil"/>
              <w:bottom w:val="single" w:color="auto" w:sz="4" w:space="0"/>
              <w:right w:val="single" w:color="auto" w:sz="4" w:space="0"/>
            </w:tcBorders>
            <w:shd w:val="clear" w:color="auto" w:fill="auto"/>
            <w:vAlign w:val="center"/>
          </w:tcPr>
          <w:p w14:paraId="13716F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1879" w:type="dxa"/>
            <w:tcBorders>
              <w:top w:val="nil"/>
              <w:left w:val="nil"/>
              <w:bottom w:val="single" w:color="auto" w:sz="4" w:space="0"/>
              <w:right w:val="single" w:color="auto" w:sz="4" w:space="0"/>
            </w:tcBorders>
            <w:shd w:val="clear" w:color="auto" w:fill="auto"/>
            <w:vAlign w:val="center"/>
          </w:tcPr>
          <w:p w14:paraId="158260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1072" w:type="dxa"/>
            <w:tcBorders>
              <w:top w:val="nil"/>
              <w:left w:val="nil"/>
              <w:bottom w:val="single" w:color="auto" w:sz="4" w:space="0"/>
              <w:right w:val="single" w:color="auto" w:sz="4" w:space="0"/>
            </w:tcBorders>
            <w:shd w:val="clear" w:color="auto" w:fill="auto"/>
            <w:vAlign w:val="center"/>
          </w:tcPr>
          <w:p w14:paraId="4C6218BD">
            <w:pPr>
              <w:jc w:val="righ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vAlign w:val="center"/>
          </w:tcPr>
          <w:p w14:paraId="56DC89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vAlign w:val="center"/>
          </w:tcPr>
          <w:p w14:paraId="59F613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61D497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63233D25">
            <w:pPr>
              <w:widowControl/>
              <w:jc w:val="left"/>
              <w:rPr>
                <w:rFonts w:ascii="Times New Roman" w:hAnsi="Times New Roman" w:eastAsia="仿宋_GB2312" w:cs="Times New Roman"/>
                <w:color w:val="000000"/>
                <w:kern w:val="0"/>
                <w:szCs w:val="20"/>
              </w:rPr>
            </w:pPr>
          </w:p>
          <w:tbl>
            <w:tblPr>
              <w:tblStyle w:val="13"/>
              <w:tblW w:w="3946" w:type="dxa"/>
              <w:tblInd w:w="0" w:type="dxa"/>
              <w:tblLayout w:type="fixed"/>
              <w:tblCellMar>
                <w:top w:w="0" w:type="dxa"/>
                <w:left w:w="108" w:type="dxa"/>
                <w:bottom w:w="0" w:type="dxa"/>
                <w:right w:w="108" w:type="dxa"/>
              </w:tblCellMar>
            </w:tblPr>
            <w:tblGrid>
              <w:gridCol w:w="3946"/>
            </w:tblGrid>
            <w:tr w14:paraId="1C2446A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CDF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2A8BD82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BDC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1284F125">
            <w:pPr>
              <w:widowControl/>
              <w:jc w:val="left"/>
              <w:rPr>
                <w:rFonts w:ascii="Times New Roman" w:hAnsi="Times New Roman" w:eastAsia="仿宋_GB2312" w:cs="Times New Roman"/>
                <w:color w:val="000000"/>
                <w:kern w:val="0"/>
                <w:szCs w:val="20"/>
              </w:rPr>
            </w:pPr>
          </w:p>
          <w:tbl>
            <w:tblPr>
              <w:tblStyle w:val="13"/>
              <w:tblW w:w="3946" w:type="dxa"/>
              <w:tblInd w:w="0" w:type="dxa"/>
              <w:tblLayout w:type="fixed"/>
              <w:tblCellMar>
                <w:top w:w="0" w:type="dxa"/>
                <w:left w:w="108" w:type="dxa"/>
                <w:bottom w:w="0" w:type="dxa"/>
                <w:right w:w="108" w:type="dxa"/>
              </w:tblCellMar>
            </w:tblPr>
            <w:tblGrid>
              <w:gridCol w:w="3946"/>
            </w:tblGrid>
            <w:tr w14:paraId="3A47479C">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BAA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1831C4E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578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8C277D4">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vAlign w:val="center"/>
          </w:tcPr>
          <w:p w14:paraId="662BB7E3">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1FAF6A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39315B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vAlign w:val="center"/>
          </w:tcPr>
          <w:p w14:paraId="4A4720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vAlign w:val="center"/>
          </w:tcPr>
          <w:p w14:paraId="605D3304">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3C739B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1879" w:type="dxa"/>
            <w:tcBorders>
              <w:top w:val="nil"/>
              <w:left w:val="nil"/>
              <w:bottom w:val="single" w:color="auto" w:sz="4" w:space="0"/>
              <w:right w:val="single" w:color="auto" w:sz="4" w:space="0"/>
            </w:tcBorders>
            <w:shd w:val="clear" w:color="auto" w:fill="auto"/>
            <w:vAlign w:val="center"/>
          </w:tcPr>
          <w:p w14:paraId="42187B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1072" w:type="dxa"/>
            <w:tcBorders>
              <w:top w:val="nil"/>
              <w:left w:val="nil"/>
              <w:bottom w:val="single" w:color="auto" w:sz="4" w:space="0"/>
              <w:right w:val="single" w:color="auto" w:sz="4" w:space="0"/>
            </w:tcBorders>
            <w:shd w:val="clear" w:color="auto" w:fill="auto"/>
            <w:vAlign w:val="center"/>
          </w:tcPr>
          <w:p w14:paraId="7215525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1.50</w:t>
            </w:r>
          </w:p>
        </w:tc>
        <w:tc>
          <w:tcPr>
            <w:tcW w:w="1217" w:type="dxa"/>
            <w:tcBorders>
              <w:top w:val="nil"/>
              <w:left w:val="nil"/>
              <w:bottom w:val="single" w:color="auto" w:sz="4" w:space="0"/>
              <w:right w:val="single" w:color="auto" w:sz="4" w:space="0"/>
            </w:tcBorders>
            <w:shd w:val="clear" w:color="auto" w:fill="auto"/>
            <w:vAlign w:val="center"/>
          </w:tcPr>
          <w:p w14:paraId="414D4B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vAlign w:val="center"/>
          </w:tcPr>
          <w:p w14:paraId="057BF1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vAlign w:val="center"/>
          </w:tcPr>
          <w:p w14:paraId="34A49C8D">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641EE23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644C3A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vAlign w:val="center"/>
          </w:tcPr>
          <w:p w14:paraId="03F1D5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vAlign w:val="center"/>
          </w:tcPr>
          <w:p w14:paraId="583AA0F7">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140915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1879" w:type="dxa"/>
            <w:tcBorders>
              <w:top w:val="nil"/>
              <w:left w:val="nil"/>
              <w:bottom w:val="single" w:color="auto" w:sz="4" w:space="0"/>
              <w:right w:val="single" w:color="auto" w:sz="4" w:space="0"/>
            </w:tcBorders>
            <w:shd w:val="clear" w:color="auto" w:fill="auto"/>
            <w:vAlign w:val="center"/>
          </w:tcPr>
          <w:p w14:paraId="2B28FC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1072" w:type="dxa"/>
            <w:tcBorders>
              <w:top w:val="nil"/>
              <w:left w:val="nil"/>
              <w:bottom w:val="single" w:color="auto" w:sz="4" w:space="0"/>
              <w:right w:val="single" w:color="auto" w:sz="4" w:space="0"/>
            </w:tcBorders>
            <w:shd w:val="clear" w:color="auto" w:fill="auto"/>
            <w:vAlign w:val="center"/>
          </w:tcPr>
          <w:p w14:paraId="1EE3AD6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0.21</w:t>
            </w:r>
          </w:p>
        </w:tc>
        <w:tc>
          <w:tcPr>
            <w:tcW w:w="1217" w:type="dxa"/>
            <w:tcBorders>
              <w:top w:val="nil"/>
              <w:left w:val="nil"/>
              <w:bottom w:val="single" w:color="auto" w:sz="4" w:space="0"/>
              <w:right w:val="single" w:color="auto" w:sz="4" w:space="0"/>
            </w:tcBorders>
            <w:shd w:val="clear" w:color="auto" w:fill="auto"/>
            <w:vAlign w:val="center"/>
          </w:tcPr>
          <w:p w14:paraId="56B3DC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vAlign w:val="center"/>
          </w:tcPr>
          <w:p w14:paraId="19EB58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vAlign w:val="center"/>
          </w:tcPr>
          <w:p w14:paraId="1A18A47C">
            <w:pPr>
              <w:widowControl/>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r>
      <w:tr w14:paraId="762ED48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B6781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vAlign w:val="center"/>
          </w:tcPr>
          <w:p w14:paraId="331AD9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vAlign w:val="center"/>
          </w:tcPr>
          <w:p w14:paraId="3448B406">
            <w:pPr>
              <w:jc w:val="righ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sz w:val="22"/>
                <w:lang w:val="en-US" w:eastAsia="zh-CN"/>
              </w:rPr>
              <w:t>0.00</w:t>
            </w:r>
          </w:p>
        </w:tc>
        <w:tc>
          <w:tcPr>
            <w:tcW w:w="1116" w:type="dxa"/>
            <w:tcBorders>
              <w:top w:val="nil"/>
              <w:left w:val="nil"/>
              <w:bottom w:val="single" w:color="auto" w:sz="4" w:space="0"/>
              <w:right w:val="single" w:color="auto" w:sz="4" w:space="0"/>
            </w:tcBorders>
            <w:shd w:val="clear" w:color="auto" w:fill="auto"/>
            <w:vAlign w:val="center"/>
          </w:tcPr>
          <w:p w14:paraId="4C361E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1879" w:type="dxa"/>
            <w:tcBorders>
              <w:top w:val="nil"/>
              <w:left w:val="nil"/>
              <w:bottom w:val="single" w:color="auto" w:sz="4" w:space="0"/>
              <w:right w:val="single" w:color="auto" w:sz="4" w:space="0"/>
            </w:tcBorders>
            <w:shd w:val="clear" w:color="auto" w:fill="auto"/>
            <w:vAlign w:val="center"/>
          </w:tcPr>
          <w:p w14:paraId="682174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1072" w:type="dxa"/>
            <w:tcBorders>
              <w:top w:val="nil"/>
              <w:left w:val="nil"/>
              <w:bottom w:val="single" w:color="auto" w:sz="4" w:space="0"/>
              <w:right w:val="single" w:color="auto" w:sz="4" w:space="0"/>
            </w:tcBorders>
            <w:shd w:val="clear" w:color="auto" w:fill="auto"/>
            <w:vAlign w:val="center"/>
          </w:tcPr>
          <w:p w14:paraId="30EAE13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1.37</w:t>
            </w:r>
          </w:p>
        </w:tc>
        <w:tc>
          <w:tcPr>
            <w:tcW w:w="1217" w:type="dxa"/>
            <w:tcBorders>
              <w:top w:val="nil"/>
              <w:left w:val="nil"/>
              <w:bottom w:val="single" w:color="auto" w:sz="4" w:space="0"/>
              <w:right w:val="single" w:color="auto" w:sz="4" w:space="0"/>
            </w:tcBorders>
            <w:shd w:val="clear" w:color="auto" w:fill="auto"/>
            <w:vAlign w:val="center"/>
          </w:tcPr>
          <w:p w14:paraId="781A19D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14:paraId="65B958C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14:paraId="11A337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C3EE76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vAlign w:val="center"/>
          </w:tcPr>
          <w:p w14:paraId="732B8E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vAlign w:val="center"/>
          </w:tcPr>
          <w:p w14:paraId="7AF176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vAlign w:val="center"/>
          </w:tcPr>
          <w:p w14:paraId="041B2651">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vAlign w:val="center"/>
          </w:tcPr>
          <w:p w14:paraId="4601F2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1879" w:type="dxa"/>
            <w:tcBorders>
              <w:top w:val="nil"/>
              <w:left w:val="nil"/>
              <w:bottom w:val="single" w:color="auto" w:sz="4" w:space="0"/>
              <w:right w:val="single" w:color="auto" w:sz="4" w:space="0"/>
            </w:tcBorders>
            <w:shd w:val="clear" w:color="auto" w:fill="auto"/>
            <w:vAlign w:val="center"/>
          </w:tcPr>
          <w:p w14:paraId="57F2C1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1072" w:type="dxa"/>
            <w:tcBorders>
              <w:top w:val="nil"/>
              <w:left w:val="nil"/>
              <w:bottom w:val="single" w:color="auto" w:sz="4" w:space="0"/>
              <w:right w:val="single" w:color="auto" w:sz="4" w:space="0"/>
            </w:tcBorders>
            <w:shd w:val="clear" w:color="auto" w:fill="auto"/>
            <w:vAlign w:val="center"/>
          </w:tcPr>
          <w:p w14:paraId="5C79F338">
            <w:pPr>
              <w:widowControl/>
              <w:jc w:val="righ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0.18</w:t>
            </w:r>
          </w:p>
        </w:tc>
        <w:tc>
          <w:tcPr>
            <w:tcW w:w="1217" w:type="dxa"/>
            <w:tcBorders>
              <w:top w:val="nil"/>
              <w:left w:val="nil"/>
              <w:bottom w:val="single" w:color="auto" w:sz="4" w:space="0"/>
              <w:right w:val="single" w:color="auto" w:sz="4" w:space="0"/>
            </w:tcBorders>
            <w:shd w:val="clear" w:color="auto" w:fill="auto"/>
            <w:vAlign w:val="center"/>
          </w:tcPr>
          <w:p w14:paraId="6D77848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vAlign w:val="center"/>
          </w:tcPr>
          <w:p w14:paraId="08562EE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vAlign w:val="center"/>
          </w:tcPr>
          <w:p w14:paraId="2DBDCC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09C103F">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EDA79B">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vAlign w:val="center"/>
          </w:tcPr>
          <w:p w14:paraId="6A7D0BE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751.96</w:t>
            </w:r>
          </w:p>
        </w:tc>
        <w:tc>
          <w:tcPr>
            <w:tcW w:w="8801" w:type="dxa"/>
            <w:gridSpan w:val="5"/>
            <w:tcBorders>
              <w:top w:val="single" w:color="auto" w:sz="4" w:space="0"/>
              <w:left w:val="nil"/>
              <w:bottom w:val="single" w:color="auto" w:sz="4" w:space="0"/>
              <w:right w:val="single" w:color="auto" w:sz="4" w:space="0"/>
            </w:tcBorders>
            <w:shd w:val="clear" w:color="auto" w:fill="auto"/>
            <w:vAlign w:val="center"/>
          </w:tcPr>
          <w:p w14:paraId="52320B49">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vAlign w:val="center"/>
          </w:tcPr>
          <w:p w14:paraId="012163CE">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12.2</w:t>
            </w:r>
          </w:p>
        </w:tc>
      </w:tr>
    </w:tbl>
    <w:p w14:paraId="2F329D04">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091F270C">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0E4B8B3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75D8E769">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1986A719">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kern w:val="0"/>
          <w:sz w:val="20"/>
          <w:szCs w:val="20"/>
          <w:lang w:eastAsia="zh-CN" w:bidi="ar"/>
        </w:rPr>
        <w:t>怀化市自然资源和规划事务中心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3"/>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31F4A9C0">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17ED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20"/>
                <w:rFonts w:hint="default" w:ascii="Times New Roman" w:hAnsi="Times New Roman" w:eastAsia="仿宋_GB2312" w:cs="Times New Roman"/>
                <w:b/>
                <w:bCs/>
                <w:lang w:bidi="ar"/>
              </w:rPr>
              <w:t xml:space="preserve">   </w:t>
            </w:r>
            <w:r>
              <w:rPr>
                <w:rStyle w:val="21"/>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2F26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AC603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3E8B6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6244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4E641F38">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E9C6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0DB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6920F">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8AC46">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620F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2FCC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0295F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60C2D">
            <w:pPr>
              <w:widowControl/>
              <w:jc w:val="center"/>
              <w:rPr>
                <w:rFonts w:ascii="Times New Roman" w:hAnsi="Times New Roman" w:eastAsia="仿宋_GB2312" w:cs="Times New Roman"/>
                <w:color w:val="000000"/>
                <w:sz w:val="24"/>
                <w:szCs w:val="24"/>
              </w:rPr>
            </w:pPr>
          </w:p>
        </w:tc>
      </w:tr>
      <w:tr w14:paraId="385F2CA3">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032F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B8F4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F46A1">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E867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AF149">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0EB3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4D2F1">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2804F">
            <w:pPr>
              <w:jc w:val="center"/>
              <w:rPr>
                <w:rFonts w:ascii="Times New Roman" w:hAnsi="Times New Roman" w:eastAsia="仿宋_GB2312" w:cs="Times New Roman"/>
                <w:color w:val="000000"/>
                <w:sz w:val="24"/>
                <w:szCs w:val="24"/>
              </w:rPr>
            </w:pPr>
          </w:p>
        </w:tc>
      </w:tr>
      <w:tr w14:paraId="41CFD267">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8AE5E">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1FA5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25541">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5BCF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B032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1D17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7D9F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E03B0">
            <w:pPr>
              <w:jc w:val="center"/>
              <w:rPr>
                <w:rFonts w:ascii="Times New Roman" w:hAnsi="Times New Roman" w:eastAsia="仿宋_GB2312" w:cs="Times New Roman"/>
                <w:color w:val="000000"/>
                <w:sz w:val="24"/>
                <w:szCs w:val="24"/>
              </w:rPr>
            </w:pPr>
          </w:p>
        </w:tc>
      </w:tr>
      <w:tr w14:paraId="36A85C5C">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FFAB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487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C54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1F9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1C35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6C0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FB6A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2D4965FD">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615E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1209">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2A72">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718.06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15A7">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718.06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995E">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51.60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97785">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666.46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3979">
            <w:pPr>
              <w:keepNext w:val="0"/>
              <w:keepLines w:val="0"/>
              <w:widowControl/>
              <w:suppressLineNumbers w:val="0"/>
              <w:jc w:val="center"/>
              <w:textAlignment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r>
      <w:tr w14:paraId="142A0581">
        <w:tblPrEx>
          <w:tblCellMar>
            <w:top w:w="0" w:type="dxa"/>
            <w:left w:w="108" w:type="dxa"/>
            <w:bottom w:w="0" w:type="dxa"/>
            <w:right w:w="108" w:type="dxa"/>
          </w:tblCellMar>
        </w:tblPrEx>
        <w:trPr>
          <w:trHeight w:val="77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3C60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2120806</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17EC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土地出让业务支出</w:t>
            </w:r>
          </w:p>
        </w:tc>
        <w:tc>
          <w:tcPr>
            <w:tcW w:w="19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EA7B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704D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51.60</w:t>
            </w:r>
          </w:p>
        </w:tc>
        <w:tc>
          <w:tcPr>
            <w:tcW w:w="19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2D1BA">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51.60</w:t>
            </w:r>
          </w:p>
        </w:tc>
        <w:tc>
          <w:tcPr>
            <w:tcW w:w="19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44CF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51.60</w:t>
            </w:r>
          </w:p>
        </w:tc>
        <w:tc>
          <w:tcPr>
            <w:tcW w:w="19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BE918">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7391">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r>
      <w:tr w14:paraId="6E2F84F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B511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2120899</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2B8D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9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536C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4972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666.46</w:t>
            </w:r>
          </w:p>
        </w:tc>
        <w:tc>
          <w:tcPr>
            <w:tcW w:w="19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7E53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666.46</w:t>
            </w:r>
          </w:p>
        </w:tc>
        <w:tc>
          <w:tcPr>
            <w:tcW w:w="19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5FF1F">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0.00</w:t>
            </w:r>
          </w:p>
        </w:tc>
        <w:tc>
          <w:tcPr>
            <w:tcW w:w="19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DA7C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666.46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8E17">
            <w:pPr>
              <w:jc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0.00</w:t>
            </w:r>
          </w:p>
        </w:tc>
      </w:tr>
    </w:tbl>
    <w:p w14:paraId="3E738C61">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29176374">
      <w:pPr>
        <w:widowControl/>
        <w:jc w:val="left"/>
        <w:textAlignment w:val="center"/>
        <w:rPr>
          <w:rFonts w:ascii="Times New Roman" w:hAnsi="Times New Roman" w:eastAsia="仿宋_GB2312" w:cs="Times New Roman"/>
          <w:color w:val="000000"/>
          <w:kern w:val="0"/>
          <w:sz w:val="24"/>
          <w:szCs w:val="24"/>
          <w:lang w:bidi="ar"/>
        </w:rPr>
      </w:pPr>
    </w:p>
    <w:p w14:paraId="7FE626BC">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11A63FE8">
      <w:pPr>
        <w:widowControl/>
        <w:jc w:val="center"/>
        <w:rPr>
          <w:rFonts w:ascii="Times New Roman" w:hAnsi="Times New Roman" w:eastAsia="方正小标宋_GBK" w:cs="Times New Roman"/>
          <w:color w:val="000000"/>
          <w:kern w:val="0"/>
          <w:sz w:val="36"/>
          <w:szCs w:val="36"/>
        </w:rPr>
      </w:pPr>
    </w:p>
    <w:p w14:paraId="3C99B58D">
      <w:pPr>
        <w:widowControl/>
        <w:spacing w:line="400" w:lineRule="exact"/>
        <w:textAlignment w:val="center"/>
        <w:rPr>
          <w:rFonts w:ascii="Times New Roman" w:hAnsi="Times New Roman" w:eastAsia="黑体" w:cs="Times New Roman"/>
          <w:color w:val="000000"/>
          <w:kern w:val="0"/>
          <w:sz w:val="36"/>
          <w:szCs w:val="36"/>
          <w:lang w:bidi="ar"/>
        </w:rPr>
      </w:pPr>
    </w:p>
    <w:p w14:paraId="3C9425F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16831120">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5BB4B3DC">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怀化市自然资源和规划事务中心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3"/>
        <w:tblW w:w="14217" w:type="dxa"/>
        <w:tblInd w:w="0" w:type="dxa"/>
        <w:tblLayout w:type="fixed"/>
        <w:tblCellMar>
          <w:top w:w="0" w:type="dxa"/>
          <w:left w:w="108" w:type="dxa"/>
          <w:bottom w:w="0" w:type="dxa"/>
          <w:right w:w="108" w:type="dxa"/>
        </w:tblCellMar>
      </w:tblPr>
      <w:tblGrid>
        <w:gridCol w:w="3095"/>
        <w:gridCol w:w="3097"/>
        <w:gridCol w:w="1832"/>
        <w:gridCol w:w="3097"/>
        <w:gridCol w:w="3096"/>
      </w:tblGrid>
      <w:tr w14:paraId="7E0D10D9">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EBB8F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2"/>
                <w:rFonts w:hint="default" w:ascii="Times New Roman" w:hAnsi="Times New Roman" w:eastAsia="仿宋_GB2312" w:cs="Times New Roman"/>
                <w:b/>
                <w:bCs/>
                <w:lang w:bidi="ar"/>
              </w:rPr>
              <w:t>目</w:t>
            </w:r>
          </w:p>
        </w:tc>
        <w:tc>
          <w:tcPr>
            <w:tcW w:w="8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FC45F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2E81BCAA">
        <w:tblPrEx>
          <w:tblCellMar>
            <w:top w:w="0" w:type="dxa"/>
            <w:left w:w="108" w:type="dxa"/>
            <w:bottom w:w="0" w:type="dxa"/>
            <w:right w:w="108" w:type="dxa"/>
          </w:tblCellMar>
        </w:tblPrEx>
        <w:trPr>
          <w:trHeight w:val="312" w:hRule="exact"/>
        </w:trPr>
        <w:tc>
          <w:tcPr>
            <w:tcW w:w="3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AE6B6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6F0B8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BB4F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F938B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6F4EA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3A2BCA86">
        <w:tblPrEx>
          <w:tblCellMar>
            <w:top w:w="0" w:type="dxa"/>
            <w:left w:w="108" w:type="dxa"/>
            <w:bottom w:w="0" w:type="dxa"/>
            <w:right w:w="108" w:type="dxa"/>
          </w:tblCellMar>
        </w:tblPrEx>
        <w:trPr>
          <w:trHeight w:val="312" w:hRule="exact"/>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76078">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3A5F7">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DE821">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5BB05">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24FE6">
            <w:pPr>
              <w:jc w:val="center"/>
              <w:rPr>
                <w:rFonts w:ascii="Times New Roman" w:hAnsi="Times New Roman" w:eastAsia="仿宋_GB2312" w:cs="Times New Roman"/>
                <w:color w:val="000000"/>
                <w:sz w:val="24"/>
                <w:szCs w:val="24"/>
              </w:rPr>
            </w:pPr>
          </w:p>
        </w:tc>
      </w:tr>
      <w:tr w14:paraId="1145894E">
        <w:tblPrEx>
          <w:tblCellMar>
            <w:top w:w="0" w:type="dxa"/>
            <w:left w:w="108" w:type="dxa"/>
            <w:bottom w:w="0" w:type="dxa"/>
            <w:right w:w="108" w:type="dxa"/>
          </w:tblCellMar>
        </w:tblPrEx>
        <w:trPr>
          <w:trHeight w:val="312" w:hRule="atLeast"/>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6C739">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A3803">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5BD37">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5BF4A">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123CD">
            <w:pPr>
              <w:jc w:val="center"/>
              <w:rPr>
                <w:rFonts w:ascii="Times New Roman" w:hAnsi="Times New Roman" w:eastAsia="仿宋_GB2312" w:cs="Times New Roman"/>
                <w:color w:val="000000"/>
                <w:sz w:val="24"/>
                <w:szCs w:val="24"/>
              </w:rPr>
            </w:pPr>
          </w:p>
        </w:tc>
      </w:tr>
      <w:tr w14:paraId="705DBB96">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1B36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D0A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3A9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9E3C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7D133EFC">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F380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D218">
            <w:pPr>
              <w:jc w:val="center"/>
              <w:rPr>
                <w:rFonts w:hint="default" w:ascii="Times New Roman" w:hAnsi="Times New Roman" w:eastAsia="仿宋_GB2312" w:cs="Times New Roman"/>
                <w:color w:val="000000"/>
                <w:sz w:val="24"/>
                <w:szCs w:val="24"/>
                <w:lang w:val="en-US" w:eastAsia="zh-CN"/>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10DE">
            <w:pPr>
              <w:jc w:val="center"/>
              <w:rPr>
                <w:rFonts w:hint="default" w:ascii="Times New Roman" w:hAnsi="Times New Roman" w:eastAsia="仿宋_GB2312" w:cs="Times New Roman"/>
                <w:color w:val="000000"/>
                <w:sz w:val="24"/>
                <w:szCs w:val="24"/>
                <w:lang w:val="en-US" w:eastAsia="zh-CN"/>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AF0F">
            <w:pPr>
              <w:jc w:val="center"/>
              <w:rPr>
                <w:rFonts w:ascii="Times New Roman" w:hAnsi="Times New Roman" w:eastAsia="仿宋_GB2312" w:cs="Times New Roman"/>
                <w:color w:val="000000"/>
                <w:sz w:val="24"/>
                <w:szCs w:val="24"/>
              </w:rPr>
            </w:pPr>
          </w:p>
        </w:tc>
      </w:tr>
      <w:tr w14:paraId="07192281">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826B">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AA8C">
            <w:pPr>
              <w:rPr>
                <w:rFonts w:ascii="Times New Roman" w:hAnsi="Times New Roman" w:eastAsia="仿宋_GB2312"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58DE">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FD20">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80B8">
            <w:pPr>
              <w:rPr>
                <w:rFonts w:ascii="Times New Roman" w:hAnsi="Times New Roman" w:eastAsia="仿宋_GB2312" w:cs="Times New Roman"/>
                <w:color w:val="000000"/>
                <w:sz w:val="24"/>
                <w:szCs w:val="24"/>
              </w:rPr>
            </w:pPr>
          </w:p>
        </w:tc>
      </w:tr>
      <w:tr w14:paraId="53E0F39A">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703E6">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4145">
            <w:pPr>
              <w:rPr>
                <w:rFonts w:ascii="Times New Roman" w:hAnsi="Times New Roman" w:eastAsia="仿宋_GB2312"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22B5A">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1E9A">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2357">
            <w:pPr>
              <w:rPr>
                <w:rFonts w:ascii="Times New Roman" w:hAnsi="Times New Roman" w:eastAsia="仿宋_GB2312" w:cs="Times New Roman"/>
                <w:color w:val="000000"/>
                <w:sz w:val="24"/>
                <w:szCs w:val="24"/>
              </w:rPr>
            </w:pPr>
          </w:p>
        </w:tc>
      </w:tr>
      <w:tr w14:paraId="1D2C99E8">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8291">
            <w:pPr>
              <w:jc w:val="center"/>
              <w:rPr>
                <w:rFonts w:hint="default" w:ascii="Times New Roman" w:hAnsi="Times New Roman" w:eastAsia="宋体" w:cs="Times New Roman"/>
                <w:color w:val="000000"/>
                <w:sz w:val="24"/>
                <w:szCs w:val="24"/>
                <w:lang w:val="en-US" w:eastAsia="zh-CN"/>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0550C">
            <w:pPr>
              <w:rPr>
                <w:rFonts w:ascii="Times New Roman" w:hAnsi="Times New Roman" w:eastAsia="宋体"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B18F">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D333">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A4EB">
            <w:pPr>
              <w:rPr>
                <w:rFonts w:ascii="Times New Roman" w:hAnsi="Times New Roman" w:eastAsia="宋体" w:cs="Times New Roman"/>
                <w:color w:val="000000"/>
                <w:sz w:val="24"/>
                <w:szCs w:val="24"/>
              </w:rPr>
            </w:pPr>
          </w:p>
        </w:tc>
      </w:tr>
      <w:tr w14:paraId="3D41D5EB">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AE3F">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BE4C">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847B">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AF1A">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BF77">
            <w:pPr>
              <w:rPr>
                <w:rFonts w:ascii="Times New Roman" w:hAnsi="Times New Roman" w:eastAsia="宋体" w:cs="Times New Roman"/>
                <w:color w:val="000000"/>
                <w:sz w:val="24"/>
                <w:szCs w:val="24"/>
              </w:rPr>
            </w:pPr>
          </w:p>
        </w:tc>
      </w:tr>
      <w:tr w14:paraId="69AEBBDE">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5517A">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03C7">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AE67E">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83A1">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338D">
            <w:pPr>
              <w:rPr>
                <w:rFonts w:ascii="Times New Roman" w:hAnsi="Times New Roman" w:eastAsia="宋体" w:cs="Times New Roman"/>
                <w:color w:val="000000"/>
                <w:sz w:val="24"/>
                <w:szCs w:val="24"/>
              </w:rPr>
            </w:pPr>
          </w:p>
        </w:tc>
      </w:tr>
      <w:tr w14:paraId="1F11202F">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7AD4">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4B5E">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7A77">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8BEA">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F118">
            <w:pPr>
              <w:rPr>
                <w:rFonts w:ascii="Times New Roman" w:hAnsi="Times New Roman" w:eastAsia="宋体" w:cs="Times New Roman"/>
                <w:color w:val="000000"/>
                <w:sz w:val="24"/>
                <w:szCs w:val="24"/>
              </w:rPr>
            </w:pPr>
          </w:p>
        </w:tc>
      </w:tr>
    </w:tbl>
    <w:p w14:paraId="6FC2FFBE">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7E700381">
      <w:pPr>
        <w:widowControl/>
        <w:jc w:val="left"/>
        <w:textAlignment w:val="center"/>
        <w:rPr>
          <w:rFonts w:ascii="Times New Roman" w:hAnsi="Times New Roman" w:eastAsia="宋体" w:cs="Times New Roman"/>
          <w:color w:val="000000"/>
          <w:kern w:val="0"/>
          <w:sz w:val="24"/>
          <w:szCs w:val="24"/>
          <w:lang w:bidi="ar"/>
        </w:rPr>
      </w:pPr>
    </w:p>
    <w:p w14:paraId="28C71CB3">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138D4C40">
      <w:pPr>
        <w:widowControl/>
        <w:jc w:val="center"/>
        <w:rPr>
          <w:rFonts w:ascii="Times New Roman" w:hAnsi="Times New Roman" w:eastAsia="方正小标宋_GBK" w:cs="Times New Roman"/>
          <w:color w:val="000000"/>
          <w:kern w:val="0"/>
          <w:sz w:val="36"/>
          <w:szCs w:val="36"/>
        </w:rPr>
      </w:pPr>
    </w:p>
    <w:p w14:paraId="13A3A8CA">
      <w:pPr>
        <w:pStyle w:val="12"/>
        <w:spacing w:line="400" w:lineRule="exact"/>
        <w:rPr>
          <w:rFonts w:ascii="Times New Roman" w:hAnsi="Times New Roman" w:eastAsia="华文中宋" w:cs="Times New Roman"/>
          <w:color w:val="000000"/>
          <w:kern w:val="0"/>
          <w:sz w:val="32"/>
          <w:szCs w:val="32"/>
          <w:lang w:bidi="ar"/>
        </w:rPr>
      </w:pPr>
    </w:p>
    <w:p w14:paraId="2A642A6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434FA724">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7B5BCAD5">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怀化市自然资源和规划事务中心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3"/>
        <w:tblW w:w="14544" w:type="dxa"/>
        <w:jc w:val="center"/>
        <w:tblLayout w:type="fixed"/>
        <w:tblCellMar>
          <w:top w:w="0" w:type="dxa"/>
          <w:left w:w="108" w:type="dxa"/>
          <w:bottom w:w="0" w:type="dxa"/>
          <w:right w:w="108" w:type="dxa"/>
        </w:tblCellMar>
      </w:tblPr>
      <w:tblGrid>
        <w:gridCol w:w="935"/>
        <w:gridCol w:w="1229"/>
        <w:gridCol w:w="1086"/>
        <w:gridCol w:w="1188"/>
        <w:gridCol w:w="1425"/>
        <w:gridCol w:w="1373"/>
        <w:gridCol w:w="1050"/>
        <w:gridCol w:w="1166"/>
        <w:gridCol w:w="1166"/>
        <w:gridCol w:w="1166"/>
        <w:gridCol w:w="1358"/>
        <w:gridCol w:w="1402"/>
      </w:tblGrid>
      <w:tr w14:paraId="143607A7">
        <w:tblPrEx>
          <w:tblCellMar>
            <w:top w:w="0" w:type="dxa"/>
            <w:left w:w="108" w:type="dxa"/>
            <w:bottom w:w="0" w:type="dxa"/>
            <w:right w:w="108" w:type="dxa"/>
          </w:tblCellMar>
        </w:tblPrEx>
        <w:trPr>
          <w:trHeight w:val="606" w:hRule="atLeast"/>
          <w:jc w:val="center"/>
        </w:trPr>
        <w:tc>
          <w:tcPr>
            <w:tcW w:w="72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CCCCA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7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FD41C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795F84BD">
        <w:tblPrEx>
          <w:tblCellMar>
            <w:top w:w="0" w:type="dxa"/>
            <w:left w:w="108" w:type="dxa"/>
            <w:bottom w:w="0" w:type="dxa"/>
            <w:right w:w="108" w:type="dxa"/>
          </w:tblCellMar>
        </w:tblPrEx>
        <w:trPr>
          <w:trHeight w:val="495" w:hRule="atLeast"/>
          <w:jc w:val="center"/>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787B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BC8A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3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48657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3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C6AC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4F00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131FA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36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069AD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E478D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699248E3">
        <w:tblPrEx>
          <w:tblCellMar>
            <w:top w:w="0" w:type="dxa"/>
            <w:left w:w="108" w:type="dxa"/>
            <w:bottom w:w="0" w:type="dxa"/>
            <w:right w:w="108" w:type="dxa"/>
          </w:tblCellMar>
        </w:tblPrEx>
        <w:trPr>
          <w:trHeight w:val="864"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B2BEA">
            <w:pPr>
              <w:jc w:val="center"/>
              <w:rPr>
                <w:rFonts w:ascii="Times New Roman" w:hAnsi="Times New Roman" w:eastAsia="仿宋_GB2312" w:cs="Times New Roman"/>
                <w:color w:val="000000"/>
                <w:sz w:val="22"/>
              </w:rPr>
            </w:pP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6B7E5">
            <w:pPr>
              <w:jc w:val="center"/>
              <w:rPr>
                <w:rFonts w:ascii="Times New Roman" w:hAnsi="Times New Roman" w:eastAsia="仿宋_GB2312" w:cs="Times New Roman"/>
                <w:color w:val="000000"/>
                <w:sz w:val="22"/>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288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581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12D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13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3D9E4">
            <w:pPr>
              <w:jc w:val="center"/>
              <w:rPr>
                <w:rFonts w:ascii="Times New Roman" w:hAnsi="Times New Roman" w:eastAsia="仿宋_GB2312" w:cs="Times New Roman"/>
                <w:color w:val="000000"/>
                <w:sz w:val="22"/>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7C3CD">
            <w:pPr>
              <w:jc w:val="center"/>
              <w:rPr>
                <w:rFonts w:ascii="Times New Roman" w:hAnsi="Times New Roman" w:eastAsia="仿宋_GB2312" w:cs="Times New Roman"/>
                <w:color w:val="000000"/>
                <w:sz w:val="22"/>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427F4">
            <w:pPr>
              <w:jc w:val="cente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8C56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7BC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AAD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DA0DA">
            <w:pPr>
              <w:jc w:val="center"/>
              <w:rPr>
                <w:rFonts w:ascii="Times New Roman" w:hAnsi="Times New Roman" w:eastAsia="仿宋_GB2312" w:cs="Times New Roman"/>
                <w:color w:val="000000"/>
                <w:sz w:val="22"/>
              </w:rPr>
            </w:pPr>
          </w:p>
        </w:tc>
      </w:tr>
      <w:tr w14:paraId="079FD0A6">
        <w:tblPrEx>
          <w:tblCellMar>
            <w:top w:w="0" w:type="dxa"/>
            <w:left w:w="108" w:type="dxa"/>
            <w:bottom w:w="0" w:type="dxa"/>
            <w:right w:w="108" w:type="dxa"/>
          </w:tblCellMar>
        </w:tblPrEx>
        <w:trPr>
          <w:trHeight w:val="614"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C8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E36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5A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57F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B94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0A5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66C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FD2C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31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82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6A77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490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25744739">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1016">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7.25</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EA0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2FB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7.16</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E32C">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085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7.16</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8C34">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0.10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75CC">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7.25</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1DC8">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D4B3">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7.16</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BAFE">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6E2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7.16</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CDE2">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0.10</w:t>
            </w:r>
          </w:p>
        </w:tc>
      </w:tr>
    </w:tbl>
    <w:p w14:paraId="22040E05">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5C23F3E3">
      <w:pPr>
        <w:autoSpaceDE w:val="0"/>
        <w:autoSpaceDN w:val="0"/>
        <w:adjustRightInd w:val="0"/>
        <w:ind w:left="315" w:leftChars="150"/>
        <w:jc w:val="left"/>
        <w:rPr>
          <w:rFonts w:ascii="Times New Roman" w:hAnsi="Times New Roman" w:eastAsia="宋体" w:cs="Times New Roman"/>
          <w:kern w:val="0"/>
          <w:sz w:val="24"/>
          <w:szCs w:val="24"/>
        </w:rPr>
      </w:pPr>
    </w:p>
    <w:p w14:paraId="4E50116B">
      <w:pPr>
        <w:autoSpaceDE w:val="0"/>
        <w:autoSpaceDN w:val="0"/>
        <w:adjustRightInd w:val="0"/>
        <w:ind w:left="315" w:leftChars="150"/>
        <w:jc w:val="left"/>
        <w:rPr>
          <w:rFonts w:ascii="Times New Roman" w:hAnsi="Times New Roman" w:eastAsia="宋体" w:cs="Times New Roman"/>
          <w:kern w:val="0"/>
          <w:sz w:val="24"/>
          <w:szCs w:val="24"/>
        </w:rPr>
      </w:pPr>
    </w:p>
    <w:p w14:paraId="10EB8ADD">
      <w:pPr>
        <w:autoSpaceDE w:val="0"/>
        <w:autoSpaceDN w:val="0"/>
        <w:adjustRightInd w:val="0"/>
        <w:ind w:left="315" w:leftChars="150"/>
        <w:jc w:val="left"/>
        <w:rPr>
          <w:rFonts w:ascii="Times New Roman" w:hAnsi="Times New Roman" w:eastAsia="宋体" w:cs="Times New Roman"/>
          <w:kern w:val="0"/>
          <w:sz w:val="24"/>
          <w:szCs w:val="24"/>
        </w:rPr>
      </w:pPr>
    </w:p>
    <w:p w14:paraId="576F96DB">
      <w:pPr>
        <w:autoSpaceDE w:val="0"/>
        <w:autoSpaceDN w:val="0"/>
        <w:adjustRightInd w:val="0"/>
        <w:ind w:left="315" w:leftChars="150"/>
        <w:jc w:val="left"/>
        <w:rPr>
          <w:rFonts w:ascii="Times New Roman" w:hAnsi="Times New Roman" w:eastAsia="宋体" w:cs="Times New Roman"/>
          <w:kern w:val="0"/>
          <w:sz w:val="24"/>
          <w:szCs w:val="24"/>
        </w:rPr>
      </w:pPr>
    </w:p>
    <w:p w14:paraId="6D3671C4">
      <w:pPr>
        <w:autoSpaceDE w:val="0"/>
        <w:autoSpaceDN w:val="0"/>
        <w:adjustRightInd w:val="0"/>
        <w:ind w:left="315" w:leftChars="150"/>
        <w:jc w:val="left"/>
        <w:rPr>
          <w:rFonts w:ascii="Times New Roman" w:hAnsi="Times New Roman" w:eastAsia="宋体" w:cs="Times New Roman"/>
          <w:kern w:val="0"/>
          <w:sz w:val="24"/>
          <w:szCs w:val="24"/>
        </w:rPr>
      </w:pPr>
    </w:p>
    <w:p w14:paraId="57DE1E69">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43F15848">
      <w:pPr>
        <w:pStyle w:val="17"/>
        <w:rPr>
          <w:rFonts w:ascii="Times New Roman" w:hAnsi="Times New Roman" w:cs="Times New Roman"/>
          <w:sz w:val="72"/>
          <w:szCs w:val="72"/>
        </w:rPr>
      </w:pPr>
    </w:p>
    <w:p w14:paraId="5C12FAFB">
      <w:pPr>
        <w:pStyle w:val="17"/>
        <w:rPr>
          <w:rFonts w:ascii="Times New Roman" w:hAnsi="Times New Roman" w:cs="Times New Roman"/>
          <w:sz w:val="72"/>
          <w:szCs w:val="72"/>
        </w:rPr>
      </w:pPr>
    </w:p>
    <w:p w14:paraId="0BCF2316">
      <w:pPr>
        <w:pStyle w:val="17"/>
        <w:rPr>
          <w:rFonts w:ascii="Times New Roman" w:hAnsi="Times New Roman" w:cs="Times New Roman"/>
          <w:sz w:val="72"/>
          <w:szCs w:val="72"/>
        </w:rPr>
      </w:pPr>
    </w:p>
    <w:p w14:paraId="15653CCE">
      <w:pPr>
        <w:pStyle w:val="17"/>
        <w:jc w:val="center"/>
        <w:rPr>
          <w:rFonts w:ascii="Times New Roman" w:hAnsi="Times New Roman" w:cs="Times New Roman"/>
          <w:sz w:val="72"/>
          <w:szCs w:val="72"/>
        </w:rPr>
      </w:pPr>
    </w:p>
    <w:p w14:paraId="77897279">
      <w:pPr>
        <w:pStyle w:val="17"/>
        <w:jc w:val="center"/>
        <w:rPr>
          <w:rFonts w:ascii="Times New Roman" w:hAnsi="Times New Roman" w:eastAsia="方正小标宋_GBK" w:cs="Times New Roman"/>
          <w:sz w:val="72"/>
          <w:szCs w:val="72"/>
        </w:rPr>
      </w:pPr>
    </w:p>
    <w:p w14:paraId="261DE5DB">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265861D0">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A599FB9">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03AA9AAD">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A31C75D">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1619.94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984.91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60.80</w:t>
      </w:r>
      <w:r>
        <w:rPr>
          <w:rFonts w:ascii="Times New Roman" w:hAnsi="Times New Roman" w:eastAsia="仿宋_GB2312" w:cs="Times New Roman"/>
          <w:sz w:val="32"/>
          <w:szCs w:val="32"/>
        </w:rPr>
        <w:t>%，主要是</w:t>
      </w:r>
      <w:r>
        <w:rPr>
          <w:rFonts w:hint="eastAsia" w:ascii="Times New Roman" w:hAnsi="Times New Roman" w:eastAsia="仿宋_GB2312"/>
          <w:sz w:val="32"/>
          <w:szCs w:val="32"/>
          <w:lang w:eastAsia="zh-CN"/>
        </w:rPr>
        <w:t>耕地开垦费收入安排的土地指标收储成本和土地开发项目减少。</w:t>
      </w:r>
    </w:p>
    <w:p w14:paraId="00C6390A">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68F415E">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1619.94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1619.94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A3E4B6D">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12FB6ED8">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1619.94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815.75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50.36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804.19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49.64</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872C86C">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9623C64">
      <w:pPr>
        <w:pStyle w:val="17"/>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1619.94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984.91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60.79</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eastAsia="zh-CN"/>
        </w:rPr>
        <w:t>耕地开垦费收入安排的土地指标收储成本和土地开发项目减少。</w:t>
      </w:r>
    </w:p>
    <w:p w14:paraId="72730645">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3A43207">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5F2A253">
      <w:pPr>
        <w:pStyle w:val="17"/>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901.89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55.67</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832.28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92.28</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eastAsia="zh-CN"/>
        </w:rPr>
        <w:t>耕地开垦费收入安排的土地指标收储成本和土地开发项目减少。</w:t>
      </w:r>
    </w:p>
    <w:p w14:paraId="2B9ADBE6">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8E142A6">
      <w:pPr>
        <w:pStyle w:val="17"/>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901.89</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机关事业单位基本养老保险缴费支出</w:t>
      </w:r>
      <w:r>
        <w:rPr>
          <w:rFonts w:hint="eastAsia" w:ascii="Times New Roman" w:hAnsi="Times New Roman" w:eastAsia="仿宋_GB2312" w:cs="Times New Roman"/>
          <w:sz w:val="32"/>
          <w:szCs w:val="32"/>
          <w:lang w:val="en-US" w:eastAsia="zh-CN"/>
        </w:rPr>
        <w:t>7.98万元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0.87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行政单位医疗</w:t>
      </w:r>
      <w:r>
        <w:rPr>
          <w:rFonts w:hint="eastAsia" w:ascii="Times New Roman" w:hAnsi="Times New Roman" w:eastAsia="仿宋_GB2312" w:cs="Times New Roman"/>
          <w:sz w:val="32"/>
          <w:szCs w:val="32"/>
          <w:lang w:val="en-US" w:eastAsia="zh-CN"/>
        </w:rPr>
        <w:t>8.04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0.89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其他城乡社区支出</w:t>
      </w:r>
      <w:r>
        <w:rPr>
          <w:rFonts w:hint="eastAsia" w:ascii="Times New Roman" w:hAnsi="Times New Roman" w:eastAsia="仿宋_GB2312" w:cs="Times New Roman"/>
          <w:sz w:val="32"/>
          <w:szCs w:val="32"/>
          <w:lang w:val="en-US" w:eastAsia="zh-CN"/>
        </w:rPr>
        <w:t>129.24万元，占14.32%；行政运行726.62万元，占80.57%；其他自然资源海洋气象等支出30万元。占3.33%</w:t>
      </w:r>
    </w:p>
    <w:p w14:paraId="52607CF2">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3B62AA0">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3632.3</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901.89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24.82</w:t>
      </w:r>
      <w:r>
        <w:rPr>
          <w:rFonts w:ascii="Times New Roman" w:hAnsi="Times New Roman" w:eastAsia="仿宋_GB2312" w:cs="Times New Roman"/>
          <w:sz w:val="32"/>
          <w:szCs w:val="32"/>
        </w:rPr>
        <w:t>%，其中：</w:t>
      </w:r>
    </w:p>
    <w:p w14:paraId="19875DF9">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1、社会保障和就业支出支出（类）行政事业单位养老支出（款）机关事业单位基本养老保险缴费支出（项）。</w:t>
      </w:r>
    </w:p>
    <w:p w14:paraId="0735D594">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b/>
          <w:bCs/>
          <w:color w:val="auto"/>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62.37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7.98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12.79</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b/>
          <w:bCs/>
          <w:sz w:val="32"/>
          <w:szCs w:val="32"/>
          <w:lang w:val="en-US" w:eastAsia="zh-CN"/>
        </w:rPr>
        <w:t>调整预算调减等政策性因素。</w:t>
      </w:r>
    </w:p>
    <w:p w14:paraId="6FE76408">
      <w:pPr>
        <w:pStyle w:val="17"/>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卫生健康支出（类）行政事业单位医疗（款）其他行政单位医疗（项）。</w:t>
      </w:r>
    </w:p>
    <w:p w14:paraId="3A81917E">
      <w:pPr>
        <w:pStyle w:val="17"/>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default" w:ascii="Times New Roman" w:hAnsi="Times New Roman" w:eastAsia="仿宋_GB2312"/>
          <w:b/>
          <w:bCs/>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26.18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8.04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30.71</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b/>
          <w:bCs/>
          <w:sz w:val="32"/>
          <w:szCs w:val="32"/>
          <w:lang w:val="en-US" w:eastAsia="zh-CN"/>
        </w:rPr>
        <w:t>调整预算调减等政策性因素。</w:t>
      </w:r>
    </w:p>
    <w:p w14:paraId="4143A705">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sz w:val="32"/>
          <w:szCs w:val="32"/>
        </w:rPr>
        <w:t>城乡社区支出（类）城乡社区管理事务（款）其他城乡社区管理事务支出（项）。</w:t>
      </w:r>
    </w:p>
    <w:p w14:paraId="5D0BD032">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b/>
          <w:bCs/>
          <w:color w:val="auto"/>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22.31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129.24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579.29</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b/>
          <w:bCs/>
          <w:color w:val="auto"/>
          <w:sz w:val="32"/>
          <w:szCs w:val="32"/>
          <w:lang w:eastAsia="zh-CN"/>
        </w:rPr>
        <w:t>去年和自然资源局执法大队合并，人员支出增加。</w:t>
      </w:r>
    </w:p>
    <w:p w14:paraId="48F1D84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sz w:val="32"/>
          <w:szCs w:val="32"/>
        </w:rPr>
        <w:t>自然资源海洋气象等支出（类）自然资源事务（款）行政运行（项）。</w:t>
      </w:r>
    </w:p>
    <w:p w14:paraId="489E07E0">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b/>
          <w:bCs/>
          <w:color w:val="auto"/>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509.44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726.62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142.63</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b/>
          <w:bCs/>
          <w:color w:val="auto"/>
          <w:sz w:val="32"/>
          <w:szCs w:val="32"/>
          <w:lang w:eastAsia="zh-CN"/>
        </w:rPr>
        <w:t>去年和自然资源局执法大队合并，人员支出增加。</w:t>
      </w:r>
    </w:p>
    <w:p w14:paraId="7B0B6FD8">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sz w:val="32"/>
          <w:szCs w:val="32"/>
        </w:rPr>
        <w:t>自然资源海洋气象等支出（类）自然资源事务（款）</w:t>
      </w:r>
      <w:r>
        <w:rPr>
          <w:rFonts w:hint="eastAsia" w:ascii="Times New Roman" w:hAnsi="Times New Roman" w:eastAsia="仿宋_GB2312"/>
          <w:sz w:val="32"/>
          <w:szCs w:val="32"/>
          <w:lang w:eastAsia="zh-CN"/>
        </w:rPr>
        <w:t>其他自然资源海洋气象等</w:t>
      </w:r>
      <w:r>
        <w:rPr>
          <w:rFonts w:hint="eastAsia" w:ascii="Times New Roman" w:hAnsi="Times New Roman" w:eastAsia="仿宋_GB2312"/>
          <w:sz w:val="32"/>
          <w:szCs w:val="32"/>
        </w:rPr>
        <w:t>（项）。</w:t>
      </w:r>
    </w:p>
    <w:p w14:paraId="431B6B78">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b/>
          <w:bCs/>
          <w:color w:val="auto"/>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3012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0.99</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b/>
          <w:bCs/>
          <w:color w:val="auto"/>
          <w:sz w:val="32"/>
          <w:szCs w:val="32"/>
          <w:lang w:eastAsia="zh-CN"/>
        </w:rPr>
        <w:t>去年和自然资源局执法大队合并，人员支出增加。</w:t>
      </w:r>
    </w:p>
    <w:p w14:paraId="72BFFB1D">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33BA41D">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764.16</w:t>
      </w:r>
      <w:r>
        <w:rPr>
          <w:rFonts w:ascii="Times New Roman" w:hAnsi="Times New Roman" w:eastAsia="仿宋_GB2312" w:cs="Times New Roman"/>
          <w:sz w:val="32"/>
          <w:szCs w:val="32"/>
        </w:rPr>
        <w:t>万元，其中：</w:t>
      </w:r>
    </w:p>
    <w:p w14:paraId="2DCB7B0A">
      <w:pPr>
        <w:pStyle w:val="17"/>
        <w:spacing w:line="600" w:lineRule="exact"/>
        <w:ind w:firstLine="640" w:firstLineChars="200"/>
        <w:rPr>
          <w:rFonts w:ascii="Times New Roman" w:hAnsi="Times New Roman" w:eastAsia="仿宋_GB2312"/>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751.96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98.40</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主要包括基本工资、津贴补贴、奖金、伙食补助费、绩效工资、机关事业单位基本养老保险缴费、职工基本医疗保险缴费、</w:t>
      </w:r>
      <w:r>
        <w:rPr>
          <w:rFonts w:hint="eastAsia" w:ascii="Times New Roman" w:hAnsi="Times New Roman" w:eastAsia="仿宋_GB2312"/>
          <w:sz w:val="32"/>
          <w:szCs w:val="32"/>
          <w:lang w:eastAsia="zh-CN"/>
        </w:rPr>
        <w:t>其他社会保障缴费、住房公积金、其他工资福利支出、</w:t>
      </w:r>
      <w:r>
        <w:rPr>
          <w:rFonts w:hint="eastAsia" w:ascii="Times New Roman" w:hAnsi="Times New Roman" w:eastAsia="仿宋_GB2312"/>
          <w:sz w:val="32"/>
          <w:szCs w:val="32"/>
        </w:rPr>
        <w:t>对个人和家庭的补助、生活补助、</w:t>
      </w:r>
      <w:r>
        <w:rPr>
          <w:rFonts w:hint="eastAsia" w:ascii="Times New Roman" w:hAnsi="Times New Roman" w:eastAsia="仿宋_GB2312"/>
          <w:sz w:val="32"/>
          <w:szCs w:val="32"/>
          <w:lang w:eastAsia="zh-CN"/>
        </w:rPr>
        <w:t>奖励金、</w:t>
      </w:r>
      <w:r>
        <w:rPr>
          <w:rFonts w:hint="eastAsia" w:ascii="Times New Roman" w:hAnsi="Times New Roman" w:eastAsia="仿宋_GB2312"/>
          <w:sz w:val="32"/>
          <w:szCs w:val="32"/>
        </w:rPr>
        <w:t>其他个人和家庭的补助。</w:t>
      </w:r>
    </w:p>
    <w:p w14:paraId="09BB31A5">
      <w:pPr>
        <w:pStyle w:val="17"/>
        <w:spacing w:line="600" w:lineRule="exact"/>
        <w:ind w:firstLine="640" w:firstLineChars="200"/>
        <w:rPr>
          <w:rFonts w:ascii="Times New Roman" w:hAnsi="Times New Roman" w:eastAsia="仿宋_GB2312"/>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12.2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1.59</w:t>
      </w:r>
      <w:r>
        <w:rPr>
          <w:rFonts w:ascii="Times New Roman" w:hAnsi="Times New Roman" w:eastAsia="仿宋_GB2312" w:cs="Times New Roman"/>
          <w:sz w:val="32"/>
          <w:szCs w:val="32"/>
        </w:rPr>
        <w:t>%，</w:t>
      </w:r>
      <w:r>
        <w:rPr>
          <w:rFonts w:hint="eastAsia" w:ascii="Times New Roman" w:hAnsi="Times New Roman" w:eastAsia="仿宋_GB2312"/>
          <w:sz w:val="32"/>
          <w:szCs w:val="32"/>
        </w:rPr>
        <w:t>主要包括办公费、差旅费、会议费、公务接待费、</w:t>
      </w:r>
      <w:r>
        <w:rPr>
          <w:rFonts w:hint="eastAsia" w:ascii="Times New Roman" w:hAnsi="Times New Roman" w:eastAsia="仿宋_GB2312"/>
          <w:sz w:val="32"/>
          <w:szCs w:val="32"/>
          <w:lang w:eastAsia="zh-CN"/>
        </w:rPr>
        <w:t>公务用车运行维护费、税金及附加费用、</w:t>
      </w:r>
      <w:r>
        <w:rPr>
          <w:rFonts w:hint="eastAsia" w:ascii="Times New Roman" w:hAnsi="Times New Roman" w:eastAsia="仿宋_GB2312"/>
          <w:sz w:val="32"/>
          <w:szCs w:val="32"/>
        </w:rPr>
        <w:t>邮电费、维修费、培训费、工会经费、福利费、其他交通费用、其他商品和服务支出。</w:t>
      </w:r>
    </w:p>
    <w:p w14:paraId="7C9510EA">
      <w:pPr>
        <w:pStyle w:val="17"/>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七、</w:t>
      </w:r>
      <w:r>
        <w:rPr>
          <w:rFonts w:ascii="Times New Roman" w:hAnsi="Times New Roman" w:cs="Times New Roman"/>
          <w:bCs/>
          <w:sz w:val="32"/>
          <w:szCs w:val="32"/>
        </w:rPr>
        <w:t>财政拨款“三公”经费支出决算情况说明</w:t>
      </w:r>
    </w:p>
    <w:p w14:paraId="58D6CF25">
      <w:pPr>
        <w:pStyle w:val="17"/>
        <w:numPr>
          <w:ilvl w:val="0"/>
          <w:numId w:val="0"/>
        </w:numPr>
        <w:overflowPunct w:val="0"/>
        <w:autoSpaceDE/>
        <w:autoSpaceDN/>
        <w:spacing w:line="600" w:lineRule="exact"/>
        <w:ind w:firstLine="320" w:firstLineChars="1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8150EC1">
      <w:pPr>
        <w:pStyle w:val="17"/>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7.25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181.25</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0.73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10.07</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sz w:val="32"/>
          <w:szCs w:val="32"/>
          <w:lang w:eastAsia="zh-CN"/>
        </w:rPr>
        <w:t>本中心机构合并导致职能增加用车辆需求增多</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sz w:val="32"/>
          <w:szCs w:val="32"/>
          <w:lang w:eastAsia="zh-CN"/>
        </w:rPr>
        <w:t>本中心机构合并导致职能增加用车辆需求增多</w:t>
      </w:r>
      <w:r>
        <w:rPr>
          <w:rFonts w:hint="eastAsia" w:ascii="Times New Roman" w:hAnsi="Times New Roman" w:eastAsia="仿宋_GB2312"/>
          <w:sz w:val="32"/>
          <w:szCs w:val="32"/>
        </w:rPr>
        <w:t>。</w:t>
      </w:r>
    </w:p>
    <w:p w14:paraId="36385B77">
      <w:pPr>
        <w:pStyle w:val="17"/>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7C667F2">
      <w:pPr>
        <w:pStyle w:val="17"/>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AE85EA6">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7.16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358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0.64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8.94</w:t>
      </w:r>
      <w:r>
        <w:rPr>
          <w:rFonts w:ascii="Times New Roman" w:hAnsi="Times New Roman" w:eastAsia="仿宋_GB2312" w:cs="Times New Roman"/>
          <w:sz w:val="32"/>
          <w:szCs w:val="32"/>
        </w:rPr>
        <w:t>%。其中：</w:t>
      </w:r>
    </w:p>
    <w:p w14:paraId="55B2643B">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ascii="Times New Roman" w:hAnsi="Times New Roman" w:eastAsia="仿宋_GB2312" w:cs="Times New Roman"/>
          <w:color w:val="000000" w:themeColor="text1"/>
          <w:sz w:val="32"/>
          <w:szCs w:val="32"/>
          <w14:textFill>
            <w14:solidFill>
              <w14:schemeClr w14:val="tx1"/>
            </w14:solidFill>
          </w14:textFill>
        </w:rPr>
        <w:t>。</w:t>
      </w:r>
    </w:p>
    <w:p w14:paraId="3EE89628">
      <w:pPr>
        <w:pStyle w:val="17"/>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7.16</w:t>
      </w:r>
      <w:r>
        <w:rPr>
          <w:rFonts w:ascii="Times New Roman" w:hAnsi="Times New Roman" w:eastAsia="仿宋_GB2312" w:cs="Times New Roman"/>
          <w:sz w:val="32"/>
          <w:szCs w:val="32"/>
        </w:rPr>
        <w:t>万元，主要是公务用车运行维护费支出，完成预算的</w:t>
      </w:r>
      <w:r>
        <w:rPr>
          <w:rFonts w:hint="eastAsia" w:ascii="Times New Roman" w:hAnsi="Times New Roman" w:eastAsia="仿宋_GB2312" w:cs="Times New Roman"/>
          <w:sz w:val="32"/>
          <w:szCs w:val="32"/>
          <w:lang w:val="en-US" w:eastAsia="zh-CN"/>
        </w:rPr>
        <w:t>358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0.64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8.93</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sz w:val="32"/>
          <w:szCs w:val="32"/>
          <w:lang w:eastAsia="zh-CN"/>
        </w:rPr>
        <w:t>本中心机构合并导致职能增加用车辆需求增多</w:t>
      </w:r>
      <w:r>
        <w:rPr>
          <w:rFonts w:hint="eastAsia" w:ascii="Times New Roman" w:hAnsi="Times New Roman" w:eastAsia="仿宋_GB2312"/>
          <w:sz w:val="32"/>
          <w:szCs w:val="32"/>
        </w:rPr>
        <w:t>。</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sz w:val="32"/>
          <w:szCs w:val="32"/>
          <w:lang w:eastAsia="zh-CN"/>
        </w:rPr>
        <w:t>本中心机构合并导致职能增加用车辆需求增多</w:t>
      </w:r>
      <w:r>
        <w:rPr>
          <w:rFonts w:hint="eastAsia" w:ascii="Times New Roman" w:hAnsi="Times New Roman" w:eastAsia="仿宋_GB2312"/>
          <w:sz w:val="32"/>
          <w:szCs w:val="32"/>
        </w:rPr>
        <w:t>。</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辆。</w:t>
      </w:r>
    </w:p>
    <w:p w14:paraId="6BBB515C">
      <w:pPr>
        <w:pStyle w:val="17"/>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厉行节约，严控‘三公’经费支出</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eastAsia="zh-CN"/>
        </w:rPr>
        <w:t>机构合并，新增空间规划‘一张图’实施监督信息系统开展全面评定工作</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对怀化市国土空间规划‘一张图’实施监督信息系统开展全面评定工作</w:t>
      </w:r>
      <w:r>
        <w:rPr>
          <w:rFonts w:ascii="Times New Roman" w:hAnsi="Times New Roman" w:eastAsia="仿宋_GB2312" w:cs="Times New Roman"/>
          <w:sz w:val="32"/>
          <w:szCs w:val="32"/>
        </w:rPr>
        <w:t>发生的接待支出。</w:t>
      </w:r>
    </w:p>
    <w:p w14:paraId="7EF10278">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58A22B2">
      <w:pPr>
        <w:pStyle w:val="17"/>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718.06</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718.06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w:t>
      </w:r>
      <w:r>
        <w:rPr>
          <w:rFonts w:ascii="Times New Roman" w:hAnsi="Times New Roman" w:eastAsia="仿宋_GB2312" w:cs="Times New Roman"/>
          <w:sz w:val="32"/>
          <w:szCs w:val="32"/>
        </w:rPr>
        <w:t>其中基本支出</w:t>
      </w:r>
      <w:r>
        <w:rPr>
          <w:rFonts w:hint="eastAsia" w:ascii="Times New Roman" w:hAnsi="Times New Roman" w:eastAsia="仿宋_GB2312" w:cs="Times New Roman"/>
          <w:sz w:val="32"/>
          <w:szCs w:val="32"/>
          <w:lang w:val="en-US" w:eastAsia="zh-CN"/>
        </w:rPr>
        <w:t>51.6</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666.46</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5A635DB7">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1、城乡社区支出（类）国有土地使用权出让收入安排的支出（款）土地出让业务支出</w:t>
      </w:r>
      <w:r>
        <w:rPr>
          <w:rFonts w:hint="eastAsia" w:ascii="Times New Roman" w:hAnsi="Times New Roman" w:eastAsia="仿宋_GB2312"/>
          <w:color w:val="auto"/>
          <w:sz w:val="32"/>
          <w:szCs w:val="32"/>
        </w:rPr>
        <w:t>（项）</w:t>
      </w:r>
      <w:r>
        <w:rPr>
          <w:rFonts w:hint="eastAsia" w:ascii="Times New Roman" w:hAnsi="Times New Roman" w:eastAsia="仿宋_GB2312"/>
          <w:sz w:val="32"/>
          <w:szCs w:val="32"/>
        </w:rPr>
        <w:t>。</w:t>
      </w:r>
    </w:p>
    <w:p w14:paraId="7964768E">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b/>
          <w:bCs/>
          <w:color w:val="auto"/>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103.2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b/>
          <w:bCs/>
          <w:color w:val="auto"/>
          <w:sz w:val="32"/>
          <w:szCs w:val="32"/>
        </w:rPr>
        <w:t>疫情影响无重点项目报批</w:t>
      </w:r>
      <w:r>
        <w:rPr>
          <w:rFonts w:hint="eastAsia" w:ascii="Times New Roman" w:hAnsi="Times New Roman" w:eastAsia="仿宋_GB2312"/>
          <w:b/>
          <w:bCs/>
          <w:color w:val="auto"/>
          <w:sz w:val="32"/>
          <w:szCs w:val="32"/>
          <w:lang w:eastAsia="zh-CN"/>
        </w:rPr>
        <w:t>。</w:t>
      </w:r>
    </w:p>
    <w:p w14:paraId="11981099">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、城乡社区支出（类）国有土地使用权出让收入安排的支出（款）其他国有土地使用权出让收入安排的支出</w:t>
      </w:r>
      <w:r>
        <w:rPr>
          <w:rFonts w:hint="eastAsia" w:ascii="Times New Roman" w:hAnsi="Times New Roman" w:eastAsia="仿宋_GB2312"/>
          <w:color w:val="auto"/>
          <w:sz w:val="32"/>
          <w:szCs w:val="32"/>
        </w:rPr>
        <w:t>（项）</w:t>
      </w:r>
      <w:r>
        <w:rPr>
          <w:rFonts w:hint="eastAsia" w:ascii="Times New Roman" w:hAnsi="Times New Roman" w:eastAsia="仿宋_GB2312"/>
          <w:sz w:val="32"/>
          <w:szCs w:val="32"/>
        </w:rPr>
        <w:t>。</w:t>
      </w:r>
    </w:p>
    <w:p w14:paraId="3676DD05">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b/>
          <w:bCs/>
          <w:color w:val="auto"/>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2960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666.46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22.51</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b/>
          <w:bCs/>
          <w:color w:val="auto"/>
          <w:sz w:val="32"/>
          <w:szCs w:val="32"/>
        </w:rPr>
        <w:t>疫情影响无重点项目报批</w:t>
      </w:r>
      <w:r>
        <w:rPr>
          <w:rFonts w:hint="eastAsia" w:ascii="Times New Roman" w:hAnsi="Times New Roman" w:eastAsia="仿宋_GB2312"/>
          <w:b/>
          <w:bCs/>
          <w:color w:val="auto"/>
          <w:sz w:val="32"/>
          <w:szCs w:val="32"/>
          <w:lang w:eastAsia="zh-CN"/>
        </w:rPr>
        <w:t>。</w:t>
      </w:r>
    </w:p>
    <w:p w14:paraId="6D867359">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b w:val="0"/>
          <w:bCs w:val="0"/>
          <w:color w:val="auto"/>
          <w:sz w:val="32"/>
          <w:szCs w:val="32"/>
          <w:lang w:eastAsia="zh-CN"/>
        </w:rPr>
      </w:pPr>
    </w:p>
    <w:p w14:paraId="276F54E8">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793D1B09">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上年决算数</w:t>
      </w:r>
      <w:r>
        <w:rPr>
          <w:rFonts w:hint="eastAsia" w:ascii="Times New Roman" w:hAnsi="Times New Roman" w:eastAsia="仿宋_GB2312"/>
          <w:sz w:val="32"/>
          <w:szCs w:val="32"/>
          <w:lang w:val="en-US" w:eastAsia="zh-CN"/>
        </w:rPr>
        <w:t>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本单位为事业单位，无</w:t>
      </w:r>
      <w:r>
        <w:rPr>
          <w:rFonts w:hint="eastAsia" w:ascii="Times New Roman" w:hAnsi="Times New Roman" w:eastAsia="仿宋_GB2312"/>
          <w:sz w:val="32"/>
          <w:szCs w:val="32"/>
        </w:rPr>
        <w:t>机关运行经费</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w:t>
      </w:r>
    </w:p>
    <w:p w14:paraId="2DD6BFA4">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2EAF1BDE">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cs="Times New Roman"/>
          <w:sz w:val="32"/>
          <w:szCs w:val="32"/>
        </w:rPr>
        <w:t>2024年本部门</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开支0万元。</w:t>
      </w:r>
    </w:p>
    <w:p w14:paraId="212B919D">
      <w:pPr>
        <w:pStyle w:val="17"/>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3456153B">
      <w:pPr>
        <w:pStyle w:val="17"/>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04178823">
      <w:pPr>
        <w:pStyle w:val="17"/>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33056D0A">
      <w:pPr>
        <w:pStyle w:val="17"/>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Cs/>
          <w:color w:val="auto"/>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w:t>
      </w:r>
      <w:r>
        <w:rPr>
          <w:rFonts w:hint="eastAsia" w:ascii="仿宋" w:hAnsi="仿宋" w:eastAsia="仿宋" w:cs="仿宋"/>
          <w:kern w:val="0"/>
          <w:sz w:val="32"/>
          <w:szCs w:val="32"/>
        </w:rPr>
        <w:t>本单位共有车辆</w:t>
      </w:r>
      <w:r>
        <w:rPr>
          <w:rFonts w:hint="eastAsia" w:ascii="仿宋" w:hAnsi="仿宋" w:eastAsia="仿宋" w:cs="仿宋"/>
          <w:sz w:val="32"/>
          <w:szCs w:val="32"/>
        </w:rPr>
        <w:t>3辆，其中，主要领导干部用车0辆，机要通信用车0辆、应急保障用车0辆、执法执勤用车0辆、特种专业技术用车0辆、其他用车3辆，其他用车主要是业务用车；单位价值50万元以上通用设备0台（套）；单位价值100万元以上专用设备0台（套）。</w:t>
      </w:r>
    </w:p>
    <w:p w14:paraId="76ECA834">
      <w:pPr>
        <w:pStyle w:val="17"/>
        <w:overflowPunct w:val="0"/>
        <w:autoSpaceDE/>
        <w:autoSpaceDN/>
        <w:spacing w:line="600" w:lineRule="exact"/>
        <w:ind w:firstLine="640" w:firstLineChars="200"/>
        <w:jc w:val="both"/>
        <w:rPr>
          <w:rFonts w:hint="eastAsia" w:ascii="仿宋" w:hAnsi="仿宋" w:eastAsia="仿宋" w:cs="仿宋"/>
          <w:b/>
          <w:bCs w:val="0"/>
          <w:color w:val="auto"/>
          <w:sz w:val="32"/>
          <w:szCs w:val="32"/>
        </w:rPr>
      </w:pPr>
      <w:r>
        <w:rPr>
          <w:rFonts w:hint="eastAsia" w:ascii="仿宋" w:hAnsi="仿宋" w:eastAsia="仿宋" w:cs="仿宋"/>
          <w:b/>
          <w:bCs w:val="0"/>
          <w:color w:val="auto"/>
          <w:sz w:val="32"/>
          <w:szCs w:val="32"/>
        </w:rPr>
        <w:t>十三、关于2024年度预算绩效情况的说明</w:t>
      </w:r>
    </w:p>
    <w:p w14:paraId="0727BB7F">
      <w:pPr>
        <w:overflowPunct w:val="0"/>
        <w:spacing w:line="60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一</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绩效评价工作开展情况。</w:t>
      </w:r>
    </w:p>
    <w:p w14:paraId="73793DEE">
      <w:pPr>
        <w:overflowPunct w:val="0"/>
        <w:spacing w:line="600" w:lineRule="exact"/>
        <w:ind w:firstLine="640" w:firstLineChars="200"/>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组织对2024年度本部门整体支出开展绩效自评，涉及项目</w:t>
      </w:r>
      <w:r>
        <w:rPr>
          <w:rFonts w:hint="eastAsia" w:ascii="仿宋" w:hAnsi="仿宋" w:eastAsia="仿宋" w:cs="仿宋"/>
          <w:b w:val="0"/>
          <w:bCs w:val="0"/>
          <w:kern w:val="0"/>
          <w:sz w:val="32"/>
          <w:szCs w:val="32"/>
          <w:lang w:val="en-US" w:eastAsia="zh-CN"/>
        </w:rPr>
        <w:t>7</w:t>
      </w:r>
      <w:r>
        <w:rPr>
          <w:rFonts w:hint="eastAsia" w:ascii="仿宋" w:hAnsi="仿宋" w:eastAsia="仿宋" w:cs="仿宋"/>
          <w:b w:val="0"/>
          <w:bCs w:val="0"/>
          <w:kern w:val="0"/>
          <w:sz w:val="32"/>
          <w:szCs w:val="32"/>
        </w:rPr>
        <w:t>个，共涉及资金</w:t>
      </w:r>
      <w:r>
        <w:rPr>
          <w:rFonts w:hint="eastAsia" w:ascii="仿宋" w:hAnsi="仿宋" w:eastAsia="仿宋" w:cs="仿宋"/>
          <w:b w:val="0"/>
          <w:bCs w:val="0"/>
          <w:kern w:val="0"/>
          <w:sz w:val="32"/>
          <w:szCs w:val="32"/>
          <w:lang w:val="en-US" w:eastAsia="zh-CN"/>
        </w:rPr>
        <w:t>5972</w:t>
      </w:r>
      <w:r>
        <w:rPr>
          <w:rFonts w:hint="eastAsia" w:ascii="仿宋" w:hAnsi="仿宋" w:eastAsia="仿宋" w:cs="仿宋"/>
          <w:b w:val="0"/>
          <w:bCs w:val="0"/>
          <w:kern w:val="0"/>
          <w:sz w:val="32"/>
          <w:szCs w:val="32"/>
        </w:rPr>
        <w:t>万元。其中，一般公共预算项目</w:t>
      </w:r>
      <w:r>
        <w:rPr>
          <w:rFonts w:hint="eastAsia" w:ascii="仿宋" w:hAnsi="仿宋" w:eastAsia="仿宋" w:cs="仿宋"/>
          <w:b w:val="0"/>
          <w:bCs w:val="0"/>
          <w:kern w:val="0"/>
          <w:sz w:val="32"/>
          <w:szCs w:val="32"/>
          <w:lang w:val="en-US" w:eastAsia="zh-CN"/>
        </w:rPr>
        <w:t>7</w:t>
      </w:r>
      <w:r>
        <w:rPr>
          <w:rFonts w:hint="eastAsia" w:ascii="仿宋" w:hAnsi="仿宋" w:eastAsia="仿宋" w:cs="仿宋"/>
          <w:b w:val="0"/>
          <w:bCs w:val="0"/>
          <w:kern w:val="0"/>
          <w:sz w:val="32"/>
          <w:szCs w:val="32"/>
        </w:rPr>
        <w:t xml:space="preserve"> 个</w:t>
      </w:r>
      <w:r>
        <w:rPr>
          <w:rFonts w:hint="eastAsia" w:ascii="仿宋" w:hAnsi="仿宋" w:eastAsia="仿宋" w:cs="仿宋"/>
          <w:b w:val="0"/>
          <w:bCs w:val="0"/>
          <w:kern w:val="0"/>
          <w:sz w:val="32"/>
          <w:szCs w:val="32"/>
          <w:lang w:val="en-US" w:eastAsia="zh-CN"/>
        </w:rPr>
        <w:t>3012</w:t>
      </w:r>
      <w:r>
        <w:rPr>
          <w:rFonts w:hint="eastAsia" w:ascii="仿宋" w:hAnsi="仿宋" w:eastAsia="仿宋" w:cs="仿宋"/>
          <w:b w:val="0"/>
          <w:bCs w:val="0"/>
          <w:kern w:val="0"/>
          <w:sz w:val="32"/>
          <w:szCs w:val="32"/>
        </w:rPr>
        <w:t xml:space="preserve"> 万元，占一般公共预算支出总额的</w:t>
      </w:r>
      <w:r>
        <w:rPr>
          <w:rFonts w:hint="eastAsia" w:ascii="仿宋" w:hAnsi="仿宋" w:eastAsia="仿宋" w:cs="仿宋"/>
          <w:b w:val="0"/>
          <w:bCs w:val="0"/>
          <w:kern w:val="0"/>
          <w:sz w:val="32"/>
          <w:szCs w:val="32"/>
          <w:lang w:val="en-US" w:eastAsia="zh-CN"/>
        </w:rPr>
        <w:t>82.92</w:t>
      </w:r>
      <w:r>
        <w:rPr>
          <w:rFonts w:hint="eastAsia" w:ascii="仿宋" w:hAnsi="仿宋" w:eastAsia="仿宋" w:cs="仿宋"/>
          <w:b w:val="0"/>
          <w:bCs w:val="0"/>
          <w:kern w:val="0"/>
          <w:sz w:val="32"/>
          <w:szCs w:val="32"/>
        </w:rPr>
        <w:t>%；政府性基金预算项目</w:t>
      </w:r>
      <w:r>
        <w:rPr>
          <w:rFonts w:hint="eastAsia" w:ascii="仿宋" w:hAnsi="仿宋" w:eastAsia="仿宋" w:cs="仿宋"/>
          <w:b w:val="0"/>
          <w:bCs w:val="0"/>
          <w:kern w:val="0"/>
          <w:sz w:val="32"/>
          <w:szCs w:val="32"/>
          <w:lang w:val="en-US" w:eastAsia="zh-CN"/>
        </w:rPr>
        <w:t>5</w:t>
      </w:r>
      <w:r>
        <w:rPr>
          <w:rFonts w:hint="eastAsia" w:ascii="仿宋" w:hAnsi="仿宋" w:eastAsia="仿宋" w:cs="仿宋"/>
          <w:b w:val="0"/>
          <w:bCs w:val="0"/>
          <w:kern w:val="0"/>
          <w:sz w:val="32"/>
          <w:szCs w:val="32"/>
        </w:rPr>
        <w:t>个</w:t>
      </w:r>
      <w:r>
        <w:rPr>
          <w:rFonts w:hint="eastAsia" w:ascii="仿宋" w:hAnsi="仿宋" w:eastAsia="仿宋" w:cs="仿宋"/>
          <w:b w:val="0"/>
          <w:bCs w:val="0"/>
          <w:kern w:val="0"/>
          <w:sz w:val="32"/>
          <w:szCs w:val="32"/>
          <w:lang w:val="en-US" w:eastAsia="zh-CN"/>
        </w:rPr>
        <w:t>3063.2</w:t>
      </w:r>
      <w:r>
        <w:rPr>
          <w:rFonts w:hint="eastAsia" w:ascii="仿宋" w:hAnsi="仿宋" w:eastAsia="仿宋" w:cs="仿宋"/>
          <w:b w:val="0"/>
          <w:bCs w:val="0"/>
          <w:kern w:val="0"/>
          <w:sz w:val="32"/>
          <w:szCs w:val="32"/>
        </w:rPr>
        <w:t>万元，占政府性基金预算支出总额的</w:t>
      </w:r>
      <w:r>
        <w:rPr>
          <w:rFonts w:hint="eastAsia" w:ascii="仿宋" w:hAnsi="仿宋" w:eastAsia="仿宋" w:cs="仿宋"/>
          <w:b w:val="0"/>
          <w:bCs w:val="0"/>
          <w:kern w:val="0"/>
          <w:sz w:val="32"/>
          <w:szCs w:val="32"/>
          <w:lang w:val="en-US" w:eastAsia="zh-CN"/>
        </w:rPr>
        <w:t>100</w:t>
      </w:r>
      <w:r>
        <w:rPr>
          <w:rFonts w:hint="eastAsia" w:ascii="仿宋" w:hAnsi="仿宋" w:eastAsia="仿宋" w:cs="仿宋"/>
          <w:b w:val="0"/>
          <w:bCs w:val="0"/>
          <w:kern w:val="0"/>
          <w:sz w:val="32"/>
          <w:szCs w:val="32"/>
        </w:rPr>
        <w:t>%；国有资本经营预算项目</w:t>
      </w:r>
      <w:r>
        <w:rPr>
          <w:rFonts w:hint="eastAsia" w:ascii="仿宋" w:hAnsi="仿宋" w:eastAsia="仿宋" w:cs="仿宋"/>
          <w:b w:val="0"/>
          <w:bCs w:val="0"/>
          <w:kern w:val="0"/>
          <w:sz w:val="32"/>
          <w:szCs w:val="32"/>
          <w:lang w:val="en-US" w:eastAsia="zh-CN"/>
        </w:rPr>
        <w:t>0</w:t>
      </w:r>
      <w:r>
        <w:rPr>
          <w:rFonts w:hint="eastAsia" w:ascii="仿宋" w:hAnsi="仿宋" w:eastAsia="仿宋" w:cs="仿宋"/>
          <w:b w:val="0"/>
          <w:bCs w:val="0"/>
          <w:kern w:val="0"/>
          <w:sz w:val="32"/>
          <w:szCs w:val="32"/>
        </w:rPr>
        <w:t>个</w:t>
      </w:r>
      <w:r>
        <w:rPr>
          <w:rFonts w:hint="eastAsia" w:ascii="仿宋" w:hAnsi="仿宋" w:eastAsia="仿宋" w:cs="仿宋"/>
          <w:b w:val="0"/>
          <w:bCs w:val="0"/>
          <w:kern w:val="0"/>
          <w:sz w:val="32"/>
          <w:szCs w:val="32"/>
          <w:lang w:val="en-US" w:eastAsia="zh-CN"/>
        </w:rPr>
        <w:t>0</w:t>
      </w:r>
      <w:r>
        <w:rPr>
          <w:rFonts w:hint="eastAsia" w:ascii="仿宋" w:hAnsi="仿宋" w:eastAsia="仿宋" w:cs="仿宋"/>
          <w:b w:val="0"/>
          <w:bCs w:val="0"/>
          <w:kern w:val="0"/>
          <w:sz w:val="32"/>
          <w:szCs w:val="32"/>
        </w:rPr>
        <w:t xml:space="preserve"> 万元，占国有资本经营预算支出总额的</w:t>
      </w:r>
      <w:r>
        <w:rPr>
          <w:rFonts w:hint="eastAsia" w:ascii="仿宋" w:hAnsi="仿宋" w:eastAsia="仿宋" w:cs="仿宋"/>
          <w:b w:val="0"/>
          <w:bCs w:val="0"/>
          <w:kern w:val="0"/>
          <w:sz w:val="32"/>
          <w:szCs w:val="32"/>
          <w:lang w:val="en-US" w:eastAsia="zh-CN"/>
        </w:rPr>
        <w:t>0</w:t>
      </w:r>
      <w:r>
        <w:rPr>
          <w:rFonts w:hint="eastAsia" w:ascii="仿宋" w:hAnsi="仿宋" w:eastAsia="仿宋" w:cs="仿宋"/>
          <w:b w:val="0"/>
          <w:bCs w:val="0"/>
          <w:kern w:val="0"/>
          <w:sz w:val="32"/>
          <w:szCs w:val="32"/>
        </w:rPr>
        <w:t>%；社会保险基金预算项目</w:t>
      </w:r>
      <w:r>
        <w:rPr>
          <w:rFonts w:hint="eastAsia" w:ascii="仿宋" w:hAnsi="仿宋" w:eastAsia="仿宋" w:cs="仿宋"/>
          <w:b w:val="0"/>
          <w:bCs w:val="0"/>
          <w:kern w:val="0"/>
          <w:sz w:val="32"/>
          <w:szCs w:val="32"/>
          <w:lang w:val="en-US" w:eastAsia="zh-CN"/>
        </w:rPr>
        <w:t>0</w:t>
      </w:r>
      <w:r>
        <w:rPr>
          <w:rFonts w:hint="eastAsia" w:ascii="仿宋" w:hAnsi="仿宋" w:eastAsia="仿宋" w:cs="仿宋"/>
          <w:b w:val="0"/>
          <w:bCs w:val="0"/>
          <w:kern w:val="0"/>
          <w:sz w:val="32"/>
          <w:szCs w:val="32"/>
        </w:rPr>
        <w:t xml:space="preserve"> 个</w:t>
      </w:r>
      <w:r>
        <w:rPr>
          <w:rFonts w:hint="eastAsia" w:ascii="仿宋" w:hAnsi="仿宋" w:eastAsia="仿宋" w:cs="仿宋"/>
          <w:b w:val="0"/>
          <w:bCs w:val="0"/>
          <w:kern w:val="0"/>
          <w:sz w:val="32"/>
          <w:szCs w:val="32"/>
          <w:lang w:val="en-US" w:eastAsia="zh-CN"/>
        </w:rPr>
        <w:t>0</w:t>
      </w:r>
      <w:r>
        <w:rPr>
          <w:rFonts w:hint="eastAsia" w:ascii="仿宋" w:hAnsi="仿宋" w:eastAsia="仿宋" w:cs="仿宋"/>
          <w:b w:val="0"/>
          <w:bCs w:val="0"/>
          <w:kern w:val="0"/>
          <w:sz w:val="32"/>
          <w:szCs w:val="32"/>
        </w:rPr>
        <w:t>万元，占社会保险基金预算支出总额的</w:t>
      </w:r>
      <w:r>
        <w:rPr>
          <w:rFonts w:hint="eastAsia" w:ascii="仿宋" w:hAnsi="仿宋" w:eastAsia="仿宋" w:cs="仿宋"/>
          <w:b w:val="0"/>
          <w:bCs w:val="0"/>
          <w:kern w:val="0"/>
          <w:sz w:val="32"/>
          <w:szCs w:val="32"/>
          <w:lang w:val="en-US" w:eastAsia="zh-CN"/>
        </w:rPr>
        <w:t>0</w:t>
      </w:r>
      <w:r>
        <w:rPr>
          <w:rFonts w:hint="eastAsia" w:ascii="仿宋" w:hAnsi="仿宋" w:eastAsia="仿宋" w:cs="仿宋"/>
          <w:b w:val="0"/>
          <w:bCs w:val="0"/>
          <w:kern w:val="0"/>
          <w:sz w:val="32"/>
          <w:szCs w:val="32"/>
        </w:rPr>
        <w:t>%。</w:t>
      </w:r>
    </w:p>
    <w:p w14:paraId="5E7C3A89">
      <w:pPr>
        <w:pStyle w:val="3"/>
        <w:bidi w:val="0"/>
        <w:ind w:firstLine="684" w:firstLineChars="200"/>
        <w:rPr>
          <w:rFonts w:hint="default" w:ascii="仿宋" w:hAnsi="仿宋" w:eastAsia="仿宋" w:cs="仿宋"/>
          <w:b w:val="0"/>
          <w:bCs w:val="0"/>
          <w:snapToGrid w:val="0"/>
          <w:spacing w:val="0"/>
          <w:kern w:val="0"/>
          <w:sz w:val="32"/>
          <w:szCs w:val="32"/>
          <w:lang w:val="en-US" w:eastAsia="zh-CN"/>
        </w:rPr>
      </w:pPr>
      <w:r>
        <w:rPr>
          <w:rFonts w:hint="eastAsia" w:ascii="仿宋" w:hAnsi="仿宋" w:eastAsia="仿宋" w:cs="仿宋"/>
          <w:b w:val="0"/>
          <w:bCs w:val="0"/>
          <w:spacing w:val="11"/>
          <w:kern w:val="0"/>
          <w:sz w:val="32"/>
          <w:szCs w:val="32"/>
          <w:lang w:val="en-US" w:eastAsia="zh-CN"/>
        </w:rPr>
        <w:t>(二)</w:t>
      </w:r>
      <w:r>
        <w:rPr>
          <w:rFonts w:hint="eastAsia" w:ascii="仿宋" w:hAnsi="仿宋" w:eastAsia="仿宋" w:cs="仿宋"/>
          <w:b w:val="0"/>
          <w:bCs w:val="0"/>
          <w:spacing w:val="11"/>
          <w:kern w:val="0"/>
          <w:sz w:val="32"/>
          <w:szCs w:val="32"/>
          <w:lang w:eastAsia="zh-CN"/>
        </w:rPr>
        <w:t>绩效评价</w:t>
      </w:r>
      <w:r>
        <w:rPr>
          <w:rFonts w:hint="eastAsia" w:ascii="仿宋" w:hAnsi="仿宋" w:eastAsia="仿宋" w:cs="仿宋"/>
          <w:b w:val="0"/>
          <w:bCs w:val="0"/>
          <w:kern w:val="0"/>
          <w:sz w:val="32"/>
          <w:szCs w:val="32"/>
          <w:lang w:eastAsia="zh-CN"/>
        </w:rPr>
        <w:t>结果</w:t>
      </w:r>
      <w:r>
        <w:rPr>
          <w:rFonts w:hint="eastAsia" w:ascii="仿宋" w:hAnsi="仿宋" w:eastAsia="仿宋" w:cs="仿宋"/>
          <w:b w:val="0"/>
          <w:bCs w:val="0"/>
          <w:kern w:val="0"/>
          <w:sz w:val="32"/>
          <w:szCs w:val="32"/>
          <w:lang w:val="en-US" w:eastAsia="zh-CN"/>
        </w:rPr>
        <w:t xml:space="preserve">                                                    </w:t>
      </w:r>
      <w:r>
        <w:rPr>
          <w:rFonts w:hint="eastAsia" w:ascii="仿宋" w:hAnsi="仿宋" w:eastAsia="仿宋" w:cs="仿宋"/>
          <w:b w:val="0"/>
          <w:bCs w:val="0"/>
          <w:snapToGrid w:val="0"/>
          <w:spacing w:val="0"/>
          <w:kern w:val="0"/>
          <w:sz w:val="32"/>
          <w:szCs w:val="32"/>
        </w:rPr>
        <w:t>与部门预算申报的绩效目标对照，我中心整体支出已如期完成预定目标。其中：从经济性分析，我中心严格按照预算控制、本着厉行节约的原则，防止浪费，按照工作计划的预算金额逐步支付。支出符合国家财政法规和财务管理制度规定以及有关专项资金管理办法的规定；资金拨付有完整的审批程序和手续；项目支出按规定经过评估论证；支出符合预算批复；资金使用无截留、挤占、挪用、虚列支出等情况。项目资金设立专户，设有会计资格的专人管理账务，单独建帐，严格按项目内容支出、独立核算，每发生一笔支出都符合规定，专款专用未改变用途、账目清楚。项目预算严格按照相关政策和规定进行控制执行，项目工程进度按方案进行，资金</w:t>
      </w:r>
      <w:r>
        <w:rPr>
          <w:rFonts w:hint="eastAsia" w:ascii="仿宋" w:hAnsi="仿宋" w:eastAsia="仿宋" w:cs="仿宋"/>
          <w:b w:val="0"/>
          <w:bCs w:val="0"/>
          <w:snapToGrid w:val="0"/>
          <w:spacing w:val="0"/>
          <w:kern w:val="0"/>
          <w:sz w:val="32"/>
          <w:szCs w:val="32"/>
          <w:lang w:eastAsia="zh-CN"/>
        </w:rPr>
        <w:t>使用</w:t>
      </w:r>
      <w:r>
        <w:rPr>
          <w:rFonts w:hint="eastAsia" w:ascii="仿宋" w:hAnsi="仿宋" w:eastAsia="仿宋" w:cs="仿宋"/>
          <w:b w:val="0"/>
          <w:bCs w:val="0"/>
          <w:snapToGrid w:val="0"/>
          <w:spacing w:val="0"/>
          <w:kern w:val="0"/>
          <w:sz w:val="32"/>
          <w:szCs w:val="32"/>
        </w:rPr>
        <w:t>进度也是严格按计划执行。怀化市鹤城区2022年灾害损毁复垦六个项目，整修了硬化机耕路、斗沟和灌渠，新修了会车道，机耕桥，水泵，蓄水池和输水管道等工程，项目资金安排精准，使用效果良好，项目完成率达到了100%。通过全面分析和综合评价专项资金使用管理情况，从投入、过程、财务管理、产出、效果进行绩效评价，</w:t>
      </w:r>
      <w:r>
        <w:rPr>
          <w:rFonts w:hint="eastAsia" w:ascii="仿宋" w:hAnsi="仿宋" w:eastAsia="仿宋" w:cs="仿宋"/>
          <w:b w:val="0"/>
          <w:bCs w:val="0"/>
          <w:snapToGrid w:val="0"/>
          <w:spacing w:val="0"/>
          <w:kern w:val="0"/>
          <w:sz w:val="32"/>
          <w:szCs w:val="32"/>
          <w:lang w:val="en-US" w:eastAsia="zh-CN"/>
        </w:rPr>
        <w:t>2024</w:t>
      </w:r>
      <w:r>
        <w:rPr>
          <w:rFonts w:hint="eastAsia" w:ascii="仿宋" w:hAnsi="仿宋" w:eastAsia="仿宋" w:cs="仿宋"/>
          <w:b w:val="0"/>
          <w:bCs w:val="0"/>
          <w:snapToGrid w:val="0"/>
          <w:spacing w:val="0"/>
          <w:kern w:val="0"/>
          <w:sz w:val="32"/>
          <w:szCs w:val="32"/>
        </w:rPr>
        <w:t>年度市本级土地开发整理专项资金综合得分</w:t>
      </w:r>
      <w:r>
        <w:rPr>
          <w:rFonts w:hint="eastAsia" w:ascii="仿宋" w:hAnsi="仿宋" w:eastAsia="仿宋" w:cs="仿宋"/>
          <w:b w:val="0"/>
          <w:bCs w:val="0"/>
          <w:snapToGrid w:val="0"/>
          <w:color w:val="auto"/>
          <w:spacing w:val="0"/>
          <w:kern w:val="0"/>
          <w:sz w:val="32"/>
          <w:szCs w:val="32"/>
          <w:lang w:val="en-US" w:eastAsia="zh-CN"/>
        </w:rPr>
        <w:t>81</w:t>
      </w:r>
      <w:r>
        <w:rPr>
          <w:rFonts w:hint="eastAsia" w:ascii="仿宋" w:hAnsi="仿宋" w:eastAsia="仿宋" w:cs="仿宋"/>
          <w:b w:val="0"/>
          <w:bCs w:val="0"/>
          <w:snapToGrid w:val="0"/>
          <w:spacing w:val="0"/>
          <w:kern w:val="0"/>
          <w:sz w:val="32"/>
          <w:szCs w:val="32"/>
        </w:rPr>
        <w:t>分，绩效为良好。发现的主要问题及原因：（</w:t>
      </w:r>
      <w:r>
        <w:rPr>
          <w:rFonts w:hint="eastAsia" w:ascii="仿宋" w:hAnsi="仿宋" w:eastAsia="仿宋" w:cs="仿宋"/>
          <w:b w:val="0"/>
          <w:bCs w:val="0"/>
          <w:snapToGrid w:val="0"/>
          <w:spacing w:val="0"/>
          <w:kern w:val="0"/>
          <w:sz w:val="32"/>
          <w:szCs w:val="32"/>
          <w:lang w:val="en-US" w:eastAsia="zh-CN"/>
        </w:rPr>
        <w:t>1</w:t>
      </w:r>
      <w:r>
        <w:rPr>
          <w:rFonts w:hint="eastAsia" w:ascii="仿宋" w:hAnsi="仿宋" w:eastAsia="仿宋" w:cs="仿宋"/>
          <w:b w:val="0"/>
          <w:bCs w:val="0"/>
          <w:snapToGrid w:val="0"/>
          <w:spacing w:val="0"/>
          <w:kern w:val="0"/>
          <w:sz w:val="32"/>
          <w:szCs w:val="32"/>
        </w:rPr>
        <w:t>）各级认识不够。</w:t>
      </w:r>
      <w:r>
        <w:rPr>
          <w:rFonts w:hint="eastAsia" w:ascii="仿宋" w:hAnsi="仿宋" w:eastAsia="仿宋" w:cs="仿宋"/>
          <w:b w:val="0"/>
          <w:bCs w:val="0"/>
          <w:snapToGrid w:val="0"/>
          <w:color w:val="auto"/>
          <w:spacing w:val="0"/>
          <w:kern w:val="0"/>
          <w:sz w:val="32"/>
          <w:szCs w:val="32"/>
        </w:rPr>
        <w:t>项目涉及的乡镇、村组不能站在全局的高度认识农村土地综合整治工作，项目的实施难以满足各方的期望值，乡镇、村组领导希望从项目中获得一定工作经费，以弥补乡镇、村组财力不足，总是从局部利益出发思考问题，而部分村民也期望通过项目解决生产和生活中的所有问题，因此争取项目时的热情和积极性非常高，项目已立项，因资金投入有限，没有全部按乡村组的要求建设，没有可列支的工作协调费，村民的要求得不到满足，存在村民阻工现象，导致工程延期。</w:t>
      </w:r>
      <w:r>
        <w:rPr>
          <w:rFonts w:hint="eastAsia" w:ascii="仿宋" w:hAnsi="仿宋" w:eastAsia="仿宋" w:cs="仿宋"/>
          <w:b w:val="0"/>
          <w:bCs w:val="0"/>
          <w:snapToGrid w:val="0"/>
          <w:spacing w:val="0"/>
          <w:kern w:val="0"/>
          <w:sz w:val="32"/>
          <w:szCs w:val="32"/>
        </w:rPr>
        <w:t>（</w:t>
      </w:r>
      <w:r>
        <w:rPr>
          <w:rFonts w:hint="eastAsia" w:ascii="仿宋" w:hAnsi="仿宋" w:eastAsia="仿宋" w:cs="仿宋"/>
          <w:b w:val="0"/>
          <w:bCs w:val="0"/>
          <w:snapToGrid w:val="0"/>
          <w:spacing w:val="0"/>
          <w:kern w:val="0"/>
          <w:sz w:val="32"/>
          <w:szCs w:val="32"/>
          <w:lang w:val="en-US" w:eastAsia="zh-CN"/>
        </w:rPr>
        <w:t>2</w:t>
      </w:r>
      <w:r>
        <w:rPr>
          <w:rFonts w:hint="eastAsia" w:ascii="仿宋" w:hAnsi="仿宋" w:eastAsia="仿宋" w:cs="仿宋"/>
          <w:b w:val="0"/>
          <w:bCs w:val="0"/>
          <w:snapToGrid w:val="0"/>
          <w:spacing w:val="0"/>
          <w:kern w:val="0"/>
          <w:sz w:val="32"/>
          <w:szCs w:val="32"/>
        </w:rPr>
        <w:t>）资金投入不够。农村土地综合整治项目是一项投资巨大的基础工程，耕地占补平衡项目每亩预算一般为</w:t>
      </w:r>
      <w:r>
        <w:rPr>
          <w:rFonts w:hint="eastAsia" w:ascii="仿宋" w:hAnsi="仿宋" w:eastAsia="仿宋" w:cs="仿宋"/>
          <w:b w:val="0"/>
          <w:bCs w:val="0"/>
          <w:snapToGrid w:val="0"/>
          <w:spacing w:val="0"/>
          <w:kern w:val="0"/>
          <w:sz w:val="32"/>
          <w:szCs w:val="32"/>
          <w:lang w:val="en-US" w:eastAsia="zh-CN"/>
        </w:rPr>
        <w:t>30000</w:t>
      </w:r>
      <w:r>
        <w:rPr>
          <w:rFonts w:hint="eastAsia" w:ascii="仿宋" w:hAnsi="仿宋" w:eastAsia="仿宋" w:cs="仿宋"/>
          <w:b w:val="0"/>
          <w:bCs w:val="0"/>
          <w:snapToGrid w:val="0"/>
          <w:spacing w:val="0"/>
          <w:kern w:val="0"/>
          <w:sz w:val="32"/>
          <w:szCs w:val="32"/>
        </w:rPr>
        <w:t>元/亩。要从根本上改变村容村貌，促进农业产业化、现代化和社会主义新农村建设，推动城乡统筹发展显得“力不从心”，农村土地综合整治主要依赖上级专项资金，而地方财政捉襟见肘，如何扩大和整合资金迫在眉睫。（</w:t>
      </w:r>
      <w:r>
        <w:rPr>
          <w:rFonts w:hint="eastAsia" w:ascii="仿宋" w:hAnsi="仿宋" w:eastAsia="仿宋" w:cs="仿宋"/>
          <w:b w:val="0"/>
          <w:bCs w:val="0"/>
          <w:snapToGrid w:val="0"/>
          <w:spacing w:val="0"/>
          <w:kern w:val="0"/>
          <w:sz w:val="32"/>
          <w:szCs w:val="32"/>
          <w:lang w:val="en-US" w:eastAsia="zh-CN"/>
        </w:rPr>
        <w:t>3</w:t>
      </w:r>
      <w:r>
        <w:rPr>
          <w:rFonts w:hint="eastAsia" w:ascii="仿宋" w:hAnsi="仿宋" w:eastAsia="仿宋" w:cs="仿宋"/>
          <w:b w:val="0"/>
          <w:bCs w:val="0"/>
          <w:snapToGrid w:val="0"/>
          <w:spacing w:val="0"/>
          <w:kern w:val="0"/>
          <w:sz w:val="32"/>
          <w:szCs w:val="32"/>
        </w:rPr>
        <w:t>）后期管护不够。加强后期管护和利用是确保农村土地综合整治项目发挥经济和社会效益的关键，尽管我市耕地占补平衡项目采取了“后期耕种管护预算2</w:t>
      </w:r>
      <w:r>
        <w:rPr>
          <w:rFonts w:hint="eastAsia" w:ascii="仿宋" w:hAnsi="仿宋" w:eastAsia="仿宋" w:cs="仿宋"/>
          <w:b w:val="0"/>
          <w:bCs w:val="0"/>
          <w:snapToGrid w:val="0"/>
          <w:spacing w:val="0"/>
          <w:kern w:val="0"/>
          <w:sz w:val="32"/>
          <w:szCs w:val="32"/>
          <w:lang w:val="en-US" w:eastAsia="zh-CN"/>
        </w:rPr>
        <w:t>5</w:t>
      </w:r>
      <w:r>
        <w:rPr>
          <w:rFonts w:hint="eastAsia" w:ascii="仿宋" w:hAnsi="仿宋" w:eastAsia="仿宋" w:cs="仿宋"/>
          <w:b w:val="0"/>
          <w:bCs w:val="0"/>
          <w:snapToGrid w:val="0"/>
          <w:spacing w:val="0"/>
          <w:kern w:val="0"/>
          <w:sz w:val="32"/>
          <w:szCs w:val="32"/>
        </w:rPr>
        <w:t>0元/亩，连续核定三年”的监管奖励措施，目前项目区土地</w:t>
      </w:r>
      <w:r>
        <w:rPr>
          <w:rFonts w:hint="eastAsia" w:ascii="仿宋" w:hAnsi="仿宋" w:eastAsia="仿宋" w:cs="仿宋"/>
          <w:b w:val="0"/>
          <w:bCs w:val="0"/>
          <w:snapToGrid w:val="0"/>
          <w:spacing w:val="0"/>
          <w:kern w:val="0"/>
          <w:sz w:val="32"/>
          <w:szCs w:val="32"/>
          <w:lang w:val="en-US" w:eastAsia="zh-CN"/>
        </w:rPr>
        <w:t>100</w:t>
      </w:r>
      <w:r>
        <w:rPr>
          <w:rFonts w:hint="eastAsia" w:ascii="仿宋" w:hAnsi="仿宋" w:eastAsia="仿宋" w:cs="仿宋"/>
          <w:b w:val="0"/>
          <w:bCs w:val="0"/>
          <w:snapToGrid w:val="0"/>
          <w:spacing w:val="0"/>
          <w:kern w:val="0"/>
          <w:sz w:val="32"/>
          <w:szCs w:val="32"/>
        </w:rPr>
        <w:t>%进行了土地流转，但是农村土地流转市场尚未真正实现转型，部分项目种上了油茶林、水果树，结果又变成了果园，甚至被抛荒。（</w:t>
      </w:r>
      <w:r>
        <w:rPr>
          <w:rFonts w:hint="eastAsia" w:ascii="仿宋" w:hAnsi="仿宋" w:eastAsia="仿宋" w:cs="仿宋"/>
          <w:b w:val="0"/>
          <w:bCs w:val="0"/>
          <w:snapToGrid w:val="0"/>
          <w:spacing w:val="0"/>
          <w:kern w:val="0"/>
          <w:sz w:val="32"/>
          <w:szCs w:val="32"/>
          <w:lang w:val="en-US" w:eastAsia="zh-CN"/>
        </w:rPr>
        <w:t>4</w:t>
      </w:r>
      <w:r>
        <w:rPr>
          <w:rFonts w:hint="eastAsia" w:ascii="仿宋" w:hAnsi="仿宋" w:eastAsia="仿宋" w:cs="仿宋"/>
          <w:b w:val="0"/>
          <w:bCs w:val="0"/>
          <w:snapToGrid w:val="0"/>
          <w:spacing w:val="0"/>
          <w:kern w:val="0"/>
          <w:sz w:val="32"/>
          <w:szCs w:val="32"/>
        </w:rPr>
        <w:t>）占补水田困难大。根据国家提出建设占用耕地 “占优补优，占水田补水田”的要求，经统计，全市符合水源充足、地势平缓、土壤质地较好、</w:t>
      </w:r>
      <w:r>
        <w:rPr>
          <w:rFonts w:hint="eastAsia" w:ascii="仿宋" w:hAnsi="仿宋" w:eastAsia="仿宋" w:cs="仿宋"/>
          <w:b w:val="0"/>
          <w:bCs w:val="0"/>
          <w:snapToGrid w:val="0"/>
          <w:spacing w:val="0"/>
          <w:kern w:val="0"/>
          <w:sz w:val="32"/>
          <w:szCs w:val="32"/>
          <w:lang w:eastAsia="zh-CN"/>
        </w:rPr>
        <w:t>三</w:t>
      </w:r>
      <w:r>
        <w:rPr>
          <w:rFonts w:hint="eastAsia" w:ascii="仿宋" w:hAnsi="仿宋" w:eastAsia="仿宋" w:cs="仿宋"/>
          <w:b w:val="0"/>
          <w:bCs w:val="0"/>
          <w:snapToGrid w:val="0"/>
          <w:spacing w:val="0"/>
          <w:kern w:val="0"/>
          <w:sz w:val="32"/>
          <w:szCs w:val="32"/>
        </w:rPr>
        <w:t>调</w:t>
      </w:r>
      <w:r>
        <w:rPr>
          <w:rFonts w:hint="eastAsia" w:ascii="仿宋" w:hAnsi="仿宋" w:eastAsia="仿宋" w:cs="仿宋"/>
          <w:b w:val="0"/>
          <w:bCs w:val="0"/>
          <w:snapToGrid w:val="0"/>
          <w:spacing w:val="0"/>
          <w:kern w:val="0"/>
          <w:sz w:val="32"/>
          <w:szCs w:val="32"/>
          <w:lang w:eastAsia="zh-CN"/>
        </w:rPr>
        <w:t>以后，我省耕地后备资源大幅度减少。再者</w:t>
      </w:r>
      <w:r>
        <w:rPr>
          <w:rFonts w:hint="eastAsia" w:ascii="仿宋" w:hAnsi="仿宋" w:eastAsia="仿宋" w:cs="仿宋"/>
          <w:b w:val="0"/>
          <w:bCs w:val="0"/>
          <w:snapToGrid w:val="0"/>
          <w:spacing w:val="0"/>
          <w:kern w:val="0"/>
          <w:sz w:val="32"/>
          <w:szCs w:val="32"/>
        </w:rPr>
        <w:t>根据《</w:t>
      </w:r>
      <w:r>
        <w:rPr>
          <w:rFonts w:hint="eastAsia" w:ascii="仿宋" w:hAnsi="仿宋" w:eastAsia="仿宋" w:cs="仿宋"/>
          <w:b w:val="0"/>
          <w:bCs w:val="0"/>
          <w:snapToGrid w:val="0"/>
          <w:spacing w:val="0"/>
          <w:kern w:val="0"/>
          <w:sz w:val="32"/>
          <w:szCs w:val="32"/>
          <w:lang w:eastAsia="zh-CN"/>
        </w:rPr>
        <w:t>关于调整我省补充耕地指标交易限价的通知</w:t>
      </w:r>
      <w:r>
        <w:rPr>
          <w:rFonts w:hint="eastAsia" w:ascii="仿宋" w:hAnsi="仿宋" w:eastAsia="仿宋" w:cs="仿宋"/>
          <w:b w:val="0"/>
          <w:bCs w:val="0"/>
          <w:snapToGrid w:val="0"/>
          <w:spacing w:val="0"/>
          <w:kern w:val="0"/>
          <w:sz w:val="32"/>
          <w:szCs w:val="32"/>
        </w:rPr>
        <w:t>》（湘</w:t>
      </w:r>
      <w:r>
        <w:rPr>
          <w:rFonts w:hint="eastAsia" w:ascii="仿宋" w:hAnsi="仿宋" w:eastAsia="仿宋" w:cs="仿宋"/>
          <w:b w:val="0"/>
          <w:bCs w:val="0"/>
          <w:snapToGrid w:val="0"/>
          <w:spacing w:val="0"/>
          <w:kern w:val="0"/>
          <w:sz w:val="32"/>
          <w:szCs w:val="32"/>
          <w:lang w:eastAsia="zh-CN"/>
        </w:rPr>
        <w:t>自资办</w:t>
      </w:r>
      <w:r>
        <w:rPr>
          <w:rFonts w:hint="eastAsia" w:ascii="仿宋" w:hAnsi="仿宋" w:eastAsia="仿宋" w:cs="仿宋"/>
          <w:b w:val="0"/>
          <w:bCs w:val="0"/>
          <w:snapToGrid w:val="0"/>
          <w:spacing w:val="0"/>
          <w:kern w:val="0"/>
          <w:sz w:val="32"/>
          <w:szCs w:val="32"/>
        </w:rPr>
        <w:t>发[20</w:t>
      </w:r>
      <w:r>
        <w:rPr>
          <w:rFonts w:hint="eastAsia" w:ascii="仿宋" w:hAnsi="仿宋" w:eastAsia="仿宋" w:cs="仿宋"/>
          <w:b w:val="0"/>
          <w:bCs w:val="0"/>
          <w:snapToGrid w:val="0"/>
          <w:spacing w:val="0"/>
          <w:kern w:val="0"/>
          <w:sz w:val="32"/>
          <w:szCs w:val="32"/>
          <w:lang w:val="en-US" w:eastAsia="zh-CN"/>
        </w:rPr>
        <w:t>21</w:t>
      </w:r>
      <w:r>
        <w:rPr>
          <w:rFonts w:hint="eastAsia" w:ascii="仿宋" w:hAnsi="仿宋" w:eastAsia="仿宋" w:cs="仿宋"/>
          <w:b w:val="0"/>
          <w:bCs w:val="0"/>
          <w:snapToGrid w:val="0"/>
          <w:spacing w:val="0"/>
          <w:kern w:val="0"/>
          <w:sz w:val="32"/>
          <w:szCs w:val="32"/>
        </w:rPr>
        <w:t>]</w:t>
      </w:r>
      <w:r>
        <w:rPr>
          <w:rFonts w:hint="eastAsia" w:ascii="仿宋" w:hAnsi="仿宋" w:eastAsia="仿宋" w:cs="仿宋"/>
          <w:b w:val="0"/>
          <w:bCs w:val="0"/>
          <w:snapToGrid w:val="0"/>
          <w:spacing w:val="0"/>
          <w:kern w:val="0"/>
          <w:sz w:val="32"/>
          <w:szCs w:val="32"/>
          <w:lang w:val="en-US" w:eastAsia="zh-CN"/>
        </w:rPr>
        <w:t>128</w:t>
      </w:r>
      <w:r>
        <w:rPr>
          <w:rFonts w:hint="eastAsia" w:ascii="仿宋" w:hAnsi="仿宋" w:eastAsia="仿宋" w:cs="仿宋"/>
          <w:b w:val="0"/>
          <w:bCs w:val="0"/>
          <w:snapToGrid w:val="0"/>
          <w:spacing w:val="0"/>
          <w:kern w:val="0"/>
          <w:sz w:val="32"/>
          <w:szCs w:val="32"/>
        </w:rPr>
        <w:t>号）有关规定，实行</w:t>
      </w:r>
      <w:r>
        <w:rPr>
          <w:rFonts w:hint="eastAsia" w:ascii="仿宋" w:hAnsi="仿宋" w:eastAsia="仿宋" w:cs="仿宋"/>
          <w:b w:val="0"/>
          <w:bCs w:val="0"/>
          <w:snapToGrid w:val="0"/>
          <w:spacing w:val="0"/>
          <w:kern w:val="0"/>
          <w:sz w:val="32"/>
          <w:szCs w:val="32"/>
          <w:lang w:eastAsia="zh-CN"/>
        </w:rPr>
        <w:t>我省补充耕地指标交易限价最高为</w:t>
      </w:r>
      <w:r>
        <w:rPr>
          <w:rFonts w:hint="eastAsia" w:ascii="仿宋" w:hAnsi="仿宋" w:eastAsia="仿宋" w:cs="仿宋"/>
          <w:b w:val="0"/>
          <w:bCs w:val="0"/>
          <w:snapToGrid w:val="0"/>
          <w:spacing w:val="0"/>
          <w:kern w:val="0"/>
          <w:sz w:val="32"/>
          <w:szCs w:val="32"/>
          <w:lang w:val="en-US" w:eastAsia="zh-CN"/>
        </w:rPr>
        <w:t>15</w:t>
      </w:r>
      <w:r>
        <w:rPr>
          <w:rFonts w:hint="eastAsia" w:ascii="仿宋" w:hAnsi="仿宋" w:eastAsia="仿宋" w:cs="仿宋"/>
          <w:b w:val="0"/>
          <w:bCs w:val="0"/>
          <w:snapToGrid w:val="0"/>
          <w:spacing w:val="0"/>
          <w:kern w:val="0"/>
          <w:sz w:val="32"/>
          <w:szCs w:val="32"/>
        </w:rPr>
        <w:t>万元/亩</w:t>
      </w:r>
      <w:r>
        <w:rPr>
          <w:rFonts w:hint="eastAsia" w:ascii="仿宋" w:hAnsi="仿宋" w:eastAsia="仿宋" w:cs="仿宋"/>
          <w:b w:val="0"/>
          <w:bCs w:val="0"/>
          <w:snapToGrid w:val="0"/>
          <w:spacing w:val="0"/>
          <w:kern w:val="0"/>
          <w:sz w:val="32"/>
          <w:szCs w:val="32"/>
          <w:lang w:eastAsia="zh-CN"/>
        </w:rPr>
        <w:t>，</w:t>
      </w:r>
      <w:r>
        <w:rPr>
          <w:rFonts w:hint="eastAsia" w:ascii="仿宋" w:hAnsi="仿宋" w:eastAsia="仿宋" w:cs="仿宋"/>
          <w:b w:val="0"/>
          <w:bCs w:val="0"/>
          <w:snapToGrid w:val="0"/>
          <w:spacing w:val="0"/>
          <w:kern w:val="0"/>
          <w:sz w:val="32"/>
          <w:szCs w:val="32"/>
        </w:rPr>
        <w:t>极大抬高收购耕地指标成本，无疑增加市本级耕地占补平衡的困难。</w:t>
      </w:r>
      <w:r>
        <w:rPr>
          <w:rFonts w:hint="eastAsia" w:ascii="仿宋" w:hAnsi="仿宋" w:eastAsia="仿宋" w:cs="仿宋"/>
          <w:b w:val="0"/>
          <w:bCs w:val="0"/>
          <w:snapToGrid w:val="0"/>
          <w:spacing w:val="0"/>
          <w:kern w:val="0"/>
          <w:sz w:val="32"/>
          <w:szCs w:val="32"/>
          <w:lang w:val="en-US" w:eastAsia="zh-CN"/>
        </w:rPr>
        <w:t>(5) 项目实施过程中，各部门协调不是很通畅，部分项目在实施过程中缺乏有效的跟踪检查和监督，导致问题未能及时发现和纠正。通过总结经验，改进管理，项目区交通条件的到改善，方便项目施工和村民耕种出行，优化灌溉与排涝功能，减少水土流失，改善水质，提高水资源利用率，保证水流灌溉畅通，恢复项目区内灾毁耕地耕种能力，农业生产基础条件变好，促进经济发展，提高了财政资金管理水平和使用效益。</w:t>
      </w:r>
    </w:p>
    <w:p w14:paraId="04697A54">
      <w:pPr>
        <w:pStyle w:val="3"/>
        <w:bidi w:val="0"/>
        <w:rPr>
          <w:rFonts w:hint="eastAsia" w:ascii="仿宋" w:hAnsi="仿宋" w:eastAsia="仿宋" w:cs="仿宋"/>
          <w:sz w:val="32"/>
          <w:szCs w:val="32"/>
        </w:rPr>
      </w:pPr>
      <w:r>
        <w:rPr>
          <w:rFonts w:hint="eastAsia" w:ascii="仿宋" w:hAnsi="仿宋" w:eastAsia="仿宋" w:cs="仿宋"/>
          <w:sz w:val="32"/>
          <w:szCs w:val="32"/>
        </w:rPr>
        <w:t>（三）评价结果应用情况。</w:t>
      </w:r>
    </w:p>
    <w:p w14:paraId="4EA4B054">
      <w:pPr>
        <w:pStyle w:val="3"/>
        <w:bidi w:val="0"/>
        <w:ind w:firstLine="660" w:firstLineChars="200"/>
        <w:rPr>
          <w:rFonts w:hint="eastAsia" w:ascii="仿宋" w:hAnsi="仿宋" w:eastAsia="仿宋" w:cs="仿宋"/>
          <w:sz w:val="32"/>
          <w:szCs w:val="32"/>
        </w:rPr>
      </w:pPr>
      <w:r>
        <w:rPr>
          <w:rFonts w:hint="eastAsia" w:ascii="仿宋" w:hAnsi="仿宋" w:eastAsia="仿宋" w:cs="仿宋"/>
          <w:sz w:val="32"/>
          <w:szCs w:val="32"/>
          <w:lang w:eastAsia="zh-CN"/>
        </w:rPr>
        <w:t>为了</w:t>
      </w:r>
      <w:r>
        <w:rPr>
          <w:rFonts w:hint="eastAsia" w:ascii="仿宋" w:hAnsi="仿宋" w:eastAsia="仿宋" w:cs="仿宋"/>
          <w:sz w:val="32"/>
          <w:szCs w:val="32"/>
        </w:rPr>
        <w:t>资源分配的精准性，必要性则在于确保预算“花得值、用得好”，避免资金浪费。1.预算额度调整：</w:t>
      </w:r>
      <w:r>
        <w:rPr>
          <w:rFonts w:hint="eastAsia" w:ascii="仿宋" w:hAnsi="仿宋" w:eastAsia="仿宋" w:cs="仿宋"/>
          <w:sz w:val="32"/>
          <w:szCs w:val="32"/>
          <w:lang w:val="en-US" w:eastAsia="zh-CN"/>
        </w:rPr>
        <w:t>2024年</w:t>
      </w:r>
      <w:r>
        <w:rPr>
          <w:rFonts w:hint="eastAsia" w:ascii="仿宋" w:hAnsi="仿宋" w:eastAsia="仿宋" w:cs="仿宋"/>
          <w:sz w:val="32"/>
          <w:szCs w:val="32"/>
        </w:rPr>
        <w:t>度绩效为良好</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2025</w:t>
      </w:r>
      <w:r>
        <w:rPr>
          <w:rFonts w:hint="eastAsia" w:ascii="仿宋" w:hAnsi="仿宋" w:eastAsia="仿宋" w:cs="仿宋"/>
          <w:sz w:val="32"/>
          <w:szCs w:val="32"/>
        </w:rPr>
        <w:t>年度预算可能获得增加；2.预算方向优化：绩效数据会暴露高效领域</w:t>
      </w:r>
      <w:r>
        <w:rPr>
          <w:rFonts w:hint="eastAsia" w:ascii="仿宋" w:hAnsi="仿宋" w:eastAsia="仿宋" w:cs="仿宋"/>
          <w:sz w:val="32"/>
          <w:szCs w:val="32"/>
          <w:lang w:eastAsia="zh-CN"/>
        </w:rPr>
        <w:t>，</w:t>
      </w:r>
      <w:r>
        <w:rPr>
          <w:rFonts w:hint="eastAsia" w:ascii="仿宋" w:hAnsi="仿宋" w:eastAsia="仿宋" w:cs="仿宋"/>
          <w:sz w:val="32"/>
          <w:szCs w:val="32"/>
        </w:rPr>
        <w:t>下年度预算会向高效领域倾斜，减少对低效领域的资源投入。3.预算条件附加：对绩效不达标但仍需保留的项目，下年度预算可能会附加约束条件确保资金使用合规且有效。</w:t>
      </w:r>
      <w:r>
        <w:rPr>
          <w:rFonts w:hint="eastAsia" w:ascii="仿宋" w:hAnsi="仿宋" w:eastAsia="仿宋" w:cs="仿宋"/>
          <w:sz w:val="32"/>
          <w:szCs w:val="32"/>
          <w:lang w:val="en-US" w:eastAsia="zh-CN"/>
        </w:rPr>
        <w:t>4.</w:t>
      </w:r>
      <w:r>
        <w:rPr>
          <w:rFonts w:hint="eastAsia" w:ascii="仿宋" w:hAnsi="仿宋" w:eastAsia="仿宋" w:cs="仿宋"/>
          <w:sz w:val="32"/>
          <w:szCs w:val="32"/>
        </w:rPr>
        <w:t>避免盲目分配：若无绩效参考，预算可能沦为“平均主义”或“经验主义”，导致资金流向与实际需求、效益脱节，无法发挥最大价值。</w:t>
      </w:r>
      <w:r>
        <w:rPr>
          <w:rFonts w:hint="eastAsia" w:ascii="仿宋" w:hAnsi="仿宋" w:eastAsia="仿宋" w:cs="仿宋"/>
          <w:sz w:val="32"/>
          <w:szCs w:val="32"/>
          <w:lang w:val="en-US" w:eastAsia="zh-CN"/>
        </w:rPr>
        <w:t>5.</w:t>
      </w:r>
      <w:r>
        <w:rPr>
          <w:rFonts w:hint="eastAsia" w:ascii="仿宋" w:hAnsi="仿宋" w:eastAsia="仿宋" w:cs="仿宋"/>
          <w:sz w:val="32"/>
          <w:szCs w:val="32"/>
        </w:rPr>
        <w:t>强化责任约束：将上年度绩效与下年度预算挂钩，能倒逼项目部门在执行中重视效益，避免“重投入、轻结果”的浪费现象。</w:t>
      </w:r>
      <w:r>
        <w:rPr>
          <w:rFonts w:hint="eastAsia" w:ascii="仿宋" w:hAnsi="仿宋" w:eastAsia="仿宋" w:cs="仿宋"/>
          <w:sz w:val="32"/>
          <w:szCs w:val="32"/>
          <w:lang w:val="en-US" w:eastAsia="zh-CN"/>
        </w:rPr>
        <w:t>6.</w:t>
      </w:r>
      <w:r>
        <w:rPr>
          <w:rFonts w:hint="eastAsia" w:ascii="仿宋" w:hAnsi="仿宋" w:eastAsia="仿宋" w:cs="仿宋"/>
          <w:sz w:val="32"/>
          <w:szCs w:val="32"/>
        </w:rPr>
        <w:t>保障战略落地：通过绩效评估，可验证上年度预算是否支撑了整体战略目标，下年度预算能据此调整，确保资源始终向核心战略方向集中。</w:t>
      </w:r>
    </w:p>
    <w:p w14:paraId="187EA79D">
      <w:pPr>
        <w:pStyle w:val="3"/>
        <w:bidi w:val="0"/>
        <w:rPr>
          <w:rFonts w:hint="eastAsia" w:ascii="仿宋" w:hAnsi="仿宋" w:eastAsia="仿宋" w:cs="仿宋"/>
          <w:sz w:val="32"/>
          <w:szCs w:val="32"/>
        </w:rPr>
      </w:pPr>
    </w:p>
    <w:p w14:paraId="3724EBCB">
      <w:pPr>
        <w:pStyle w:val="3"/>
        <w:bidi w:val="0"/>
        <w:rPr>
          <w:rFonts w:hint="eastAsia" w:ascii="仿宋" w:hAnsi="仿宋" w:eastAsia="仿宋" w:cs="仿宋"/>
          <w:sz w:val="32"/>
          <w:szCs w:val="32"/>
        </w:rPr>
      </w:pPr>
    </w:p>
    <w:p w14:paraId="4FE4F9BB">
      <w:pPr>
        <w:pStyle w:val="3"/>
        <w:bidi w:val="0"/>
        <w:rPr>
          <w:rFonts w:hint="eastAsia" w:ascii="仿宋" w:hAnsi="仿宋" w:eastAsia="仿宋" w:cs="仿宋"/>
          <w:sz w:val="32"/>
          <w:szCs w:val="32"/>
        </w:rPr>
      </w:pPr>
    </w:p>
    <w:p w14:paraId="1525D795">
      <w:pPr>
        <w:pStyle w:val="3"/>
        <w:bidi w:val="0"/>
        <w:rPr>
          <w:rFonts w:hint="eastAsia" w:ascii="仿宋" w:hAnsi="仿宋" w:eastAsia="仿宋" w:cs="仿宋"/>
          <w:sz w:val="32"/>
          <w:szCs w:val="32"/>
        </w:rPr>
      </w:pPr>
    </w:p>
    <w:p w14:paraId="5539A743">
      <w:pPr>
        <w:pStyle w:val="3"/>
        <w:bidi w:val="0"/>
        <w:rPr>
          <w:rFonts w:hint="eastAsia" w:ascii="仿宋" w:hAnsi="仿宋" w:eastAsia="仿宋" w:cs="仿宋"/>
          <w:sz w:val="32"/>
          <w:szCs w:val="32"/>
        </w:rPr>
      </w:pPr>
    </w:p>
    <w:p w14:paraId="4D971687">
      <w:pPr>
        <w:pStyle w:val="3"/>
        <w:bidi w:val="0"/>
        <w:rPr>
          <w:rFonts w:hint="eastAsia" w:ascii="仿宋" w:hAnsi="仿宋" w:eastAsia="仿宋" w:cs="仿宋"/>
          <w:sz w:val="32"/>
          <w:szCs w:val="32"/>
        </w:rPr>
      </w:pPr>
    </w:p>
    <w:p w14:paraId="79F99779">
      <w:pPr>
        <w:pStyle w:val="3"/>
        <w:bidi w:val="0"/>
        <w:rPr>
          <w:rFonts w:hint="eastAsia" w:ascii="仿宋" w:hAnsi="仿宋" w:eastAsia="仿宋" w:cs="仿宋"/>
          <w:sz w:val="32"/>
          <w:szCs w:val="32"/>
        </w:rPr>
      </w:pPr>
    </w:p>
    <w:p w14:paraId="1EF82788">
      <w:pPr>
        <w:pStyle w:val="3"/>
        <w:bidi w:val="0"/>
        <w:rPr>
          <w:rFonts w:hint="eastAsia" w:ascii="仿宋" w:hAnsi="仿宋" w:eastAsia="仿宋" w:cs="仿宋"/>
          <w:sz w:val="32"/>
          <w:szCs w:val="32"/>
        </w:rPr>
      </w:pPr>
    </w:p>
    <w:p w14:paraId="6D2DB8ED">
      <w:pPr>
        <w:pStyle w:val="3"/>
        <w:bidi w:val="0"/>
        <w:rPr>
          <w:rFonts w:hint="eastAsia" w:ascii="仿宋" w:hAnsi="仿宋" w:eastAsia="仿宋" w:cs="仿宋"/>
          <w:sz w:val="32"/>
          <w:szCs w:val="32"/>
        </w:rPr>
      </w:pPr>
    </w:p>
    <w:p w14:paraId="210F2569">
      <w:pPr>
        <w:pStyle w:val="3"/>
        <w:bidi w:val="0"/>
        <w:rPr>
          <w:rFonts w:hint="eastAsia" w:ascii="仿宋" w:hAnsi="仿宋" w:eastAsia="仿宋" w:cs="仿宋"/>
          <w:sz w:val="32"/>
          <w:szCs w:val="32"/>
        </w:rPr>
      </w:pPr>
    </w:p>
    <w:p w14:paraId="3C37AA63">
      <w:pPr>
        <w:pStyle w:val="3"/>
        <w:bidi w:val="0"/>
        <w:rPr>
          <w:rFonts w:hint="eastAsia" w:ascii="仿宋" w:hAnsi="仿宋" w:eastAsia="仿宋" w:cs="仿宋"/>
          <w:sz w:val="32"/>
          <w:szCs w:val="32"/>
        </w:rPr>
      </w:pPr>
    </w:p>
    <w:p w14:paraId="6FAA5F15">
      <w:pPr>
        <w:pStyle w:val="3"/>
        <w:bidi w:val="0"/>
        <w:rPr>
          <w:rFonts w:hint="eastAsia"/>
        </w:rPr>
      </w:pPr>
    </w:p>
    <w:p w14:paraId="34BB44C5">
      <w:pPr>
        <w:pStyle w:val="17"/>
        <w:jc w:val="both"/>
        <w:rPr>
          <w:rFonts w:ascii="Times New Roman" w:hAnsi="Times New Roman" w:cs="Times New Roman"/>
          <w:sz w:val="72"/>
          <w:szCs w:val="72"/>
        </w:rPr>
      </w:pPr>
    </w:p>
    <w:p w14:paraId="7B71B05D">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57D06308">
      <w:pPr>
        <w:widowControl/>
        <w:jc w:val="left"/>
        <w:rPr>
          <w:rFonts w:ascii="Times New Roman" w:hAnsi="Times New Roman" w:cs="Times New Roman"/>
          <w:color w:val="000000"/>
          <w:kern w:val="0"/>
          <w:sz w:val="32"/>
          <w:szCs w:val="32"/>
        </w:rPr>
      </w:pPr>
    </w:p>
    <w:p w14:paraId="2DFB90C3">
      <w:pPr>
        <w:widowControl/>
        <w:ind w:firstLine="640" w:firstLineChars="200"/>
        <w:jc w:val="left"/>
        <w:rPr>
          <w:rFonts w:hint="eastAsia" w:ascii="Times New Roman" w:hAnsi="Times New Roman" w:eastAsia="仿宋_GB2312"/>
          <w:sz w:val="32"/>
          <w:szCs w:val="32"/>
        </w:rPr>
      </w:pPr>
      <w:r>
        <w:rPr>
          <w:rFonts w:hint="eastAsia" w:ascii="Times New Roman" w:hAnsi="Times New Roman" w:eastAsia="仿宋_GB2312"/>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CF65324">
      <w:pPr>
        <w:rPr>
          <w:sz w:val="72"/>
          <w:szCs w:val="72"/>
        </w:rPr>
      </w:pPr>
    </w:p>
    <w:p w14:paraId="77D34CC5">
      <w:pPr>
        <w:pStyle w:val="17"/>
        <w:jc w:val="center"/>
        <w:rPr>
          <w:rFonts w:ascii="Times New Roman" w:hAnsi="Times New Roman" w:cs="Times New Roman"/>
          <w:sz w:val="72"/>
          <w:szCs w:val="72"/>
        </w:rPr>
      </w:pPr>
    </w:p>
    <w:p w14:paraId="7BFDEDC4">
      <w:pPr>
        <w:pStyle w:val="17"/>
        <w:jc w:val="center"/>
        <w:rPr>
          <w:rFonts w:ascii="Times New Roman" w:hAnsi="Times New Roman" w:cs="Times New Roman"/>
          <w:sz w:val="72"/>
          <w:szCs w:val="72"/>
        </w:rPr>
      </w:pPr>
    </w:p>
    <w:p w14:paraId="7225994C">
      <w:pPr>
        <w:pStyle w:val="17"/>
        <w:jc w:val="center"/>
        <w:rPr>
          <w:rFonts w:ascii="Times New Roman" w:hAnsi="Times New Roman" w:cs="Times New Roman"/>
          <w:sz w:val="72"/>
          <w:szCs w:val="72"/>
        </w:rPr>
      </w:pPr>
    </w:p>
    <w:p w14:paraId="385913E8">
      <w:pPr>
        <w:pStyle w:val="17"/>
        <w:jc w:val="center"/>
        <w:rPr>
          <w:rFonts w:ascii="Times New Roman" w:hAnsi="Times New Roman" w:cs="Times New Roman"/>
          <w:sz w:val="72"/>
          <w:szCs w:val="72"/>
        </w:rPr>
      </w:pPr>
    </w:p>
    <w:p w14:paraId="2C37EAE3">
      <w:pPr>
        <w:pStyle w:val="17"/>
        <w:jc w:val="center"/>
        <w:rPr>
          <w:rFonts w:ascii="Times New Roman" w:hAnsi="Times New Roman" w:cs="Times New Roman"/>
          <w:sz w:val="72"/>
          <w:szCs w:val="72"/>
        </w:rPr>
      </w:pPr>
    </w:p>
    <w:p w14:paraId="10CAC4AD">
      <w:pPr>
        <w:pStyle w:val="17"/>
        <w:jc w:val="center"/>
        <w:rPr>
          <w:rFonts w:ascii="Times New Roman" w:hAnsi="Times New Roman" w:cs="Times New Roman"/>
          <w:sz w:val="72"/>
          <w:szCs w:val="72"/>
        </w:rPr>
      </w:pPr>
    </w:p>
    <w:p w14:paraId="6846428A">
      <w:pPr>
        <w:pStyle w:val="17"/>
        <w:jc w:val="center"/>
        <w:rPr>
          <w:rFonts w:ascii="Times New Roman" w:hAnsi="Times New Roman" w:cs="Times New Roman"/>
          <w:sz w:val="72"/>
          <w:szCs w:val="72"/>
        </w:rPr>
      </w:pPr>
    </w:p>
    <w:p w14:paraId="06C013E1">
      <w:pPr>
        <w:pStyle w:val="17"/>
        <w:jc w:val="both"/>
        <w:rPr>
          <w:rFonts w:ascii="Times New Roman" w:hAnsi="Times New Roman" w:cs="Times New Roman"/>
          <w:sz w:val="72"/>
          <w:szCs w:val="72"/>
        </w:rPr>
      </w:pPr>
    </w:p>
    <w:p w14:paraId="1CFF5EE4">
      <w:pPr>
        <w:pStyle w:val="17"/>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1F1EAA7">
      <w:pPr>
        <w:rPr>
          <w:rFonts w:ascii="Times New Roman" w:hAnsi="Times New Roman" w:cs="Times New Roman"/>
          <w:sz w:val="72"/>
          <w:szCs w:val="72"/>
        </w:rPr>
      </w:pPr>
    </w:p>
    <w:p w14:paraId="32FA5D3F">
      <w:pPr>
        <w:pStyle w:val="17"/>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1DAA9E3F">
      <w:pPr>
        <w:pStyle w:val="17"/>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w:t>
      </w:r>
    </w:p>
    <w:p w14:paraId="4E059973">
      <w:pPr>
        <w:pStyle w:val="17"/>
        <w:spacing w:line="600" w:lineRule="exact"/>
        <w:ind w:firstLine="640" w:firstLineChars="200"/>
        <w:rPr>
          <w:rFonts w:ascii="Times New Roman" w:hAnsi="Times New Roman" w:eastAsia="仿宋_GB2312" w:cs="Times New Roman"/>
          <w:sz w:val="32"/>
          <w:szCs w:val="32"/>
        </w:rPr>
      </w:pPr>
    </w:p>
    <w:p w14:paraId="36787710">
      <w:pPr>
        <w:pStyle w:val="17"/>
        <w:jc w:val="center"/>
        <w:rPr>
          <w:rFonts w:ascii="Times New Roman" w:hAnsi="Times New Roman" w:cs="Times New Roman"/>
          <w:sz w:val="72"/>
          <w:szCs w:val="72"/>
        </w:rPr>
      </w:pPr>
    </w:p>
    <w:p w14:paraId="60142899">
      <w:pPr>
        <w:pStyle w:val="17"/>
        <w:jc w:val="center"/>
        <w:rPr>
          <w:rFonts w:ascii="Times New Roman" w:hAnsi="Times New Roman" w:cs="Times New Roman"/>
          <w:sz w:val="72"/>
          <w:szCs w:val="72"/>
        </w:rPr>
      </w:pPr>
    </w:p>
    <w:p w14:paraId="4F545841">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35B8F">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D2354">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F3CBF">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0B9BD">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949CC">
                          <w:pPr>
                            <w:pStyle w:val="10"/>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07949CC">
                    <w:pPr>
                      <w:pStyle w:val="10"/>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16F1D4"/>
    <w:multiLevelType w:val="singleLevel"/>
    <w:tmpl w:val="4A16F1D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6375D"/>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0CE9"/>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348C5"/>
    <w:rsid w:val="00D415BA"/>
    <w:rsid w:val="00D63780"/>
    <w:rsid w:val="00D644EE"/>
    <w:rsid w:val="00DD06FF"/>
    <w:rsid w:val="00DD5FE9"/>
    <w:rsid w:val="00E00C7A"/>
    <w:rsid w:val="00E37D6C"/>
    <w:rsid w:val="00E55B68"/>
    <w:rsid w:val="00E561AE"/>
    <w:rsid w:val="00E67BE6"/>
    <w:rsid w:val="00E8683C"/>
    <w:rsid w:val="00EA058C"/>
    <w:rsid w:val="00EA2B72"/>
    <w:rsid w:val="00F74360"/>
    <w:rsid w:val="00F9257D"/>
    <w:rsid w:val="00FB462F"/>
    <w:rsid w:val="00FE16FA"/>
    <w:rsid w:val="00FE328A"/>
    <w:rsid w:val="00FE6269"/>
    <w:rsid w:val="00FF5CD6"/>
    <w:rsid w:val="011473B7"/>
    <w:rsid w:val="01323CE1"/>
    <w:rsid w:val="01457570"/>
    <w:rsid w:val="0159301C"/>
    <w:rsid w:val="016C0FA1"/>
    <w:rsid w:val="016E2F6B"/>
    <w:rsid w:val="017D4F5C"/>
    <w:rsid w:val="019D115B"/>
    <w:rsid w:val="01BE7323"/>
    <w:rsid w:val="01C26E13"/>
    <w:rsid w:val="01D10685"/>
    <w:rsid w:val="0224187C"/>
    <w:rsid w:val="02331ABF"/>
    <w:rsid w:val="023A4BFB"/>
    <w:rsid w:val="02816CCE"/>
    <w:rsid w:val="02B726F0"/>
    <w:rsid w:val="02C32043"/>
    <w:rsid w:val="030A0A72"/>
    <w:rsid w:val="035B751F"/>
    <w:rsid w:val="035C6DF3"/>
    <w:rsid w:val="03771E7F"/>
    <w:rsid w:val="03791753"/>
    <w:rsid w:val="038D51FF"/>
    <w:rsid w:val="03A04F32"/>
    <w:rsid w:val="03B1713F"/>
    <w:rsid w:val="03DD6186"/>
    <w:rsid w:val="03F11C32"/>
    <w:rsid w:val="03FE7EAB"/>
    <w:rsid w:val="040842CD"/>
    <w:rsid w:val="04730898"/>
    <w:rsid w:val="04910D1F"/>
    <w:rsid w:val="04A9250C"/>
    <w:rsid w:val="04C904B8"/>
    <w:rsid w:val="04EC3681"/>
    <w:rsid w:val="04FA2D68"/>
    <w:rsid w:val="05243941"/>
    <w:rsid w:val="05614B95"/>
    <w:rsid w:val="056B77C2"/>
    <w:rsid w:val="05E6492C"/>
    <w:rsid w:val="05E80A3D"/>
    <w:rsid w:val="06147E59"/>
    <w:rsid w:val="06502FB6"/>
    <w:rsid w:val="06593243"/>
    <w:rsid w:val="0679399E"/>
    <w:rsid w:val="0680729D"/>
    <w:rsid w:val="06896151"/>
    <w:rsid w:val="073B55A3"/>
    <w:rsid w:val="074107DA"/>
    <w:rsid w:val="07911761"/>
    <w:rsid w:val="07B45450"/>
    <w:rsid w:val="082F0F7A"/>
    <w:rsid w:val="08381F4F"/>
    <w:rsid w:val="08387E2F"/>
    <w:rsid w:val="08682223"/>
    <w:rsid w:val="0874698D"/>
    <w:rsid w:val="0878647D"/>
    <w:rsid w:val="089332B7"/>
    <w:rsid w:val="08AE6343"/>
    <w:rsid w:val="08B33959"/>
    <w:rsid w:val="08D13DE0"/>
    <w:rsid w:val="09095327"/>
    <w:rsid w:val="09120680"/>
    <w:rsid w:val="092263E9"/>
    <w:rsid w:val="095D5673"/>
    <w:rsid w:val="09921B1B"/>
    <w:rsid w:val="09A03EDE"/>
    <w:rsid w:val="09FA7C94"/>
    <w:rsid w:val="0A00672A"/>
    <w:rsid w:val="0A4F76B2"/>
    <w:rsid w:val="0A570314"/>
    <w:rsid w:val="0A60541B"/>
    <w:rsid w:val="0A8D3BE6"/>
    <w:rsid w:val="0A943317"/>
    <w:rsid w:val="0AC0235E"/>
    <w:rsid w:val="0AE20526"/>
    <w:rsid w:val="0AF12517"/>
    <w:rsid w:val="0AFC3A37"/>
    <w:rsid w:val="0B3A5C6C"/>
    <w:rsid w:val="0B5C3E34"/>
    <w:rsid w:val="0B9C6927"/>
    <w:rsid w:val="0BF56037"/>
    <w:rsid w:val="0BFC73C5"/>
    <w:rsid w:val="0C1F1683"/>
    <w:rsid w:val="0C2D757F"/>
    <w:rsid w:val="0C607954"/>
    <w:rsid w:val="0C6531BD"/>
    <w:rsid w:val="0C9B098C"/>
    <w:rsid w:val="0CA77331"/>
    <w:rsid w:val="0CB90E13"/>
    <w:rsid w:val="0CFA3905"/>
    <w:rsid w:val="0D04253E"/>
    <w:rsid w:val="0D2A1D10"/>
    <w:rsid w:val="0D6671EC"/>
    <w:rsid w:val="0D894C89"/>
    <w:rsid w:val="0D9F44AC"/>
    <w:rsid w:val="0DC91529"/>
    <w:rsid w:val="0E252C04"/>
    <w:rsid w:val="0E2B03E4"/>
    <w:rsid w:val="0E752971"/>
    <w:rsid w:val="0E912047"/>
    <w:rsid w:val="0EFD148A"/>
    <w:rsid w:val="0F0C5B71"/>
    <w:rsid w:val="0F234C69"/>
    <w:rsid w:val="0F2904D1"/>
    <w:rsid w:val="0F9F0794"/>
    <w:rsid w:val="0FBF4992"/>
    <w:rsid w:val="0FD960A2"/>
    <w:rsid w:val="0FE95EB3"/>
    <w:rsid w:val="10280789"/>
    <w:rsid w:val="106C2D6C"/>
    <w:rsid w:val="108856CC"/>
    <w:rsid w:val="10950E90"/>
    <w:rsid w:val="10D95F27"/>
    <w:rsid w:val="10F13271"/>
    <w:rsid w:val="11140D0D"/>
    <w:rsid w:val="115A0E16"/>
    <w:rsid w:val="118063A3"/>
    <w:rsid w:val="11E93F48"/>
    <w:rsid w:val="11EA3BD2"/>
    <w:rsid w:val="12152F8F"/>
    <w:rsid w:val="122136E2"/>
    <w:rsid w:val="12631F4C"/>
    <w:rsid w:val="12AB744F"/>
    <w:rsid w:val="12BC165D"/>
    <w:rsid w:val="12CF1390"/>
    <w:rsid w:val="12D90460"/>
    <w:rsid w:val="12E52961"/>
    <w:rsid w:val="12F72695"/>
    <w:rsid w:val="13165211"/>
    <w:rsid w:val="132F0080"/>
    <w:rsid w:val="13390EFF"/>
    <w:rsid w:val="13741F37"/>
    <w:rsid w:val="13960100"/>
    <w:rsid w:val="13E56991"/>
    <w:rsid w:val="140C03C2"/>
    <w:rsid w:val="141259D8"/>
    <w:rsid w:val="14496F20"/>
    <w:rsid w:val="1461426A"/>
    <w:rsid w:val="14A64372"/>
    <w:rsid w:val="14B7657F"/>
    <w:rsid w:val="14BC3B96"/>
    <w:rsid w:val="14E530ED"/>
    <w:rsid w:val="157601E9"/>
    <w:rsid w:val="16225C7A"/>
    <w:rsid w:val="162A3D4A"/>
    <w:rsid w:val="1644722A"/>
    <w:rsid w:val="167A7865"/>
    <w:rsid w:val="1683496B"/>
    <w:rsid w:val="16881F81"/>
    <w:rsid w:val="16893F4C"/>
    <w:rsid w:val="16A36DBB"/>
    <w:rsid w:val="16C3120C"/>
    <w:rsid w:val="16D57191"/>
    <w:rsid w:val="16D735DF"/>
    <w:rsid w:val="16DA250D"/>
    <w:rsid w:val="172F4AF3"/>
    <w:rsid w:val="178C784F"/>
    <w:rsid w:val="17944BDB"/>
    <w:rsid w:val="17B943BD"/>
    <w:rsid w:val="17CF3545"/>
    <w:rsid w:val="17E05DED"/>
    <w:rsid w:val="17E31439"/>
    <w:rsid w:val="1800023D"/>
    <w:rsid w:val="181F06C4"/>
    <w:rsid w:val="187327BD"/>
    <w:rsid w:val="18736C61"/>
    <w:rsid w:val="188B3FAB"/>
    <w:rsid w:val="189A2440"/>
    <w:rsid w:val="18AC5CCF"/>
    <w:rsid w:val="18B43502"/>
    <w:rsid w:val="18DC3650"/>
    <w:rsid w:val="18E92A80"/>
    <w:rsid w:val="1917583F"/>
    <w:rsid w:val="191C04D4"/>
    <w:rsid w:val="193C34F7"/>
    <w:rsid w:val="194A1770"/>
    <w:rsid w:val="195C51D8"/>
    <w:rsid w:val="196F11D7"/>
    <w:rsid w:val="199D3F96"/>
    <w:rsid w:val="19C86B39"/>
    <w:rsid w:val="19E73463"/>
    <w:rsid w:val="1A0C111B"/>
    <w:rsid w:val="1A2C531A"/>
    <w:rsid w:val="1A3146DE"/>
    <w:rsid w:val="1A554870"/>
    <w:rsid w:val="1A5D3725"/>
    <w:rsid w:val="1A991DC1"/>
    <w:rsid w:val="1AEC6857"/>
    <w:rsid w:val="1B097409"/>
    <w:rsid w:val="1B0D0CA7"/>
    <w:rsid w:val="1B0D6EF9"/>
    <w:rsid w:val="1B55264E"/>
    <w:rsid w:val="1B6B3C20"/>
    <w:rsid w:val="1B8076CB"/>
    <w:rsid w:val="1B8975EE"/>
    <w:rsid w:val="1BBC26CD"/>
    <w:rsid w:val="1BF754B3"/>
    <w:rsid w:val="1C511068"/>
    <w:rsid w:val="1C542906"/>
    <w:rsid w:val="1C5A616E"/>
    <w:rsid w:val="1C8256C5"/>
    <w:rsid w:val="1C8E5E18"/>
    <w:rsid w:val="1CBB4733"/>
    <w:rsid w:val="1D4806BC"/>
    <w:rsid w:val="1D8D4321"/>
    <w:rsid w:val="1D97DEFF"/>
    <w:rsid w:val="1DAD574A"/>
    <w:rsid w:val="1DE2466D"/>
    <w:rsid w:val="1DFF72E5"/>
    <w:rsid w:val="1E2C078D"/>
    <w:rsid w:val="1E4D585F"/>
    <w:rsid w:val="1EFB350D"/>
    <w:rsid w:val="1EFC6F07"/>
    <w:rsid w:val="1F1D16D5"/>
    <w:rsid w:val="1F5C044F"/>
    <w:rsid w:val="1F7C63FB"/>
    <w:rsid w:val="1FA0658E"/>
    <w:rsid w:val="1FA31BDA"/>
    <w:rsid w:val="200603BB"/>
    <w:rsid w:val="20084133"/>
    <w:rsid w:val="20126D60"/>
    <w:rsid w:val="202076CF"/>
    <w:rsid w:val="202B1BD0"/>
    <w:rsid w:val="203647FC"/>
    <w:rsid w:val="204809D3"/>
    <w:rsid w:val="20592BE1"/>
    <w:rsid w:val="206155F1"/>
    <w:rsid w:val="208A4B48"/>
    <w:rsid w:val="208E40C7"/>
    <w:rsid w:val="20934656"/>
    <w:rsid w:val="20FA3A7C"/>
    <w:rsid w:val="210112AE"/>
    <w:rsid w:val="21115269"/>
    <w:rsid w:val="212C0CD7"/>
    <w:rsid w:val="2136082C"/>
    <w:rsid w:val="21415B4F"/>
    <w:rsid w:val="2144119B"/>
    <w:rsid w:val="215D225D"/>
    <w:rsid w:val="21F52495"/>
    <w:rsid w:val="21FC7CC7"/>
    <w:rsid w:val="21FE759C"/>
    <w:rsid w:val="220152DE"/>
    <w:rsid w:val="22066450"/>
    <w:rsid w:val="221849F1"/>
    <w:rsid w:val="226A69DF"/>
    <w:rsid w:val="22723AE6"/>
    <w:rsid w:val="228D26CE"/>
    <w:rsid w:val="2297354C"/>
    <w:rsid w:val="22A243CB"/>
    <w:rsid w:val="22A719E1"/>
    <w:rsid w:val="22AF0896"/>
    <w:rsid w:val="22B12860"/>
    <w:rsid w:val="22C205C9"/>
    <w:rsid w:val="22C87E82"/>
    <w:rsid w:val="23645B24"/>
    <w:rsid w:val="2378512C"/>
    <w:rsid w:val="23847F75"/>
    <w:rsid w:val="23897339"/>
    <w:rsid w:val="23B048C6"/>
    <w:rsid w:val="23C40371"/>
    <w:rsid w:val="23D902C0"/>
    <w:rsid w:val="24521E21"/>
    <w:rsid w:val="246F4781"/>
    <w:rsid w:val="24855D52"/>
    <w:rsid w:val="2492221D"/>
    <w:rsid w:val="24D97E4C"/>
    <w:rsid w:val="24F42ED8"/>
    <w:rsid w:val="251175E6"/>
    <w:rsid w:val="25145328"/>
    <w:rsid w:val="251B0465"/>
    <w:rsid w:val="252F5CBE"/>
    <w:rsid w:val="2540611D"/>
    <w:rsid w:val="2548065A"/>
    <w:rsid w:val="256718FC"/>
    <w:rsid w:val="25850999"/>
    <w:rsid w:val="258B55EA"/>
    <w:rsid w:val="25A20B86"/>
    <w:rsid w:val="25AB7A3A"/>
    <w:rsid w:val="25AC730F"/>
    <w:rsid w:val="25C97EC1"/>
    <w:rsid w:val="26213859"/>
    <w:rsid w:val="263A0727"/>
    <w:rsid w:val="26793695"/>
    <w:rsid w:val="26812549"/>
    <w:rsid w:val="26A36964"/>
    <w:rsid w:val="26B446CD"/>
    <w:rsid w:val="26D905D7"/>
    <w:rsid w:val="274A6DDF"/>
    <w:rsid w:val="27A504B9"/>
    <w:rsid w:val="27A961FC"/>
    <w:rsid w:val="27B10999"/>
    <w:rsid w:val="28397580"/>
    <w:rsid w:val="28697739"/>
    <w:rsid w:val="28A013AD"/>
    <w:rsid w:val="28CB3F50"/>
    <w:rsid w:val="28CF57EE"/>
    <w:rsid w:val="28E3573D"/>
    <w:rsid w:val="291B4ED7"/>
    <w:rsid w:val="2927387C"/>
    <w:rsid w:val="29387837"/>
    <w:rsid w:val="293E2974"/>
    <w:rsid w:val="29626662"/>
    <w:rsid w:val="296879F1"/>
    <w:rsid w:val="2976210D"/>
    <w:rsid w:val="29842A7C"/>
    <w:rsid w:val="29E13C85"/>
    <w:rsid w:val="2A247DBB"/>
    <w:rsid w:val="2A2953D2"/>
    <w:rsid w:val="2A7C19A5"/>
    <w:rsid w:val="2A8940C2"/>
    <w:rsid w:val="2AA1140C"/>
    <w:rsid w:val="2AA50EFC"/>
    <w:rsid w:val="2AB06457"/>
    <w:rsid w:val="2ACD0453"/>
    <w:rsid w:val="2B066739"/>
    <w:rsid w:val="2B0674C1"/>
    <w:rsid w:val="2B2F4C6A"/>
    <w:rsid w:val="2B4C75CA"/>
    <w:rsid w:val="2B6721C2"/>
    <w:rsid w:val="2B74267D"/>
    <w:rsid w:val="2B7B1C5D"/>
    <w:rsid w:val="2B8A1EA0"/>
    <w:rsid w:val="2BBD2276"/>
    <w:rsid w:val="2BC774F5"/>
    <w:rsid w:val="2BC96E6C"/>
    <w:rsid w:val="2BDB3C04"/>
    <w:rsid w:val="2BEB6DE3"/>
    <w:rsid w:val="2C526E62"/>
    <w:rsid w:val="2C7A0167"/>
    <w:rsid w:val="2C7F587F"/>
    <w:rsid w:val="2C901738"/>
    <w:rsid w:val="2C9C1E8B"/>
    <w:rsid w:val="2C9C632F"/>
    <w:rsid w:val="2CEB4BC0"/>
    <w:rsid w:val="2D2325AC"/>
    <w:rsid w:val="2D305680"/>
    <w:rsid w:val="2D31688D"/>
    <w:rsid w:val="2D346567"/>
    <w:rsid w:val="2D5B1D46"/>
    <w:rsid w:val="2DA336ED"/>
    <w:rsid w:val="2DCF6290"/>
    <w:rsid w:val="2DDF2977"/>
    <w:rsid w:val="2DF80644"/>
    <w:rsid w:val="2E110D45"/>
    <w:rsid w:val="2E1F0FC6"/>
    <w:rsid w:val="2EA25753"/>
    <w:rsid w:val="2EA414CB"/>
    <w:rsid w:val="2EA65243"/>
    <w:rsid w:val="2EC11368"/>
    <w:rsid w:val="2EDC2A13"/>
    <w:rsid w:val="2EFC1307"/>
    <w:rsid w:val="2F3E36CD"/>
    <w:rsid w:val="2F5E3C7F"/>
    <w:rsid w:val="2F68074A"/>
    <w:rsid w:val="2F7C5FA4"/>
    <w:rsid w:val="2FA8182C"/>
    <w:rsid w:val="2FAD0853"/>
    <w:rsid w:val="2FB35E69"/>
    <w:rsid w:val="2FBE480E"/>
    <w:rsid w:val="2FC516F9"/>
    <w:rsid w:val="2FCC2A87"/>
    <w:rsid w:val="2FDA5341"/>
    <w:rsid w:val="2FDF85B8"/>
    <w:rsid w:val="2FF10740"/>
    <w:rsid w:val="2FFA3A98"/>
    <w:rsid w:val="2FFFEE04"/>
    <w:rsid w:val="303074BA"/>
    <w:rsid w:val="303F594F"/>
    <w:rsid w:val="3073681E"/>
    <w:rsid w:val="308C66BA"/>
    <w:rsid w:val="309061AB"/>
    <w:rsid w:val="30A12166"/>
    <w:rsid w:val="30BF083E"/>
    <w:rsid w:val="30E262DA"/>
    <w:rsid w:val="30FC739C"/>
    <w:rsid w:val="31327262"/>
    <w:rsid w:val="31374878"/>
    <w:rsid w:val="31A35A6A"/>
    <w:rsid w:val="31B22151"/>
    <w:rsid w:val="31C75BF4"/>
    <w:rsid w:val="31F2254D"/>
    <w:rsid w:val="320E0FB6"/>
    <w:rsid w:val="321D581C"/>
    <w:rsid w:val="324B148B"/>
    <w:rsid w:val="32902492"/>
    <w:rsid w:val="32AB72CC"/>
    <w:rsid w:val="32B12408"/>
    <w:rsid w:val="32C043F9"/>
    <w:rsid w:val="33423060"/>
    <w:rsid w:val="336E3E55"/>
    <w:rsid w:val="33A53D1B"/>
    <w:rsid w:val="33FC76B3"/>
    <w:rsid w:val="34014CC9"/>
    <w:rsid w:val="345474EF"/>
    <w:rsid w:val="34592D57"/>
    <w:rsid w:val="34784F8C"/>
    <w:rsid w:val="3482405C"/>
    <w:rsid w:val="348558FB"/>
    <w:rsid w:val="348F22D5"/>
    <w:rsid w:val="34B65AB4"/>
    <w:rsid w:val="34DF85B0"/>
    <w:rsid w:val="352769B2"/>
    <w:rsid w:val="354636C2"/>
    <w:rsid w:val="356E638F"/>
    <w:rsid w:val="357911C3"/>
    <w:rsid w:val="358D0F0B"/>
    <w:rsid w:val="359D5374"/>
    <w:rsid w:val="35F9034E"/>
    <w:rsid w:val="361C403D"/>
    <w:rsid w:val="3677309A"/>
    <w:rsid w:val="3687595A"/>
    <w:rsid w:val="368D0A96"/>
    <w:rsid w:val="36F11025"/>
    <w:rsid w:val="36FD3E6E"/>
    <w:rsid w:val="37216673"/>
    <w:rsid w:val="372E2279"/>
    <w:rsid w:val="373A29CC"/>
    <w:rsid w:val="374D6BA3"/>
    <w:rsid w:val="375F68D7"/>
    <w:rsid w:val="3787198A"/>
    <w:rsid w:val="37B3277F"/>
    <w:rsid w:val="37F963E3"/>
    <w:rsid w:val="385D0859"/>
    <w:rsid w:val="38740160"/>
    <w:rsid w:val="38AF73EA"/>
    <w:rsid w:val="390414E4"/>
    <w:rsid w:val="39227BBC"/>
    <w:rsid w:val="393873DF"/>
    <w:rsid w:val="39447B32"/>
    <w:rsid w:val="394A0EC1"/>
    <w:rsid w:val="394D4B62"/>
    <w:rsid w:val="399D5494"/>
    <w:rsid w:val="39BA6046"/>
    <w:rsid w:val="39F41558"/>
    <w:rsid w:val="3A1C460B"/>
    <w:rsid w:val="3A6C6930"/>
    <w:rsid w:val="3A995C5C"/>
    <w:rsid w:val="3AA60379"/>
    <w:rsid w:val="3AAA60BB"/>
    <w:rsid w:val="3AC01D6E"/>
    <w:rsid w:val="3AC70A1B"/>
    <w:rsid w:val="3AF64E5C"/>
    <w:rsid w:val="3B84690C"/>
    <w:rsid w:val="3B8B1A48"/>
    <w:rsid w:val="3B8F36BC"/>
    <w:rsid w:val="3BA0301A"/>
    <w:rsid w:val="3BA252EB"/>
    <w:rsid w:val="3BA40D5C"/>
    <w:rsid w:val="3BB23479"/>
    <w:rsid w:val="3BCB62E9"/>
    <w:rsid w:val="3BF35840"/>
    <w:rsid w:val="3BFF5F92"/>
    <w:rsid w:val="3C1C6B44"/>
    <w:rsid w:val="3C2459F9"/>
    <w:rsid w:val="3C7D1CAB"/>
    <w:rsid w:val="3C85293C"/>
    <w:rsid w:val="3CB74ABF"/>
    <w:rsid w:val="3CC03974"/>
    <w:rsid w:val="3CC50F8A"/>
    <w:rsid w:val="3D073351"/>
    <w:rsid w:val="3D0F2205"/>
    <w:rsid w:val="3D204412"/>
    <w:rsid w:val="3D2A5291"/>
    <w:rsid w:val="3D5D11C3"/>
    <w:rsid w:val="3DB01C3A"/>
    <w:rsid w:val="3DC72AE0"/>
    <w:rsid w:val="3DD7663D"/>
    <w:rsid w:val="3DF37D79"/>
    <w:rsid w:val="3E2241BA"/>
    <w:rsid w:val="3E38578C"/>
    <w:rsid w:val="3E6A003B"/>
    <w:rsid w:val="3E8B1D5F"/>
    <w:rsid w:val="3EAB2402"/>
    <w:rsid w:val="3ECA6D2C"/>
    <w:rsid w:val="3EFE69D5"/>
    <w:rsid w:val="3F06588A"/>
    <w:rsid w:val="3F147FA7"/>
    <w:rsid w:val="3F6C393F"/>
    <w:rsid w:val="3FA4132B"/>
    <w:rsid w:val="3FCC6AD3"/>
    <w:rsid w:val="3FF35E0E"/>
    <w:rsid w:val="3FFA719D"/>
    <w:rsid w:val="40095632"/>
    <w:rsid w:val="40420B44"/>
    <w:rsid w:val="406D3E12"/>
    <w:rsid w:val="407C22A8"/>
    <w:rsid w:val="40925627"/>
    <w:rsid w:val="40A8309D"/>
    <w:rsid w:val="40A92971"/>
    <w:rsid w:val="40C17CBA"/>
    <w:rsid w:val="40C33A32"/>
    <w:rsid w:val="40D55514"/>
    <w:rsid w:val="410F4ECA"/>
    <w:rsid w:val="412A1D04"/>
    <w:rsid w:val="416F7716"/>
    <w:rsid w:val="41961147"/>
    <w:rsid w:val="41B96BE3"/>
    <w:rsid w:val="41BB295C"/>
    <w:rsid w:val="41CF4659"/>
    <w:rsid w:val="41EF0857"/>
    <w:rsid w:val="41F52311"/>
    <w:rsid w:val="420B38E3"/>
    <w:rsid w:val="42165DE4"/>
    <w:rsid w:val="422449A5"/>
    <w:rsid w:val="42254279"/>
    <w:rsid w:val="423D15C3"/>
    <w:rsid w:val="42660B19"/>
    <w:rsid w:val="42727E8D"/>
    <w:rsid w:val="42815953"/>
    <w:rsid w:val="42B21C15"/>
    <w:rsid w:val="42ED123B"/>
    <w:rsid w:val="43301127"/>
    <w:rsid w:val="4352109E"/>
    <w:rsid w:val="43656E2C"/>
    <w:rsid w:val="43803E5D"/>
    <w:rsid w:val="43B65AD0"/>
    <w:rsid w:val="43E50164"/>
    <w:rsid w:val="44000AFA"/>
    <w:rsid w:val="440A7BCA"/>
    <w:rsid w:val="441A4FFE"/>
    <w:rsid w:val="4441183E"/>
    <w:rsid w:val="44682E92"/>
    <w:rsid w:val="447C2876"/>
    <w:rsid w:val="44957494"/>
    <w:rsid w:val="449C6A74"/>
    <w:rsid w:val="44C304A5"/>
    <w:rsid w:val="4522395D"/>
    <w:rsid w:val="452D7340"/>
    <w:rsid w:val="45B63B66"/>
    <w:rsid w:val="45CE26E6"/>
    <w:rsid w:val="46476EB4"/>
    <w:rsid w:val="46477507"/>
    <w:rsid w:val="469043B7"/>
    <w:rsid w:val="46957C1F"/>
    <w:rsid w:val="4698770F"/>
    <w:rsid w:val="46B1257F"/>
    <w:rsid w:val="46D70238"/>
    <w:rsid w:val="47042BC4"/>
    <w:rsid w:val="47571378"/>
    <w:rsid w:val="47744E9B"/>
    <w:rsid w:val="4780267D"/>
    <w:rsid w:val="478A7058"/>
    <w:rsid w:val="478F28C0"/>
    <w:rsid w:val="47B916EB"/>
    <w:rsid w:val="47C06F1E"/>
    <w:rsid w:val="47E524E0"/>
    <w:rsid w:val="47FC5A7C"/>
    <w:rsid w:val="48054931"/>
    <w:rsid w:val="482254E2"/>
    <w:rsid w:val="48253225"/>
    <w:rsid w:val="489A151D"/>
    <w:rsid w:val="48B819A3"/>
    <w:rsid w:val="48F52BF7"/>
    <w:rsid w:val="491FF225"/>
    <w:rsid w:val="49492F43"/>
    <w:rsid w:val="496E4757"/>
    <w:rsid w:val="49787384"/>
    <w:rsid w:val="497A134E"/>
    <w:rsid w:val="49900B72"/>
    <w:rsid w:val="49926698"/>
    <w:rsid w:val="499A6C0D"/>
    <w:rsid w:val="49A5461D"/>
    <w:rsid w:val="49AA39E1"/>
    <w:rsid w:val="49D62A28"/>
    <w:rsid w:val="49E54A1A"/>
    <w:rsid w:val="49EB5DA8"/>
    <w:rsid w:val="49F41101"/>
    <w:rsid w:val="4A315EB1"/>
    <w:rsid w:val="4A38723F"/>
    <w:rsid w:val="4A565917"/>
    <w:rsid w:val="4A5E2A1E"/>
    <w:rsid w:val="4A673681"/>
    <w:rsid w:val="4A722025"/>
    <w:rsid w:val="4A91694F"/>
    <w:rsid w:val="4AA04DE4"/>
    <w:rsid w:val="4ADF76BB"/>
    <w:rsid w:val="4AF40C8C"/>
    <w:rsid w:val="4AFA05B9"/>
    <w:rsid w:val="4B076C12"/>
    <w:rsid w:val="4B1F21AD"/>
    <w:rsid w:val="4B8E2E8F"/>
    <w:rsid w:val="4BF152C2"/>
    <w:rsid w:val="4BF54B1F"/>
    <w:rsid w:val="4BFC429C"/>
    <w:rsid w:val="4C4A5008"/>
    <w:rsid w:val="4C5D1DC9"/>
    <w:rsid w:val="4CB608EF"/>
    <w:rsid w:val="4CDD40CE"/>
    <w:rsid w:val="4CEC60BF"/>
    <w:rsid w:val="4CF80F08"/>
    <w:rsid w:val="4D16313C"/>
    <w:rsid w:val="4D6420F9"/>
    <w:rsid w:val="4DFF0074"/>
    <w:rsid w:val="4E3B5550"/>
    <w:rsid w:val="4E712D20"/>
    <w:rsid w:val="4E7445BE"/>
    <w:rsid w:val="4E8567CB"/>
    <w:rsid w:val="4E9609D8"/>
    <w:rsid w:val="4EF13E61"/>
    <w:rsid w:val="4EFD2805"/>
    <w:rsid w:val="4F11005F"/>
    <w:rsid w:val="4F18319B"/>
    <w:rsid w:val="4F29184C"/>
    <w:rsid w:val="4F844CD5"/>
    <w:rsid w:val="4FA709C3"/>
    <w:rsid w:val="4FC41575"/>
    <w:rsid w:val="4FFD214C"/>
    <w:rsid w:val="5006393C"/>
    <w:rsid w:val="50400B41"/>
    <w:rsid w:val="506B19F1"/>
    <w:rsid w:val="508703E0"/>
    <w:rsid w:val="50A70C7B"/>
    <w:rsid w:val="50B43398"/>
    <w:rsid w:val="50F9524E"/>
    <w:rsid w:val="512027DB"/>
    <w:rsid w:val="51497F84"/>
    <w:rsid w:val="516E1798"/>
    <w:rsid w:val="51932FAD"/>
    <w:rsid w:val="51A21442"/>
    <w:rsid w:val="51A90A23"/>
    <w:rsid w:val="51F6353C"/>
    <w:rsid w:val="5248023B"/>
    <w:rsid w:val="52CB6777"/>
    <w:rsid w:val="52E15F9A"/>
    <w:rsid w:val="530E3233"/>
    <w:rsid w:val="530F6FAB"/>
    <w:rsid w:val="534722A1"/>
    <w:rsid w:val="53700A4F"/>
    <w:rsid w:val="53755060"/>
    <w:rsid w:val="538B4884"/>
    <w:rsid w:val="53CC09F8"/>
    <w:rsid w:val="53DC1A71"/>
    <w:rsid w:val="53FD6E04"/>
    <w:rsid w:val="540E1011"/>
    <w:rsid w:val="54181E8F"/>
    <w:rsid w:val="54212AF2"/>
    <w:rsid w:val="5426635A"/>
    <w:rsid w:val="54BF40B9"/>
    <w:rsid w:val="54FC530D"/>
    <w:rsid w:val="550C37A2"/>
    <w:rsid w:val="550D12C8"/>
    <w:rsid w:val="55322ADD"/>
    <w:rsid w:val="55393E6B"/>
    <w:rsid w:val="55621614"/>
    <w:rsid w:val="55631EC1"/>
    <w:rsid w:val="556F5ADF"/>
    <w:rsid w:val="55937A20"/>
    <w:rsid w:val="55990DAE"/>
    <w:rsid w:val="55D87B28"/>
    <w:rsid w:val="561C5C67"/>
    <w:rsid w:val="56220DA3"/>
    <w:rsid w:val="562E14F6"/>
    <w:rsid w:val="5637484F"/>
    <w:rsid w:val="564C7BCE"/>
    <w:rsid w:val="565019E7"/>
    <w:rsid w:val="570861EB"/>
    <w:rsid w:val="571C57F3"/>
    <w:rsid w:val="571E77BD"/>
    <w:rsid w:val="572B3C88"/>
    <w:rsid w:val="574B60D8"/>
    <w:rsid w:val="5777D4F5"/>
    <w:rsid w:val="579D6934"/>
    <w:rsid w:val="57B27F05"/>
    <w:rsid w:val="57B41ECF"/>
    <w:rsid w:val="580746F5"/>
    <w:rsid w:val="580E3A55"/>
    <w:rsid w:val="581B3CFC"/>
    <w:rsid w:val="586F46A1"/>
    <w:rsid w:val="587F24DD"/>
    <w:rsid w:val="58AB5080"/>
    <w:rsid w:val="58C779E0"/>
    <w:rsid w:val="58D92C30"/>
    <w:rsid w:val="5902370A"/>
    <w:rsid w:val="590B1FC3"/>
    <w:rsid w:val="593257A1"/>
    <w:rsid w:val="5947124D"/>
    <w:rsid w:val="596C0CB3"/>
    <w:rsid w:val="59837DAB"/>
    <w:rsid w:val="59C26B25"/>
    <w:rsid w:val="59DD8326"/>
    <w:rsid w:val="5A0A227A"/>
    <w:rsid w:val="5A3410A5"/>
    <w:rsid w:val="5AD563E4"/>
    <w:rsid w:val="5AE81087"/>
    <w:rsid w:val="5AF96577"/>
    <w:rsid w:val="5B1433B1"/>
    <w:rsid w:val="5B1F3B03"/>
    <w:rsid w:val="5B231846"/>
    <w:rsid w:val="5B841BB9"/>
    <w:rsid w:val="5BC30933"/>
    <w:rsid w:val="5BD743DE"/>
    <w:rsid w:val="5C14118E"/>
    <w:rsid w:val="5C2E2250"/>
    <w:rsid w:val="5C335AB8"/>
    <w:rsid w:val="5C8E2CEF"/>
    <w:rsid w:val="5C9522CF"/>
    <w:rsid w:val="5CAA0818"/>
    <w:rsid w:val="5CB07109"/>
    <w:rsid w:val="5CE66248"/>
    <w:rsid w:val="5CF039A9"/>
    <w:rsid w:val="5CF35248"/>
    <w:rsid w:val="5D2C42B6"/>
    <w:rsid w:val="5D902A97"/>
    <w:rsid w:val="5D9C58DF"/>
    <w:rsid w:val="5DB20C5F"/>
    <w:rsid w:val="5DC15346"/>
    <w:rsid w:val="5DCC7F73"/>
    <w:rsid w:val="5DCD3CEB"/>
    <w:rsid w:val="5DE057CC"/>
    <w:rsid w:val="5DEF592A"/>
    <w:rsid w:val="5E127950"/>
    <w:rsid w:val="5E316028"/>
    <w:rsid w:val="5E36363E"/>
    <w:rsid w:val="5E3C677A"/>
    <w:rsid w:val="5E5341F0"/>
    <w:rsid w:val="5E5D506F"/>
    <w:rsid w:val="5E652175"/>
    <w:rsid w:val="5E6737F7"/>
    <w:rsid w:val="5EA44A4C"/>
    <w:rsid w:val="5F1A4D0E"/>
    <w:rsid w:val="5F304531"/>
    <w:rsid w:val="5F4D25AC"/>
    <w:rsid w:val="5F4D6E91"/>
    <w:rsid w:val="5FC6BB1E"/>
    <w:rsid w:val="5FF720F1"/>
    <w:rsid w:val="5FF7504F"/>
    <w:rsid w:val="607277D9"/>
    <w:rsid w:val="60A24FBB"/>
    <w:rsid w:val="60D94755"/>
    <w:rsid w:val="60E07891"/>
    <w:rsid w:val="60E2185B"/>
    <w:rsid w:val="61313CCD"/>
    <w:rsid w:val="61335EAD"/>
    <w:rsid w:val="61406582"/>
    <w:rsid w:val="61630BEE"/>
    <w:rsid w:val="61A66D2D"/>
    <w:rsid w:val="61D03DA9"/>
    <w:rsid w:val="61D07906"/>
    <w:rsid w:val="61FE4473"/>
    <w:rsid w:val="620B4DE2"/>
    <w:rsid w:val="622A06E2"/>
    <w:rsid w:val="624F4CCE"/>
    <w:rsid w:val="62C23638"/>
    <w:rsid w:val="62DE6052"/>
    <w:rsid w:val="62F95E66"/>
    <w:rsid w:val="636F5910"/>
    <w:rsid w:val="63974B7F"/>
    <w:rsid w:val="63AB23D8"/>
    <w:rsid w:val="63B55005"/>
    <w:rsid w:val="640146EE"/>
    <w:rsid w:val="640815D9"/>
    <w:rsid w:val="6451121A"/>
    <w:rsid w:val="64994927"/>
    <w:rsid w:val="64A15589"/>
    <w:rsid w:val="64AF5EF8"/>
    <w:rsid w:val="64EA5182"/>
    <w:rsid w:val="64F8789F"/>
    <w:rsid w:val="64F95FEE"/>
    <w:rsid w:val="652C65B4"/>
    <w:rsid w:val="653E102A"/>
    <w:rsid w:val="656F255B"/>
    <w:rsid w:val="65C14135"/>
    <w:rsid w:val="65D06126"/>
    <w:rsid w:val="65DD6A95"/>
    <w:rsid w:val="665E3A7A"/>
    <w:rsid w:val="666B5E4F"/>
    <w:rsid w:val="66EA1469"/>
    <w:rsid w:val="672A3F5C"/>
    <w:rsid w:val="676F196F"/>
    <w:rsid w:val="67E4410B"/>
    <w:rsid w:val="67FF5C0B"/>
    <w:rsid w:val="68183DB4"/>
    <w:rsid w:val="68280AB6"/>
    <w:rsid w:val="683055A2"/>
    <w:rsid w:val="684E2DD5"/>
    <w:rsid w:val="68541290"/>
    <w:rsid w:val="686A02B7"/>
    <w:rsid w:val="68774F7F"/>
    <w:rsid w:val="68921DB9"/>
    <w:rsid w:val="68A044D6"/>
    <w:rsid w:val="68D26659"/>
    <w:rsid w:val="68E65C61"/>
    <w:rsid w:val="68E921A4"/>
    <w:rsid w:val="68F24605"/>
    <w:rsid w:val="68F44821"/>
    <w:rsid w:val="6908207B"/>
    <w:rsid w:val="692A0243"/>
    <w:rsid w:val="693F0C4B"/>
    <w:rsid w:val="694F7CAA"/>
    <w:rsid w:val="69642093"/>
    <w:rsid w:val="697D37C6"/>
    <w:rsid w:val="699833FF"/>
    <w:rsid w:val="69C064B2"/>
    <w:rsid w:val="6A002D52"/>
    <w:rsid w:val="6A06480C"/>
    <w:rsid w:val="6A130CD7"/>
    <w:rsid w:val="6A162576"/>
    <w:rsid w:val="6A246CD9"/>
    <w:rsid w:val="6A34057B"/>
    <w:rsid w:val="6A3D5799"/>
    <w:rsid w:val="6A440E91"/>
    <w:rsid w:val="6A7D43A3"/>
    <w:rsid w:val="6AA87672"/>
    <w:rsid w:val="6ABE50E7"/>
    <w:rsid w:val="6AFB5211"/>
    <w:rsid w:val="6B0D5727"/>
    <w:rsid w:val="6B0F3052"/>
    <w:rsid w:val="6B142F59"/>
    <w:rsid w:val="6B4F3F91"/>
    <w:rsid w:val="6B9D4CFC"/>
    <w:rsid w:val="6BA84AE2"/>
    <w:rsid w:val="6BC524A5"/>
    <w:rsid w:val="6BDD77EF"/>
    <w:rsid w:val="6BE7241B"/>
    <w:rsid w:val="6BFB050E"/>
    <w:rsid w:val="6C496C32"/>
    <w:rsid w:val="6C5D448C"/>
    <w:rsid w:val="6CE40709"/>
    <w:rsid w:val="6CE626D3"/>
    <w:rsid w:val="6D056FFD"/>
    <w:rsid w:val="6D1F7993"/>
    <w:rsid w:val="6D2E6C58"/>
    <w:rsid w:val="6D602485"/>
    <w:rsid w:val="6D7B106D"/>
    <w:rsid w:val="6D9B526C"/>
    <w:rsid w:val="6DD469CF"/>
    <w:rsid w:val="6DF17581"/>
    <w:rsid w:val="6E2C3EF1"/>
    <w:rsid w:val="6E4C2A0A"/>
    <w:rsid w:val="6E9028F6"/>
    <w:rsid w:val="6EA36ACE"/>
    <w:rsid w:val="6ECF78C3"/>
    <w:rsid w:val="6EFC0924"/>
    <w:rsid w:val="6F0B4673"/>
    <w:rsid w:val="6F0F5F1F"/>
    <w:rsid w:val="6F282B2F"/>
    <w:rsid w:val="6F2B0025"/>
    <w:rsid w:val="6F6D2C38"/>
    <w:rsid w:val="6F975F07"/>
    <w:rsid w:val="6F9E7295"/>
    <w:rsid w:val="6FAB550E"/>
    <w:rsid w:val="6FB74722"/>
    <w:rsid w:val="6FBB1BF5"/>
    <w:rsid w:val="6FC30AAA"/>
    <w:rsid w:val="6FC84312"/>
    <w:rsid w:val="6FEF8B7E"/>
    <w:rsid w:val="70025A76"/>
    <w:rsid w:val="702E23C7"/>
    <w:rsid w:val="70383246"/>
    <w:rsid w:val="70384FF4"/>
    <w:rsid w:val="704B11CB"/>
    <w:rsid w:val="707D334E"/>
    <w:rsid w:val="70A97C9F"/>
    <w:rsid w:val="70B54896"/>
    <w:rsid w:val="71096990"/>
    <w:rsid w:val="712437CA"/>
    <w:rsid w:val="713A2FED"/>
    <w:rsid w:val="716A5681"/>
    <w:rsid w:val="71A6591B"/>
    <w:rsid w:val="71D15700"/>
    <w:rsid w:val="71E847F7"/>
    <w:rsid w:val="71F8568D"/>
    <w:rsid w:val="720C575A"/>
    <w:rsid w:val="72541E8D"/>
    <w:rsid w:val="727B566C"/>
    <w:rsid w:val="72A059FF"/>
    <w:rsid w:val="72A72905"/>
    <w:rsid w:val="72B312A9"/>
    <w:rsid w:val="72C45265"/>
    <w:rsid w:val="72CA214F"/>
    <w:rsid w:val="72EE0533"/>
    <w:rsid w:val="730C2768"/>
    <w:rsid w:val="730E4732"/>
    <w:rsid w:val="7325566E"/>
    <w:rsid w:val="732E6B82"/>
    <w:rsid w:val="73685BF0"/>
    <w:rsid w:val="737D59BA"/>
    <w:rsid w:val="738F6E40"/>
    <w:rsid w:val="73A3131E"/>
    <w:rsid w:val="7419513C"/>
    <w:rsid w:val="74463A57"/>
    <w:rsid w:val="745E5840"/>
    <w:rsid w:val="74616D35"/>
    <w:rsid w:val="7479207F"/>
    <w:rsid w:val="7496678D"/>
    <w:rsid w:val="74CA4688"/>
    <w:rsid w:val="75022074"/>
    <w:rsid w:val="75120509"/>
    <w:rsid w:val="752B15CB"/>
    <w:rsid w:val="75334E74"/>
    <w:rsid w:val="757F5473"/>
    <w:rsid w:val="759929D8"/>
    <w:rsid w:val="75BB2B51"/>
    <w:rsid w:val="75EA4FE2"/>
    <w:rsid w:val="75FE283B"/>
    <w:rsid w:val="763224E5"/>
    <w:rsid w:val="765C57B4"/>
    <w:rsid w:val="76650B0D"/>
    <w:rsid w:val="766703E1"/>
    <w:rsid w:val="766E5C13"/>
    <w:rsid w:val="767174B1"/>
    <w:rsid w:val="76A50F09"/>
    <w:rsid w:val="76C05D43"/>
    <w:rsid w:val="76C9109B"/>
    <w:rsid w:val="76F70608"/>
    <w:rsid w:val="77043E82"/>
    <w:rsid w:val="7711659E"/>
    <w:rsid w:val="77197D05"/>
    <w:rsid w:val="77746C2E"/>
    <w:rsid w:val="777D3C34"/>
    <w:rsid w:val="77AB69F3"/>
    <w:rsid w:val="77AE3DED"/>
    <w:rsid w:val="77C37683"/>
    <w:rsid w:val="77D20559"/>
    <w:rsid w:val="781E71C5"/>
    <w:rsid w:val="784F55D0"/>
    <w:rsid w:val="789B25C4"/>
    <w:rsid w:val="78AC657F"/>
    <w:rsid w:val="78B95140"/>
    <w:rsid w:val="78E21FA1"/>
    <w:rsid w:val="78ED13FE"/>
    <w:rsid w:val="78F872F4"/>
    <w:rsid w:val="79336CA0"/>
    <w:rsid w:val="795804B5"/>
    <w:rsid w:val="79905EA0"/>
    <w:rsid w:val="799C7A7A"/>
    <w:rsid w:val="799D05BD"/>
    <w:rsid w:val="79D19834"/>
    <w:rsid w:val="79FF515B"/>
    <w:rsid w:val="7A083C89"/>
    <w:rsid w:val="7A454EDD"/>
    <w:rsid w:val="7A55280F"/>
    <w:rsid w:val="7A574C10"/>
    <w:rsid w:val="7A5E1AFB"/>
    <w:rsid w:val="7A652E89"/>
    <w:rsid w:val="7AAA2F92"/>
    <w:rsid w:val="7AE83ABA"/>
    <w:rsid w:val="7AED2E7F"/>
    <w:rsid w:val="7B0F1047"/>
    <w:rsid w:val="7B1448AF"/>
    <w:rsid w:val="7B4B6523"/>
    <w:rsid w:val="7B694BFB"/>
    <w:rsid w:val="7B73391A"/>
    <w:rsid w:val="7B89704B"/>
    <w:rsid w:val="7B9003DA"/>
    <w:rsid w:val="7BA31CF5"/>
    <w:rsid w:val="7C0D1A2A"/>
    <w:rsid w:val="7C10151B"/>
    <w:rsid w:val="7C1E59E5"/>
    <w:rsid w:val="7C232FFC"/>
    <w:rsid w:val="7C2B0102"/>
    <w:rsid w:val="7C5B09E8"/>
    <w:rsid w:val="7C947A56"/>
    <w:rsid w:val="7CB93960"/>
    <w:rsid w:val="7CBD6EEF"/>
    <w:rsid w:val="7D036989"/>
    <w:rsid w:val="7D0A41BC"/>
    <w:rsid w:val="7D0A7D18"/>
    <w:rsid w:val="7D142945"/>
    <w:rsid w:val="7D1F62F1"/>
    <w:rsid w:val="7D7E4262"/>
    <w:rsid w:val="7D985324"/>
    <w:rsid w:val="7DAE583C"/>
    <w:rsid w:val="7DC425BD"/>
    <w:rsid w:val="7DD50326"/>
    <w:rsid w:val="7E1077B1"/>
    <w:rsid w:val="7E17093E"/>
    <w:rsid w:val="7E3037AE"/>
    <w:rsid w:val="7E78227F"/>
    <w:rsid w:val="7E9E1962"/>
    <w:rsid w:val="7E9F11B4"/>
    <w:rsid w:val="7EF42A2E"/>
    <w:rsid w:val="7F2F7F0A"/>
    <w:rsid w:val="7F37EC1E"/>
    <w:rsid w:val="7F477001"/>
    <w:rsid w:val="7F721BA4"/>
    <w:rsid w:val="7F7DCD9D"/>
    <w:rsid w:val="7F914720"/>
    <w:rsid w:val="7F963AE5"/>
    <w:rsid w:val="7F970A6F"/>
    <w:rsid w:val="7FA93818"/>
    <w:rsid w:val="7FC1FFF3"/>
    <w:rsid w:val="7FC69637"/>
    <w:rsid w:val="7FDF8620"/>
    <w:rsid w:val="7FE505C8"/>
    <w:rsid w:val="7FE80D19"/>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spacing w:after="0"/>
      <w:jc w:val="left"/>
      <w:outlineLvl w:val="1"/>
    </w:pPr>
    <w:rPr>
      <w:smallCaps/>
      <w:spacing w:val="5"/>
      <w:sz w:val="28"/>
      <w:szCs w:val="28"/>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7">
    <w:name w:val="Body Text Indent"/>
    <w:basedOn w:val="1"/>
    <w:next w:val="8"/>
    <w:unhideWhenUsed/>
    <w:qFormat/>
    <w:uiPriority w:val="99"/>
    <w:pPr>
      <w:widowControl/>
      <w:spacing w:after="120"/>
      <w:ind w:left="420" w:leftChars="200"/>
      <w:jc w:val="left"/>
    </w:pPr>
    <w:rPr>
      <w:rFonts w:ascii="宋体" w:hAnsi="宋体" w:eastAsia="宋体" w:cs="宋体"/>
      <w:kern w:val="0"/>
      <w:sz w:val="24"/>
    </w:rPr>
  </w:style>
  <w:style w:type="paragraph" w:styleId="8">
    <w:name w:val="Body Text First Indent 2"/>
    <w:basedOn w:val="7"/>
    <w:next w:val="1"/>
    <w:unhideWhenUsed/>
    <w:qFormat/>
    <w:uiPriority w:val="99"/>
    <w:pPr>
      <w:ind w:firstLine="420" w:firstLineChars="200"/>
    </w:pPr>
  </w:style>
  <w:style w:type="paragraph" w:styleId="9">
    <w:name w:val="Balloon Text"/>
    <w:basedOn w:val="1"/>
    <w:link w:val="19"/>
    <w:semiHidden/>
    <w:unhideWhenUsed/>
    <w:qFormat/>
    <w:uiPriority w:val="99"/>
    <w:rPr>
      <w:sz w:val="18"/>
      <w:szCs w:val="18"/>
    </w:rPr>
  </w:style>
  <w:style w:type="paragraph" w:styleId="10">
    <w:name w:val="footer"/>
    <w:basedOn w:val="1"/>
    <w:link w:val="16"/>
    <w:unhideWhenUsed/>
    <w:qFormat/>
    <w:uiPriority w:val="99"/>
    <w:pPr>
      <w:tabs>
        <w:tab w:val="center" w:pos="4153"/>
        <w:tab w:val="right" w:pos="8306"/>
      </w:tabs>
      <w:snapToGrid w:val="0"/>
      <w:jc w:val="left"/>
    </w:pPr>
    <w:rPr>
      <w:sz w:val="18"/>
      <w:szCs w:val="18"/>
    </w:rPr>
  </w:style>
  <w:style w:type="paragraph" w:styleId="11">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footnote text"/>
    <w:basedOn w:val="1"/>
    <w:next w:val="8"/>
    <w:semiHidden/>
    <w:qFormat/>
    <w:uiPriority w:val="0"/>
    <w:pPr>
      <w:snapToGrid w:val="0"/>
      <w:jc w:val="left"/>
    </w:pPr>
    <w:rPr>
      <w:sz w:val="18"/>
      <w:szCs w:val="18"/>
    </w:rPr>
  </w:style>
  <w:style w:type="character" w:customStyle="1" w:styleId="15">
    <w:name w:val="页眉 Char"/>
    <w:basedOn w:val="14"/>
    <w:link w:val="11"/>
    <w:qFormat/>
    <w:uiPriority w:val="99"/>
    <w:rPr>
      <w:sz w:val="18"/>
      <w:szCs w:val="18"/>
    </w:rPr>
  </w:style>
  <w:style w:type="character" w:customStyle="1" w:styleId="16">
    <w:name w:val="页脚 Char"/>
    <w:basedOn w:val="14"/>
    <w:link w:val="10"/>
    <w:qFormat/>
    <w:uiPriority w:val="99"/>
    <w:rPr>
      <w:sz w:val="18"/>
      <w:szCs w:val="18"/>
    </w:rPr>
  </w:style>
  <w:style w:type="paragraph" w:customStyle="1" w:styleId="17">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8">
    <w:name w:val="List Paragraph"/>
    <w:basedOn w:val="1"/>
    <w:qFormat/>
    <w:uiPriority w:val="34"/>
    <w:pPr>
      <w:ind w:firstLine="420" w:firstLineChars="200"/>
    </w:pPr>
  </w:style>
  <w:style w:type="character" w:customStyle="1" w:styleId="19">
    <w:name w:val="批注框文本 Char"/>
    <w:basedOn w:val="14"/>
    <w:link w:val="9"/>
    <w:semiHidden/>
    <w:qFormat/>
    <w:uiPriority w:val="99"/>
    <w:rPr>
      <w:sz w:val="18"/>
      <w:szCs w:val="18"/>
    </w:rPr>
  </w:style>
  <w:style w:type="character" w:customStyle="1" w:styleId="20">
    <w:name w:val="font01"/>
    <w:basedOn w:val="14"/>
    <w:qFormat/>
    <w:uiPriority w:val="0"/>
    <w:rPr>
      <w:rFonts w:hint="eastAsia" w:ascii="宋体" w:hAnsi="宋体" w:eastAsia="宋体" w:cs="宋体"/>
      <w:color w:val="000000"/>
      <w:sz w:val="22"/>
      <w:szCs w:val="22"/>
      <w:u w:val="none"/>
    </w:rPr>
  </w:style>
  <w:style w:type="character" w:customStyle="1" w:styleId="21">
    <w:name w:val="font21"/>
    <w:basedOn w:val="14"/>
    <w:qFormat/>
    <w:uiPriority w:val="0"/>
    <w:rPr>
      <w:rFonts w:hint="eastAsia" w:ascii="宋体" w:hAnsi="宋体" w:eastAsia="宋体" w:cs="宋体"/>
      <w:color w:val="000000"/>
      <w:sz w:val="24"/>
      <w:szCs w:val="24"/>
      <w:u w:val="none"/>
    </w:rPr>
  </w:style>
  <w:style w:type="character" w:customStyle="1" w:styleId="22">
    <w:name w:val="font11"/>
    <w:basedOn w:val="14"/>
    <w:qFormat/>
    <w:uiPriority w:val="0"/>
    <w:rPr>
      <w:rFonts w:hint="eastAsia" w:ascii="宋体" w:hAnsi="宋体" w:eastAsia="宋体" w:cs="宋体"/>
      <w:color w:val="000000"/>
      <w:sz w:val="24"/>
      <w:szCs w:val="24"/>
      <w:u w:val="none"/>
    </w:rPr>
  </w:style>
  <w:style w:type="character" w:customStyle="1" w:styleId="23">
    <w:name w:val="NormalCharacter"/>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4685</Words>
  <Characters>6380</Characters>
  <Lines>69</Lines>
  <Paragraphs>19</Paragraphs>
  <TotalTime>4</TotalTime>
  <ScaleCrop>false</ScaleCrop>
  <LinksUpToDate>false</LinksUpToDate>
  <CharactersWithSpaces>7168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果果</cp:lastModifiedBy>
  <cp:lastPrinted>2025-09-23T02:56:00Z</cp:lastPrinted>
  <dcterms:modified xsi:type="dcterms:W3CDTF">2025-09-28T02:28:40Z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52CAED09E11E4C56837D5ADB790FDD62_13</vt:lpwstr>
  </property>
  <property fmtid="{D5CDD505-2E9C-101B-9397-08002B2CF9AE}" pid="4" name="KSOTemplateDocerSaveRecord">
    <vt:lpwstr>eyJoZGlkIjoiN2VmOGViZTNmZmI0YmYwNDVhYjMxZWU3NTRlNzMzZjYiLCJ1c2VySWQiOiI0MTk4NjA2NzcifQ==</vt:lpwstr>
  </property>
</Properties>
</file>