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hint="eastAsia" w:ascii="仿宋" w:hAnsi="仿宋" w:eastAsia="仿宋" w:cs="仿宋"/>
          <w:b/>
          <w:bCs/>
          <w:sz w:val="52"/>
          <w:szCs w:val="52"/>
        </w:rPr>
      </w:pPr>
      <w:r>
        <w:rPr>
          <w:rFonts w:hint="eastAsia" w:ascii="仿宋" w:hAnsi="仿宋" w:eastAsia="仿宋" w:cs="仿宋"/>
          <w:b/>
          <w:bCs/>
          <w:sz w:val="52"/>
          <w:szCs w:val="52"/>
        </w:rPr>
        <w:t>2021年度</w:t>
      </w:r>
    </w:p>
    <w:p>
      <w:pPr>
        <w:pStyle w:val="9"/>
        <w:jc w:val="center"/>
        <w:rPr>
          <w:rFonts w:hint="eastAsia" w:ascii="仿宋" w:hAnsi="仿宋" w:eastAsia="仿宋" w:cs="仿宋"/>
          <w:b/>
          <w:bCs/>
          <w:sz w:val="52"/>
          <w:szCs w:val="52"/>
        </w:rPr>
      </w:pPr>
      <w:r>
        <w:rPr>
          <w:rFonts w:hint="eastAsia" w:ascii="仿宋" w:hAnsi="仿宋" w:eastAsia="仿宋" w:cs="仿宋"/>
          <w:b/>
          <w:bCs/>
          <w:sz w:val="52"/>
          <w:szCs w:val="52"/>
        </w:rPr>
        <w:t>市征收办部门决算</w:t>
      </w:r>
    </w:p>
    <w:p>
      <w:pPr>
        <w:pStyle w:val="9"/>
        <w:jc w:val="center"/>
        <w:rPr>
          <w:rFonts w:hint="eastAsia" w:ascii="仿宋" w:hAnsi="仿宋" w:eastAsia="仿宋" w:cs="仿宋"/>
          <w:sz w:val="32"/>
          <w:szCs w:val="32"/>
        </w:rPr>
      </w:pPr>
    </w:p>
    <w:p>
      <w:pPr>
        <w:pStyle w:val="9"/>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目</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录</w:t>
      </w:r>
    </w:p>
    <w:p>
      <w:pPr>
        <w:pStyle w:val="9"/>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黑体" w:hAnsi="黑体" w:eastAsia="黑体" w:cs="黑体"/>
          <w:b w:val="0"/>
          <w:bCs/>
          <w:sz w:val="32"/>
          <w:szCs w:val="32"/>
        </w:rPr>
      </w:pPr>
    </w:p>
    <w:p>
      <w:pPr>
        <w:pStyle w:val="9"/>
        <w:spacing w:line="5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第一部分 单位概况</w:t>
      </w:r>
    </w:p>
    <w:p>
      <w:pPr>
        <w:pStyle w:val="9"/>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一、部门职责</w:t>
      </w:r>
    </w:p>
    <w:p>
      <w:pPr>
        <w:pStyle w:val="9"/>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二、机构设置</w:t>
      </w:r>
    </w:p>
    <w:p>
      <w:pPr>
        <w:pStyle w:val="9"/>
        <w:spacing w:line="5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第二部分 2021年度部门决算表</w:t>
      </w:r>
    </w:p>
    <w:p>
      <w:pPr>
        <w:pStyle w:val="9"/>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9"/>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二、收入决算表</w:t>
      </w:r>
    </w:p>
    <w:p>
      <w:pPr>
        <w:pStyle w:val="9"/>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三、支出决算表</w:t>
      </w:r>
    </w:p>
    <w:p>
      <w:pPr>
        <w:pStyle w:val="9"/>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9"/>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9"/>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六、一般公共预算财政拨款基本支出决算明细表</w:t>
      </w:r>
    </w:p>
    <w:p>
      <w:pPr>
        <w:pStyle w:val="9"/>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9"/>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9"/>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九、国有资本经营预算财政拨款支出决算表</w:t>
      </w:r>
    </w:p>
    <w:p>
      <w:pPr>
        <w:pStyle w:val="9"/>
        <w:spacing w:line="5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第三部分 2021年度部门决算情况说明</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二、收入决算情况说明</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三、支出决算情况说明</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四、财政拨款收入支出决算总体情况说明</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五、一般公共预算财政拨款支出决算情况说明</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六、一般公共预算财政拨款基本支出决算情况说明</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七、一般公共预算财政拨款“三公”经费支出决算情况说明</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八、政府性基金预算收入支出决算情况</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九、国有资本经营预算财政拨款支出决算情况说明</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十、机关运行经费支出说明</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十一、一般性支出情况说明</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十二、政府采购支出说明</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十三、国有资产占用情况说明</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十四、2021年度预算绩效情况说明</w:t>
      </w:r>
    </w:p>
    <w:p>
      <w:pPr>
        <w:pStyle w:val="9"/>
        <w:spacing w:line="5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第四部分 名词解释</w:t>
      </w:r>
    </w:p>
    <w:p>
      <w:pPr>
        <w:pStyle w:val="9"/>
        <w:spacing w:line="5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第五部分 附件</w:t>
      </w:r>
    </w:p>
    <w:p>
      <w:pPr>
        <w:rPr>
          <w:rFonts w:hint="eastAsia" w:ascii="仿宋" w:hAnsi="仿宋" w:eastAsia="仿宋" w:cs="仿宋"/>
          <w:sz w:val="32"/>
          <w:szCs w:val="32"/>
        </w:rPr>
      </w:pPr>
    </w:p>
    <w:p>
      <w:pPr>
        <w:pStyle w:val="9"/>
        <w:jc w:val="center"/>
        <w:rPr>
          <w:rFonts w:hint="eastAsia" w:ascii="仿宋" w:hAnsi="仿宋" w:eastAsia="仿宋" w:cs="仿宋"/>
          <w:sz w:val="32"/>
          <w:szCs w:val="32"/>
        </w:rPr>
      </w:pPr>
      <w:r>
        <w:rPr>
          <w:rFonts w:hint="eastAsia" w:ascii="黑体" w:hAnsi="黑体" w:eastAsia="黑体" w:cs="黑体"/>
          <w:b/>
          <w:bCs/>
          <w:sz w:val="44"/>
          <w:szCs w:val="44"/>
        </w:rPr>
        <w:t>第一部分 市征收办单位概况</w:t>
      </w:r>
    </w:p>
    <w:p>
      <w:pPr>
        <w:jc w:val="center"/>
        <w:rPr>
          <w:rFonts w:hint="eastAsia" w:ascii="仿宋" w:hAnsi="仿宋" w:eastAsia="仿宋" w:cs="仿宋"/>
          <w:sz w:val="32"/>
          <w:szCs w:val="32"/>
        </w:rPr>
      </w:pPr>
    </w:p>
    <w:p>
      <w:pPr>
        <w:pStyle w:val="10"/>
        <w:numPr>
          <w:ilvl w:val="0"/>
          <w:numId w:val="0"/>
        </w:numPr>
        <w:ind w:left="844" w:leftChars="186" w:hanging="454" w:hangingChars="142"/>
        <w:jc w:val="left"/>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部门职责</w:t>
      </w:r>
    </w:p>
    <w:p>
      <w:pPr>
        <w:autoSpaceDE w:val="0"/>
        <w:snapToGrid w:val="0"/>
        <w:spacing w:line="600" w:lineRule="exact"/>
        <w:ind w:firstLine="640" w:firstLineChars="200"/>
        <w:rPr>
          <w:rFonts w:hint="eastAsia" w:ascii="仿宋" w:hAnsi="仿宋" w:eastAsia="仿宋" w:cs="仿宋"/>
          <w:spacing w:val="6"/>
          <w:kern w:val="0"/>
          <w:sz w:val="32"/>
          <w:szCs w:val="32"/>
        </w:rPr>
      </w:pPr>
      <w:r>
        <w:rPr>
          <w:rFonts w:hint="eastAsia" w:ascii="仿宋" w:hAnsi="仿宋" w:eastAsia="仿宋" w:cs="仿宋"/>
          <w:kern w:val="0"/>
          <w:sz w:val="32"/>
          <w:szCs w:val="32"/>
        </w:rPr>
        <w:t>根据《怀化市区国有土地上房屋征收与补偿实施办法（试行）》（怀政发〔2014〕14号）</w:t>
      </w:r>
      <w:r>
        <w:rPr>
          <w:rFonts w:hint="eastAsia" w:ascii="仿宋" w:hAnsi="仿宋" w:eastAsia="仿宋" w:cs="仿宋"/>
          <w:kern w:val="0"/>
          <w:sz w:val="32"/>
          <w:szCs w:val="32"/>
          <w:lang w:val="zh-CN"/>
        </w:rPr>
        <w:t>及4个配套政策文件</w:t>
      </w:r>
      <w:r>
        <w:rPr>
          <w:rFonts w:hint="eastAsia" w:ascii="仿宋" w:hAnsi="仿宋" w:eastAsia="仿宋" w:cs="仿宋"/>
          <w:kern w:val="0"/>
          <w:sz w:val="32"/>
          <w:szCs w:val="32"/>
        </w:rPr>
        <w:t>，</w:t>
      </w:r>
      <w:r>
        <w:rPr>
          <w:rFonts w:hint="eastAsia" w:ascii="仿宋" w:hAnsi="仿宋" w:eastAsia="仿宋" w:cs="仿宋"/>
          <w:kern w:val="0"/>
          <w:sz w:val="32"/>
          <w:szCs w:val="32"/>
          <w:lang w:val="zh-CN"/>
        </w:rPr>
        <w:t>市人民政府对市区国有土地上房屋征收工作实行全口径管理，</w:t>
      </w:r>
      <w:r>
        <w:rPr>
          <w:rFonts w:hint="eastAsia" w:ascii="仿宋" w:hAnsi="仿宋" w:eastAsia="仿宋" w:cs="仿宋"/>
          <w:spacing w:val="-4"/>
          <w:kern w:val="0"/>
          <w:sz w:val="32"/>
          <w:szCs w:val="32"/>
          <w:lang w:val="zh-CN"/>
        </w:rPr>
        <w:t>鹤城区</w:t>
      </w:r>
      <w:r>
        <w:rPr>
          <w:rFonts w:hint="eastAsia" w:ascii="仿宋" w:hAnsi="仿宋" w:eastAsia="仿宋" w:cs="仿宋"/>
          <w:kern w:val="0"/>
          <w:sz w:val="32"/>
          <w:szCs w:val="32"/>
          <w:lang w:val="zh-CN"/>
        </w:rPr>
        <w:t>人民政府、经开区管委会为征收实施主体，</w:t>
      </w:r>
      <w:r>
        <w:rPr>
          <w:rFonts w:hint="eastAsia" w:ascii="仿宋" w:hAnsi="仿宋" w:eastAsia="仿宋" w:cs="仿宋"/>
          <w:kern w:val="0"/>
          <w:sz w:val="32"/>
          <w:szCs w:val="32"/>
        </w:rPr>
        <w:t>市国有土地上房屋征收办公室为市房屋征收部门，负责鹤城区、怀化经开区房屋征收与补偿工作的统一监管，对各县市区人民政府房屋征收与补偿工作进行指导。</w:t>
      </w:r>
    </w:p>
    <w:p>
      <w:pPr>
        <w:autoSpaceDE w:val="0"/>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一）贯彻执行国有土地上房屋征收的法律、法规和政策；拟定国有土地上房屋征收与补偿的中长期规划、年度征收工作计划；拟定房屋征收补偿工作相关配套政策；负责房屋征收法律法规的执法监察、政策宣传和业务培训工作。</w:t>
      </w:r>
    </w:p>
    <w:p>
      <w:pPr>
        <w:autoSpaceDE w:val="0"/>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（二）负责建立全市国有土地上房屋征收房地产价格评估机构备选库，公布纳入备选库的房地产价格评估机构名单，发布征收评估信息。对鹤城区、怀化经济技术开发区征收项目评估机构选定的组织监督。</w:t>
      </w:r>
    </w:p>
    <w:p>
      <w:pPr>
        <w:autoSpaceDE w:val="0"/>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（三）负责鹤城区、怀化经济技术开发区国有土地上房屋征收项目征收补偿方案、评估报告的审批。</w:t>
      </w:r>
    </w:p>
    <w:p>
      <w:pPr>
        <w:autoSpaceDE w:val="0"/>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（四）负责鹤城区、怀化经济技术开发区国有土地上房屋征收补偿协议备案。</w:t>
      </w:r>
    </w:p>
    <w:p>
      <w:pPr>
        <w:autoSpaceDE w:val="0"/>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（五）负责鹤城区、怀化经济技术开发区国有土地上房屋征收工作人员的业务培训。</w:t>
      </w:r>
    </w:p>
    <w:p>
      <w:pPr>
        <w:autoSpaceDE w:val="0"/>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（六）负责怀化城区国有土地上房屋征收项目征收补偿资金的归集管理、预算核定、审核拨付。</w:t>
      </w:r>
    </w:p>
    <w:p>
      <w:pPr>
        <w:autoSpaceDE w:val="0"/>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（七）负责各县市区国有土地上房屋征收与补偿工作的指导。</w:t>
      </w:r>
    </w:p>
    <w:p>
      <w:pPr>
        <w:autoSpaceDE w:val="0"/>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（八）承办市人民政府交办的其他工作。</w:t>
      </w:r>
    </w:p>
    <w:p>
      <w:pPr>
        <w:pStyle w:val="10"/>
        <w:numPr>
          <w:ilvl w:val="0"/>
          <w:numId w:val="0"/>
        </w:numPr>
        <w:ind w:left="844" w:leftChars="186" w:hanging="454" w:hangingChars="142"/>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二、机构设置及决算单位构成</w:t>
      </w:r>
    </w:p>
    <w:p>
      <w:pPr>
        <w:widowControl/>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b/>
          <w:bCs w:val="0"/>
          <w:kern w:val="0"/>
          <w:sz w:val="32"/>
          <w:szCs w:val="32"/>
        </w:rPr>
        <w:t>（一）内设机构设置。</w:t>
      </w:r>
      <w:r>
        <w:rPr>
          <w:rFonts w:hint="eastAsia" w:ascii="仿宋" w:hAnsi="仿宋" w:eastAsia="仿宋" w:cs="仿宋"/>
          <w:kern w:val="0"/>
          <w:sz w:val="32"/>
          <w:szCs w:val="32"/>
        </w:rPr>
        <w:t>市国有土地上房屋征收办作为一级部门预算单位，内设科室为：财务综合科、征收一科、征收二科、征收三科、政策法规科、人事教育科、监察室。</w:t>
      </w:r>
    </w:p>
    <w:p>
      <w:pPr>
        <w:widowControl/>
        <w:spacing w:line="500" w:lineRule="auto"/>
        <w:ind w:firstLine="627" w:firstLineChars="196"/>
        <w:jc w:val="left"/>
        <w:rPr>
          <w:rFonts w:hint="eastAsia" w:ascii="仿宋" w:hAnsi="仿宋" w:eastAsia="仿宋" w:cs="仿宋"/>
          <w:sz w:val="32"/>
          <w:szCs w:val="32"/>
          <w:lang w:val="en-US" w:eastAsia="zh-CN"/>
        </w:rPr>
      </w:pPr>
      <w:r>
        <w:rPr>
          <w:rFonts w:hint="eastAsia" w:ascii="仿宋" w:hAnsi="仿宋" w:eastAsia="仿宋" w:cs="仿宋"/>
          <w:b/>
          <w:bCs w:val="0"/>
          <w:kern w:val="0"/>
          <w:sz w:val="32"/>
          <w:szCs w:val="32"/>
        </w:rPr>
        <w:t>（二）决算单位构成。</w:t>
      </w:r>
      <w:r>
        <w:rPr>
          <w:rFonts w:hint="eastAsia" w:ascii="仿宋" w:hAnsi="仿宋" w:eastAsia="仿宋" w:cs="仿宋"/>
          <w:sz w:val="32"/>
          <w:szCs w:val="32"/>
        </w:rPr>
        <w:t>本部门只有本级，没有其他二级预算单位，因此，纳入2021年部门决算编制范围的只有</w:t>
      </w:r>
      <w:r>
        <w:rPr>
          <w:rFonts w:hint="eastAsia" w:ascii="仿宋" w:hAnsi="仿宋" w:eastAsia="仿宋" w:cs="仿宋"/>
          <w:kern w:val="0"/>
          <w:sz w:val="32"/>
          <w:szCs w:val="32"/>
        </w:rPr>
        <w:t>市国有土地上房屋征收办</w:t>
      </w:r>
      <w:r>
        <w:rPr>
          <w:rFonts w:hint="eastAsia" w:ascii="仿宋" w:hAnsi="仿宋" w:eastAsia="仿宋" w:cs="仿宋"/>
          <w:sz w:val="32"/>
          <w:szCs w:val="32"/>
        </w:rPr>
        <w:t>部门本级</w:t>
      </w:r>
      <w:r>
        <w:rPr>
          <w:rFonts w:hint="eastAsia" w:ascii="仿宋" w:hAnsi="仿宋" w:eastAsia="仿宋" w:cs="仿宋"/>
          <w:sz w:val="32"/>
          <w:szCs w:val="32"/>
          <w:lang w:eastAsia="zh-CN"/>
        </w:rPr>
        <w:t>。</w:t>
      </w: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黑体" w:hAnsi="黑体" w:eastAsia="黑体" w:cs="黑体"/>
          <w:b/>
          <w:bCs/>
          <w:sz w:val="44"/>
          <w:szCs w:val="44"/>
        </w:rPr>
        <w:t>第二部分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rPr>
        <w:t>部门决算表</w:t>
      </w:r>
    </w:p>
    <w:p>
      <w:pPr>
        <w:pStyle w:val="9"/>
        <w:jc w:val="center"/>
        <w:rPr>
          <w:rFonts w:hint="eastAsia" w:ascii="仿宋" w:hAnsi="仿宋" w:eastAsia="仿宋" w:cs="仿宋"/>
          <w:sz w:val="32"/>
          <w:szCs w:val="32"/>
        </w:rPr>
      </w:pPr>
    </w:p>
    <w:p>
      <w:pPr>
        <w:pStyle w:val="9"/>
        <w:jc w:val="center"/>
        <w:rPr>
          <w:rFonts w:hint="eastAsia" w:ascii="黑体" w:hAnsi="黑体" w:eastAsia="黑体" w:cs="黑体"/>
          <w:b/>
          <w:bCs/>
          <w:sz w:val="44"/>
          <w:szCs w:val="44"/>
        </w:rPr>
      </w:pPr>
      <w:r>
        <w:rPr>
          <w:rFonts w:hint="eastAsia" w:ascii="黑体" w:hAnsi="黑体" w:eastAsia="黑体" w:cs="黑体"/>
          <w:b/>
          <w:bCs/>
          <w:sz w:val="44"/>
          <w:szCs w:val="44"/>
        </w:rPr>
        <w:t>第三部分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rPr>
        <w:t>2021年度部门决算情况说明</w:t>
      </w:r>
    </w:p>
    <w:p>
      <w:pPr>
        <w:pStyle w:val="9"/>
        <w:rPr>
          <w:rFonts w:hint="eastAsia" w:ascii="仿宋" w:hAnsi="仿宋" w:eastAsia="仿宋" w:cs="仿宋"/>
          <w:sz w:val="32"/>
          <w:szCs w:val="32"/>
        </w:rPr>
      </w:pPr>
    </w:p>
    <w:p>
      <w:pPr>
        <w:pStyle w:val="9"/>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2021年度收入总计339.43万元，与上年相比，减少2</w:t>
      </w:r>
      <w:r>
        <w:rPr>
          <w:rFonts w:hint="eastAsia" w:ascii="仿宋" w:hAnsi="仿宋" w:eastAsia="仿宋" w:cs="仿宋"/>
          <w:sz w:val="32"/>
          <w:szCs w:val="32"/>
          <w:lang w:eastAsia="zh-CN"/>
        </w:rPr>
        <w:t>1,926.</w:t>
      </w:r>
      <w:r>
        <w:rPr>
          <w:rFonts w:hint="eastAsia" w:ascii="仿宋" w:hAnsi="仿宋" w:eastAsia="仿宋" w:cs="仿宋"/>
          <w:sz w:val="32"/>
          <w:szCs w:val="32"/>
        </w:rPr>
        <w:t>05万元，减少98.48%，主要因为本年度减少了政府性基金预算财政拨款收入。</w:t>
      </w:r>
    </w:p>
    <w:p>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2021年度支出总计531.95万元，与上年相比，减少2</w:t>
      </w:r>
      <w:r>
        <w:rPr>
          <w:rFonts w:hint="eastAsia" w:ascii="仿宋" w:hAnsi="仿宋" w:eastAsia="仿宋" w:cs="仿宋"/>
          <w:sz w:val="32"/>
          <w:szCs w:val="32"/>
          <w:lang w:eastAsia="zh-CN"/>
        </w:rPr>
        <w:t>1,746.</w:t>
      </w:r>
      <w:r>
        <w:rPr>
          <w:rFonts w:hint="eastAsia" w:ascii="仿宋" w:hAnsi="仿宋" w:eastAsia="仿宋" w:cs="仿宋"/>
          <w:sz w:val="32"/>
          <w:szCs w:val="32"/>
        </w:rPr>
        <w:t>56万元，减少97.61%，主要是因为本年度政府性基金预算财政拨款支出有所减少。</w:t>
      </w:r>
    </w:p>
    <w:p>
      <w:pPr>
        <w:pStyle w:val="9"/>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2021年度收入合计339.43万元，其中：财政拨款收入339.43万元，占100%；上级补助收入0万元；事业收入0万元；经营收入0万元；附属单位上缴收入0万元；其他收入0万元。</w:t>
      </w:r>
    </w:p>
    <w:p>
      <w:pPr>
        <w:pStyle w:val="9"/>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2021年度支出合计531.95万元，其中：基本支出473.28万元，占88.97%；项目支出58.67万元，占11.03%；上缴上级支出0万元；经营支出0万元；对附属单位补助支出0万元。</w:t>
      </w:r>
    </w:p>
    <w:p>
      <w:pPr>
        <w:pStyle w:val="9"/>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本部门2021年度全年财政拨款收入为339.43万元，与上年相比，减少2</w:t>
      </w:r>
      <w:r>
        <w:rPr>
          <w:rFonts w:hint="eastAsia" w:ascii="仿宋" w:hAnsi="仿宋" w:eastAsia="仿宋" w:cs="仿宋"/>
          <w:sz w:val="32"/>
          <w:szCs w:val="32"/>
          <w:lang w:eastAsia="zh-CN"/>
        </w:rPr>
        <w:t>1,803.</w:t>
      </w:r>
      <w:r>
        <w:rPr>
          <w:rFonts w:hint="eastAsia" w:ascii="仿宋" w:hAnsi="仿宋" w:eastAsia="仿宋" w:cs="仿宋"/>
          <w:sz w:val="32"/>
          <w:szCs w:val="32"/>
        </w:rPr>
        <w:t>24万元，降低了98.47%，主要因为本年度政府性基金预算财政拨款收入有所减少。</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2021年度全年财政拨款支出531.95万元，与上年相比，减少2</w:t>
      </w:r>
      <w:r>
        <w:rPr>
          <w:rFonts w:hint="eastAsia" w:ascii="仿宋" w:hAnsi="仿宋" w:eastAsia="仿宋" w:cs="仿宋"/>
          <w:sz w:val="32"/>
          <w:szCs w:val="32"/>
          <w:lang w:eastAsia="zh-CN"/>
        </w:rPr>
        <w:t>1,746.</w:t>
      </w:r>
      <w:r>
        <w:rPr>
          <w:rFonts w:hint="eastAsia" w:ascii="仿宋" w:hAnsi="仿宋" w:eastAsia="仿宋" w:cs="仿宋"/>
          <w:sz w:val="32"/>
          <w:szCs w:val="32"/>
        </w:rPr>
        <w:t>56万元，降低了97.61%，主要原因是我单位</w:t>
      </w:r>
      <w:r>
        <w:rPr>
          <w:rFonts w:hint="eastAsia" w:ascii="仿宋" w:hAnsi="仿宋" w:eastAsia="仿宋" w:cs="仿宋"/>
          <w:color w:val="000000"/>
          <w:sz w:val="32"/>
          <w:szCs w:val="32"/>
        </w:rPr>
        <w:t>本年度</w:t>
      </w:r>
      <w:r>
        <w:rPr>
          <w:rFonts w:hint="eastAsia" w:ascii="仿宋" w:hAnsi="仿宋" w:eastAsia="仿宋" w:cs="仿宋"/>
          <w:sz w:val="32"/>
          <w:szCs w:val="32"/>
        </w:rPr>
        <w:t>政府性基金预算财政拨款支出有所减少。</w:t>
      </w:r>
    </w:p>
    <w:p>
      <w:pPr>
        <w:pStyle w:val="9"/>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9"/>
        <w:ind w:firstLine="640" w:firstLineChars="200"/>
        <w:rPr>
          <w:rFonts w:hint="eastAsia" w:ascii="仿宋" w:hAnsi="仿宋" w:eastAsia="仿宋" w:cs="仿宋"/>
          <w:b/>
          <w:sz w:val="32"/>
          <w:szCs w:val="32"/>
        </w:rPr>
      </w:pPr>
      <w:r>
        <w:rPr>
          <w:rFonts w:hint="eastAsia" w:ascii="仿宋" w:hAnsi="仿宋" w:eastAsia="仿宋" w:cs="仿宋"/>
          <w:b/>
          <w:sz w:val="32"/>
          <w:szCs w:val="32"/>
        </w:rPr>
        <w:t>（一）财政拨款支出决算总体情况</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2021年度财政拨款支出473.28万元，占本年支出合计的88.97%，与上年相比，财政拨款支出减少2</w:t>
      </w:r>
      <w:r>
        <w:rPr>
          <w:rFonts w:hint="eastAsia" w:ascii="仿宋" w:hAnsi="仿宋" w:eastAsia="仿宋" w:cs="仿宋"/>
          <w:sz w:val="32"/>
          <w:szCs w:val="32"/>
          <w:lang w:eastAsia="zh-CN"/>
        </w:rPr>
        <w:t>1,805.</w:t>
      </w:r>
      <w:r>
        <w:rPr>
          <w:rFonts w:hint="eastAsia" w:ascii="仿宋" w:hAnsi="仿宋" w:eastAsia="仿宋" w:cs="仿宋"/>
          <w:sz w:val="32"/>
          <w:szCs w:val="32"/>
        </w:rPr>
        <w:t>23万元，减少97.88%，主要是因为我单位</w:t>
      </w:r>
      <w:r>
        <w:rPr>
          <w:rFonts w:hint="eastAsia" w:ascii="仿宋" w:hAnsi="仿宋" w:eastAsia="仿宋" w:cs="仿宋"/>
          <w:color w:val="000000"/>
          <w:sz w:val="32"/>
          <w:szCs w:val="32"/>
        </w:rPr>
        <w:t>本年度</w:t>
      </w:r>
      <w:r>
        <w:rPr>
          <w:rFonts w:hint="eastAsia" w:ascii="仿宋" w:hAnsi="仿宋" w:eastAsia="仿宋" w:cs="仿宋"/>
          <w:sz w:val="32"/>
          <w:szCs w:val="32"/>
        </w:rPr>
        <w:t>政府性基金预算财政拨款支出有所减少。</w:t>
      </w:r>
    </w:p>
    <w:p>
      <w:pPr>
        <w:pStyle w:val="9"/>
        <w:ind w:firstLine="480" w:firstLineChars="150"/>
        <w:rPr>
          <w:rFonts w:hint="eastAsia" w:ascii="仿宋" w:hAnsi="仿宋" w:eastAsia="仿宋" w:cs="仿宋"/>
          <w:b/>
          <w:sz w:val="32"/>
          <w:szCs w:val="32"/>
        </w:rPr>
      </w:pPr>
      <w:r>
        <w:rPr>
          <w:rFonts w:hint="eastAsia" w:ascii="仿宋" w:hAnsi="仿宋" w:eastAsia="仿宋" w:cs="仿宋"/>
          <w:b/>
          <w:sz w:val="32"/>
          <w:szCs w:val="32"/>
        </w:rPr>
        <w:t>（二）财政拨款支出决算结构情况</w:t>
      </w:r>
    </w:p>
    <w:p>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2021年度财政拨款支出473.28万元，主要用于以下方面：社会保障和就业（类）支出29.21万元，占6.17%；卫生健康（类）支出12.13万元，占2.56%；城乡社区（类）支出431.93万元，占比91.14%。</w:t>
      </w:r>
    </w:p>
    <w:p>
      <w:pPr>
        <w:pStyle w:val="9"/>
        <w:ind w:firstLine="800" w:firstLineChars="250"/>
        <w:rPr>
          <w:rFonts w:hint="eastAsia" w:ascii="仿宋" w:hAnsi="仿宋" w:eastAsia="仿宋" w:cs="仿宋"/>
          <w:b/>
          <w:sz w:val="32"/>
          <w:szCs w:val="32"/>
        </w:rPr>
      </w:pPr>
      <w:r>
        <w:rPr>
          <w:rFonts w:hint="eastAsia" w:ascii="仿宋" w:hAnsi="仿宋" w:eastAsia="仿宋" w:cs="仿宋"/>
          <w:b/>
          <w:sz w:val="32"/>
          <w:szCs w:val="32"/>
        </w:rPr>
        <w:t>（三）财政拨款支出决算具体情况</w:t>
      </w:r>
    </w:p>
    <w:p>
      <w:pPr>
        <w:pStyle w:val="9"/>
        <w:ind w:firstLine="800" w:firstLineChars="250"/>
        <w:rPr>
          <w:rFonts w:hint="eastAsia" w:ascii="仿宋" w:hAnsi="仿宋" w:eastAsia="仿宋" w:cs="仿宋"/>
          <w:sz w:val="32"/>
          <w:szCs w:val="32"/>
        </w:rPr>
      </w:pPr>
      <w:r>
        <w:rPr>
          <w:rFonts w:hint="eastAsia" w:ascii="仿宋" w:hAnsi="仿宋" w:eastAsia="仿宋" w:cs="仿宋"/>
          <w:sz w:val="32"/>
          <w:szCs w:val="32"/>
        </w:rPr>
        <w:t>2021年度财政拨款支出年初预算数为205.29万元，支出决算数为473.28万元，完成年初预算的130.54%，其中：</w:t>
      </w:r>
    </w:p>
    <w:p>
      <w:pPr>
        <w:pStyle w:val="9"/>
        <w:ind w:firstLine="640" w:firstLineChars="200"/>
        <w:rPr>
          <w:rFonts w:hint="eastAsia" w:ascii="仿宋" w:hAnsi="仿宋" w:eastAsia="仿宋" w:cs="仿宋"/>
          <w:color w:val="auto"/>
          <w:sz w:val="32"/>
          <w:szCs w:val="32"/>
        </w:rPr>
      </w:pPr>
      <w:r>
        <w:rPr>
          <w:rFonts w:hint="eastAsia" w:ascii="仿宋" w:hAnsi="仿宋" w:eastAsia="仿宋" w:cs="仿宋"/>
          <w:sz w:val="32"/>
          <w:szCs w:val="32"/>
        </w:rPr>
        <w:t>1、社会保障和就业支出（类）行政事业单位养老支出（款）机关事业单位基本养老保险缴</w:t>
      </w:r>
      <w:r>
        <w:rPr>
          <w:rFonts w:hint="eastAsia" w:ascii="仿宋" w:hAnsi="仿宋" w:eastAsia="仿宋" w:cs="仿宋"/>
          <w:color w:val="auto"/>
          <w:sz w:val="32"/>
          <w:szCs w:val="32"/>
        </w:rPr>
        <w:t>费支出（项）。</w:t>
      </w:r>
    </w:p>
    <w:p>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年初预算为0万元，支出决算为24.2</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color w:val="auto"/>
          <w:sz w:val="32"/>
          <w:szCs w:val="32"/>
        </w:rPr>
        <w:t>决算数大于年初预算数的主要原因是：年初预算没有该类支出，而实际发生的该类支出是财政保障全额拨款人员的养老保险单位部分。</w:t>
      </w:r>
    </w:p>
    <w:p>
      <w:pPr>
        <w:pStyle w:val="9"/>
        <w:ind w:firstLine="800" w:firstLineChars="250"/>
        <w:rPr>
          <w:rFonts w:hint="eastAsia" w:ascii="仿宋" w:hAnsi="仿宋" w:eastAsia="仿宋" w:cs="仿宋"/>
          <w:color w:val="auto"/>
          <w:sz w:val="32"/>
          <w:szCs w:val="32"/>
        </w:rPr>
      </w:pPr>
      <w:r>
        <w:rPr>
          <w:rFonts w:hint="eastAsia" w:ascii="仿宋" w:hAnsi="仿宋" w:eastAsia="仿宋" w:cs="仿宋"/>
          <w:color w:val="auto"/>
          <w:sz w:val="32"/>
          <w:szCs w:val="32"/>
        </w:rPr>
        <w:t>2、社会保障和就业支出（类）行政事业单位养老支出（款）其他行政事业单位养老支出（项）。</w:t>
      </w:r>
    </w:p>
    <w:p>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年初预算为0万元，支出决算为5.01万元，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color w:val="auto"/>
          <w:sz w:val="32"/>
          <w:szCs w:val="32"/>
        </w:rPr>
        <w:t>决算数大于年初预算数的主要原因是：年初预算没有该类支出，而实际发生的该类支出是财政保障全额拨款人员的养老保险单位部分。</w:t>
      </w:r>
    </w:p>
    <w:p>
      <w:pPr>
        <w:pStyle w:val="9"/>
        <w:numPr>
          <w:ilvl w:val="0"/>
          <w:numId w:val="1"/>
        </w:numPr>
        <w:ind w:firstLine="800" w:firstLineChars="250"/>
        <w:rPr>
          <w:rFonts w:hint="eastAsia" w:ascii="仿宋" w:hAnsi="仿宋" w:eastAsia="仿宋" w:cs="仿宋"/>
          <w:color w:val="auto"/>
          <w:sz w:val="32"/>
          <w:szCs w:val="32"/>
        </w:rPr>
      </w:pPr>
      <w:r>
        <w:rPr>
          <w:rFonts w:hint="eastAsia" w:ascii="仿宋" w:hAnsi="仿宋" w:eastAsia="仿宋" w:cs="仿宋"/>
          <w:color w:val="auto"/>
          <w:sz w:val="32"/>
          <w:szCs w:val="32"/>
        </w:rPr>
        <w:t>卫生健康支出（类）行政事业单位医疗（款）行政单位医疗（项）。</w:t>
      </w:r>
    </w:p>
    <w:p>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年初预算为0万元，支出决算为12.10万元，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color w:val="auto"/>
          <w:sz w:val="32"/>
          <w:szCs w:val="32"/>
        </w:rPr>
        <w:t>，决算数大于年初预算数的主要原因是：年初预算没有该类支出，而实际发生的该类支出是财政保障全额拨款人员的医疗保险单位部分。</w:t>
      </w:r>
    </w:p>
    <w:p>
      <w:pPr>
        <w:pStyle w:val="9"/>
        <w:numPr>
          <w:ilvl w:val="0"/>
          <w:numId w:val="1"/>
        </w:num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卫生健康支出（类）行政事业单位医疗（款）其他行政事业单位医疗支出（项）。</w:t>
      </w:r>
    </w:p>
    <w:p>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年初预算为0万元，支出决算为0.03万元，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color w:val="auto"/>
          <w:sz w:val="32"/>
          <w:szCs w:val="32"/>
        </w:rPr>
        <w:t>决算数大于年初预算数的主要原因是：年初预算没有该类支出，而实际发生的该类支出是财政保障全额拨款人员的医疗保险单位部分。</w:t>
      </w:r>
    </w:p>
    <w:p>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5、城乡社区支出（类）城乡社区管理事务（款）行政运行（项）。</w:t>
      </w:r>
    </w:p>
    <w:p>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年初预算为179.02万元，支出决算为290.47万元，完成年初预算的162.26%，决算数大于年初预算数的主要原因是实际发生的该类收入增加，从而导致该类支出增加。</w:t>
      </w:r>
    </w:p>
    <w:p>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6、城乡社区支出（类）城乡社区管理事务（款）一般行政管理事务（项）。</w:t>
      </w:r>
    </w:p>
    <w:p>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年初预算为26.27万元，支出决算为0.22万元，完成年初预算的0.84%，决算数小于年初预算数的主要原因是实际发生的该类收入减少，从而导致该类支出减少。</w:t>
      </w:r>
    </w:p>
    <w:p>
      <w:pPr>
        <w:pStyle w:val="9"/>
        <w:numPr>
          <w:ilvl w:val="0"/>
          <w:numId w:val="2"/>
        </w:num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城乡社区支出（类）城乡社区管理事务（款）其他城乡社区管理事务支出（项）。</w:t>
      </w:r>
    </w:p>
    <w:p>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年初预算为0万元，支出决算为136.33万元，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color w:val="auto"/>
          <w:sz w:val="32"/>
          <w:szCs w:val="32"/>
        </w:rPr>
        <w:t>决算数大于年初预算数的主要原因是实际发生的该类收入增加，从而导致该类支出增加。</w:t>
      </w:r>
    </w:p>
    <w:p>
      <w:pPr>
        <w:pStyle w:val="9"/>
        <w:numPr>
          <w:ilvl w:val="0"/>
          <w:numId w:val="2"/>
        </w:num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城乡社区支出（类）其他城乡社区支出（款）其他城乡社区支出（项）。</w:t>
      </w:r>
    </w:p>
    <w:p>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年初预算为0万元，支出决算为4.91万元，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color w:val="auto"/>
          <w:sz w:val="32"/>
          <w:szCs w:val="32"/>
        </w:rPr>
        <w:t>决算数大于年初预算数的主要原因是实际发生的该类收入增加，从而导致该类支出增加。</w:t>
      </w:r>
    </w:p>
    <w:p>
      <w:pPr>
        <w:pStyle w:val="9"/>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9"/>
        <w:ind w:firstLine="640" w:firstLineChars="200"/>
        <w:rPr>
          <w:rFonts w:hint="eastAsia" w:ascii="仿宋" w:hAnsi="仿宋" w:eastAsia="仿宋" w:cs="仿宋"/>
          <w:i/>
          <w:color w:val="FF0000"/>
          <w:sz w:val="32"/>
          <w:szCs w:val="32"/>
        </w:rPr>
      </w:pPr>
      <w:r>
        <w:rPr>
          <w:rFonts w:hint="eastAsia" w:ascii="仿宋" w:hAnsi="仿宋" w:eastAsia="仿宋" w:cs="仿宋"/>
          <w:sz w:val="32"/>
          <w:szCs w:val="32"/>
        </w:rPr>
        <w:t>2021年度财政拨款基本支出473.28万元，其中：人员经费333.89万元，占基本支出的70.55%,主要包括基本工资、津贴补贴、奖金、对个人和家庭的补助支出等；公用经费139.39万元，占基本支出的29.45%，主要包括办公费、印刷费、邮电费、培训费、差旅费、其他交通费、其他商品和服务支出等。</w:t>
      </w:r>
    </w:p>
    <w:p>
      <w:pPr>
        <w:pStyle w:val="9"/>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七、一般公共预算财政拨款“三公”经费支出决算情况说明</w:t>
      </w:r>
    </w:p>
    <w:p>
      <w:pPr>
        <w:pStyle w:val="9"/>
        <w:ind w:firstLine="640" w:firstLineChars="200"/>
        <w:rPr>
          <w:rFonts w:hint="eastAsia" w:ascii="仿宋" w:hAnsi="仿宋" w:eastAsia="仿宋" w:cs="仿宋"/>
          <w:b/>
          <w:sz w:val="32"/>
          <w:szCs w:val="32"/>
        </w:rPr>
      </w:pPr>
      <w:r>
        <w:rPr>
          <w:rFonts w:hint="eastAsia" w:ascii="仿宋" w:hAnsi="仿宋" w:eastAsia="仿宋" w:cs="仿宋"/>
          <w:b/>
          <w:sz w:val="32"/>
          <w:szCs w:val="32"/>
        </w:rPr>
        <w:t>（一）“三公”经费财政拨款支出决算总体情况说明</w:t>
      </w:r>
    </w:p>
    <w:p>
      <w:pPr>
        <w:pStyle w:val="9"/>
        <w:ind w:firstLine="800" w:firstLineChars="250"/>
        <w:rPr>
          <w:rFonts w:hint="eastAsia" w:ascii="仿宋" w:hAnsi="仿宋" w:eastAsia="仿宋" w:cs="仿宋"/>
          <w:sz w:val="32"/>
          <w:szCs w:val="32"/>
        </w:rPr>
      </w:pPr>
      <w:r>
        <w:rPr>
          <w:rFonts w:hint="eastAsia" w:ascii="仿宋" w:hAnsi="仿宋" w:eastAsia="仿宋" w:cs="仿宋"/>
          <w:sz w:val="32"/>
          <w:szCs w:val="32"/>
        </w:rPr>
        <w:t>2021年度“三公”经费财政拨款支出预算为31.82万元，支出决算为0.09万元，完成预算的0.28%，其中：</w:t>
      </w:r>
    </w:p>
    <w:p>
      <w:pPr>
        <w:pStyle w:val="9"/>
        <w:numPr>
          <w:ilvl w:val="0"/>
          <w:numId w:val="0"/>
        </w:numPr>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因公出国（境）费支出预算为0万元，支出决算为0万元，</w:t>
      </w:r>
      <w:r>
        <w:rPr>
          <w:rFonts w:hint="eastAsia" w:ascii="仿宋" w:hAnsi="仿宋" w:eastAsia="仿宋" w:cs="仿宋"/>
          <w:color w:val="auto"/>
          <w:sz w:val="32"/>
          <w:szCs w:val="32"/>
          <w:lang w:eastAsia="zh-CN"/>
        </w:rPr>
        <w:t>决算数与年初预算数持平，主要原因按预算执行，与上年数持平，主要原因本年度未安排因公出国(境)。</w:t>
      </w:r>
    </w:p>
    <w:p>
      <w:pPr>
        <w:pStyle w:val="9"/>
        <w:ind w:firstLine="640" w:firstLineChars="200"/>
        <w:rPr>
          <w:rFonts w:hint="eastAsia" w:ascii="仿宋" w:hAnsi="仿宋" w:eastAsia="仿宋" w:cs="仿宋"/>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公务接待费支</w:t>
      </w:r>
      <w:r>
        <w:rPr>
          <w:rFonts w:hint="eastAsia" w:ascii="仿宋" w:hAnsi="仿宋" w:eastAsia="仿宋" w:cs="仿宋"/>
          <w:sz w:val="32"/>
          <w:szCs w:val="32"/>
        </w:rPr>
        <w:t>出预算为16.07万元，支出决算为0.09万元，完成预算的0.56%，决算数小于预算数的主要原因是我单位始终坚持厉行节约原则，节源开流，与上年相比增加0.09万元，增长率为100%，本年度接待外省兄弟单位前来考察学习。</w:t>
      </w:r>
    </w:p>
    <w:p>
      <w:pPr>
        <w:pStyle w:val="9"/>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公务用车购置费支出预算为0万元，支出决算为0万元，决算数与年初预算数持平主要原因按预算执行，与上年数持平，</w:t>
      </w:r>
      <w:r>
        <w:rPr>
          <w:rFonts w:hint="eastAsia" w:ascii="仿宋" w:hAnsi="仿宋" w:eastAsia="仿宋" w:cs="仿宋"/>
          <w:color w:val="auto"/>
          <w:sz w:val="32"/>
          <w:szCs w:val="32"/>
          <w:lang w:val="en-US" w:eastAsia="zh-CN"/>
        </w:rPr>
        <w:t>主要原因是厉行节约，</w:t>
      </w:r>
      <w:r>
        <w:rPr>
          <w:rFonts w:hint="eastAsia" w:ascii="仿宋" w:hAnsi="仿宋" w:eastAsia="仿宋" w:cs="仿宋"/>
          <w:color w:val="auto"/>
          <w:sz w:val="32"/>
          <w:szCs w:val="32"/>
        </w:rPr>
        <w:t>减少开支</w:t>
      </w:r>
      <w:r>
        <w:rPr>
          <w:rFonts w:hint="eastAsia" w:ascii="仿宋" w:hAnsi="仿宋" w:eastAsia="仿宋" w:cs="仿宋"/>
          <w:color w:val="auto"/>
          <w:sz w:val="32"/>
          <w:szCs w:val="32"/>
          <w:lang w:eastAsia="zh-CN"/>
        </w:rPr>
        <w:t>。</w:t>
      </w:r>
    </w:p>
    <w:p>
      <w:pPr>
        <w:pStyle w:val="9"/>
        <w:ind w:firstLine="640" w:firstLineChars="200"/>
        <w:rPr>
          <w:rFonts w:hint="eastAsia" w:ascii="仿宋" w:hAnsi="仿宋" w:eastAsia="仿宋" w:cs="仿宋"/>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公务用车运行维护费支出预算为15.75万元，支出决算为0万元，完成预算的0%</w:t>
      </w:r>
      <w:r>
        <w:rPr>
          <w:rFonts w:hint="eastAsia" w:ascii="仿宋" w:hAnsi="仿宋" w:eastAsia="仿宋" w:cs="仿宋"/>
          <w:sz w:val="32"/>
          <w:szCs w:val="32"/>
        </w:rPr>
        <w:t>，决算数小于预算数的主要原因是公车改革，单位的公车全已被收回处置，单位不再使用公车，故无此项开支。与上年相比增加0.09万元，</w:t>
      </w:r>
      <w:r>
        <w:rPr>
          <w:rFonts w:hint="eastAsia" w:ascii="仿宋" w:hAnsi="仿宋" w:eastAsia="仿宋" w:cs="仿宋"/>
          <w:sz w:val="32"/>
          <w:szCs w:val="32"/>
          <w:lang w:val="en-US" w:eastAsia="zh-CN"/>
        </w:rPr>
        <w:t>无法计算成比例</w:t>
      </w:r>
      <w:r>
        <w:rPr>
          <w:rFonts w:hint="eastAsia" w:ascii="仿宋" w:hAnsi="仿宋" w:eastAsia="仿宋" w:cs="仿宋"/>
          <w:sz w:val="32"/>
          <w:szCs w:val="32"/>
        </w:rPr>
        <w:t>，主要原因是厉行节约。</w:t>
      </w:r>
    </w:p>
    <w:p>
      <w:pPr>
        <w:pStyle w:val="9"/>
        <w:ind w:firstLine="640" w:firstLineChars="200"/>
        <w:rPr>
          <w:rFonts w:hint="eastAsia" w:ascii="仿宋" w:hAnsi="仿宋" w:eastAsia="仿宋" w:cs="仿宋"/>
          <w:b/>
          <w:sz w:val="32"/>
          <w:szCs w:val="32"/>
        </w:rPr>
      </w:pPr>
      <w:r>
        <w:rPr>
          <w:rFonts w:hint="eastAsia" w:ascii="仿宋" w:hAnsi="仿宋" w:eastAsia="仿宋" w:cs="仿宋"/>
          <w:b/>
          <w:sz w:val="32"/>
          <w:szCs w:val="32"/>
        </w:rPr>
        <w:t>（二）“三公”经费财政拨款支出决算具体情况说明</w:t>
      </w:r>
    </w:p>
    <w:p>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2021年度“三公”经费财政拨款支出决算中，公务接待费支出决算0.09万元，占100%,因公出国（境）费支出决算0万元，占0%,公务用车购置费及运行维护费支出决算0万元，占0%。其中：</w:t>
      </w:r>
    </w:p>
    <w:p>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1、因公出国（境）费支出决算为0万元，全年安排因公出国（境）团组0个，累计0人次。</w:t>
      </w:r>
    </w:p>
    <w:p>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2、公务接待费支出决算为0.09万元，全年共接待来访团组1个、来宾10人次，主要是广东佛山市禅城区征收中心到我单位调研、交流发生的接待支出。</w:t>
      </w:r>
    </w:p>
    <w:p>
      <w:pPr>
        <w:ind w:firstLine="640" w:firstLineChars="200"/>
        <w:rPr>
          <w:rFonts w:hint="eastAsia" w:ascii="仿宋" w:hAnsi="仿宋" w:eastAsia="仿宋" w:cs="仿宋"/>
          <w:color w:val="000000"/>
          <w:kern w:val="0"/>
          <w:sz w:val="32"/>
          <w:szCs w:val="32"/>
        </w:rPr>
      </w:pPr>
      <w:r>
        <w:rPr>
          <w:rFonts w:hint="eastAsia" w:ascii="仿宋" w:hAnsi="仿宋" w:eastAsia="仿宋" w:cs="仿宋"/>
          <w:sz w:val="32"/>
          <w:szCs w:val="32"/>
        </w:rPr>
        <w:t>3、公务用车购置费及运行维护费支出决算为0万元，其中：公务用车购置费0万元，</w:t>
      </w:r>
      <w:r>
        <w:rPr>
          <w:rFonts w:hint="eastAsia" w:ascii="仿宋" w:hAnsi="仿宋" w:eastAsia="仿宋" w:cs="仿宋"/>
          <w:i w:val="0"/>
          <w:iCs w:val="0"/>
          <w:caps w:val="0"/>
          <w:color w:val="auto"/>
          <w:spacing w:val="0"/>
          <w:sz w:val="32"/>
          <w:szCs w:val="32"/>
          <w:highlight w:val="none"/>
          <w:shd w:val="clear" w:color="auto" w:fill="FFFFFF"/>
        </w:rPr>
        <w:t>更新公务用车</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辆。</w:t>
      </w:r>
      <w:r>
        <w:rPr>
          <w:rFonts w:hint="eastAsia" w:ascii="仿宋" w:hAnsi="仿宋" w:eastAsia="仿宋" w:cs="仿宋"/>
          <w:sz w:val="32"/>
          <w:szCs w:val="32"/>
        </w:rPr>
        <w:t>公务用车运行维护费0万元，截止2021年12月31日，我单位开支财政拨款的公务用车保有量为5辆。（公车改革，车辆手续已办，但还未到资产科进行资产处置）</w:t>
      </w:r>
    </w:p>
    <w:p>
      <w:pPr>
        <w:pStyle w:val="9"/>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9"/>
        <w:ind w:firstLine="640" w:firstLineChars="200"/>
        <w:rPr>
          <w:rFonts w:hint="eastAsia" w:ascii="仿宋" w:hAnsi="仿宋" w:eastAsia="仿宋" w:cs="仿宋"/>
          <w:i/>
          <w:color w:val="auto"/>
          <w:sz w:val="32"/>
          <w:szCs w:val="32"/>
        </w:rPr>
      </w:pPr>
      <w:r>
        <w:rPr>
          <w:rFonts w:hint="eastAsia" w:ascii="仿宋" w:hAnsi="仿宋" w:eastAsia="仿宋" w:cs="仿宋"/>
          <w:sz w:val="32"/>
          <w:szCs w:val="32"/>
        </w:rPr>
        <w:t>2</w:t>
      </w:r>
      <w:r>
        <w:rPr>
          <w:rFonts w:hint="eastAsia" w:ascii="仿宋" w:hAnsi="仿宋" w:eastAsia="仿宋" w:cs="仿宋"/>
          <w:color w:val="auto"/>
          <w:sz w:val="32"/>
          <w:szCs w:val="32"/>
        </w:rPr>
        <w:t>021年度政府性基金预算财政拨款收入58.68万元；年初结转和结余0万元；支出58.68万元，其中基本支出0万元，项目支出58.68万元；年末结转和结余0万元。具体情况如下：</w:t>
      </w:r>
    </w:p>
    <w:p>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1、城乡社区支出（类）国有土地使用权出让收入安排的支出（款）征地和拆迁补偿支出（项）。</w:t>
      </w:r>
    </w:p>
    <w:p>
      <w:pPr>
        <w:pStyle w:val="9"/>
        <w:ind w:firstLine="640" w:firstLineChars="200"/>
        <w:rPr>
          <w:rFonts w:hint="eastAsia" w:ascii="仿宋" w:hAnsi="仿宋" w:eastAsia="仿宋" w:cs="仿宋"/>
          <w:sz w:val="32"/>
          <w:szCs w:val="32"/>
        </w:rPr>
      </w:pPr>
      <w:r>
        <w:rPr>
          <w:rFonts w:hint="eastAsia" w:ascii="仿宋" w:hAnsi="仿宋" w:eastAsia="仿宋" w:cs="仿宋"/>
          <w:color w:val="auto"/>
          <w:sz w:val="32"/>
          <w:szCs w:val="32"/>
        </w:rPr>
        <w:t>年初预算0万元，支出决算为58.68万元，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color w:val="auto"/>
          <w:sz w:val="32"/>
          <w:szCs w:val="32"/>
        </w:rPr>
        <w:t>决算数大于年初预算数的主要原因是：年初预算没有该类收入</w:t>
      </w:r>
      <w:r>
        <w:rPr>
          <w:rFonts w:hint="eastAsia" w:ascii="仿宋" w:hAnsi="仿宋" w:eastAsia="仿宋" w:cs="仿宋"/>
          <w:sz w:val="32"/>
          <w:szCs w:val="32"/>
        </w:rPr>
        <w:t>、支出，而在年中实际收到的拨款收入功能科目放在该类，从而支出随之记入该类。</w:t>
      </w:r>
    </w:p>
    <w:p>
      <w:pPr>
        <w:pStyle w:val="9"/>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九、</w:t>
      </w:r>
      <w:r>
        <w:rPr>
          <w:rFonts w:hint="eastAsia" w:ascii="黑体" w:hAnsi="黑体" w:eastAsia="黑体" w:cs="黑体"/>
          <w:b w:val="0"/>
          <w:bCs/>
          <w:sz w:val="32"/>
          <w:szCs w:val="32"/>
        </w:rPr>
        <w:t>国有资本经营预算财政拨款支出决算情况说明</w:t>
      </w:r>
    </w:p>
    <w:p>
      <w:pPr>
        <w:pStyle w:val="9"/>
        <w:spacing w:line="600" w:lineRule="exact"/>
        <w:ind w:firstLine="642"/>
        <w:rPr>
          <w:rFonts w:hint="eastAsia" w:ascii="仿宋" w:hAnsi="仿宋" w:eastAsia="仿宋" w:cs="仿宋"/>
          <w:color w:val="auto"/>
          <w:sz w:val="32"/>
          <w:szCs w:val="32"/>
        </w:rPr>
      </w:pPr>
      <w:r>
        <w:rPr>
          <w:rFonts w:hint="eastAsia" w:ascii="仿宋" w:hAnsi="仿宋" w:eastAsia="仿宋" w:cs="仿宋"/>
          <w:color w:val="auto"/>
          <w:sz w:val="32"/>
          <w:szCs w:val="32"/>
        </w:rPr>
        <w:t>本单位无</w:t>
      </w:r>
      <w:r>
        <w:rPr>
          <w:rFonts w:hint="eastAsia" w:ascii="仿宋" w:hAnsi="仿宋" w:eastAsia="仿宋" w:cs="仿宋"/>
          <w:sz w:val="32"/>
          <w:szCs w:val="32"/>
        </w:rPr>
        <w:t>国有资本经营预算财政拨款支出。</w:t>
      </w:r>
    </w:p>
    <w:p>
      <w:pPr>
        <w:pStyle w:val="9"/>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十、机关运行经费支出说明</w:t>
      </w:r>
    </w:p>
    <w:p>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本部门2021年度机关运行经费支出139.39万元，比上年决算数增加97.21万元，增长230.46%。主要原因是：有一部分财政拨款的征收补偿资金在账务处理时，记在商品和服务支出下面的其他商品和服务支出，从而造成本年度机关运行经费比上年增加了近3倍。</w:t>
      </w:r>
    </w:p>
    <w:p>
      <w:pPr>
        <w:pStyle w:val="9"/>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十一、一般性支出情况说明</w:t>
      </w:r>
    </w:p>
    <w:p>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2021年本部门开支会议费0万元；开支培训费0.1</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color w:val="auto"/>
          <w:sz w:val="32"/>
          <w:szCs w:val="32"/>
        </w:rPr>
        <w:t>用于开展学习房屋征收政策培训，人数31人，内容为组织本单位工作人员以及各征收项目的一线工作人员学习国有土地上房屋征收最新法律政策，提高业务水平，做到依法征收、阳光征收；</w:t>
      </w:r>
      <w:r>
        <w:rPr>
          <w:rFonts w:hint="eastAsia" w:ascii="仿宋" w:hAnsi="仿宋" w:eastAsia="仿宋" w:cs="仿宋"/>
          <w:sz w:val="32"/>
          <w:szCs w:val="32"/>
        </w:rPr>
        <w:t>全年无节庆、晚会、论坛、赛事活动的开支。</w:t>
      </w:r>
    </w:p>
    <w:p>
      <w:pPr>
        <w:pStyle w:val="9"/>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十二、政府采购支出说明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政府采购支出2021年度政府采购支出总额0万元，其中：政府采购货物支出0万元、政府采购工程支出0万元、政府采购服务支出0万元。授予中小企业合同金额0万元，由于政府采购总额为0万元，无法计算百分比，其中：授予小微企业合同金额0万元，由于政府采购总额为0万元，无法计算百分比。</w:t>
      </w:r>
      <w:bookmarkStart w:id="0" w:name="_GoBack"/>
      <w:bookmarkEnd w:id="0"/>
    </w:p>
    <w:p>
      <w:pPr>
        <w:pStyle w:val="9"/>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十三、国有资产占用情况说明</w:t>
      </w:r>
    </w:p>
    <w:p>
      <w:pPr>
        <w:pStyle w:val="9"/>
        <w:ind w:firstLine="640" w:firstLineChars="200"/>
        <w:rPr>
          <w:rFonts w:hint="eastAsia" w:ascii="仿宋" w:hAnsi="仿宋" w:eastAsia="仿宋" w:cs="仿宋"/>
          <w:sz w:val="32"/>
          <w:szCs w:val="32"/>
        </w:rPr>
      </w:pPr>
      <w:r>
        <w:rPr>
          <w:rFonts w:hint="eastAsia" w:ascii="仿宋" w:hAnsi="仿宋" w:eastAsia="仿宋" w:cs="仿宋"/>
          <w:sz w:val="32"/>
          <w:szCs w:val="32"/>
        </w:rPr>
        <w:t>截至2021年12月31日，本单位实际共有车辆0辆，其中，主要领导干部用车0辆，机要通信用车0辆、应急保障用车0辆、执法执勤用车0辆、特种专业技术用车0辆、其他用车0辆；单位价值50</w:t>
      </w:r>
      <w:r>
        <w:rPr>
          <w:rFonts w:hint="eastAsia" w:ascii="仿宋" w:hAnsi="仿宋" w:eastAsia="仿宋" w:cs="仿宋"/>
          <w:sz w:val="32"/>
          <w:szCs w:val="32"/>
          <w:lang w:val="en-US" w:eastAsia="zh-CN"/>
        </w:rPr>
        <w:t>.00</w:t>
      </w:r>
      <w:r>
        <w:rPr>
          <w:rFonts w:hint="eastAsia" w:ascii="仿宋" w:hAnsi="仿宋" w:eastAsia="仿宋" w:cs="仿宋"/>
          <w:sz w:val="32"/>
          <w:szCs w:val="32"/>
        </w:rPr>
        <w:t>万元以上通用设备0台（套）；单位价值100</w:t>
      </w:r>
      <w:r>
        <w:rPr>
          <w:rFonts w:hint="eastAsia" w:ascii="仿宋" w:hAnsi="仿宋" w:eastAsia="仿宋" w:cs="仿宋"/>
          <w:sz w:val="32"/>
          <w:szCs w:val="32"/>
          <w:lang w:val="en-US" w:eastAsia="zh-CN"/>
        </w:rPr>
        <w:t>.00</w:t>
      </w:r>
      <w:r>
        <w:rPr>
          <w:rFonts w:hint="eastAsia" w:ascii="仿宋" w:hAnsi="仿宋" w:eastAsia="仿宋" w:cs="仿宋"/>
          <w:sz w:val="32"/>
          <w:szCs w:val="32"/>
        </w:rPr>
        <w:t>万元以上专用设备0台（套）。（公车改革，车辆已全被收回，手续已办，但还未到资产科进行资产处置，故资产账面上保有量5辆。）</w:t>
      </w:r>
    </w:p>
    <w:p>
      <w:pPr>
        <w:pStyle w:val="9"/>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十四、2021年度预算绩效情况说明</w:t>
      </w:r>
    </w:p>
    <w:p>
      <w:pPr>
        <w:autoSpaceDE w:val="0"/>
        <w:autoSpaceDN w:val="0"/>
        <w:adjustRightInd w:val="0"/>
        <w:ind w:firstLine="640" w:firstLineChars="200"/>
        <w:jc w:val="left"/>
        <w:rPr>
          <w:rFonts w:hint="eastAsia" w:ascii="仿宋" w:hAnsi="仿宋" w:eastAsia="仿宋" w:cs="仿宋"/>
          <w:b/>
          <w:bCs/>
          <w:sz w:val="32"/>
          <w:szCs w:val="32"/>
        </w:rPr>
      </w:pPr>
      <w:r>
        <w:rPr>
          <w:rFonts w:hint="eastAsia" w:ascii="仿宋" w:hAnsi="仿宋" w:eastAsia="仿宋" w:cs="仿宋"/>
          <w:sz w:val="32"/>
          <w:szCs w:val="32"/>
        </w:rPr>
        <w:t>我单位全面落实职能职责，依法依规推进房屋征收，全面完成征收工作目标任务。</w:t>
      </w:r>
    </w:p>
    <w:p>
      <w:pPr>
        <w:autoSpaceDE w:val="0"/>
        <w:autoSpaceDN w:val="0"/>
        <w:adjustRightInd w:val="0"/>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全力落实工作职能职责，</w:t>
      </w:r>
      <w:r>
        <w:rPr>
          <w:rFonts w:hint="eastAsia" w:ascii="仿宋" w:hAnsi="仿宋" w:eastAsia="仿宋" w:cs="仿宋"/>
          <w:color w:val="000000"/>
          <w:sz w:val="32"/>
          <w:szCs w:val="32"/>
          <w:lang w:val="zh-CN"/>
        </w:rPr>
        <w:t>落实市委常委会工作要点、市委经济工作会议精神和市政府工作报告，落实“</w:t>
      </w:r>
      <w:r>
        <w:rPr>
          <w:rFonts w:hint="eastAsia" w:ascii="仿宋" w:hAnsi="仿宋" w:eastAsia="仿宋" w:cs="仿宋"/>
          <w:color w:val="000000"/>
          <w:sz w:val="32"/>
          <w:szCs w:val="32"/>
        </w:rPr>
        <w:t>三高四新”发展战略。</w:t>
      </w:r>
      <w:r>
        <w:rPr>
          <w:rFonts w:hint="eastAsia" w:ascii="仿宋" w:hAnsi="仿宋" w:eastAsia="仿宋" w:cs="仿宋"/>
          <w:sz w:val="32"/>
          <w:szCs w:val="32"/>
        </w:rPr>
        <w:t>一是全面推进市区国有土地上房屋征收工作。</w:t>
      </w:r>
      <w:r>
        <w:rPr>
          <w:rFonts w:hint="eastAsia" w:ascii="仿宋" w:hAnsi="仿宋" w:eastAsia="仿宋" w:cs="仿宋"/>
          <w:color w:val="000000"/>
          <w:spacing w:val="-6"/>
          <w:sz w:val="32"/>
          <w:szCs w:val="32"/>
        </w:rPr>
        <w:t>2021年，</w:t>
      </w:r>
      <w:r>
        <w:rPr>
          <w:rFonts w:hint="eastAsia" w:ascii="仿宋" w:hAnsi="仿宋" w:eastAsia="仿宋" w:cs="仿宋"/>
          <w:sz w:val="32"/>
          <w:szCs w:val="32"/>
        </w:rPr>
        <w:t>市区继续组织实施了、市一医院、市中医院、三医院扩建、区武装部、区粮食局、区威虎山和老城区棚户区改造4、5、7号地块等13个续建项目的房屋征收,重点抓好腾房和拆除工作，新完成协议签订30户，面积1.2万</w:t>
      </w:r>
      <w:r>
        <w:rPr>
          <w:rFonts w:hint="eastAsia" w:ascii="仿宋" w:hAnsi="仿宋" w:eastAsia="仿宋" w:cs="仿宋"/>
          <w:spacing w:val="-4"/>
          <w:sz w:val="32"/>
          <w:szCs w:val="32"/>
        </w:rPr>
        <w:t>m</w:t>
      </w:r>
      <w:r>
        <w:rPr>
          <w:rFonts w:hint="eastAsia" w:ascii="仿宋" w:hAnsi="仿宋" w:eastAsia="仿宋" w:cs="仿宋"/>
          <w:spacing w:val="-4"/>
          <w:sz w:val="32"/>
          <w:szCs w:val="32"/>
          <w:vertAlign w:val="superscript"/>
        </w:rPr>
        <w:t>2</w:t>
      </w:r>
      <w:r>
        <w:rPr>
          <w:rFonts w:hint="eastAsia" w:ascii="仿宋" w:hAnsi="仿宋" w:eastAsia="仿宋" w:cs="仿宋"/>
          <w:sz w:val="32"/>
          <w:szCs w:val="32"/>
        </w:rPr>
        <w:t>，新完成腾房419户。完成市一医院、市中医院、汽修厂、人民西路旧改等项目房屋拆除共4.53万</w:t>
      </w:r>
      <w:r>
        <w:rPr>
          <w:rFonts w:hint="eastAsia" w:ascii="仿宋" w:hAnsi="仿宋" w:eastAsia="仿宋" w:cs="仿宋"/>
          <w:spacing w:val="-4"/>
          <w:sz w:val="32"/>
          <w:szCs w:val="32"/>
        </w:rPr>
        <w:t xml:space="preserve"> m</w:t>
      </w:r>
      <w:r>
        <w:rPr>
          <w:rFonts w:hint="eastAsia" w:ascii="仿宋" w:hAnsi="仿宋" w:eastAsia="仿宋" w:cs="仿宋"/>
          <w:spacing w:val="-4"/>
          <w:sz w:val="32"/>
          <w:szCs w:val="32"/>
          <w:vertAlign w:val="superscript"/>
        </w:rPr>
        <w:t>2</w:t>
      </w:r>
      <w:r>
        <w:rPr>
          <w:rFonts w:hint="eastAsia" w:ascii="仿宋" w:hAnsi="仿宋" w:eastAsia="仿宋" w:cs="仿宋"/>
          <w:sz w:val="32"/>
          <w:szCs w:val="32"/>
        </w:rPr>
        <w:t>。启动了省建三公司、正清制药厂家属区、市织染厂、市一医院区域医疗中心建设4个新的征收项目，总面积13.4万</w:t>
      </w:r>
      <w:r>
        <w:rPr>
          <w:rFonts w:hint="eastAsia" w:ascii="仿宋" w:hAnsi="仿宋" w:eastAsia="仿宋" w:cs="仿宋"/>
          <w:spacing w:val="-4"/>
          <w:sz w:val="32"/>
          <w:szCs w:val="32"/>
        </w:rPr>
        <w:t>m</w:t>
      </w:r>
      <w:r>
        <w:rPr>
          <w:rFonts w:hint="eastAsia" w:ascii="仿宋" w:hAnsi="仿宋" w:eastAsia="仿宋" w:cs="仿宋"/>
          <w:spacing w:val="-4"/>
          <w:sz w:val="32"/>
          <w:szCs w:val="32"/>
          <w:vertAlign w:val="superscript"/>
        </w:rPr>
        <w:t>2</w:t>
      </w:r>
      <w:r>
        <w:rPr>
          <w:rFonts w:hint="eastAsia" w:ascii="仿宋" w:hAnsi="仿宋" w:eastAsia="仿宋" w:cs="仿宋"/>
          <w:sz w:val="32"/>
          <w:szCs w:val="32"/>
        </w:rPr>
        <w:t>，1241户，截止12月底，已完成前期资金概算实物量调查登记和评估工作，其中，鹤州路旧城改造二期已实施协议签订，完成协议签订87户，面积11850</w:t>
      </w:r>
      <w:r>
        <w:rPr>
          <w:rFonts w:hint="eastAsia" w:ascii="仿宋" w:hAnsi="仿宋" w:eastAsia="仿宋" w:cs="仿宋"/>
          <w:spacing w:val="-4"/>
          <w:sz w:val="32"/>
          <w:szCs w:val="32"/>
        </w:rPr>
        <w:t>m</w:t>
      </w:r>
      <w:r>
        <w:rPr>
          <w:rFonts w:hint="eastAsia" w:ascii="仿宋" w:hAnsi="仿宋" w:eastAsia="仿宋" w:cs="仿宋"/>
          <w:spacing w:val="-4"/>
          <w:sz w:val="32"/>
          <w:szCs w:val="32"/>
          <w:vertAlign w:val="superscript"/>
        </w:rPr>
        <w:t>2</w:t>
      </w:r>
      <w:r>
        <w:rPr>
          <w:rFonts w:hint="eastAsia" w:ascii="仿宋" w:hAnsi="仿宋" w:eastAsia="仿宋" w:cs="仿宋"/>
          <w:sz w:val="32"/>
          <w:szCs w:val="32"/>
        </w:rPr>
        <w:t>。全年共受理审批新征收项目2个，共签订征收补偿协议117份、面积11850</w:t>
      </w:r>
      <w:r>
        <w:rPr>
          <w:rFonts w:hint="eastAsia" w:ascii="仿宋" w:hAnsi="仿宋" w:eastAsia="仿宋" w:cs="仿宋"/>
          <w:spacing w:val="-4"/>
          <w:sz w:val="32"/>
          <w:szCs w:val="32"/>
        </w:rPr>
        <w:t xml:space="preserve"> m</w:t>
      </w:r>
      <w:r>
        <w:rPr>
          <w:rFonts w:hint="eastAsia" w:ascii="仿宋" w:hAnsi="仿宋" w:eastAsia="仿宋" w:cs="仿宋"/>
          <w:spacing w:val="-4"/>
          <w:sz w:val="32"/>
          <w:szCs w:val="32"/>
          <w:vertAlign w:val="superscript"/>
        </w:rPr>
        <w:t>2</w:t>
      </w:r>
      <w:r>
        <w:rPr>
          <w:rFonts w:hint="eastAsia" w:ascii="仿宋" w:hAnsi="仿宋" w:eastAsia="仿宋" w:cs="仿宋"/>
          <w:sz w:val="32"/>
          <w:szCs w:val="32"/>
        </w:rPr>
        <w:t>；拆除被征收房屋4.53万</w:t>
      </w:r>
      <w:r>
        <w:rPr>
          <w:rFonts w:hint="eastAsia" w:ascii="仿宋" w:hAnsi="仿宋" w:eastAsia="仿宋" w:cs="仿宋"/>
          <w:spacing w:val="-4"/>
          <w:sz w:val="32"/>
          <w:szCs w:val="32"/>
        </w:rPr>
        <w:t>m</w:t>
      </w:r>
      <w:r>
        <w:rPr>
          <w:rFonts w:hint="eastAsia" w:ascii="仿宋" w:hAnsi="仿宋" w:eastAsia="仿宋" w:cs="仿宋"/>
          <w:spacing w:val="-4"/>
          <w:sz w:val="32"/>
          <w:szCs w:val="32"/>
          <w:vertAlign w:val="superscript"/>
        </w:rPr>
        <w:t>2</w:t>
      </w:r>
      <w:r>
        <w:rPr>
          <w:rFonts w:hint="eastAsia" w:ascii="仿宋" w:hAnsi="仿宋" w:eastAsia="仿宋" w:cs="仿宋"/>
          <w:sz w:val="32"/>
          <w:szCs w:val="32"/>
        </w:rPr>
        <w:t>；共归集、拨付征收补偿资金1.1亿元。二是进一步规范了征收项目受理报批管理。严格按《怀化市城市规划区年度房屋征收项目实施计划编制及项目审查工作流程》规定执行。</w:t>
      </w:r>
    </w:p>
    <w:p>
      <w:pPr>
        <w:pStyle w:val="9"/>
        <w:jc w:val="both"/>
        <w:rPr>
          <w:rFonts w:hint="eastAsia" w:ascii="仿宋" w:hAnsi="仿宋" w:eastAsia="仿宋" w:cs="仿宋"/>
          <w:sz w:val="32"/>
          <w:szCs w:val="32"/>
        </w:rPr>
      </w:pPr>
    </w:p>
    <w:p>
      <w:pPr>
        <w:pStyle w:val="9"/>
        <w:jc w:val="center"/>
        <w:rPr>
          <w:rFonts w:hint="eastAsia" w:ascii="黑体" w:hAnsi="黑体" w:eastAsia="黑体" w:cs="黑体"/>
          <w:b/>
          <w:bCs/>
          <w:color w:val="000000"/>
          <w:kern w:val="0"/>
          <w:sz w:val="44"/>
          <w:szCs w:val="44"/>
        </w:rPr>
      </w:pPr>
      <w:r>
        <w:rPr>
          <w:rFonts w:hint="eastAsia" w:ascii="黑体" w:hAnsi="黑体" w:eastAsia="黑体" w:cs="黑体"/>
          <w:b/>
          <w:bCs/>
          <w:sz w:val="44"/>
          <w:szCs w:val="44"/>
        </w:rPr>
        <w:t>第四部分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名词解释</w:t>
      </w:r>
    </w:p>
    <w:p>
      <w:pPr>
        <w:ind w:firstLine="640" w:firstLineChars="200"/>
        <w:jc w:val="left"/>
        <w:rPr>
          <w:rFonts w:hint="eastAsia" w:ascii="仿宋" w:hAnsi="仿宋" w:eastAsia="仿宋" w:cs="仿宋"/>
          <w:color w:val="000000"/>
          <w:kern w:val="0"/>
          <w:sz w:val="32"/>
          <w:szCs w:val="32"/>
        </w:rPr>
      </w:pPr>
    </w:p>
    <w:p>
      <w:pPr>
        <w:widowControl/>
        <w:shd w:val="clear" w:color="auto" w:fill="FFFFFF"/>
        <w:spacing w:line="396" w:lineRule="atLeast"/>
        <w:ind w:firstLine="640" w:firstLineChars="200"/>
        <w:jc w:val="left"/>
        <w:rPr>
          <w:rFonts w:hint="eastAsia" w:ascii="仿宋" w:hAnsi="仿宋" w:eastAsia="仿宋" w:cs="仿宋"/>
          <w:color w:val="000000"/>
          <w:kern w:val="0"/>
          <w:sz w:val="32"/>
          <w:szCs w:val="32"/>
        </w:rPr>
      </w:pPr>
      <w:r>
        <w:rPr>
          <w:rFonts w:hint="eastAsia" w:ascii="仿宋" w:hAnsi="仿宋" w:eastAsia="仿宋" w:cs="仿宋"/>
          <w:b/>
          <w:bCs/>
          <w:color w:val="333333"/>
          <w:kern w:val="0"/>
          <w:sz w:val="32"/>
          <w:szCs w:val="32"/>
        </w:rPr>
        <w:t>1、基本支出：</w:t>
      </w:r>
      <w:r>
        <w:rPr>
          <w:rFonts w:hint="eastAsia" w:ascii="仿宋" w:hAnsi="仿宋" w:eastAsia="仿宋" w:cs="仿宋"/>
          <w:color w:val="333333"/>
          <w:kern w:val="0"/>
          <w:sz w:val="32"/>
          <w:szCs w:val="32"/>
        </w:rPr>
        <w:t>是指反映行政事业单位为保障其机构正常运转、完成日常工作任务所需的最基本的支出，具体包括工资福利支出、一般商品和服务支出、对个人和家庭的补助。</w:t>
      </w:r>
    </w:p>
    <w:p>
      <w:pPr>
        <w:widowControl/>
        <w:ind w:firstLine="640" w:firstLineChars="200"/>
        <w:jc w:val="left"/>
        <w:rPr>
          <w:rFonts w:hint="eastAsia" w:ascii="仿宋" w:hAnsi="仿宋" w:eastAsia="仿宋" w:cs="仿宋"/>
          <w:kern w:val="0"/>
          <w:sz w:val="32"/>
          <w:szCs w:val="32"/>
        </w:rPr>
      </w:pPr>
      <w:r>
        <w:rPr>
          <w:rFonts w:hint="eastAsia" w:ascii="仿宋" w:hAnsi="仿宋" w:eastAsia="仿宋" w:cs="仿宋"/>
          <w:b/>
          <w:bCs/>
          <w:color w:val="333333"/>
          <w:kern w:val="0"/>
          <w:sz w:val="32"/>
          <w:szCs w:val="32"/>
          <w:shd w:val="clear" w:color="auto" w:fill="FFFFFF"/>
        </w:rPr>
        <w:t>2、因公出国（境）支出：</w:t>
      </w:r>
      <w:r>
        <w:rPr>
          <w:rFonts w:hint="eastAsia" w:ascii="仿宋" w:hAnsi="仿宋" w:eastAsia="仿宋" w:cs="仿宋"/>
          <w:color w:val="333333"/>
          <w:kern w:val="0"/>
          <w:sz w:val="32"/>
          <w:szCs w:val="32"/>
          <w:shd w:val="clear" w:color="auto" w:fill="FFFFFF"/>
        </w:rPr>
        <w:t>是指单位工作人员公务出国（境）的住宿费、旅费、伙食补助费、杂费、培训费等支出。</w:t>
      </w:r>
    </w:p>
    <w:p>
      <w:pPr>
        <w:widowControl/>
        <w:shd w:val="clear" w:color="auto" w:fill="FFFFFF"/>
        <w:spacing w:line="480" w:lineRule="atLeast"/>
        <w:ind w:firstLine="640" w:firstLineChars="200"/>
        <w:jc w:val="left"/>
        <w:rPr>
          <w:rFonts w:hint="eastAsia" w:ascii="仿宋" w:hAnsi="仿宋" w:eastAsia="仿宋" w:cs="仿宋"/>
          <w:color w:val="000000"/>
          <w:kern w:val="0"/>
          <w:sz w:val="32"/>
          <w:szCs w:val="32"/>
        </w:rPr>
      </w:pPr>
      <w:r>
        <w:rPr>
          <w:rFonts w:hint="eastAsia" w:ascii="仿宋" w:hAnsi="仿宋" w:eastAsia="仿宋" w:cs="仿宋"/>
          <w:b/>
          <w:bCs/>
          <w:color w:val="333333"/>
          <w:kern w:val="0"/>
          <w:sz w:val="32"/>
          <w:szCs w:val="32"/>
        </w:rPr>
        <w:t>3、公务用车购置支出：</w:t>
      </w:r>
      <w:r>
        <w:rPr>
          <w:rFonts w:hint="eastAsia" w:ascii="仿宋" w:hAnsi="仿宋" w:eastAsia="仿宋" w:cs="仿宋"/>
          <w:color w:val="333333"/>
          <w:kern w:val="0"/>
          <w:sz w:val="32"/>
          <w:szCs w:val="32"/>
        </w:rPr>
        <w:t>是指公务用车车辆购置支出（含车辆购置税）。</w:t>
      </w:r>
    </w:p>
    <w:p>
      <w:pPr>
        <w:widowControl/>
        <w:shd w:val="clear" w:color="auto" w:fill="FFFFFF"/>
        <w:spacing w:line="480" w:lineRule="atLeast"/>
        <w:ind w:firstLine="640" w:firstLineChars="200"/>
        <w:jc w:val="left"/>
        <w:rPr>
          <w:rFonts w:hint="eastAsia" w:ascii="仿宋" w:hAnsi="仿宋" w:eastAsia="仿宋" w:cs="仿宋"/>
          <w:color w:val="000000"/>
          <w:kern w:val="0"/>
          <w:sz w:val="32"/>
          <w:szCs w:val="32"/>
        </w:rPr>
      </w:pPr>
      <w:r>
        <w:rPr>
          <w:rFonts w:hint="eastAsia" w:ascii="仿宋" w:hAnsi="仿宋" w:eastAsia="仿宋" w:cs="仿宋"/>
          <w:b/>
          <w:bCs/>
          <w:color w:val="333333"/>
          <w:kern w:val="0"/>
          <w:sz w:val="32"/>
          <w:szCs w:val="32"/>
        </w:rPr>
        <w:t>4、公务用车运行维护费支出：</w:t>
      </w:r>
      <w:r>
        <w:rPr>
          <w:rFonts w:hint="eastAsia" w:ascii="仿宋" w:hAnsi="仿宋" w:eastAsia="仿宋" w:cs="仿宋"/>
          <w:color w:val="333333"/>
          <w:kern w:val="0"/>
          <w:sz w:val="32"/>
          <w:szCs w:val="32"/>
        </w:rPr>
        <w:t>是指公务用车租用费、燃料费、维修费、过桥过路费、保险费、安全奖励费等支出。</w:t>
      </w:r>
    </w:p>
    <w:p>
      <w:pPr>
        <w:widowControl/>
        <w:shd w:val="clear" w:color="auto" w:fill="FFFFFF"/>
        <w:spacing w:line="480" w:lineRule="atLeast"/>
        <w:ind w:firstLine="640"/>
        <w:jc w:val="left"/>
        <w:rPr>
          <w:rFonts w:hint="eastAsia" w:ascii="仿宋" w:hAnsi="仿宋" w:eastAsia="仿宋" w:cs="仿宋"/>
          <w:color w:val="333333"/>
          <w:kern w:val="0"/>
          <w:sz w:val="32"/>
          <w:szCs w:val="32"/>
        </w:rPr>
      </w:pPr>
      <w:r>
        <w:rPr>
          <w:rFonts w:hint="eastAsia" w:ascii="仿宋" w:hAnsi="仿宋" w:eastAsia="仿宋" w:cs="仿宋"/>
          <w:b/>
          <w:bCs/>
          <w:color w:val="333333"/>
          <w:kern w:val="0"/>
          <w:sz w:val="32"/>
          <w:szCs w:val="32"/>
        </w:rPr>
        <w:t>5、公务接待费支出：</w:t>
      </w:r>
      <w:r>
        <w:rPr>
          <w:rFonts w:hint="eastAsia" w:ascii="仿宋" w:hAnsi="仿宋" w:eastAsia="仿宋" w:cs="仿宋"/>
          <w:color w:val="333333"/>
          <w:kern w:val="0"/>
          <w:sz w:val="32"/>
          <w:szCs w:val="32"/>
        </w:rPr>
        <w:t>是指单位按规定开支的各类公务接待（含外宾接待）费用。</w:t>
      </w:r>
    </w:p>
    <w:p>
      <w:pPr>
        <w:widowControl/>
        <w:shd w:val="clear" w:color="auto" w:fill="FFFFFF"/>
        <w:spacing w:line="480" w:lineRule="atLeast"/>
        <w:ind w:firstLine="640"/>
        <w:jc w:val="left"/>
        <w:rPr>
          <w:rFonts w:hint="eastAsia" w:ascii="仿宋" w:hAnsi="仿宋" w:eastAsia="仿宋" w:cs="仿宋"/>
          <w:color w:val="333333"/>
          <w:kern w:val="0"/>
          <w:sz w:val="32"/>
          <w:szCs w:val="32"/>
        </w:rPr>
      </w:pPr>
      <w:r>
        <w:rPr>
          <w:rFonts w:hint="eastAsia" w:ascii="仿宋" w:hAnsi="仿宋" w:eastAsia="仿宋" w:cs="仿宋"/>
          <w:b/>
          <w:bCs/>
          <w:color w:val="333333"/>
          <w:kern w:val="0"/>
          <w:sz w:val="32"/>
          <w:szCs w:val="32"/>
        </w:rPr>
        <w:t>6、</w:t>
      </w:r>
      <w:r>
        <w:rPr>
          <w:rFonts w:hint="eastAsia" w:ascii="仿宋" w:hAnsi="仿宋" w:eastAsia="仿宋" w:cs="仿宋"/>
          <w:b/>
          <w:bCs/>
          <w:sz w:val="32"/>
          <w:szCs w:val="32"/>
        </w:rPr>
        <w:t>机关运行经费：</w:t>
      </w:r>
      <w:r>
        <w:rPr>
          <w:rFonts w:hint="eastAsia" w:ascii="仿宋" w:hAnsi="仿宋" w:eastAsia="仿宋" w:cs="仿宋"/>
          <w:sz w:val="32"/>
          <w:szCs w:val="32"/>
        </w:rPr>
        <w:t>为保障行政单位（包括参照公务员法管理的事业单位）运行，用一般公共预算拨款安排用于购买货物和服务的各项资金，包括办公及印刷费、邮电费、差旅费、会议费、福利费、日常维修费、办公用房物业管理费、公务用车运行维护费以及其他费用。</w:t>
      </w:r>
    </w:p>
    <w:p>
      <w:pPr>
        <w:pStyle w:val="9"/>
        <w:jc w:val="center"/>
        <w:rPr>
          <w:rFonts w:hint="eastAsia" w:ascii="仿宋" w:hAnsi="仿宋" w:eastAsia="仿宋" w:cs="仿宋"/>
          <w:sz w:val="32"/>
          <w:szCs w:val="32"/>
        </w:rPr>
      </w:pPr>
    </w:p>
    <w:p>
      <w:pPr>
        <w:pStyle w:val="9"/>
        <w:jc w:val="center"/>
        <w:rPr>
          <w:rFonts w:hint="eastAsia" w:ascii="黑体" w:hAnsi="黑体" w:eastAsia="黑体" w:cs="黑体"/>
          <w:b/>
          <w:bCs/>
          <w:color w:val="000000"/>
          <w:kern w:val="0"/>
          <w:sz w:val="44"/>
          <w:szCs w:val="44"/>
        </w:rPr>
      </w:pPr>
      <w:r>
        <w:rPr>
          <w:rFonts w:hint="eastAsia" w:ascii="黑体" w:hAnsi="黑体" w:eastAsia="黑体" w:cs="黑体"/>
          <w:b/>
          <w:bCs/>
          <w:sz w:val="44"/>
          <w:szCs w:val="44"/>
        </w:rPr>
        <w:t>第五部分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附件</w:t>
      </w:r>
    </w:p>
    <w:p>
      <w:pPr>
        <w:jc w:val="center"/>
        <w:rPr>
          <w:rFonts w:hint="eastAsia" w:ascii="仿宋" w:hAnsi="仿宋" w:eastAsia="仿宋" w:cs="仿宋"/>
          <w:color w:val="000000"/>
          <w:kern w:val="0"/>
          <w:sz w:val="32"/>
          <w:szCs w:val="32"/>
        </w:rPr>
      </w:pPr>
    </w:p>
    <w:p>
      <w:pPr>
        <w:ind w:firstLine="640" w:firstLineChars="200"/>
        <w:jc w:val="center"/>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2021年度部门整体支出绩效评价报告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一、怀化市国有土地上房屋征收办公室为正处级事业单位（一级预算单位），无二级单位。截止2021年12月31日，全额事业编20人，自收自支编7人，劳务派遣用工1人，退休4人。</w:t>
      </w:r>
    </w:p>
    <w:p>
      <w:pPr>
        <w:widowControl/>
        <w:shd w:val="clear" w:color="auto" w:fill="FFFFFF"/>
        <w:spacing w:line="600" w:lineRule="atLeast"/>
        <w:ind w:firstLine="640"/>
        <w:rPr>
          <w:rFonts w:hint="eastAsia" w:ascii="仿宋" w:hAnsi="仿宋" w:eastAsia="仿宋" w:cs="仿宋"/>
          <w:spacing w:val="-2"/>
          <w:sz w:val="32"/>
          <w:szCs w:val="32"/>
        </w:rPr>
      </w:pPr>
      <w:r>
        <w:rPr>
          <w:rFonts w:hint="eastAsia" w:ascii="仿宋" w:hAnsi="仿宋" w:eastAsia="仿宋" w:cs="仿宋"/>
          <w:spacing w:val="-2"/>
          <w:sz w:val="32"/>
          <w:szCs w:val="32"/>
        </w:rPr>
        <w:t>二、2021年我单位整体预算收入为339.43万元（包含政府性基金预算财政拨款征收补偿资金58.68万元），其中：财政拨款收入339.43万元（包含政府性基金预算财政拨款征收补偿资金58.68万元）；其他收入0万元。</w:t>
      </w:r>
    </w:p>
    <w:p>
      <w:pPr>
        <w:widowControl/>
        <w:shd w:val="clear" w:color="auto" w:fill="FFFFFF"/>
        <w:spacing w:line="600" w:lineRule="atLeast"/>
        <w:ind w:firstLine="640"/>
        <w:rPr>
          <w:rFonts w:hint="eastAsia" w:ascii="仿宋" w:hAnsi="仿宋" w:eastAsia="仿宋" w:cs="仿宋"/>
          <w:color w:val="000000"/>
          <w:kern w:val="0"/>
          <w:sz w:val="32"/>
          <w:szCs w:val="32"/>
        </w:rPr>
      </w:pPr>
      <w:r>
        <w:rPr>
          <w:rFonts w:hint="eastAsia" w:ascii="仿宋" w:hAnsi="仿宋" w:eastAsia="仿宋" w:cs="仿宋"/>
          <w:spacing w:val="-2"/>
          <w:sz w:val="32"/>
          <w:szCs w:val="32"/>
        </w:rPr>
        <w:t>三、2021年我单位预算执行支出531.95万元（包含政府性基金预算财政拨款征收补偿资金支出58.68万元），</w:t>
      </w:r>
      <w:r>
        <w:rPr>
          <w:rFonts w:hint="eastAsia" w:ascii="仿宋" w:hAnsi="仿宋" w:eastAsia="仿宋" w:cs="仿宋"/>
          <w:color w:val="000000"/>
          <w:kern w:val="0"/>
          <w:sz w:val="32"/>
          <w:szCs w:val="32"/>
        </w:rPr>
        <w:t>其中，基本支出473.28万元，项目支出58.68万元。基本支出使用内容为人员支出、日常公用支出，包括工资福利支出327.03万元、商品和服务支出139.39万元、对个人和家庭的补助6.86万元、其他资本性支出0万元；项目支出58.68万元。</w:t>
      </w:r>
    </w:p>
    <w:p>
      <w:pPr>
        <w:widowControl/>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（1）工资福利支出327.03万元，主要是基本工资、津补贴、奖金、其他社会保障缴费、其他工资福利。</w:t>
      </w:r>
    </w:p>
    <w:p>
      <w:pPr>
        <w:widowControl/>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（2）商品服务支出139.39万元，主要是办公费、水费、电费、邮电费、差旅费、维修(护)费、培训费、劳务费、工会经费、福利费、其他交通费用、其他商品服务支出等。</w:t>
      </w:r>
    </w:p>
    <w:p>
      <w:pPr>
        <w:widowControl/>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（3）对家庭和个人的补助6.86万元，主要是退休费、生活补助、抚恤金。</w:t>
      </w:r>
    </w:p>
    <w:p>
      <w:pPr>
        <w:widowControl/>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（4）项目支出58.68万元，主要是征收补偿资金支出58.68万元，即支付被拆迁户的征收补偿款。</w:t>
      </w:r>
    </w:p>
    <w:p>
      <w:pPr>
        <w:spacing w:line="360" w:lineRule="auto"/>
        <w:ind w:firstLine="664" w:firstLineChars="200"/>
        <w:rPr>
          <w:rFonts w:hint="eastAsia" w:ascii="仿宋" w:hAnsi="仿宋" w:eastAsia="仿宋" w:cs="仿宋"/>
          <w:sz w:val="32"/>
          <w:szCs w:val="32"/>
        </w:rPr>
      </w:pPr>
      <w:r>
        <w:rPr>
          <w:rFonts w:hint="eastAsia" w:ascii="仿宋" w:hAnsi="仿宋" w:eastAsia="仿宋" w:cs="仿宋"/>
          <w:spacing w:val="6"/>
          <w:kern w:val="0"/>
          <w:sz w:val="32"/>
          <w:szCs w:val="32"/>
        </w:rPr>
        <w:t>四、本部门2021年度“三公”经费支出0.09万元，与上年相比，增加0.09万元，增加了100%，主要是因为</w:t>
      </w:r>
      <w:r>
        <w:rPr>
          <w:rFonts w:hint="eastAsia" w:ascii="仿宋" w:hAnsi="仿宋" w:eastAsia="仿宋" w:cs="仿宋"/>
          <w:sz w:val="32"/>
          <w:szCs w:val="32"/>
        </w:rPr>
        <w:t>我单位始终坚持厉行节约原则，节源开流，本年度接待主要是外省单位来我办调研</w:t>
      </w:r>
      <w:r>
        <w:rPr>
          <w:rFonts w:hint="eastAsia" w:ascii="仿宋" w:hAnsi="仿宋" w:eastAsia="仿宋" w:cs="仿宋"/>
          <w:color w:val="000000"/>
          <w:kern w:val="0"/>
          <w:sz w:val="32"/>
          <w:szCs w:val="32"/>
        </w:rPr>
        <w:t>、</w:t>
      </w:r>
      <w:r>
        <w:rPr>
          <w:rFonts w:hint="eastAsia" w:ascii="仿宋" w:hAnsi="仿宋" w:eastAsia="仿宋" w:cs="仿宋"/>
          <w:sz w:val="32"/>
          <w:szCs w:val="32"/>
        </w:rPr>
        <w:t>交流业务知识。其中：</w:t>
      </w:r>
      <w:r>
        <w:rPr>
          <w:rFonts w:hint="eastAsia" w:ascii="仿宋" w:hAnsi="仿宋" w:eastAsia="仿宋" w:cs="仿宋"/>
          <w:spacing w:val="6"/>
          <w:kern w:val="0"/>
          <w:sz w:val="32"/>
          <w:szCs w:val="32"/>
        </w:rPr>
        <w:t>公务用车购置及运行维护费0万元，与上年相比，不增不减；公务接待费0.09万元，与上年相比，增加</w:t>
      </w:r>
      <w:r>
        <w:rPr>
          <w:rFonts w:hint="eastAsia" w:ascii="仿宋" w:hAnsi="仿宋" w:eastAsia="仿宋" w:cs="仿宋"/>
          <w:sz w:val="32"/>
          <w:szCs w:val="32"/>
        </w:rPr>
        <w:t>0.09万元，增长率为100%；因公出国（境）费支出决算0万元，</w:t>
      </w:r>
      <w:r>
        <w:rPr>
          <w:rFonts w:hint="eastAsia" w:ascii="仿宋" w:hAnsi="仿宋" w:eastAsia="仿宋" w:cs="仿宋"/>
          <w:spacing w:val="6"/>
          <w:kern w:val="0"/>
          <w:sz w:val="32"/>
          <w:szCs w:val="32"/>
        </w:rPr>
        <w:t>与上年相比，不增不减，</w:t>
      </w:r>
      <w:r>
        <w:rPr>
          <w:rFonts w:hint="eastAsia" w:ascii="仿宋" w:hAnsi="仿宋" w:eastAsia="仿宋" w:cs="仿宋"/>
          <w:sz w:val="32"/>
          <w:szCs w:val="32"/>
        </w:rPr>
        <w:t>增长率为0。</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五、我单位2021年度未编制和批复预算绩效目标，编报绩效目标的项目0个，涉及项目支出0万元。尽管如此，在单位日常开支中，我们始终坚持厉行节约、开源节流，严格按照年初预算执行。</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9058C"/>
    <w:multiLevelType w:val="singleLevel"/>
    <w:tmpl w:val="AAD9058C"/>
    <w:lvl w:ilvl="0" w:tentative="0">
      <w:start w:val="7"/>
      <w:numFmt w:val="decimal"/>
      <w:suff w:val="nothing"/>
      <w:lvlText w:val="%1、"/>
      <w:lvlJc w:val="left"/>
    </w:lvl>
  </w:abstractNum>
  <w:abstractNum w:abstractNumId="1">
    <w:nsid w:val="0B67959A"/>
    <w:multiLevelType w:val="singleLevel"/>
    <w:tmpl w:val="0B67959A"/>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kMmZmMWIxMjRiZmM2MTFkZWVkNGYwNTNmZTUzMGU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04322"/>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8398E"/>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B4E79BB"/>
    <w:rsid w:val="15953B86"/>
    <w:rsid w:val="197C2550"/>
    <w:rsid w:val="19CC7676"/>
    <w:rsid w:val="1DDB2A01"/>
    <w:rsid w:val="1EA53DB0"/>
    <w:rsid w:val="3833774F"/>
    <w:rsid w:val="38BA36A9"/>
    <w:rsid w:val="40063650"/>
    <w:rsid w:val="422D1310"/>
    <w:rsid w:val="424A3610"/>
    <w:rsid w:val="44746842"/>
    <w:rsid w:val="4AB2172D"/>
    <w:rsid w:val="4B547929"/>
    <w:rsid w:val="4D7F0CE1"/>
    <w:rsid w:val="4F8B4934"/>
    <w:rsid w:val="50F50852"/>
    <w:rsid w:val="516F6B7C"/>
    <w:rsid w:val="51AD2BC2"/>
    <w:rsid w:val="52387DC7"/>
    <w:rsid w:val="542405F6"/>
    <w:rsid w:val="54E4434F"/>
    <w:rsid w:val="55015775"/>
    <w:rsid w:val="5B613756"/>
    <w:rsid w:val="5CBA3476"/>
    <w:rsid w:val="5CF906ED"/>
    <w:rsid w:val="5ECD6DC7"/>
    <w:rsid w:val="6C9500C9"/>
    <w:rsid w:val="704E4B87"/>
    <w:rsid w:val="70557BAC"/>
    <w:rsid w:val="73E25362"/>
    <w:rsid w:val="771F2A69"/>
    <w:rsid w:val="7BBF0CBF"/>
    <w:rsid w:val="7D947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6246</Words>
  <Characters>6832</Characters>
  <Lines>93</Lines>
  <Paragraphs>26</Paragraphs>
  <TotalTime>0</TotalTime>
  <ScaleCrop>false</ScaleCrop>
  <LinksUpToDate>false</LinksUpToDate>
  <CharactersWithSpaces>6845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WPS_1678845426</cp:lastModifiedBy>
  <cp:lastPrinted>2022-07-27T12:55:00Z</cp:lastPrinted>
  <dcterms:modified xsi:type="dcterms:W3CDTF">2023-09-28T09:45:51Z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401B840B96E34AFCBFD3A9126CF4B7D2_12</vt:lpwstr>
  </property>
</Properties>
</file>