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D820D">
      <w:pPr>
        <w:widowControl/>
        <w:jc w:val="center"/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怀化市供销合作联合社</w:t>
      </w:r>
    </w:p>
    <w:p w14:paraId="55B89B12">
      <w:pPr>
        <w:widowControl/>
        <w:jc w:val="center"/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2023年度部门预算公开说明</w:t>
      </w:r>
    </w:p>
    <w:p w14:paraId="3B23D7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center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4CF3B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 w:bidi="ar-SA"/>
        </w:rPr>
        <w:t>目 录</w:t>
      </w:r>
    </w:p>
    <w:p w14:paraId="7F99FF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7CB58D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第一部分2023年部门预算说明</w:t>
      </w:r>
    </w:p>
    <w:p w14:paraId="2255997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一、部门基本概况</w:t>
      </w:r>
    </w:p>
    <w:p w14:paraId="09040E3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二、部门预算单位构成</w:t>
      </w:r>
    </w:p>
    <w:p w14:paraId="74DB63B1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三、部门收支总体情况</w:t>
      </w:r>
    </w:p>
    <w:p w14:paraId="30EB6BB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四、一般公共预算拨款支出</w:t>
      </w:r>
    </w:p>
    <w:p w14:paraId="6525807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五、政府性基金预算支出</w:t>
      </w:r>
    </w:p>
    <w:p w14:paraId="620B720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六、其他重要事项的情况说明</w:t>
      </w:r>
    </w:p>
    <w:p w14:paraId="7172A68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七、名词解释</w:t>
      </w:r>
    </w:p>
    <w:p w14:paraId="59A3FD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第二部分 202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</w:rPr>
        <w:t>年部门预算表</w:t>
      </w:r>
    </w:p>
    <w:p w14:paraId="467E63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仿宋" w:cs="宋体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  <w:t>、收支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  <w:t>总表</w:t>
      </w:r>
    </w:p>
    <w:p w14:paraId="5C5CBE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  <w:t>2、收入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  <w:t>总表</w:t>
      </w:r>
    </w:p>
    <w:p w14:paraId="493DDC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仿宋" w:cs="宋体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支出预算</w:t>
      </w:r>
      <w:r>
        <w:rPr>
          <w:rFonts w:hint="eastAsia" w:ascii="仿宋_GB2312" w:hAnsi="仿宋_GB2312" w:eastAsia="仿宋" w:cs="仿宋_GB2312"/>
          <w:color w:val="auto"/>
          <w:sz w:val="32"/>
          <w:szCs w:val="32"/>
          <w:highlight w:val="none"/>
        </w:rPr>
        <w:t>总表</w:t>
      </w:r>
    </w:p>
    <w:p w14:paraId="55844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21" w:name="_GoBack"/>
      <w:bookmarkEnd w:id="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4、财政拨款收支总表</w:t>
      </w:r>
    </w:p>
    <w:p w14:paraId="7C9A5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5、一般公共预算支出表</w:t>
      </w:r>
    </w:p>
    <w:p w14:paraId="5D1F3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6、一般公共预算基本支出表</w:t>
      </w:r>
    </w:p>
    <w:p w14:paraId="798FAF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7、一般公共预算“三公”经费支出表</w:t>
      </w:r>
    </w:p>
    <w:p w14:paraId="1C5524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8、政府性基金预算支出表</w:t>
      </w:r>
    </w:p>
    <w:p w14:paraId="2A8A00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9、国有资本经营预算支出表</w:t>
      </w:r>
    </w:p>
    <w:p w14:paraId="63D39F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5CF7D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10、项目支出绩效目标表（在平台集中公开）</w:t>
      </w:r>
    </w:p>
    <w:p w14:paraId="466339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11、部门整体支出绩效目标表（在平台集中公开）</w:t>
      </w:r>
    </w:p>
    <w:p w14:paraId="771B59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注：以上部门预算报表中，空表表示本部门无相关收支情况。</w:t>
      </w:r>
    </w:p>
    <w:p w14:paraId="3589EC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618E6D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2023年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  <w:t>部门预算说明</w:t>
      </w:r>
    </w:p>
    <w:p w14:paraId="61A40C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both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</w:pPr>
    </w:p>
    <w:p w14:paraId="74E653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一、部门基本概况</w:t>
      </w:r>
    </w:p>
    <w:p w14:paraId="505915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（一）部门职责</w:t>
      </w:r>
    </w:p>
    <w:p w14:paraId="239A4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怀化市供销合作联合社是怀化市供销合作社的联合组织，根据市人民政府授权，对全市供销合作社负有指导、协调、监督和服务的职责。主要职责：</w:t>
      </w:r>
    </w:p>
    <w:p w14:paraId="0594BE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1.贯彻执行国家、省有关农村经济工作的方针、政策、法规。</w:t>
      </w:r>
    </w:p>
    <w:p w14:paraId="3F3BC9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2.研究拟定全市供销合作社的发展规划、体制改革方案；指导全市供销合作社的改革和发展，组织市供销社所属单位具体实施。</w:t>
      </w:r>
    </w:p>
    <w:p w14:paraId="41460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3.根据市人民政府授权，指导全市有关农业生产资料和农副产品政策性业务经营工作，发展农村电子商务。</w:t>
      </w:r>
    </w:p>
    <w:p w14:paraId="632D6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4.指导各级供销社开拓农村市场，推动全市供销社组织农民进入市场，发展农业产业化经营，为农业、农村和农民提供综合服务，建立和完善本系统为农业生产和农村经济发展服务的体系；预测预报相关的市场信息。</w:t>
      </w:r>
    </w:p>
    <w:p w14:paraId="123E1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5.指导和监督供销社系统的资产管理，依法维护供销社的合法权益。</w:t>
      </w:r>
    </w:p>
    <w:p w14:paraId="0AB63D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6.指导供销社系统的科技开发和推广应用工作，推进科教兴社。</w:t>
      </w:r>
    </w:p>
    <w:p w14:paraId="34849F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7.研究制订市供销社直属单位人事、财务、资产的管理制度，并组织实施，确保社有资产的保值增值。</w:t>
      </w:r>
    </w:p>
    <w:p w14:paraId="3C7B03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8.指导供销社系统组织建设、队伍建设和干部、职工教育培训工作。</w:t>
      </w:r>
    </w:p>
    <w:p w14:paraId="59163D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9.承办市委、市人民政府交办的其他事项。</w:t>
      </w:r>
    </w:p>
    <w:p w14:paraId="1C229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（二）机构设置情况</w:t>
      </w:r>
    </w:p>
    <w:p w14:paraId="65CF2A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怀化市供销合作联合社作为一级部门预算单位，内设科室为：办公室 、财务科、合作安全科 、经贸发展科、农村电子商务科、监督审计科（监事会办公室）、人事科。</w:t>
      </w:r>
    </w:p>
    <w:p w14:paraId="3EAD22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二、部门预算单位构成</w:t>
      </w:r>
    </w:p>
    <w:p w14:paraId="053B99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纳入2023年怀化市供销合作联合社部门预算编制范围的包括：怀化市供销合作联合社部门本级。</w:t>
      </w:r>
    </w:p>
    <w:p w14:paraId="00C7D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三、部门收支总体情况</w:t>
      </w:r>
    </w:p>
    <w:p w14:paraId="401870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年部门预算包括本单位预算内的收支情况。</w:t>
      </w:r>
    </w:p>
    <w:p w14:paraId="32663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（一）收入预算：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年本部门收入预算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823.31万元，其中，一般公共预算拨款823.31万元。压减公用经费和专项支出后，同口径对比，收入较上年增加150.60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增长22.39%。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主要原因是基础性绩效奖等纳入了年初预算。</w:t>
      </w:r>
    </w:p>
    <w:p w14:paraId="02508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（二）支出预算，2023年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823.31万元，其中，社会保障和就业支出156.38万元，卫生健康支出20.51万元，商业服务业等支出609.33万元，住房保障支出37.10万元。压减公用经费和专项支出后，同口径对比，支出较上年增加150.60万元，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增长22.39%。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主要原因是基础性绩效奖等纳入了年初预算。</w:t>
      </w:r>
    </w:p>
    <w:p w14:paraId="1DB85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eastAsia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eastAsia="黑体"/>
          <w:bCs/>
          <w:color w:val="auto"/>
          <w:kern w:val="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一般公共预算拨款支出</w:t>
      </w:r>
    </w:p>
    <w:p w14:paraId="42DF8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本部门一般公共预算拨款支出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823.31万元，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其中，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社会保障和就业支出156.38万元，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占18.99%；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卫生健康支出20.51万元，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占2.49%；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商业服务业等支出609.33万元，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占74.01%；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住房保障支出37.10万元，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占4.51%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具体安排情况如下：</w:t>
      </w:r>
    </w:p>
    <w:p w14:paraId="316C8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（一）基本支出：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年本部门基本支出预算数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605.81万元，是指为保障单位机构正常运转、完成日常工作任务而发生的各项支出，包括用于基本工资131.53万元、津贴补贴73.61万元、奖金105.02万元、退休费32.72万元，离休费12.35万元，其他对个人和家庭的补助54.60万元、机关事业单位基层养老保险缴费48.85万元、职工基本医疗保险缴费20.51万元、住房公积金37.10万元、其他社会保障缴费8.75万元、电费6.33万元、办公设备购置费2.1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万元、其他商品和服务支出43.66万元等。</w:t>
      </w:r>
    </w:p>
    <w:p w14:paraId="476D87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（二）项目支出：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支出预算数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217.50万元，是指单位为完成特定行政工作任务或事业发展目标而发生的支出，包括有关事业发展专项、专项业务费、基本建设支出等。其中：供销社综合改革经费支出110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万元，主要用于开展对直属企业的内部审计，统筹推进社有企业综合改革，促进农产品的销售，确保本级供销系统安全生产等方面；电子商务平台服务费支出7.5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万元，主要用于利用电子商务平台来宣传、介绍怀化市的特色经济、特色产业和相关的名优企业、产品等方面；2022-2023年度化肥淡季储备专项经费支出100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万元，主要用于保障春耕用肥供应，平抑农资物价等方面。</w:t>
      </w:r>
    </w:p>
    <w:p w14:paraId="532033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五、政府性基金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支出情况</w:t>
      </w:r>
    </w:p>
    <w:p w14:paraId="1103C9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无政府性基金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安排的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支出。</w:t>
      </w:r>
    </w:p>
    <w:p w14:paraId="3899C3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六、其他重要事项的情况说明</w:t>
      </w:r>
    </w:p>
    <w:p w14:paraId="6A5CA1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（一）“三公”经费预算</w:t>
      </w:r>
    </w:p>
    <w:p w14:paraId="6799C1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2023年怀化市供销合作联合社部门安排“三公”经费预算数为5.65万元，其中，公务接待费1.89万元，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公务用车购置及运行费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3.76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0.00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，公务用车运行费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3.76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因公出国（境）费0万元。2023年“三公”经费预算较上年预算数减少13.25万元，下降70.11%，主要因为按照“三公”经费“只减不增”原则，从严从紧安排“三公”经费预算。</w:t>
      </w:r>
    </w:p>
    <w:p w14:paraId="31C28D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仿宋_GB2312" w:eastAsia="仿宋_GB2312" w:cs="仿宋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（二）机关运行经费</w:t>
      </w:r>
    </w:p>
    <w:p w14:paraId="5C97FE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年怀化市供销合作联合社部门机关运行经费28.52万元，压减公用经费后安排22.82万元，同口径对比，比上年预算数增加5.78万元，增长33.92%，主要因为将干部职工体检纳入年初预算。主要用于工会支出3.75万元；福利费支出8.49万元；电费支出6.33万元；其他商品和服务支出9.95万元等。</w:t>
      </w:r>
    </w:p>
    <w:p w14:paraId="71A713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仿宋_GB2312" w:eastAsia="仿宋_GB2312" w:cs="仿宋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（三）政府采购情况</w:t>
      </w:r>
    </w:p>
    <w:p w14:paraId="0E9AA8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年怀化市供销合作联合社政府采购预算总额106.50万元，其中，政府采购货物预算7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万元、政府采购工程预算0万元、政府采购服务预算99.50万元。</w:t>
      </w:r>
    </w:p>
    <w:p w14:paraId="4D88F5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仿宋_GB2312" w:eastAsia="仿宋_GB2312" w:cs="仿宋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（四）预算绩效管理情况</w:t>
      </w:r>
    </w:p>
    <w:p w14:paraId="71133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按照市本级预算绩效管理工作的总体要求，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年我单位整体支出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823.31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万元，全部实行整体支出绩效目标管理，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基本支出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605.81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编报绩效目标的项目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个，涉及项目支出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217.50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万元，其中供销社综合改革经费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110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万元，电子商务平台服务费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7.5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2022-2023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年度化肥淡季储备专项经费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万元，全部实行项目支出绩效目标管理。</w:t>
      </w:r>
    </w:p>
    <w:p w14:paraId="446FDE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仿宋_GB2312" w:eastAsia="仿宋_GB2312" w:cs="仿宋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（五） 国有资产占用情况</w:t>
      </w:r>
    </w:p>
    <w:p w14:paraId="3F9AD4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年12月底，本</w:t>
      </w:r>
      <w:bookmarkStart w:id="1" w:name="IS_DEPT8"/>
      <w:bookmarkEnd w:id="1"/>
      <w:bookmarkStart w:id="2" w:name="END_DEPT8"/>
      <w:bookmarkEnd w:id="2"/>
      <w:bookmarkStart w:id="3" w:name="START_DIV8"/>
      <w:bookmarkEnd w:id="3"/>
      <w:bookmarkStart w:id="4" w:name="DIS_MARK_DEPT8"/>
      <w:bookmarkEnd w:id="4"/>
      <w:bookmarkStart w:id="5" w:name="START_DEPT8"/>
      <w:bookmarkEnd w:id="5"/>
      <w:bookmarkStart w:id="6" w:name="DIS_MARK_DIV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单位</w:t>
      </w:r>
      <w:bookmarkEnd w:id="6"/>
      <w:bookmarkStart w:id="7" w:name="END_DIV8"/>
      <w:bookmarkEnd w:id="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共有公务用车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8" w:name="GYZC_TOTAL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9" w:name="GYZC_TOTAL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0" w:name="GYZC_TOTAL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1" w:name="GYZC_TOTAL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辆；单位价值50万元以上通用设备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2" w:name="GYZC_TOTAL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年拟新增配置公务用车</w:t>
      </w:r>
      <w:bookmarkStart w:id="13" w:name="GYZC_NEW_GW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辆，其中，机要通信用车</w:t>
      </w:r>
      <w:bookmarkStart w:id="14" w:name="GYZC_NEW_JYTX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4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辆，应急保障用车</w:t>
      </w:r>
      <w:bookmarkStart w:id="15" w:name="GYZC_NEW_YJBZ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辆，执法执勤用车</w:t>
      </w:r>
      <w:bookmarkStart w:id="16" w:name="GYZC_NEW_ZFZQ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辆，特种专业技术用车</w:t>
      </w:r>
      <w:bookmarkStart w:id="17" w:name="GYZC_NEW_TZZYJS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辆，其他按照规定配备的公务用车</w:t>
      </w:r>
      <w:bookmarkStart w:id="18" w:name="GYZC_NEW_QTYC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8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辆；新增配备单位价值50万元以上通用设备</w:t>
      </w:r>
      <w:bookmarkStart w:id="19" w:name="GYZC_NEW_DJ_5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19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20" w:name="GYZC_NEW_DJ_10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</w:t>
      </w:r>
      <w:bookmarkEnd w:id="2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台。</w:t>
      </w:r>
    </w:p>
    <w:p w14:paraId="6BD745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仿宋_GB2312" w:eastAsia="仿宋_GB2312" w:cs="仿宋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（六）一般性支出情况</w:t>
      </w:r>
    </w:p>
    <w:p w14:paraId="1CDF4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年，本部门会议费预算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万元，具体为：监事会工作会议，内容为监督审计工作，预计参会人数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人，预算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0.5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万元；综合改革会议，内容为综合改革工作，预计参会人数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74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人，预算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1.5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万元。</w:t>
      </w:r>
    </w:p>
    <w:p w14:paraId="128BA5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年，本部门培训费预算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万元，具体为：安全生产培训，内容为安全生产知识培训，预计人数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人，预算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.00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万元；财务统计培训，内容为讲解财务报表、统计报表等，预计人数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人，预算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0.5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万元；参加全国总社、省社等单位组织的专业技能培训，内容为综合改革工作，预计人数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人，预算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1.5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万元。</w:t>
      </w:r>
    </w:p>
    <w:p w14:paraId="32172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年本部门无举办节庆、晚会、论坛、赛事等预算。</w:t>
      </w:r>
    </w:p>
    <w:p w14:paraId="080B8C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七、专业名词解释</w:t>
      </w:r>
    </w:p>
    <w:p w14:paraId="51FA03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eastAsia="楷体_GB2312" w:cs="楷体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1.机关运行经费：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为保障行政单位（包括参照公务员法管理的事业单位）运行，用一般公共预算拨款安排用于购买货物和服务的各项资金，备注：编报绩效目标的项目为本单位年初预算安排的项目支出。包括办公及印刷费、邮电费、差旅费、会议费、福利费、日常维修费、办公用房水电费、办公用房取暖费、办公用房物业管理费、公务用车运行维护费以及其他费用。</w:t>
      </w:r>
    </w:p>
    <w:p w14:paraId="6C7182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 w:cs="楷体_GB2312" w:hAnsiTheme="minorHAnsi"/>
          <w:b/>
          <w:bCs/>
          <w:color w:val="auto"/>
          <w:kern w:val="0"/>
          <w:sz w:val="32"/>
          <w:szCs w:val="32"/>
          <w:highlight w:val="none"/>
          <w:shd w:val="clear" w:fill="FFFFFF"/>
          <w:lang w:val="en-US" w:eastAsia="zh-CN" w:bidi="ar"/>
        </w:rPr>
        <w:t>2.“三公”经费：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18485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</w:rPr>
      </w:pPr>
    </w:p>
    <w:p w14:paraId="6BDF0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</w:rPr>
      </w:pPr>
    </w:p>
    <w:p w14:paraId="7BDBE4D0">
      <w:pPr>
        <w:spacing w:line="240" w:lineRule="auto"/>
        <w:ind w:firstLine="0" w:firstLineChars="0"/>
        <w:jc w:val="center"/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</w:rPr>
      </w:pPr>
      <w:r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</w:rPr>
        <w:t>第二部分202</w:t>
      </w:r>
      <w:r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</w:rPr>
        <w:t>年部门预算表</w:t>
      </w:r>
    </w:p>
    <w:p w14:paraId="47DB3AD1">
      <w:pPr>
        <w:spacing w:line="240" w:lineRule="auto"/>
        <w:ind w:firstLine="0" w:firstLineChars="0"/>
        <w:jc w:val="center"/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</w:rPr>
      </w:pPr>
      <w:r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</w:rPr>
        <w:t>（详情见公开附表）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69C8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0D3E52">
                          <w:pPr>
                            <w:pStyle w:val="3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PAGE</w:instrTex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7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lang w:val="zh-CN"/>
                            </w:rPr>
                            <w:t xml:space="preserve"> /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NUMPAGES</w:instrTex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13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2E26FBF5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0D3E52">
                    <w:pPr>
                      <w:pStyle w:val="3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lang w:val="zh-CN"/>
                      </w:rPr>
                      <w:t xml:space="preserve"> </w:t>
                    </w:r>
                    <w:r>
                      <w:rPr>
                        <w:b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PAGE</w:instrText>
                    </w:r>
                    <w:r>
                      <w:rPr>
                        <w:b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</w:rPr>
                      <w:t>7</w:t>
                    </w:r>
                    <w:r>
                      <w:rPr>
                        <w:b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lang w:val="zh-CN"/>
                      </w:rPr>
                      <w:t xml:space="preserve"> / </w:t>
                    </w:r>
                    <w:r>
                      <w:rPr>
                        <w:b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NUMPAGES</w:instrText>
                    </w:r>
                    <w:r>
                      <w:rPr>
                        <w:b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</w:rPr>
                      <w:t>13</w:t>
                    </w:r>
                    <w:r>
                      <w:rPr>
                        <w:b/>
                        <w:sz w:val="24"/>
                        <w:szCs w:val="24"/>
                      </w:rPr>
                      <w:fldChar w:fldCharType="end"/>
                    </w:r>
                  </w:p>
                  <w:p w14:paraId="2E26FBF5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B1034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27170C"/>
    <w:multiLevelType w:val="singleLevel"/>
    <w:tmpl w:val="FB27170C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mVlZWE1YThmOTUxYzdmMmU4OWMyMmJiMWY5ZTgifQ=="/>
  </w:docVars>
  <w:rsids>
    <w:rsidRoot w:val="00000000"/>
    <w:rsid w:val="19EBF772"/>
    <w:rsid w:val="1BE9C290"/>
    <w:rsid w:val="1DAAEF26"/>
    <w:rsid w:val="2548573E"/>
    <w:rsid w:val="2A9F7C39"/>
    <w:rsid w:val="2B39881D"/>
    <w:rsid w:val="2BFF7984"/>
    <w:rsid w:val="2DFFD8EA"/>
    <w:rsid w:val="2FDF5CDB"/>
    <w:rsid w:val="39725A0D"/>
    <w:rsid w:val="39FF1841"/>
    <w:rsid w:val="3B9E8A6A"/>
    <w:rsid w:val="3BDFFFE5"/>
    <w:rsid w:val="3BF3EB64"/>
    <w:rsid w:val="3BFF8DA8"/>
    <w:rsid w:val="3CAD34E3"/>
    <w:rsid w:val="3ECF2A16"/>
    <w:rsid w:val="3EDC267B"/>
    <w:rsid w:val="3FBFF4DB"/>
    <w:rsid w:val="3FE58F90"/>
    <w:rsid w:val="3FFF3EC4"/>
    <w:rsid w:val="4AA86815"/>
    <w:rsid w:val="4AEF49BC"/>
    <w:rsid w:val="4BF5E49E"/>
    <w:rsid w:val="4EFD4D8F"/>
    <w:rsid w:val="4FA9127B"/>
    <w:rsid w:val="4FFF48EB"/>
    <w:rsid w:val="50C63422"/>
    <w:rsid w:val="56BCDF08"/>
    <w:rsid w:val="58CA6023"/>
    <w:rsid w:val="5BFF44CC"/>
    <w:rsid w:val="5C1B4BCE"/>
    <w:rsid w:val="5C4C2F4F"/>
    <w:rsid w:val="5EF9C1E1"/>
    <w:rsid w:val="5FB372C6"/>
    <w:rsid w:val="5FFF2A6F"/>
    <w:rsid w:val="63FA2C94"/>
    <w:rsid w:val="67F1F8E0"/>
    <w:rsid w:val="6AF99543"/>
    <w:rsid w:val="6D7B952E"/>
    <w:rsid w:val="6DAD6077"/>
    <w:rsid w:val="6E37BDB6"/>
    <w:rsid w:val="6EF5723E"/>
    <w:rsid w:val="6EFFE33C"/>
    <w:rsid w:val="6F2F6BD0"/>
    <w:rsid w:val="6F7D1F63"/>
    <w:rsid w:val="6F7F5393"/>
    <w:rsid w:val="6FECCD34"/>
    <w:rsid w:val="6FFD3751"/>
    <w:rsid w:val="710739CD"/>
    <w:rsid w:val="72FFADF9"/>
    <w:rsid w:val="738A3955"/>
    <w:rsid w:val="75D1E5B9"/>
    <w:rsid w:val="767494B5"/>
    <w:rsid w:val="7762DF01"/>
    <w:rsid w:val="77F747D0"/>
    <w:rsid w:val="7A959028"/>
    <w:rsid w:val="7AECA4F5"/>
    <w:rsid w:val="7B6D84D2"/>
    <w:rsid w:val="7BBE283B"/>
    <w:rsid w:val="7BDC38CE"/>
    <w:rsid w:val="7BFE10D9"/>
    <w:rsid w:val="7BFF412B"/>
    <w:rsid w:val="7C3E2996"/>
    <w:rsid w:val="7DFEBCD7"/>
    <w:rsid w:val="7EF600A2"/>
    <w:rsid w:val="7EFB29E0"/>
    <w:rsid w:val="7F3B471B"/>
    <w:rsid w:val="7F5FCE43"/>
    <w:rsid w:val="7F67095B"/>
    <w:rsid w:val="7F671581"/>
    <w:rsid w:val="7F7938E9"/>
    <w:rsid w:val="7F7B0DFA"/>
    <w:rsid w:val="7F7EDA6D"/>
    <w:rsid w:val="7FDFAB53"/>
    <w:rsid w:val="7FEF8B6B"/>
    <w:rsid w:val="7FFC959E"/>
    <w:rsid w:val="8DFE275D"/>
    <w:rsid w:val="9399D6B1"/>
    <w:rsid w:val="97BB9024"/>
    <w:rsid w:val="9BBE0F97"/>
    <w:rsid w:val="9DB75DC1"/>
    <w:rsid w:val="9FFB2A8A"/>
    <w:rsid w:val="AFE8B99B"/>
    <w:rsid w:val="B2F92E54"/>
    <w:rsid w:val="B4EF66E4"/>
    <w:rsid w:val="B7F77356"/>
    <w:rsid w:val="B81799DB"/>
    <w:rsid w:val="B9AE7499"/>
    <w:rsid w:val="BDFAD91F"/>
    <w:rsid w:val="BEB5BFE5"/>
    <w:rsid w:val="BEF23536"/>
    <w:rsid w:val="BF7FDDAC"/>
    <w:rsid w:val="BFBFBAD0"/>
    <w:rsid w:val="BFCF310F"/>
    <w:rsid w:val="BFFE33BC"/>
    <w:rsid w:val="C5EFC286"/>
    <w:rsid w:val="CB3F2D87"/>
    <w:rsid w:val="CBFD5112"/>
    <w:rsid w:val="CBFEF312"/>
    <w:rsid w:val="CBFFF143"/>
    <w:rsid w:val="CDF72BDA"/>
    <w:rsid w:val="CE5F2319"/>
    <w:rsid w:val="CF7B0096"/>
    <w:rsid w:val="CF964CB0"/>
    <w:rsid w:val="D2BFA658"/>
    <w:rsid w:val="D6B3E439"/>
    <w:rsid w:val="D6ED2D1E"/>
    <w:rsid w:val="D7575455"/>
    <w:rsid w:val="DAFFFB2F"/>
    <w:rsid w:val="DC7F93DC"/>
    <w:rsid w:val="DDC3A762"/>
    <w:rsid w:val="DF3F3CA4"/>
    <w:rsid w:val="DF5FBF8A"/>
    <w:rsid w:val="DFDDFC23"/>
    <w:rsid w:val="E6F7E621"/>
    <w:rsid w:val="E7EFCE96"/>
    <w:rsid w:val="EABF0284"/>
    <w:rsid w:val="EF7C2A02"/>
    <w:rsid w:val="EFD79AD4"/>
    <w:rsid w:val="EFDCB41D"/>
    <w:rsid w:val="EFDD33B8"/>
    <w:rsid w:val="EFFEEC69"/>
    <w:rsid w:val="EFFFBAF2"/>
    <w:rsid w:val="F5F45526"/>
    <w:rsid w:val="F5FEDA56"/>
    <w:rsid w:val="F76878A0"/>
    <w:rsid w:val="F77050B8"/>
    <w:rsid w:val="F7B62BB2"/>
    <w:rsid w:val="F7DBEF63"/>
    <w:rsid w:val="F7DC4F75"/>
    <w:rsid w:val="F8A40840"/>
    <w:rsid w:val="F8E72DFA"/>
    <w:rsid w:val="FAFFCBF5"/>
    <w:rsid w:val="FBEF280B"/>
    <w:rsid w:val="FBF4F98D"/>
    <w:rsid w:val="FC6B2FE2"/>
    <w:rsid w:val="FC9983E4"/>
    <w:rsid w:val="FCFF30F4"/>
    <w:rsid w:val="FD3EEE3B"/>
    <w:rsid w:val="FD6FB5E6"/>
    <w:rsid w:val="FE3FCEEB"/>
    <w:rsid w:val="FEDE0C6F"/>
    <w:rsid w:val="FF5F09FC"/>
    <w:rsid w:val="FF6EFF5C"/>
    <w:rsid w:val="FF7D5B88"/>
    <w:rsid w:val="FF7D6497"/>
    <w:rsid w:val="FFCFC9B2"/>
    <w:rsid w:val="FFF7F683"/>
    <w:rsid w:val="FFFEC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qFormat/>
    <w:uiPriority w:val="0"/>
    <w:rPr>
      <w:color w:val="333333"/>
      <w:u w:val="none"/>
    </w:rPr>
  </w:style>
  <w:style w:type="character" w:styleId="11">
    <w:name w:val="Emphasis"/>
    <w:basedOn w:val="7"/>
    <w:qFormat/>
    <w:uiPriority w:val="0"/>
  </w:style>
  <w:style w:type="character" w:styleId="12">
    <w:name w:val="HTML Definition"/>
    <w:basedOn w:val="7"/>
    <w:qFormat/>
    <w:uiPriority w:val="0"/>
  </w:style>
  <w:style w:type="character" w:styleId="13">
    <w:name w:val="HTML Variable"/>
    <w:basedOn w:val="7"/>
    <w:qFormat/>
    <w:uiPriority w:val="0"/>
  </w:style>
  <w:style w:type="character" w:styleId="14">
    <w:name w:val="Hyperlink"/>
    <w:basedOn w:val="7"/>
    <w:qFormat/>
    <w:uiPriority w:val="0"/>
    <w:rPr>
      <w:color w:val="333333"/>
      <w:u w:val="none"/>
    </w:rPr>
  </w:style>
  <w:style w:type="character" w:styleId="15">
    <w:name w:val="HTML Code"/>
    <w:basedOn w:val="7"/>
    <w:qFormat/>
    <w:uiPriority w:val="0"/>
    <w:rPr>
      <w:rFonts w:ascii="Courier New" w:hAnsi="Courier New"/>
      <w:sz w:val="20"/>
    </w:rPr>
  </w:style>
  <w:style w:type="character" w:styleId="16">
    <w:name w:val="HTML Cite"/>
    <w:basedOn w:val="7"/>
    <w:qFormat/>
    <w:uiPriority w:val="0"/>
  </w:style>
  <w:style w:type="character" w:customStyle="1" w:styleId="17">
    <w:name w:val="last-child"/>
    <w:basedOn w:val="7"/>
    <w:qFormat/>
    <w:uiPriority w:val="0"/>
    <w:rPr>
      <w:color w:val="257CB7"/>
    </w:rPr>
  </w:style>
  <w:style w:type="character" w:customStyle="1" w:styleId="18">
    <w:name w:val="hover7"/>
    <w:basedOn w:val="7"/>
    <w:qFormat/>
    <w:uiPriority w:val="0"/>
  </w:style>
  <w:style w:type="character" w:customStyle="1" w:styleId="19">
    <w:name w:val="docinfo_title"/>
    <w:basedOn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3115</Words>
  <Characters>3511</Characters>
  <Lines>0</Lines>
  <Paragraphs>0</Paragraphs>
  <TotalTime>2</TotalTime>
  <ScaleCrop>false</ScaleCrop>
  <LinksUpToDate>false</LinksUpToDate>
  <CharactersWithSpaces>3514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2024-09-06T09:39:00Z</dcterms:created>
  <dc:creator>Administrator</dc:creator>
  <cp:lastModifiedBy>WPS_1668149522</cp:lastModifiedBy>
  <cp:lastPrinted>2024-09-07T03:05:00Z</cp:lastPrinted>
  <dcterms:modified xsi:type="dcterms:W3CDTF">2024-10-21T13:40:28Z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0A9BF904DFE3407E8E3AC49FE5300001_12</vt:lpwstr>
  </property>
</Properties>
</file>