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A24AB8">
      <w:pPr>
        <w:pStyle w:val="15"/>
        <w:jc w:val="both"/>
        <w:rPr>
          <w:rFonts w:hAnsi="黑体"/>
          <w:sz w:val="36"/>
          <w:szCs w:val="36"/>
        </w:rPr>
      </w:pPr>
      <w:r>
        <w:rPr>
          <w:rFonts w:hint="eastAsia" w:hAnsi="黑体"/>
          <w:sz w:val="36"/>
          <w:szCs w:val="36"/>
        </w:rPr>
        <w:t>附件1</w:t>
      </w:r>
    </w:p>
    <w:p w14:paraId="3E2E4096">
      <w:pPr>
        <w:pStyle w:val="15"/>
        <w:jc w:val="center"/>
        <w:rPr>
          <w:rFonts w:ascii="Times New Roman" w:hAnsi="Times New Roman" w:cs="Times New Roman"/>
          <w:sz w:val="56"/>
          <w:szCs w:val="56"/>
        </w:rPr>
      </w:pPr>
    </w:p>
    <w:p w14:paraId="6D61B7CB">
      <w:pPr>
        <w:pStyle w:val="15"/>
        <w:jc w:val="center"/>
        <w:rPr>
          <w:rFonts w:ascii="Times New Roman" w:hAnsi="Times New Roman" w:cs="Times New Roman"/>
          <w:sz w:val="84"/>
          <w:szCs w:val="84"/>
        </w:rPr>
      </w:pPr>
    </w:p>
    <w:p w14:paraId="44A924DD">
      <w:pPr>
        <w:pStyle w:val="15"/>
        <w:jc w:val="center"/>
        <w:rPr>
          <w:rFonts w:ascii="Times New Roman" w:hAnsi="Times New Roman" w:cs="Times New Roman"/>
          <w:sz w:val="84"/>
          <w:szCs w:val="84"/>
        </w:rPr>
      </w:pPr>
    </w:p>
    <w:p w14:paraId="71977F32">
      <w:pPr>
        <w:pStyle w:val="15"/>
        <w:jc w:val="center"/>
        <w:rPr>
          <w:rFonts w:ascii="Times New Roman" w:hAnsi="Times New Roman" w:eastAsia="方正小标宋简体" w:cs="Times New Roman"/>
          <w:sz w:val="52"/>
          <w:szCs w:val="52"/>
        </w:rPr>
      </w:pPr>
      <w:r>
        <w:rPr>
          <w:rFonts w:ascii="Times New Roman" w:hAnsi="Times New Roman" w:eastAsia="方正小标宋简体" w:cs="Times New Roman"/>
          <w:sz w:val="52"/>
          <w:szCs w:val="52"/>
        </w:rPr>
        <w:t>2024年度</w:t>
      </w:r>
    </w:p>
    <w:p w14:paraId="64754851">
      <w:pPr>
        <w:pStyle w:val="15"/>
        <w:jc w:val="center"/>
        <w:rPr>
          <w:rFonts w:ascii="Times New Roman" w:hAnsi="Times New Roman" w:eastAsia="方正小标宋简体" w:cs="Times New Roman"/>
          <w:sz w:val="52"/>
          <w:szCs w:val="52"/>
        </w:rPr>
      </w:pPr>
      <w:r>
        <w:rPr>
          <w:rFonts w:hint="eastAsia" w:ascii="Times New Roman" w:hAnsi="Times New Roman" w:eastAsia="方正小标宋简体" w:cs="Times New Roman"/>
          <w:sz w:val="52"/>
          <w:szCs w:val="52"/>
        </w:rPr>
        <w:t>怀化市交通运输从业资格考试中心</w:t>
      </w:r>
    </w:p>
    <w:p w14:paraId="7B8C6B83">
      <w:pPr>
        <w:pStyle w:val="15"/>
        <w:jc w:val="center"/>
        <w:rPr>
          <w:rFonts w:ascii="Times New Roman" w:hAnsi="Times New Roman" w:eastAsia="方正小标宋简体" w:cs="Times New Roman"/>
          <w:sz w:val="52"/>
          <w:szCs w:val="52"/>
        </w:rPr>
      </w:pPr>
      <w:r>
        <w:rPr>
          <w:rFonts w:ascii="Times New Roman" w:hAnsi="Times New Roman" w:eastAsia="方正小标宋简体" w:cs="Times New Roman"/>
          <w:sz w:val="52"/>
          <w:szCs w:val="52"/>
        </w:rPr>
        <w:t>部门决算</w:t>
      </w:r>
    </w:p>
    <w:p w14:paraId="49B0A865">
      <w:pPr>
        <w:pStyle w:val="15"/>
        <w:jc w:val="center"/>
        <w:rPr>
          <w:rFonts w:ascii="Times New Roman" w:hAnsi="Times New Roman" w:eastAsia="方正小标宋_GBK" w:cs="Times New Roman"/>
          <w:sz w:val="56"/>
          <w:szCs w:val="56"/>
        </w:rPr>
      </w:pPr>
    </w:p>
    <w:p w14:paraId="3DADA522">
      <w:pPr>
        <w:pStyle w:val="15"/>
        <w:jc w:val="center"/>
        <w:rPr>
          <w:rFonts w:ascii="Times New Roman" w:hAnsi="Times New Roman" w:cs="Times New Roman"/>
          <w:sz w:val="56"/>
          <w:szCs w:val="56"/>
        </w:rPr>
      </w:pPr>
    </w:p>
    <w:p w14:paraId="518F124F">
      <w:pPr>
        <w:pStyle w:val="15"/>
        <w:rPr>
          <w:rFonts w:ascii="Times New Roman" w:hAnsi="Times New Roman" w:cs="Times New Roman"/>
          <w:sz w:val="56"/>
          <w:szCs w:val="56"/>
        </w:rPr>
      </w:pPr>
    </w:p>
    <w:p w14:paraId="7D680020">
      <w:pPr>
        <w:pStyle w:val="15"/>
        <w:jc w:val="center"/>
        <w:rPr>
          <w:rFonts w:ascii="Times New Roman" w:hAnsi="Times New Roman" w:cs="Times New Roman"/>
          <w:sz w:val="32"/>
          <w:szCs w:val="32"/>
        </w:rPr>
      </w:pPr>
    </w:p>
    <w:p w14:paraId="2993122F">
      <w:pPr>
        <w:pStyle w:val="15"/>
        <w:jc w:val="center"/>
        <w:rPr>
          <w:rFonts w:ascii="Times New Roman" w:hAnsi="Times New Roman" w:cs="Times New Roman"/>
          <w:sz w:val="32"/>
          <w:szCs w:val="32"/>
        </w:rPr>
      </w:pPr>
    </w:p>
    <w:p w14:paraId="1E5AABB2">
      <w:pPr>
        <w:pStyle w:val="15"/>
        <w:jc w:val="center"/>
        <w:rPr>
          <w:rFonts w:ascii="Times New Roman" w:hAnsi="Times New Roman" w:cs="Times New Roman"/>
          <w:sz w:val="32"/>
          <w:szCs w:val="32"/>
        </w:rPr>
      </w:pPr>
    </w:p>
    <w:p w14:paraId="634BBCCF">
      <w:pPr>
        <w:pStyle w:val="15"/>
        <w:jc w:val="center"/>
        <w:rPr>
          <w:rFonts w:ascii="Times New Roman" w:hAnsi="Times New Roman" w:cs="Times New Roman"/>
          <w:sz w:val="32"/>
          <w:szCs w:val="32"/>
        </w:rPr>
      </w:pPr>
    </w:p>
    <w:p w14:paraId="158A7874">
      <w:pPr>
        <w:pStyle w:val="15"/>
        <w:jc w:val="center"/>
        <w:rPr>
          <w:rFonts w:ascii="Times New Roman" w:hAnsi="Times New Roman" w:cs="Times New Roman"/>
          <w:sz w:val="32"/>
          <w:szCs w:val="32"/>
        </w:rPr>
      </w:pPr>
    </w:p>
    <w:p w14:paraId="40C38FA2">
      <w:pPr>
        <w:pStyle w:val="15"/>
        <w:jc w:val="center"/>
        <w:rPr>
          <w:rFonts w:ascii="Times New Roman" w:hAnsi="Times New Roman" w:cs="Times New Roman"/>
          <w:sz w:val="32"/>
          <w:szCs w:val="32"/>
        </w:rPr>
      </w:pPr>
    </w:p>
    <w:p w14:paraId="1944BC4D">
      <w:pPr>
        <w:pStyle w:val="15"/>
        <w:spacing w:line="540" w:lineRule="exact"/>
        <w:jc w:val="center"/>
        <w:rPr>
          <w:rFonts w:ascii="Times New Roman" w:hAnsi="Times New Roman" w:cs="Times New Roman"/>
          <w:sz w:val="56"/>
          <w:szCs w:val="56"/>
        </w:rPr>
      </w:pPr>
    </w:p>
    <w:p w14:paraId="67F4C46C">
      <w:pPr>
        <w:rPr>
          <w:rFonts w:ascii="Times New Roman" w:hAnsi="Times New Roman" w:cs="Times New Roman"/>
          <w:b/>
          <w:sz w:val="36"/>
          <w:szCs w:val="28"/>
        </w:rPr>
        <w:sectPr>
          <w:pgSz w:w="11906" w:h="16838"/>
          <w:pgMar w:top="1417" w:right="1588" w:bottom="1417" w:left="1588" w:header="851" w:footer="992" w:gutter="0"/>
          <w:cols w:space="425" w:num="1"/>
          <w:docGrid w:type="lines" w:linePitch="312" w:charSpace="0"/>
        </w:sectPr>
      </w:pPr>
    </w:p>
    <w:p w14:paraId="78AEDEEB">
      <w:pPr>
        <w:pStyle w:val="15"/>
        <w:spacing w:line="600" w:lineRule="exact"/>
        <w:jc w:val="both"/>
        <w:rPr>
          <w:rFonts w:ascii="Times New Roman" w:hAnsi="Times New Roman" w:cs="Times New Roman"/>
          <w:b/>
          <w:sz w:val="36"/>
          <w:szCs w:val="28"/>
        </w:rPr>
        <w:sectPr>
          <w:footerReference r:id="rId3" w:type="default"/>
          <w:pgSz w:w="11906" w:h="16838"/>
          <w:pgMar w:top="1417" w:right="1588" w:bottom="1417" w:left="1588" w:header="851" w:footer="992" w:gutter="0"/>
          <w:pgNumType w:start="1"/>
          <w:cols w:space="425" w:num="1"/>
          <w:docGrid w:type="lines" w:linePitch="312" w:charSpace="0"/>
        </w:sectPr>
      </w:pPr>
    </w:p>
    <w:p w14:paraId="4D81C457">
      <w:pPr>
        <w:pStyle w:val="15"/>
        <w:spacing w:line="600" w:lineRule="exact"/>
        <w:jc w:val="both"/>
        <w:rPr>
          <w:rFonts w:ascii="Times New Roman" w:hAnsi="Times New Roman" w:cs="Times New Roman"/>
          <w:b/>
          <w:sz w:val="36"/>
          <w:szCs w:val="28"/>
        </w:rPr>
      </w:pPr>
    </w:p>
    <w:p w14:paraId="40841A48">
      <w:pPr>
        <w:pStyle w:val="15"/>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  录</w:t>
      </w:r>
    </w:p>
    <w:p w14:paraId="16E51209">
      <w:pPr>
        <w:pStyle w:val="15"/>
        <w:spacing w:line="600" w:lineRule="exact"/>
        <w:jc w:val="center"/>
        <w:rPr>
          <w:rFonts w:ascii="Times New Roman" w:hAnsi="Times New Roman" w:cs="Times New Roman"/>
          <w:b/>
          <w:sz w:val="36"/>
          <w:szCs w:val="28"/>
        </w:rPr>
      </w:pPr>
    </w:p>
    <w:p w14:paraId="18794815">
      <w:pPr>
        <w:pStyle w:val="15"/>
        <w:rPr>
          <w:rFonts w:ascii="Times New Roman" w:hAnsi="Times New Roman" w:eastAsia="方正小标宋简体" w:cs="Times New Roman"/>
          <w:sz w:val="32"/>
          <w:szCs w:val="32"/>
        </w:rPr>
      </w:pPr>
      <w:r>
        <w:rPr>
          <w:rFonts w:ascii="Times New Roman" w:hAnsi="Times New Roman" w:cs="Times New Roman"/>
          <w:bCs/>
          <w:sz w:val="32"/>
          <w:szCs w:val="32"/>
        </w:rPr>
        <w:t>第一部分</w:t>
      </w:r>
      <w:r>
        <w:rPr>
          <w:rFonts w:hint="eastAsia" w:ascii="Times New Roman" w:hAnsi="Times New Roman" w:cs="Times New Roman"/>
          <w:bCs/>
          <w:sz w:val="32"/>
          <w:szCs w:val="32"/>
        </w:rPr>
        <w:t xml:space="preserve"> </w:t>
      </w:r>
      <w:r>
        <w:rPr>
          <w:rFonts w:hint="eastAsia" w:ascii="Times New Roman" w:hAnsi="Times New Roman" w:eastAsia="方正小标宋简体" w:cs="Times New Roman"/>
          <w:sz w:val="32"/>
          <w:szCs w:val="32"/>
        </w:rPr>
        <w:t>怀化市交通运输从业资格考试中心</w:t>
      </w:r>
      <w:r>
        <w:rPr>
          <w:rFonts w:ascii="Times New Roman" w:hAnsi="Times New Roman" w:cs="Times New Roman"/>
          <w:bCs/>
          <w:sz w:val="32"/>
          <w:szCs w:val="32"/>
        </w:rPr>
        <w:t>概况</w:t>
      </w:r>
    </w:p>
    <w:p w14:paraId="354061C4">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14:paraId="52CD9A31">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14:paraId="190DC177">
      <w:pPr>
        <w:pStyle w:val="15"/>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 部门决算表</w:t>
      </w:r>
    </w:p>
    <w:p w14:paraId="3BE78429">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14:paraId="70E21BEB">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14:paraId="218BCF4C">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14:paraId="1CFE6C2C">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14:paraId="52D30B07">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14:paraId="04F8B662">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14:paraId="5FDA2197">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14:paraId="2BD984F8">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14:paraId="43B4217A">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14:paraId="1F7C5E47">
      <w:pPr>
        <w:pStyle w:val="15"/>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 部门决算情况说明</w:t>
      </w:r>
    </w:p>
    <w:p w14:paraId="30669D2C">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3AE80870">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540B5649">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14:paraId="6FF6DAE7">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14:paraId="10F240ED">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14:paraId="7FD8EF48">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4" w:type="default"/>
          <w:pgSz w:w="11906" w:h="16838"/>
          <w:pgMar w:top="1417" w:right="1588" w:bottom="1417" w:left="1588" w:header="851" w:footer="992" w:gutter="0"/>
          <w:pgNumType w:start="1"/>
          <w:cols w:space="425" w:num="1"/>
          <w:docGrid w:type="lines" w:linePitch="312" w:charSpace="0"/>
        </w:sectPr>
      </w:pPr>
    </w:p>
    <w:p w14:paraId="7C90B2FA">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14:paraId="3B9C165C">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14:paraId="65D577E8">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14:paraId="161D2F7B">
      <w:pPr>
        <w:pStyle w:val="7"/>
        <w:spacing w:line="600" w:lineRule="exac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九、国有资本经营预算收入支出决算情况</w:t>
      </w:r>
      <w:r>
        <w:rPr>
          <w:rFonts w:ascii="Times New Roman" w:hAnsi="Times New Roman" w:eastAsia="仿宋_GB2312" w:cs="Times New Roman"/>
          <w:color w:val="000000"/>
          <w:kern w:val="0"/>
          <w:sz w:val="32"/>
          <w:szCs w:val="32"/>
        </w:rPr>
        <w:t xml:space="preserve">  </w:t>
      </w:r>
    </w:p>
    <w:p w14:paraId="1EA20942">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十</w:t>
      </w:r>
      <w:r>
        <w:rPr>
          <w:rFonts w:ascii="Times New Roman" w:hAnsi="Times New Roman" w:eastAsia="仿宋_GB2312" w:cs="Times New Roman"/>
          <w:color w:val="000000"/>
          <w:kern w:val="0"/>
          <w:sz w:val="32"/>
          <w:szCs w:val="32"/>
        </w:rPr>
        <w:t>、关于机关运行经费支出说明</w:t>
      </w:r>
    </w:p>
    <w:p w14:paraId="1703ACBE">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rPr>
        <w:t>一</w:t>
      </w:r>
      <w:r>
        <w:rPr>
          <w:rFonts w:ascii="Times New Roman" w:hAnsi="Times New Roman" w:eastAsia="仿宋_GB2312" w:cs="Times New Roman"/>
          <w:color w:val="000000"/>
          <w:kern w:val="0"/>
          <w:sz w:val="32"/>
          <w:szCs w:val="32"/>
        </w:rPr>
        <w:t>、一般性支出情况说明</w:t>
      </w:r>
    </w:p>
    <w:p w14:paraId="200A9032">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rPr>
        <w:t>二</w:t>
      </w:r>
      <w:r>
        <w:rPr>
          <w:rFonts w:ascii="Times New Roman" w:hAnsi="Times New Roman" w:eastAsia="仿宋_GB2312" w:cs="Times New Roman"/>
          <w:color w:val="000000"/>
          <w:kern w:val="0"/>
          <w:sz w:val="32"/>
          <w:szCs w:val="32"/>
        </w:rPr>
        <w:t>、关于政府采购支出说明</w:t>
      </w:r>
    </w:p>
    <w:p w14:paraId="475FE6D9">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rPr>
        <w:t>三</w:t>
      </w:r>
      <w:r>
        <w:rPr>
          <w:rFonts w:ascii="Times New Roman" w:hAnsi="Times New Roman" w:eastAsia="仿宋_GB2312" w:cs="Times New Roman"/>
          <w:sz w:val="32"/>
          <w:szCs w:val="32"/>
        </w:rPr>
        <w:t>、关于国有资产占用情况说明</w:t>
      </w:r>
    </w:p>
    <w:p w14:paraId="6EBB4647">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rPr>
        <w:t>四</w:t>
      </w:r>
      <w:r>
        <w:rPr>
          <w:rFonts w:ascii="Times New Roman" w:hAnsi="Times New Roman" w:eastAsia="仿宋_GB2312" w:cs="Times New Roman"/>
          <w:sz w:val="32"/>
          <w:szCs w:val="32"/>
        </w:rPr>
        <w:t>、关于2024年度预算绩效管理情况的说明</w:t>
      </w:r>
    </w:p>
    <w:p w14:paraId="31180D57">
      <w:pPr>
        <w:pStyle w:val="15"/>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 名词解释</w:t>
      </w:r>
    </w:p>
    <w:p w14:paraId="2481B0AE">
      <w:pPr>
        <w:pStyle w:val="15"/>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 附件</w:t>
      </w:r>
    </w:p>
    <w:p w14:paraId="02D55CCD">
      <w:pPr>
        <w:pStyle w:val="15"/>
        <w:spacing w:line="600" w:lineRule="exact"/>
        <w:rPr>
          <w:rFonts w:ascii="Times New Roman" w:hAnsi="Times New Roman" w:cs="Times New Roman"/>
          <w:bCs/>
          <w:sz w:val="28"/>
          <w:szCs w:val="28"/>
        </w:rPr>
      </w:pPr>
    </w:p>
    <w:p w14:paraId="25D44D68">
      <w:pPr>
        <w:jc w:val="center"/>
        <w:rPr>
          <w:rFonts w:ascii="Times New Roman" w:hAnsi="Times New Roman" w:cs="Times New Roman"/>
          <w:sz w:val="72"/>
          <w:szCs w:val="72"/>
        </w:rPr>
      </w:pPr>
    </w:p>
    <w:p w14:paraId="330A8213">
      <w:pPr>
        <w:jc w:val="center"/>
        <w:rPr>
          <w:rFonts w:ascii="Times New Roman" w:hAnsi="Times New Roman" w:cs="Times New Roman"/>
          <w:sz w:val="72"/>
          <w:szCs w:val="72"/>
        </w:rPr>
      </w:pPr>
    </w:p>
    <w:p w14:paraId="252BC540">
      <w:pPr>
        <w:jc w:val="center"/>
        <w:rPr>
          <w:rFonts w:ascii="Times New Roman" w:hAnsi="Times New Roman" w:cs="Times New Roman"/>
          <w:sz w:val="72"/>
          <w:szCs w:val="72"/>
        </w:rPr>
      </w:pPr>
    </w:p>
    <w:p w14:paraId="7CF7DA94">
      <w:pPr>
        <w:pStyle w:val="7"/>
        <w:rPr>
          <w:rFonts w:ascii="Times New Roman" w:hAnsi="Times New Roman" w:cs="Times New Roman"/>
        </w:rPr>
        <w:sectPr>
          <w:footerReference r:id="rId5" w:type="default"/>
          <w:pgSz w:w="11906" w:h="16838"/>
          <w:pgMar w:top="1417" w:right="1588" w:bottom="1417" w:left="1588" w:header="851" w:footer="992" w:gutter="0"/>
          <w:pgNumType w:start="1"/>
          <w:cols w:space="425" w:num="1"/>
          <w:docGrid w:type="lines" w:linePitch="312" w:charSpace="0"/>
        </w:sectPr>
      </w:pPr>
    </w:p>
    <w:p w14:paraId="24015B8E">
      <w:pPr>
        <w:rPr>
          <w:rFonts w:ascii="Times New Roman" w:hAnsi="Times New Roman" w:eastAsia="方正小标宋_GBK" w:cs="Times New Roman"/>
          <w:sz w:val="72"/>
          <w:szCs w:val="72"/>
        </w:rPr>
      </w:pPr>
    </w:p>
    <w:p w14:paraId="3149DB50">
      <w:pPr>
        <w:pStyle w:val="15"/>
        <w:spacing w:line="360" w:lineRule="auto"/>
        <w:jc w:val="center"/>
        <w:rPr>
          <w:rFonts w:ascii="Times New Roman" w:hAnsi="Times New Roman" w:eastAsia="方正小标宋_GBK" w:cs="Times New Roman"/>
          <w:sz w:val="48"/>
          <w:szCs w:val="48"/>
        </w:rPr>
      </w:pPr>
      <w:r>
        <w:rPr>
          <w:rFonts w:ascii="Times New Roman" w:hAnsi="Times New Roman" w:eastAsia="方正小标宋_GBK" w:cs="Times New Roman"/>
          <w:sz w:val="48"/>
          <w:szCs w:val="48"/>
        </w:rPr>
        <w:t>第一部分</w:t>
      </w:r>
    </w:p>
    <w:p w14:paraId="4A364217">
      <w:pPr>
        <w:pStyle w:val="15"/>
        <w:spacing w:line="360" w:lineRule="auto"/>
        <w:jc w:val="center"/>
        <w:rPr>
          <w:rFonts w:ascii="Times New Roman" w:hAnsi="Times New Roman" w:eastAsia="方正小标宋_GBK" w:cs="Times New Roman"/>
          <w:sz w:val="48"/>
          <w:szCs w:val="48"/>
        </w:rPr>
      </w:pPr>
      <w:r>
        <w:rPr>
          <w:rFonts w:hint="eastAsia" w:ascii="Times New Roman" w:hAnsi="Times New Roman" w:eastAsia="方正小标宋_GBK" w:cs="Times New Roman"/>
          <w:sz w:val="48"/>
          <w:szCs w:val="48"/>
        </w:rPr>
        <w:t>怀化市交通运输从业资格考试中心</w:t>
      </w:r>
      <w:r>
        <w:rPr>
          <w:rFonts w:ascii="Times New Roman" w:hAnsi="Times New Roman" w:eastAsia="方正小标宋_GBK" w:cs="Times New Roman"/>
          <w:sz w:val="48"/>
          <w:szCs w:val="48"/>
        </w:rPr>
        <w:t>概况</w:t>
      </w:r>
    </w:p>
    <w:p w14:paraId="648A0926">
      <w:pPr>
        <w:pStyle w:val="8"/>
        <w:ind w:left="0" w:leftChars="0" w:firstLine="0" w:firstLineChars="0"/>
        <w:rPr>
          <w:rFonts w:ascii="Times New Roman" w:hAnsi="Times New Roman" w:cs="Times New Roman"/>
        </w:rPr>
      </w:pPr>
    </w:p>
    <w:p w14:paraId="17F5827A">
      <w:pPr>
        <w:pStyle w:val="16"/>
        <w:spacing w:line="600" w:lineRule="exact"/>
        <w:ind w:firstLine="0"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14:paraId="67A5B2EB">
      <w:pPr>
        <w:pStyle w:val="9"/>
        <w:widowControl/>
        <w:spacing w:beforeAutospacing="0" w:afterAutospacing="0" w:line="600" w:lineRule="exact"/>
        <w:ind w:firstLine="640"/>
        <w:rPr>
          <w:rFonts w:ascii="Times New Roman" w:hAnsi="Times New Roman" w:eastAsia="仿宋_GB2312" w:cs="仿宋_GB2312"/>
          <w:bCs/>
          <w:sz w:val="32"/>
          <w:szCs w:val="32"/>
        </w:rPr>
      </w:pPr>
      <w:r>
        <w:rPr>
          <w:rFonts w:hint="eastAsia" w:ascii="Times New Roman" w:hAnsi="Times New Roman" w:eastAsia="仿宋_GB2312" w:cs="仿宋_GB2312"/>
          <w:bCs/>
          <w:sz w:val="32"/>
          <w:szCs w:val="32"/>
        </w:rPr>
        <w:t>主要承担交通运输系统岗位培训、行业职业技能和从业资格培训考试，旧机动车交易规范服务等事务性职责。</w:t>
      </w:r>
    </w:p>
    <w:p w14:paraId="392F5D6F">
      <w:pPr>
        <w:widowControl/>
        <w:spacing w:line="600" w:lineRule="exac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14:paraId="3639E190">
      <w:pPr>
        <w:pStyle w:val="9"/>
        <w:widowControl/>
        <w:spacing w:beforeAutospacing="0" w:afterAutospacing="0" w:line="600" w:lineRule="exact"/>
        <w:ind w:firstLine="640"/>
        <w:rPr>
          <w:rFonts w:ascii="Calibri" w:hAnsi="Calibri" w:eastAsia="宋体" w:cs="Calibri"/>
          <w:color w:val="3D3D3D"/>
          <w:sz w:val="21"/>
          <w:szCs w:val="21"/>
        </w:rPr>
      </w:pPr>
      <w:r>
        <w:rPr>
          <w:rFonts w:hint="eastAsia" w:ascii="Times New Roman" w:hAnsi="Times New Roman" w:eastAsia="仿宋_GB2312" w:cs="仿宋_GB2312"/>
          <w:bCs/>
          <w:sz w:val="32"/>
          <w:szCs w:val="32"/>
        </w:rPr>
        <w:t>（一）内设机构设置。怀化市交通运输从业资格考试中心作为怀化市交通运输局的二级部门预算单位，编办未批复内设科室。</w:t>
      </w:r>
    </w:p>
    <w:p w14:paraId="6FDD9C07">
      <w:pPr>
        <w:widowControl/>
        <w:spacing w:line="600" w:lineRule="exact"/>
        <w:ind w:firstLine="640" w:firstLineChars="200"/>
        <w:rPr>
          <w:rFonts w:ascii="仿宋_GB2312" w:eastAsia="仿宋_GB2312" w:hAnsiTheme="minorEastAsia"/>
          <w:sz w:val="28"/>
          <w:szCs w:val="32"/>
        </w:rPr>
      </w:pPr>
      <w:r>
        <w:rPr>
          <w:rFonts w:hint="eastAsia" w:ascii="Times New Roman" w:hAnsi="Times New Roman" w:eastAsia="仿宋_GB2312" w:cs="仿宋_GB2312"/>
          <w:bCs/>
          <w:kern w:val="0"/>
          <w:sz w:val="32"/>
          <w:szCs w:val="32"/>
        </w:rPr>
        <w:t>（二）决算单位构成。怀化市交通运输从业资格考试中心2024年部门决算公开单位构成包括：怀化市交通运输从业资格考试中心本级。</w:t>
      </w:r>
    </w:p>
    <w:p w14:paraId="1423990C">
      <w:pPr>
        <w:jc w:val="left"/>
        <w:rPr>
          <w:rFonts w:ascii="Times New Roman" w:hAnsi="Times New Roman" w:eastAsia="仿宋_GB2312" w:cs="Times New Roman"/>
          <w:sz w:val="28"/>
          <w:szCs w:val="32"/>
        </w:rPr>
      </w:pPr>
    </w:p>
    <w:p w14:paraId="77CD26E9">
      <w:pPr>
        <w:jc w:val="center"/>
        <w:rPr>
          <w:rFonts w:ascii="Times New Roman" w:hAnsi="Times New Roman" w:eastAsia="黑体" w:cs="Times New Roman"/>
          <w:sz w:val="28"/>
          <w:szCs w:val="28"/>
        </w:rPr>
      </w:pPr>
    </w:p>
    <w:p w14:paraId="78F4386A">
      <w:pPr>
        <w:jc w:val="center"/>
        <w:rPr>
          <w:rFonts w:ascii="Times New Roman" w:hAnsi="Times New Roman" w:eastAsia="黑体" w:cs="Times New Roman"/>
          <w:sz w:val="28"/>
          <w:szCs w:val="28"/>
        </w:rPr>
      </w:pPr>
    </w:p>
    <w:p w14:paraId="0920F952">
      <w:pPr>
        <w:jc w:val="center"/>
        <w:rPr>
          <w:rFonts w:ascii="Times New Roman" w:hAnsi="Times New Roman" w:eastAsia="黑体" w:cs="Times New Roman"/>
          <w:sz w:val="28"/>
          <w:szCs w:val="28"/>
        </w:rPr>
      </w:pPr>
    </w:p>
    <w:p w14:paraId="02DC4395">
      <w:pPr>
        <w:jc w:val="center"/>
        <w:rPr>
          <w:rFonts w:ascii="Times New Roman" w:hAnsi="Times New Roman" w:eastAsia="黑体" w:cs="Times New Roman"/>
          <w:sz w:val="28"/>
          <w:szCs w:val="28"/>
        </w:rPr>
      </w:pPr>
    </w:p>
    <w:p w14:paraId="4565B0F0">
      <w:pPr>
        <w:jc w:val="center"/>
        <w:rPr>
          <w:rFonts w:ascii="Times New Roman" w:hAnsi="Times New Roman" w:eastAsia="黑体" w:cs="Times New Roman"/>
          <w:sz w:val="28"/>
          <w:szCs w:val="28"/>
        </w:rPr>
      </w:pPr>
    </w:p>
    <w:p w14:paraId="4453FFAA">
      <w:pPr>
        <w:pStyle w:val="7"/>
        <w:rPr>
          <w:rFonts w:ascii="Times New Roman" w:hAnsi="Times New Roman" w:cs="Times New Roman"/>
        </w:rPr>
        <w:sectPr>
          <w:footerReference r:id="rId6" w:type="default"/>
          <w:pgSz w:w="11906" w:h="16838"/>
          <w:pgMar w:top="1417" w:right="1588" w:bottom="1417" w:left="1588" w:header="851" w:footer="992" w:gutter="0"/>
          <w:pgNumType w:start="1"/>
          <w:cols w:space="425" w:num="1"/>
          <w:docGrid w:type="lines" w:linePitch="312" w:charSpace="0"/>
        </w:sectPr>
      </w:pPr>
    </w:p>
    <w:p w14:paraId="6BEB8A2B">
      <w:pPr>
        <w:pStyle w:val="15"/>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第二部分    部门决算表</w:t>
      </w:r>
    </w:p>
    <w:p w14:paraId="7CC4A50C">
      <w:pPr>
        <w:widowControl/>
        <w:spacing w:after="156" w:afterLines="50"/>
        <w:jc w:val="center"/>
        <w:textAlignment w:val="center"/>
        <w:rPr>
          <w:rFonts w:ascii="Times New Roman" w:hAnsi="Times New Roman" w:eastAsia="黑体" w:cs="Times New Roman"/>
          <w:color w:val="000000"/>
          <w:sz w:val="36"/>
          <w:szCs w:val="36"/>
        </w:rPr>
      </w:pPr>
      <w:r>
        <w:rPr>
          <w:rFonts w:ascii="Times New Roman" w:hAnsi="Times New Roman" w:eastAsia="黑体" w:cs="Times New Roman"/>
          <w:color w:val="000000"/>
          <w:kern w:val="0"/>
          <w:sz w:val="36"/>
          <w:szCs w:val="36"/>
        </w:rPr>
        <w:t>收入支出决算总表</w:t>
      </w:r>
    </w:p>
    <w:p w14:paraId="412B8C5C">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rPr>
        <w:t>公开01表</w:t>
      </w:r>
    </w:p>
    <w:p w14:paraId="63DB54A7">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rPr>
        <w:t>怀化市交通运输从业资格考试中心</w:t>
      </w:r>
      <w:r>
        <w:rPr>
          <w:rFonts w:hint="eastAsia" w:ascii="Times New Roman" w:hAnsi="Times New Roman" w:eastAsia="仿宋_GB2312" w:cs="Times New Roman"/>
          <w:color w:val="000000"/>
          <w:kern w:val="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rPr>
        <w:t>单位：万元</w:t>
      </w:r>
    </w:p>
    <w:tbl>
      <w:tblPr>
        <w:tblStyle w:val="10"/>
        <w:tblW w:w="14896" w:type="dxa"/>
        <w:jc w:val="center"/>
        <w:tblLayout w:type="fixed"/>
        <w:tblCellMar>
          <w:top w:w="0" w:type="dxa"/>
          <w:left w:w="108" w:type="dxa"/>
          <w:bottom w:w="0" w:type="dxa"/>
          <w:right w:w="108" w:type="dxa"/>
        </w:tblCellMar>
      </w:tblPr>
      <w:tblGrid>
        <w:gridCol w:w="5763"/>
        <w:gridCol w:w="850"/>
        <w:gridCol w:w="1291"/>
        <w:gridCol w:w="4851"/>
        <w:gridCol w:w="850"/>
        <w:gridCol w:w="1291"/>
      </w:tblGrid>
      <w:tr w14:paraId="07D9012E">
        <w:tblPrEx>
          <w:tblCellMar>
            <w:top w:w="0" w:type="dxa"/>
            <w:left w:w="108" w:type="dxa"/>
            <w:bottom w:w="0" w:type="dxa"/>
            <w:right w:w="108" w:type="dxa"/>
          </w:tblCellMar>
        </w:tblPrEx>
        <w:trPr>
          <w:trHeight w:val="340" w:hRule="exact"/>
          <w:jc w:val="center"/>
        </w:trPr>
        <w:tc>
          <w:tcPr>
            <w:tcW w:w="790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4A2CAE9">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收入</w:t>
            </w:r>
          </w:p>
        </w:tc>
        <w:tc>
          <w:tcPr>
            <w:tcW w:w="6992"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FB996E7">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支出</w:t>
            </w:r>
          </w:p>
        </w:tc>
      </w:tr>
      <w:tr w14:paraId="0C32AAFC">
        <w:tblPrEx>
          <w:tblCellMar>
            <w:top w:w="0" w:type="dxa"/>
            <w:left w:w="108" w:type="dxa"/>
            <w:bottom w:w="0" w:type="dxa"/>
            <w:right w:w="108" w:type="dxa"/>
          </w:tblCellMar>
        </w:tblPrEx>
        <w:trPr>
          <w:trHeight w:val="340" w:hRule="exact"/>
          <w:jc w:val="center"/>
        </w:trPr>
        <w:tc>
          <w:tcPr>
            <w:tcW w:w="5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1461C2">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项    目</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CB25B9">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行次</w:t>
            </w:r>
          </w:p>
        </w:tc>
        <w:tc>
          <w:tcPr>
            <w:tcW w:w="12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C5D48D">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决算数</w:t>
            </w:r>
          </w:p>
        </w:tc>
        <w:tc>
          <w:tcPr>
            <w:tcW w:w="48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82C3C0">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项    目</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90B848">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行次</w:t>
            </w:r>
          </w:p>
        </w:tc>
        <w:tc>
          <w:tcPr>
            <w:tcW w:w="12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ADA138">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决算数</w:t>
            </w:r>
          </w:p>
        </w:tc>
      </w:tr>
      <w:tr w14:paraId="0A4D22FB">
        <w:tblPrEx>
          <w:tblCellMar>
            <w:top w:w="0" w:type="dxa"/>
            <w:left w:w="108" w:type="dxa"/>
            <w:bottom w:w="0" w:type="dxa"/>
            <w:right w:w="108" w:type="dxa"/>
          </w:tblCellMar>
        </w:tblPrEx>
        <w:trPr>
          <w:trHeight w:val="340" w:hRule="exact"/>
          <w:jc w:val="center"/>
        </w:trPr>
        <w:tc>
          <w:tcPr>
            <w:tcW w:w="5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ABB8F7">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    次</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70C536">
            <w:pPr>
              <w:jc w:val="center"/>
              <w:rPr>
                <w:rFonts w:ascii="Times New Roman" w:hAnsi="Times New Roman" w:eastAsia="仿宋_GB2312" w:cs="Times New Roman"/>
                <w:color w:val="000000"/>
                <w:sz w:val="24"/>
                <w:szCs w:val="24"/>
              </w:rPr>
            </w:pPr>
          </w:p>
        </w:tc>
        <w:tc>
          <w:tcPr>
            <w:tcW w:w="12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F11FF5">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48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AA4D8F">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    次</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DD3134">
            <w:pPr>
              <w:jc w:val="center"/>
              <w:rPr>
                <w:rFonts w:ascii="Times New Roman" w:hAnsi="Times New Roman" w:eastAsia="仿宋_GB2312" w:cs="Times New Roman"/>
                <w:color w:val="000000"/>
                <w:sz w:val="24"/>
                <w:szCs w:val="24"/>
              </w:rPr>
            </w:pPr>
          </w:p>
        </w:tc>
        <w:tc>
          <w:tcPr>
            <w:tcW w:w="12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74C1AB">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r>
      <w:tr w14:paraId="12D909C0">
        <w:tblPrEx>
          <w:tblCellMar>
            <w:top w:w="0" w:type="dxa"/>
            <w:left w:w="108" w:type="dxa"/>
            <w:bottom w:w="0" w:type="dxa"/>
            <w:right w:w="108" w:type="dxa"/>
          </w:tblCellMar>
        </w:tblPrEx>
        <w:trPr>
          <w:trHeight w:val="340" w:hRule="exact"/>
          <w:jc w:val="center"/>
        </w:trPr>
        <w:tc>
          <w:tcPr>
            <w:tcW w:w="5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206F7">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一、一般公共预算财政拨款收入</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EB1A3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3C809">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466.44</w:t>
            </w:r>
          </w:p>
        </w:tc>
        <w:tc>
          <w:tcPr>
            <w:tcW w:w="48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8208FE">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一、一般公共服务支出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BD9A1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14</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C0B7C">
            <w:pPr>
              <w:jc w:val="right"/>
              <w:rPr>
                <w:rFonts w:ascii="Times New Roman" w:hAnsi="Times New Roman" w:eastAsia="仿宋_GB2312" w:cs="Times New Roman"/>
                <w:color w:val="000000"/>
                <w:sz w:val="22"/>
              </w:rPr>
            </w:pPr>
          </w:p>
        </w:tc>
      </w:tr>
      <w:tr w14:paraId="4004FCFF">
        <w:tblPrEx>
          <w:tblCellMar>
            <w:top w:w="0" w:type="dxa"/>
            <w:left w:w="108" w:type="dxa"/>
            <w:bottom w:w="0" w:type="dxa"/>
            <w:right w:w="108" w:type="dxa"/>
          </w:tblCellMar>
        </w:tblPrEx>
        <w:trPr>
          <w:trHeight w:val="340" w:hRule="exact"/>
          <w:jc w:val="center"/>
        </w:trPr>
        <w:tc>
          <w:tcPr>
            <w:tcW w:w="5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D8CB97">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二、政府性基金预算财政拨款收入</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82615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DB6AF">
            <w:pPr>
              <w:jc w:val="right"/>
              <w:rPr>
                <w:rFonts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413737">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二、外交支出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A8BFD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15</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33ABD">
            <w:pPr>
              <w:jc w:val="right"/>
              <w:rPr>
                <w:rFonts w:ascii="Times New Roman" w:hAnsi="Times New Roman" w:eastAsia="仿宋_GB2312" w:cs="Times New Roman"/>
                <w:color w:val="000000"/>
                <w:sz w:val="22"/>
              </w:rPr>
            </w:pPr>
          </w:p>
        </w:tc>
      </w:tr>
      <w:tr w14:paraId="49736EE8">
        <w:tblPrEx>
          <w:tblCellMar>
            <w:top w:w="0" w:type="dxa"/>
            <w:left w:w="108" w:type="dxa"/>
            <w:bottom w:w="0" w:type="dxa"/>
            <w:right w:w="108" w:type="dxa"/>
          </w:tblCellMar>
        </w:tblPrEx>
        <w:trPr>
          <w:trHeight w:val="340" w:hRule="exact"/>
          <w:jc w:val="center"/>
        </w:trPr>
        <w:tc>
          <w:tcPr>
            <w:tcW w:w="5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DE44E">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三、国有资本经营预算财政拨款收入</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5165D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3</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57287">
            <w:pPr>
              <w:jc w:val="right"/>
              <w:rPr>
                <w:rFonts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1CD41D">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三、国防支出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49480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16</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BAABD">
            <w:pPr>
              <w:jc w:val="right"/>
              <w:rPr>
                <w:rFonts w:ascii="Times New Roman" w:hAnsi="Times New Roman" w:eastAsia="仿宋_GB2312" w:cs="Times New Roman"/>
                <w:color w:val="000000"/>
                <w:sz w:val="22"/>
              </w:rPr>
            </w:pPr>
          </w:p>
        </w:tc>
      </w:tr>
      <w:tr w14:paraId="625DCDEE">
        <w:tblPrEx>
          <w:tblCellMar>
            <w:top w:w="0" w:type="dxa"/>
            <w:left w:w="108" w:type="dxa"/>
            <w:bottom w:w="0" w:type="dxa"/>
            <w:right w:w="108" w:type="dxa"/>
          </w:tblCellMar>
        </w:tblPrEx>
        <w:trPr>
          <w:trHeight w:val="340" w:hRule="exact"/>
          <w:jc w:val="center"/>
        </w:trPr>
        <w:tc>
          <w:tcPr>
            <w:tcW w:w="5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4041AB">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四、上级补助收入</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0E869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4</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17575">
            <w:pPr>
              <w:jc w:val="right"/>
              <w:rPr>
                <w:rFonts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7449BF">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四、公共安全支出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D2C42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17</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6C590">
            <w:pPr>
              <w:jc w:val="right"/>
              <w:rPr>
                <w:rFonts w:ascii="Times New Roman" w:hAnsi="Times New Roman" w:eastAsia="仿宋_GB2312" w:cs="Times New Roman"/>
                <w:color w:val="000000"/>
                <w:sz w:val="22"/>
              </w:rPr>
            </w:pPr>
          </w:p>
        </w:tc>
      </w:tr>
      <w:tr w14:paraId="55EE112B">
        <w:tblPrEx>
          <w:tblCellMar>
            <w:top w:w="0" w:type="dxa"/>
            <w:left w:w="108" w:type="dxa"/>
            <w:bottom w:w="0" w:type="dxa"/>
            <w:right w:w="108" w:type="dxa"/>
          </w:tblCellMar>
        </w:tblPrEx>
        <w:trPr>
          <w:trHeight w:val="340" w:hRule="exact"/>
          <w:jc w:val="center"/>
        </w:trPr>
        <w:tc>
          <w:tcPr>
            <w:tcW w:w="5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D98750">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五、事业收入</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C3A46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5</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33B57">
            <w:pPr>
              <w:jc w:val="right"/>
              <w:rPr>
                <w:rFonts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E7BE86">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五、教育支出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BACED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18</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00D0A">
            <w:pPr>
              <w:jc w:val="right"/>
              <w:rPr>
                <w:rFonts w:ascii="Times New Roman" w:hAnsi="Times New Roman" w:eastAsia="仿宋_GB2312" w:cs="Times New Roman"/>
                <w:color w:val="000000"/>
                <w:sz w:val="22"/>
              </w:rPr>
            </w:pPr>
          </w:p>
        </w:tc>
      </w:tr>
      <w:tr w14:paraId="1640237B">
        <w:tblPrEx>
          <w:tblCellMar>
            <w:top w:w="0" w:type="dxa"/>
            <w:left w:w="108" w:type="dxa"/>
            <w:bottom w:w="0" w:type="dxa"/>
            <w:right w:w="108" w:type="dxa"/>
          </w:tblCellMar>
        </w:tblPrEx>
        <w:trPr>
          <w:trHeight w:val="340" w:hRule="exact"/>
          <w:jc w:val="center"/>
        </w:trPr>
        <w:tc>
          <w:tcPr>
            <w:tcW w:w="5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4BF11A">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六、经营收入</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86755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6</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1B96F">
            <w:pPr>
              <w:jc w:val="right"/>
              <w:rPr>
                <w:rFonts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09DBFD">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六、科学技术支出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F8CD3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19</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C9703">
            <w:pPr>
              <w:jc w:val="right"/>
              <w:rPr>
                <w:rFonts w:ascii="Times New Roman" w:hAnsi="Times New Roman" w:eastAsia="仿宋_GB2312" w:cs="Times New Roman"/>
                <w:color w:val="000000"/>
                <w:sz w:val="22"/>
              </w:rPr>
            </w:pPr>
          </w:p>
        </w:tc>
      </w:tr>
      <w:tr w14:paraId="55AAE93E">
        <w:tblPrEx>
          <w:tblCellMar>
            <w:top w:w="0" w:type="dxa"/>
            <w:left w:w="108" w:type="dxa"/>
            <w:bottom w:w="0" w:type="dxa"/>
            <w:right w:w="108" w:type="dxa"/>
          </w:tblCellMar>
        </w:tblPrEx>
        <w:trPr>
          <w:trHeight w:val="340" w:hRule="exact"/>
          <w:jc w:val="center"/>
        </w:trPr>
        <w:tc>
          <w:tcPr>
            <w:tcW w:w="5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6B31F7">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七、附属单位上缴收入</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44CEE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7</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992A5">
            <w:pPr>
              <w:jc w:val="right"/>
              <w:rPr>
                <w:rFonts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3AA2C">
            <w:pPr>
              <w:widowControl/>
              <w:jc w:val="left"/>
              <w:textAlignment w:val="center"/>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kern w:val="0"/>
                <w:sz w:val="24"/>
                <w:szCs w:val="24"/>
              </w:rPr>
              <w:t>七、交通运输支出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AE945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20</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F74F6">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466.44</w:t>
            </w:r>
          </w:p>
        </w:tc>
      </w:tr>
      <w:tr w14:paraId="693935AB">
        <w:tblPrEx>
          <w:tblCellMar>
            <w:top w:w="0" w:type="dxa"/>
            <w:left w:w="108" w:type="dxa"/>
            <w:bottom w:w="0" w:type="dxa"/>
            <w:right w:w="108" w:type="dxa"/>
          </w:tblCellMar>
        </w:tblPrEx>
        <w:trPr>
          <w:trHeight w:val="340" w:hRule="exact"/>
          <w:jc w:val="center"/>
        </w:trPr>
        <w:tc>
          <w:tcPr>
            <w:tcW w:w="5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762B6A">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八、其他收入</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8CD75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8</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4900C">
            <w:pPr>
              <w:jc w:val="left"/>
              <w:rPr>
                <w:rFonts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5827A">
            <w:pPr>
              <w:jc w:val="left"/>
              <w:rPr>
                <w:rFonts w:ascii="Times New Roman" w:hAnsi="Times New Roman" w:eastAsia="仿宋_GB2312" w:cs="Times New Roman"/>
                <w:color w:val="000000"/>
                <w:sz w:val="22"/>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A6FE2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21</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0025D">
            <w:pPr>
              <w:jc w:val="center"/>
              <w:rPr>
                <w:rFonts w:ascii="Times New Roman" w:hAnsi="Times New Roman" w:eastAsia="仿宋_GB2312" w:cs="Times New Roman"/>
                <w:color w:val="000000"/>
                <w:sz w:val="22"/>
              </w:rPr>
            </w:pPr>
          </w:p>
        </w:tc>
      </w:tr>
      <w:tr w14:paraId="3688D2A8">
        <w:tblPrEx>
          <w:tblCellMar>
            <w:top w:w="0" w:type="dxa"/>
            <w:left w:w="108" w:type="dxa"/>
            <w:bottom w:w="0" w:type="dxa"/>
            <w:right w:w="108" w:type="dxa"/>
          </w:tblCellMar>
        </w:tblPrEx>
        <w:trPr>
          <w:trHeight w:val="340" w:hRule="exact"/>
          <w:jc w:val="center"/>
        </w:trPr>
        <w:tc>
          <w:tcPr>
            <w:tcW w:w="5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71761">
            <w:pPr>
              <w:jc w:val="right"/>
              <w:rPr>
                <w:rFonts w:ascii="Times New Roman" w:hAnsi="Times New Roman" w:eastAsia="仿宋_GB2312" w:cs="Times New Roman"/>
                <w:color w:val="000000"/>
                <w:sz w:val="20"/>
                <w:szCs w:val="20"/>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ABBC8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9</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6545D">
            <w:pPr>
              <w:jc w:val="right"/>
              <w:rPr>
                <w:rFonts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A7673">
            <w:pPr>
              <w:jc w:val="right"/>
              <w:rPr>
                <w:rFonts w:ascii="Times New Roman" w:hAnsi="Times New Roman" w:eastAsia="仿宋_GB2312" w:cs="Times New Roman"/>
                <w:color w:val="000000"/>
                <w:sz w:val="20"/>
                <w:szCs w:val="20"/>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300D9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22</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E5410">
            <w:pPr>
              <w:rPr>
                <w:rFonts w:ascii="Times New Roman" w:hAnsi="Times New Roman" w:eastAsia="仿宋_GB2312" w:cs="Times New Roman"/>
                <w:b/>
                <w:color w:val="000000"/>
                <w:sz w:val="22"/>
              </w:rPr>
            </w:pPr>
          </w:p>
        </w:tc>
      </w:tr>
      <w:tr w14:paraId="4C5C7AB9">
        <w:tblPrEx>
          <w:tblCellMar>
            <w:top w:w="0" w:type="dxa"/>
            <w:left w:w="108" w:type="dxa"/>
            <w:bottom w:w="0" w:type="dxa"/>
            <w:right w:w="108" w:type="dxa"/>
          </w:tblCellMar>
        </w:tblPrEx>
        <w:trPr>
          <w:trHeight w:val="340" w:hRule="exact"/>
          <w:jc w:val="center"/>
        </w:trPr>
        <w:tc>
          <w:tcPr>
            <w:tcW w:w="5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37952">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本年收入合计</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6DB49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10</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805E9">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466.44</w:t>
            </w:r>
          </w:p>
        </w:tc>
        <w:tc>
          <w:tcPr>
            <w:tcW w:w="4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FF7DA">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本年支出合计</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81836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23</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B2F9A">
            <w:pP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466.44</w:t>
            </w:r>
          </w:p>
        </w:tc>
      </w:tr>
      <w:tr w14:paraId="5989DC89">
        <w:tblPrEx>
          <w:tblCellMar>
            <w:top w:w="0" w:type="dxa"/>
            <w:left w:w="108" w:type="dxa"/>
            <w:bottom w:w="0" w:type="dxa"/>
            <w:right w:w="108" w:type="dxa"/>
          </w:tblCellMar>
        </w:tblPrEx>
        <w:trPr>
          <w:trHeight w:val="340" w:hRule="exact"/>
          <w:jc w:val="center"/>
        </w:trPr>
        <w:tc>
          <w:tcPr>
            <w:tcW w:w="5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55037">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 xml:space="preserve">    使用非财政拨款结余（含专用结余）</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0CAF8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11</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EDB5B">
            <w:pPr>
              <w:jc w:val="right"/>
              <w:rPr>
                <w:rFonts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95813">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 xml:space="preserve">                结余分配</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9DE58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24</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5A801">
            <w:pPr>
              <w:rPr>
                <w:rFonts w:ascii="Times New Roman" w:hAnsi="Times New Roman" w:eastAsia="仿宋_GB2312" w:cs="Times New Roman"/>
                <w:color w:val="000000"/>
                <w:sz w:val="22"/>
              </w:rPr>
            </w:pPr>
          </w:p>
        </w:tc>
      </w:tr>
      <w:tr w14:paraId="10061370">
        <w:tblPrEx>
          <w:tblCellMar>
            <w:top w:w="0" w:type="dxa"/>
            <w:left w:w="108" w:type="dxa"/>
            <w:bottom w:w="0" w:type="dxa"/>
            <w:right w:w="108" w:type="dxa"/>
          </w:tblCellMar>
        </w:tblPrEx>
        <w:trPr>
          <w:trHeight w:val="340" w:hRule="exact"/>
          <w:jc w:val="center"/>
        </w:trPr>
        <w:tc>
          <w:tcPr>
            <w:tcW w:w="5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FB292">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 xml:space="preserve">         年初结转和结余</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4D3C2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12</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D0CA0">
            <w:pPr>
              <w:jc w:val="right"/>
              <w:rPr>
                <w:rFonts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05537">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 xml:space="preserve">                年末结转和结余</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9CC69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25</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13814">
            <w:pPr>
              <w:rPr>
                <w:rFonts w:ascii="Times New Roman" w:hAnsi="Times New Roman" w:eastAsia="仿宋_GB2312" w:cs="Times New Roman"/>
                <w:color w:val="000000"/>
                <w:sz w:val="22"/>
              </w:rPr>
            </w:pPr>
          </w:p>
        </w:tc>
      </w:tr>
      <w:tr w14:paraId="0E6852D2">
        <w:tblPrEx>
          <w:tblCellMar>
            <w:top w:w="0" w:type="dxa"/>
            <w:left w:w="108" w:type="dxa"/>
            <w:bottom w:w="0" w:type="dxa"/>
            <w:right w:w="108" w:type="dxa"/>
          </w:tblCellMar>
        </w:tblPrEx>
        <w:trPr>
          <w:trHeight w:val="340" w:hRule="exact"/>
          <w:jc w:val="center"/>
        </w:trPr>
        <w:tc>
          <w:tcPr>
            <w:tcW w:w="5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ABFEBD">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总计</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CD3EC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13</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4CAEA">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466.44</w:t>
            </w:r>
          </w:p>
        </w:tc>
        <w:tc>
          <w:tcPr>
            <w:tcW w:w="48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EEC5B8">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总计</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5C296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26</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0050F">
            <w:pPr>
              <w:rPr>
                <w:rFonts w:ascii="Times New Roman" w:hAnsi="Times New Roman" w:eastAsia="仿宋_GB2312" w:cs="Times New Roman"/>
                <w:b/>
                <w:color w:val="000000"/>
                <w:sz w:val="22"/>
              </w:rPr>
            </w:pPr>
            <w:r>
              <w:rPr>
                <w:rFonts w:hint="eastAsia" w:ascii="Times New Roman" w:hAnsi="Times New Roman" w:eastAsia="仿宋_GB2312" w:cs="Times New Roman"/>
                <w:b/>
                <w:color w:val="000000"/>
                <w:sz w:val="22"/>
              </w:rPr>
              <w:t>466.44</w:t>
            </w:r>
          </w:p>
        </w:tc>
      </w:tr>
    </w:tbl>
    <w:p w14:paraId="6E579100">
      <w:pPr>
        <w:widowControl/>
        <w:jc w:val="left"/>
        <w:textAlignment w:val="center"/>
        <w:rPr>
          <w:rFonts w:ascii="Times New Roman" w:hAnsi="Times New Roman" w:eastAsia="宋体" w:cs="Times New Roman"/>
          <w:color w:val="000000"/>
          <w:kern w:val="0"/>
          <w:sz w:val="24"/>
          <w:szCs w:val="24"/>
        </w:rPr>
      </w:pPr>
    </w:p>
    <w:p w14:paraId="6CD42C0C">
      <w:pPr>
        <w:widowControl/>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注：1.本表反映部门本年度的总收支和年末结转结余情况。</w:t>
      </w:r>
      <w:r>
        <w:rPr>
          <w:rFonts w:ascii="Times New Roman" w:hAnsi="Times New Roman" w:eastAsia="仿宋_GB2312" w:cs="Times New Roman"/>
          <w:color w:val="000000"/>
          <w:kern w:val="0"/>
          <w:sz w:val="24"/>
          <w:szCs w:val="24"/>
        </w:rPr>
        <w:br w:type="textWrapping"/>
      </w:r>
      <w:r>
        <w:rPr>
          <w:rFonts w:ascii="Times New Roman" w:hAnsi="Times New Roman" w:eastAsia="仿宋_GB2312" w:cs="Times New Roman"/>
          <w:color w:val="000000"/>
          <w:kern w:val="0"/>
          <w:sz w:val="24"/>
          <w:szCs w:val="24"/>
        </w:rPr>
        <w:t xml:space="preserve">    2.本套报表金额单位转换时可能存在尾数误差。</w:t>
      </w:r>
    </w:p>
    <w:p w14:paraId="58A38B74">
      <w:pPr>
        <w:rPr>
          <w:rFonts w:ascii="Times New Roman" w:hAnsi="Times New Roman" w:eastAsia="华文中宋" w:cs="Times New Roman"/>
          <w:color w:val="000000"/>
          <w:sz w:val="32"/>
          <w:szCs w:val="32"/>
        </w:rPr>
      </w:pPr>
      <w:r>
        <w:br w:type="page"/>
      </w:r>
    </w:p>
    <w:p w14:paraId="57C9A35D">
      <w:pPr>
        <w:widowControl/>
        <w:spacing w:line="400" w:lineRule="exact"/>
        <w:jc w:val="center"/>
        <w:textAlignment w:val="center"/>
        <w:rPr>
          <w:rFonts w:ascii="Times New Roman" w:hAnsi="Times New Roman" w:eastAsia="黑体" w:cs="Times New Roman"/>
          <w:color w:val="000000"/>
          <w:kern w:val="0"/>
          <w:sz w:val="32"/>
          <w:szCs w:val="32"/>
        </w:rPr>
      </w:pPr>
    </w:p>
    <w:p w14:paraId="27E63091">
      <w:pPr>
        <w:widowControl/>
        <w:spacing w:after="156"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收入决算表</w:t>
      </w:r>
    </w:p>
    <w:p w14:paraId="16DE7BD1">
      <w:pPr>
        <w:tabs>
          <w:tab w:val="left" w:pos="315"/>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公开02表</w:t>
      </w:r>
    </w:p>
    <w:p w14:paraId="2C2BF205">
      <w:pPr>
        <w:tabs>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部门：</w:t>
      </w:r>
      <w:r>
        <w:rPr>
          <w:rFonts w:hint="eastAsia" w:ascii="Times New Roman" w:hAnsi="Times New Roman" w:eastAsia="楷体_GB2312" w:cs="Times New Roman"/>
          <w:color w:val="000000"/>
          <w:kern w:val="0"/>
          <w:sz w:val="20"/>
          <w:szCs w:val="20"/>
        </w:rPr>
        <w:t>怀化市交通运输从业资格考试中心</w:t>
      </w:r>
      <w:r>
        <w:rPr>
          <w:rFonts w:ascii="Times New Roman" w:hAnsi="Times New Roman" w:eastAsia="楷体_GB2312" w:cs="Times New Roman"/>
          <w:color w:val="000000"/>
          <w:sz w:val="20"/>
          <w:szCs w:val="20"/>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　</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单位：万元</w:t>
      </w:r>
    </w:p>
    <w:tbl>
      <w:tblPr>
        <w:tblStyle w:val="10"/>
        <w:tblW w:w="14666" w:type="dxa"/>
        <w:jc w:val="center"/>
        <w:tblLayout w:type="fixed"/>
        <w:tblCellMar>
          <w:top w:w="0" w:type="dxa"/>
          <w:left w:w="0" w:type="dxa"/>
          <w:bottom w:w="0" w:type="dxa"/>
          <w:right w:w="0" w:type="dxa"/>
        </w:tblCellMar>
      </w:tblPr>
      <w:tblGrid>
        <w:gridCol w:w="1886"/>
        <w:gridCol w:w="1300"/>
        <w:gridCol w:w="1640"/>
        <w:gridCol w:w="1640"/>
        <w:gridCol w:w="1640"/>
        <w:gridCol w:w="1640"/>
        <w:gridCol w:w="1640"/>
        <w:gridCol w:w="1897"/>
        <w:gridCol w:w="1383"/>
      </w:tblGrid>
      <w:tr w14:paraId="62717C46">
        <w:tblPrEx>
          <w:tblCellMar>
            <w:top w:w="0" w:type="dxa"/>
            <w:left w:w="0" w:type="dxa"/>
            <w:bottom w:w="0" w:type="dxa"/>
            <w:right w:w="0" w:type="dxa"/>
          </w:tblCellMar>
        </w:tblPrEx>
        <w:trPr>
          <w:trHeight w:val="450" w:hRule="atLeast"/>
          <w:jc w:val="center"/>
        </w:trPr>
        <w:tc>
          <w:tcPr>
            <w:tcW w:w="3186"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EB1BB9E">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项    目</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E181DF0">
            <w:pPr>
              <w:jc w:val="center"/>
              <w:rPr>
                <w:rFonts w:ascii="Times New Roman" w:hAnsi="Times New Roman" w:eastAsia="仿宋_GB2312" w:cs="Times New Roman"/>
                <w:b/>
                <w:bCs/>
                <w:sz w:val="24"/>
                <w:szCs w:val="24"/>
              </w:rPr>
            </w:pPr>
            <w:r>
              <w:rPr>
                <w:rFonts w:ascii="Times New Roman" w:hAnsi="Times New Roman" w:eastAsia="仿宋_GB2312" w:cs="Times New Roman"/>
                <w:b/>
                <w:bCs/>
              </w:rPr>
              <w:t>本年收入合计</w:t>
            </w:r>
          </w:p>
        </w:tc>
        <w:tc>
          <w:tcPr>
            <w:tcW w:w="164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407E9F54">
            <w:pPr>
              <w:jc w:val="center"/>
              <w:rPr>
                <w:rFonts w:ascii="Times New Roman" w:hAnsi="Times New Roman" w:eastAsia="仿宋_GB2312" w:cs="Times New Roman"/>
                <w:b/>
                <w:bCs/>
                <w:sz w:val="24"/>
                <w:szCs w:val="24"/>
              </w:rPr>
            </w:pPr>
            <w:r>
              <w:rPr>
                <w:rFonts w:ascii="Times New Roman" w:hAnsi="Times New Roman" w:eastAsia="仿宋_GB2312" w:cs="Times New Roman"/>
                <w:b/>
                <w:bCs/>
              </w:rPr>
              <w:t>财政拨款收入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4B8996E">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上级补助收入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7F9A59B">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事业收入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7196A22">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经营收入</w:t>
            </w:r>
          </w:p>
        </w:tc>
        <w:tc>
          <w:tcPr>
            <w:tcW w:w="189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D1A165F">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附属单位上缴收入</w:t>
            </w:r>
          </w:p>
        </w:tc>
        <w:tc>
          <w:tcPr>
            <w:tcW w:w="138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EDE3153">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其他收入</w:t>
            </w:r>
          </w:p>
        </w:tc>
      </w:tr>
      <w:tr w14:paraId="10CA7994">
        <w:tblPrEx>
          <w:tblCellMar>
            <w:top w:w="0" w:type="dxa"/>
            <w:left w:w="0" w:type="dxa"/>
            <w:bottom w:w="0" w:type="dxa"/>
            <w:right w:w="0" w:type="dxa"/>
          </w:tblCellMar>
        </w:tblPrEx>
        <w:trPr>
          <w:trHeight w:val="334" w:hRule="exact"/>
          <w:jc w:val="center"/>
        </w:trPr>
        <w:tc>
          <w:tcPr>
            <w:tcW w:w="1886"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983452B">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功能分类科目编码</w:t>
            </w:r>
          </w:p>
        </w:tc>
        <w:tc>
          <w:tcPr>
            <w:tcW w:w="1300"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FB83EA8">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科目名称</w:t>
            </w: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20BF0D9E">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21154E53">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513AC785">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78E541E6">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3CF4605E">
            <w:pPr>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14:paraId="3C9A27E7">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61F8C5C0">
            <w:pPr>
              <w:rPr>
                <w:rFonts w:ascii="Times New Roman" w:hAnsi="Times New Roman" w:eastAsia="仿宋_GB2312" w:cs="Times New Roman"/>
                <w:sz w:val="24"/>
                <w:szCs w:val="24"/>
              </w:rPr>
            </w:pPr>
          </w:p>
        </w:tc>
      </w:tr>
      <w:tr w14:paraId="05466D1D">
        <w:tblPrEx>
          <w:tblCellMar>
            <w:top w:w="0" w:type="dxa"/>
            <w:left w:w="0" w:type="dxa"/>
            <w:bottom w:w="0" w:type="dxa"/>
            <w:right w:w="0" w:type="dxa"/>
          </w:tblCellMar>
        </w:tblPrEx>
        <w:trPr>
          <w:trHeight w:val="312" w:hRule="atLeast"/>
          <w:jc w:val="center"/>
        </w:trPr>
        <w:tc>
          <w:tcPr>
            <w:tcW w:w="1886" w:type="dxa"/>
            <w:vMerge w:val="continue"/>
            <w:tcBorders>
              <w:top w:val="single" w:color="auto" w:sz="4" w:space="0"/>
              <w:left w:val="single" w:color="auto" w:sz="4" w:space="0"/>
              <w:bottom w:val="single" w:color="auto" w:sz="4" w:space="0"/>
              <w:right w:val="single" w:color="auto" w:sz="4" w:space="0"/>
            </w:tcBorders>
            <w:vAlign w:val="center"/>
          </w:tcPr>
          <w:p w14:paraId="4B61D8B3">
            <w:pPr>
              <w:rPr>
                <w:rFonts w:ascii="Times New Roman" w:hAnsi="Times New Roman" w:eastAsia="仿宋_GB2312" w:cs="Times New Roman"/>
                <w:sz w:val="24"/>
                <w:szCs w:val="24"/>
              </w:rPr>
            </w:pPr>
          </w:p>
        </w:tc>
        <w:tc>
          <w:tcPr>
            <w:tcW w:w="1300" w:type="dxa"/>
            <w:vMerge w:val="continue"/>
            <w:tcBorders>
              <w:top w:val="nil"/>
              <w:left w:val="single" w:color="auto" w:sz="4" w:space="0"/>
              <w:bottom w:val="single" w:color="auto" w:sz="4" w:space="0"/>
              <w:right w:val="single" w:color="auto" w:sz="4" w:space="0"/>
            </w:tcBorders>
            <w:vAlign w:val="center"/>
          </w:tcPr>
          <w:p w14:paraId="1E458C6A">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1B4154CE">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4A5CAB11">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7C5D3AAE">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00A8FAF7">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66A7D36B">
            <w:pPr>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14:paraId="50B87F02">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772D436F">
            <w:pPr>
              <w:rPr>
                <w:rFonts w:ascii="Times New Roman" w:hAnsi="Times New Roman" w:eastAsia="仿宋_GB2312" w:cs="Times New Roman"/>
                <w:sz w:val="24"/>
                <w:szCs w:val="24"/>
              </w:rPr>
            </w:pPr>
          </w:p>
        </w:tc>
      </w:tr>
      <w:tr w14:paraId="3603B87C">
        <w:tblPrEx>
          <w:tblCellMar>
            <w:top w:w="0" w:type="dxa"/>
            <w:left w:w="0" w:type="dxa"/>
            <w:bottom w:w="0" w:type="dxa"/>
            <w:right w:w="0" w:type="dxa"/>
          </w:tblCellMar>
        </w:tblPrEx>
        <w:trPr>
          <w:trHeight w:val="450" w:hRule="atLeast"/>
          <w:jc w:val="center"/>
        </w:trPr>
        <w:tc>
          <w:tcPr>
            <w:tcW w:w="3186"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0DE4DB2">
            <w:pPr>
              <w:jc w:val="center"/>
              <w:rPr>
                <w:rFonts w:ascii="Times New Roman" w:hAnsi="Times New Roman" w:eastAsia="仿宋_GB2312" w:cs="Times New Roman"/>
                <w:sz w:val="24"/>
                <w:szCs w:val="24"/>
              </w:rPr>
            </w:pPr>
            <w:r>
              <w:rPr>
                <w:rFonts w:ascii="Times New Roman" w:hAnsi="Times New Roman" w:eastAsia="仿宋_GB2312" w:cs="Times New Roman"/>
              </w:rPr>
              <w:t>栏次</w:t>
            </w:r>
          </w:p>
        </w:tc>
        <w:tc>
          <w:tcPr>
            <w:tcW w:w="1640"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162D070C">
            <w:pPr>
              <w:jc w:val="center"/>
              <w:rPr>
                <w:rFonts w:ascii="Times New Roman" w:hAnsi="Times New Roman" w:eastAsia="仿宋_GB2312" w:cs="Times New Roman"/>
                <w:sz w:val="24"/>
                <w:szCs w:val="24"/>
              </w:rPr>
            </w:pPr>
            <w:r>
              <w:rPr>
                <w:rFonts w:ascii="Times New Roman" w:hAnsi="Times New Roman" w:eastAsia="仿宋_GB2312" w:cs="Times New Roman"/>
              </w:rPr>
              <w:t>1</w:t>
            </w:r>
          </w:p>
        </w:tc>
        <w:tc>
          <w:tcPr>
            <w:tcW w:w="1640"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01D6C0A8">
            <w:pPr>
              <w:jc w:val="center"/>
              <w:rPr>
                <w:rFonts w:ascii="Times New Roman" w:hAnsi="Times New Roman" w:eastAsia="仿宋_GB2312" w:cs="Times New Roman"/>
                <w:sz w:val="24"/>
                <w:szCs w:val="24"/>
              </w:rPr>
            </w:pPr>
            <w:r>
              <w:rPr>
                <w:rFonts w:ascii="Times New Roman" w:hAnsi="Times New Roman" w:eastAsia="仿宋_GB2312" w:cs="Times New Roman"/>
              </w:rPr>
              <w:t>2</w:t>
            </w:r>
          </w:p>
        </w:tc>
        <w:tc>
          <w:tcPr>
            <w:tcW w:w="1640"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1D84B7F1">
            <w:pPr>
              <w:jc w:val="center"/>
              <w:rPr>
                <w:rFonts w:ascii="Times New Roman" w:hAnsi="Times New Roman" w:eastAsia="仿宋_GB2312" w:cs="Times New Roman"/>
                <w:sz w:val="24"/>
                <w:szCs w:val="24"/>
              </w:rPr>
            </w:pPr>
            <w:r>
              <w:rPr>
                <w:rFonts w:ascii="Times New Roman" w:hAnsi="Times New Roman" w:eastAsia="仿宋_GB2312" w:cs="Times New Roman"/>
              </w:rPr>
              <w:t>3</w:t>
            </w:r>
          </w:p>
        </w:tc>
        <w:tc>
          <w:tcPr>
            <w:tcW w:w="1640"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21D339CB">
            <w:pPr>
              <w:jc w:val="center"/>
              <w:rPr>
                <w:rFonts w:ascii="Times New Roman" w:hAnsi="Times New Roman" w:eastAsia="仿宋_GB2312" w:cs="Times New Roman"/>
                <w:sz w:val="24"/>
                <w:szCs w:val="24"/>
              </w:rPr>
            </w:pPr>
            <w:r>
              <w:rPr>
                <w:rFonts w:ascii="Times New Roman" w:hAnsi="Times New Roman" w:eastAsia="仿宋_GB2312" w:cs="Times New Roman"/>
              </w:rPr>
              <w:t>4</w:t>
            </w:r>
          </w:p>
        </w:tc>
        <w:tc>
          <w:tcPr>
            <w:tcW w:w="1640"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1BCC11F7">
            <w:pPr>
              <w:jc w:val="center"/>
              <w:rPr>
                <w:rFonts w:ascii="Times New Roman" w:hAnsi="Times New Roman" w:eastAsia="仿宋_GB2312" w:cs="Times New Roman"/>
                <w:sz w:val="24"/>
                <w:szCs w:val="24"/>
              </w:rPr>
            </w:pPr>
            <w:r>
              <w:rPr>
                <w:rFonts w:ascii="Times New Roman" w:hAnsi="Times New Roman" w:eastAsia="仿宋_GB2312" w:cs="Times New Roman"/>
              </w:rPr>
              <w:t>5</w:t>
            </w:r>
          </w:p>
        </w:tc>
        <w:tc>
          <w:tcPr>
            <w:tcW w:w="1897"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2CA9A80E">
            <w:pPr>
              <w:jc w:val="center"/>
              <w:rPr>
                <w:rFonts w:ascii="Times New Roman" w:hAnsi="Times New Roman" w:eastAsia="仿宋_GB2312" w:cs="Times New Roman"/>
                <w:sz w:val="24"/>
                <w:szCs w:val="24"/>
              </w:rPr>
            </w:pPr>
            <w:r>
              <w:rPr>
                <w:rFonts w:ascii="Times New Roman" w:hAnsi="Times New Roman" w:eastAsia="仿宋_GB2312" w:cs="Times New Roman"/>
              </w:rPr>
              <w:t>6</w:t>
            </w:r>
          </w:p>
        </w:tc>
        <w:tc>
          <w:tcPr>
            <w:tcW w:w="1383"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1623D154">
            <w:pPr>
              <w:jc w:val="center"/>
              <w:rPr>
                <w:rFonts w:ascii="Times New Roman" w:hAnsi="Times New Roman" w:eastAsia="仿宋_GB2312" w:cs="Times New Roman"/>
                <w:sz w:val="24"/>
                <w:szCs w:val="24"/>
              </w:rPr>
            </w:pPr>
            <w:r>
              <w:rPr>
                <w:rFonts w:ascii="Times New Roman" w:hAnsi="Times New Roman" w:eastAsia="仿宋_GB2312" w:cs="Times New Roman"/>
              </w:rPr>
              <w:t>7</w:t>
            </w:r>
          </w:p>
        </w:tc>
      </w:tr>
      <w:tr w14:paraId="40249A27">
        <w:tblPrEx>
          <w:tblCellMar>
            <w:top w:w="0" w:type="dxa"/>
            <w:left w:w="0" w:type="dxa"/>
            <w:bottom w:w="0" w:type="dxa"/>
            <w:right w:w="0" w:type="dxa"/>
          </w:tblCellMar>
        </w:tblPrEx>
        <w:trPr>
          <w:trHeight w:val="450" w:hRule="atLeast"/>
          <w:jc w:val="center"/>
        </w:trPr>
        <w:tc>
          <w:tcPr>
            <w:tcW w:w="3186"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53AAF1D">
            <w:pPr>
              <w:jc w:val="center"/>
              <w:rPr>
                <w:rFonts w:ascii="Times New Roman" w:hAnsi="Times New Roman" w:eastAsia="仿宋_GB2312" w:cs="Times New Roman"/>
                <w:sz w:val="24"/>
                <w:szCs w:val="24"/>
              </w:rPr>
            </w:pPr>
            <w:r>
              <w:rPr>
                <w:rFonts w:ascii="Times New Roman" w:hAnsi="Times New Roman" w:eastAsia="仿宋_GB2312" w:cs="Times New Roman"/>
              </w:rPr>
              <w:t>合计</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66CBFC1B">
            <w:pPr>
              <w:jc w:val="right"/>
              <w:rPr>
                <w:rFonts w:ascii="Times New Roman" w:hAnsi="Times New Roman" w:eastAsia="仿宋_GB2312" w:cs="Times New Roman"/>
                <w:sz w:val="24"/>
                <w:szCs w:val="24"/>
              </w:rPr>
            </w:pPr>
            <w:r>
              <w:rPr>
                <w:rFonts w:hint="eastAsia" w:ascii="Times New Roman" w:hAnsi="Times New Roman" w:eastAsia="仿宋_GB2312" w:cs="Times New Roman"/>
              </w:rPr>
              <w:t>466.44</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312E086E">
            <w:pPr>
              <w:jc w:val="right"/>
              <w:rPr>
                <w:rFonts w:ascii="Times New Roman" w:hAnsi="Times New Roman" w:eastAsia="仿宋_GB2312" w:cs="Times New Roman"/>
                <w:sz w:val="24"/>
                <w:szCs w:val="24"/>
              </w:rPr>
            </w:pPr>
            <w:r>
              <w:rPr>
                <w:rFonts w:hint="eastAsia" w:ascii="Times New Roman" w:hAnsi="Times New Roman" w:eastAsia="仿宋_GB2312" w:cs="Times New Roman"/>
              </w:rPr>
              <w:t>466.44</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702CEBFA">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0CCE4356">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003EE51F">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1A00CFCF">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7A1F32F3">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13638DBF">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0633B6C">
            <w:pPr>
              <w:rPr>
                <w:rFonts w:ascii="Times New Roman" w:hAnsi="Times New Roman" w:eastAsia="仿宋_GB2312" w:cs="Times New Roman"/>
                <w:sz w:val="24"/>
                <w:szCs w:val="24"/>
              </w:rPr>
            </w:pPr>
            <w:r>
              <w:rPr>
                <w:rFonts w:ascii="Times New Roman" w:hAnsi="Times New Roman" w:eastAsia="仿宋_GB2312" w:cs="Times New Roman"/>
              </w:rPr>
              <w:t>　2140101</w:t>
            </w:r>
          </w:p>
        </w:tc>
        <w:tc>
          <w:tcPr>
            <w:tcW w:w="1300"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117F46F6">
            <w:pPr>
              <w:rPr>
                <w:rFonts w:ascii="Times New Roman" w:hAnsi="Times New Roman" w:eastAsia="仿宋_GB2312" w:cs="Times New Roman"/>
                <w:sz w:val="24"/>
                <w:szCs w:val="24"/>
              </w:rPr>
            </w:pPr>
            <w:r>
              <w:rPr>
                <w:rFonts w:ascii="Times New Roman" w:hAnsi="Times New Roman" w:eastAsia="仿宋_GB2312" w:cs="Times New Roman"/>
              </w:rPr>
              <w:t>　</w:t>
            </w:r>
            <w:r>
              <w:rPr>
                <w:rFonts w:hint="eastAsia" w:ascii="Times New Roman" w:hAnsi="Times New Roman" w:eastAsia="仿宋_GB2312" w:cs="Times New Roman"/>
              </w:rPr>
              <w:t>行政运行</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63DA7606">
            <w:pPr>
              <w:jc w:val="right"/>
              <w:rPr>
                <w:rFonts w:ascii="Times New Roman" w:hAnsi="Times New Roman" w:eastAsia="仿宋_GB2312" w:cs="Times New Roman"/>
                <w:sz w:val="24"/>
                <w:szCs w:val="24"/>
              </w:rPr>
            </w:pPr>
            <w:r>
              <w:rPr>
                <w:rFonts w:ascii="Times New Roman" w:hAnsi="Times New Roman" w:eastAsia="仿宋_GB2312" w:cs="Times New Roman"/>
              </w:rPr>
              <w:t>438.23　</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46BDEB4C">
            <w:pPr>
              <w:jc w:val="right"/>
              <w:rPr>
                <w:rFonts w:ascii="Times New Roman" w:hAnsi="Times New Roman" w:eastAsia="仿宋_GB2312" w:cs="Times New Roman"/>
                <w:sz w:val="24"/>
                <w:szCs w:val="24"/>
              </w:rPr>
            </w:pPr>
            <w:r>
              <w:rPr>
                <w:rFonts w:hint="eastAsia" w:ascii="Times New Roman" w:hAnsi="Times New Roman" w:eastAsia="仿宋_GB2312" w:cs="Times New Roman"/>
              </w:rPr>
              <w:t>438.23</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0EE70B3B">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3461B28C">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66FABB16">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29B067DF">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4296EB7B">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6EDCFBD0">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6687408">
            <w:pPr>
              <w:rPr>
                <w:rFonts w:ascii="Times New Roman" w:hAnsi="Times New Roman" w:eastAsia="仿宋_GB2312" w:cs="Times New Roman"/>
                <w:sz w:val="24"/>
                <w:szCs w:val="24"/>
              </w:rPr>
            </w:pPr>
            <w:r>
              <w:rPr>
                <w:rFonts w:ascii="Times New Roman" w:hAnsi="Times New Roman" w:eastAsia="仿宋_GB2312" w:cs="Times New Roman"/>
              </w:rPr>
              <w:t>　2140199</w:t>
            </w:r>
          </w:p>
        </w:tc>
        <w:tc>
          <w:tcPr>
            <w:tcW w:w="1300"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33BD8826">
            <w:pPr>
              <w:rPr>
                <w:rFonts w:ascii="Times New Roman" w:hAnsi="Times New Roman" w:eastAsia="仿宋_GB2312" w:cs="Times New Roman"/>
                <w:sz w:val="24"/>
                <w:szCs w:val="24"/>
              </w:rPr>
            </w:pPr>
            <w:r>
              <w:rPr>
                <w:rFonts w:ascii="Times New Roman" w:hAnsi="Times New Roman" w:eastAsia="仿宋_GB2312" w:cs="Times New Roman"/>
              </w:rPr>
              <w:t>　</w:t>
            </w:r>
            <w:r>
              <w:rPr>
                <w:rFonts w:hint="eastAsia" w:ascii="Times New Roman" w:hAnsi="Times New Roman" w:eastAsia="仿宋_GB2312" w:cs="Times New Roman"/>
              </w:rPr>
              <w:t>其他公路水路运输支出</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137F1960">
            <w:pPr>
              <w:jc w:val="right"/>
              <w:rPr>
                <w:rFonts w:ascii="Times New Roman" w:hAnsi="Times New Roman" w:eastAsia="仿宋_GB2312" w:cs="Times New Roman"/>
                <w:sz w:val="24"/>
                <w:szCs w:val="24"/>
              </w:rPr>
            </w:pPr>
            <w:r>
              <w:rPr>
                <w:rFonts w:hint="eastAsia" w:ascii="Times New Roman" w:hAnsi="Times New Roman" w:eastAsia="仿宋_GB2312" w:cs="Times New Roman"/>
              </w:rPr>
              <w:t>4</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2D8AFC16">
            <w:pPr>
              <w:jc w:val="right"/>
              <w:rPr>
                <w:rFonts w:ascii="Times New Roman" w:hAnsi="Times New Roman" w:eastAsia="仿宋_GB2312" w:cs="Times New Roman"/>
                <w:sz w:val="24"/>
                <w:szCs w:val="24"/>
              </w:rPr>
            </w:pPr>
            <w:r>
              <w:rPr>
                <w:rFonts w:hint="eastAsia" w:ascii="Times New Roman" w:hAnsi="Times New Roman" w:eastAsia="仿宋_GB2312" w:cs="Times New Roman"/>
              </w:rPr>
              <w:t>4</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04CAA417">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05BA88C3">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1DA9742E">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7D0916DB">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7609E6B9">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7CC2F00F">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BBA642A">
            <w:pPr>
              <w:rPr>
                <w:rFonts w:ascii="Times New Roman" w:hAnsi="Times New Roman" w:eastAsia="仿宋_GB2312" w:cs="Times New Roman"/>
                <w:sz w:val="24"/>
                <w:szCs w:val="24"/>
              </w:rPr>
            </w:pPr>
            <w:r>
              <w:rPr>
                <w:rFonts w:ascii="Times New Roman" w:hAnsi="Times New Roman" w:eastAsia="仿宋_GB2312" w:cs="Times New Roman"/>
              </w:rPr>
              <w:t>　2149999</w:t>
            </w:r>
          </w:p>
        </w:tc>
        <w:tc>
          <w:tcPr>
            <w:tcW w:w="1300"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5FD95F7B">
            <w:pPr>
              <w:rPr>
                <w:rFonts w:ascii="Times New Roman" w:hAnsi="Times New Roman" w:eastAsia="仿宋_GB2312" w:cs="Times New Roman"/>
                <w:sz w:val="24"/>
                <w:szCs w:val="24"/>
              </w:rPr>
            </w:pPr>
            <w:r>
              <w:rPr>
                <w:rFonts w:ascii="Times New Roman" w:hAnsi="Times New Roman" w:eastAsia="仿宋_GB2312" w:cs="Times New Roman"/>
              </w:rPr>
              <w:t>　</w:t>
            </w:r>
            <w:r>
              <w:rPr>
                <w:rFonts w:hint="eastAsia" w:ascii="Times New Roman" w:hAnsi="Times New Roman" w:eastAsia="仿宋_GB2312" w:cs="Times New Roman"/>
              </w:rPr>
              <w:t>其他交通运输支出</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35172C6F">
            <w:pPr>
              <w:jc w:val="right"/>
              <w:rPr>
                <w:rFonts w:ascii="Times New Roman" w:hAnsi="Times New Roman" w:eastAsia="仿宋_GB2312" w:cs="Times New Roman"/>
                <w:sz w:val="24"/>
                <w:szCs w:val="24"/>
              </w:rPr>
            </w:pPr>
            <w:r>
              <w:rPr>
                <w:rFonts w:hint="eastAsia" w:ascii="Times New Roman" w:hAnsi="Times New Roman" w:eastAsia="仿宋_GB2312" w:cs="Times New Roman"/>
              </w:rPr>
              <w:t>24.21</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4A6AD555">
            <w:pPr>
              <w:jc w:val="right"/>
              <w:rPr>
                <w:rFonts w:ascii="Times New Roman" w:hAnsi="Times New Roman" w:eastAsia="仿宋_GB2312" w:cs="Times New Roman"/>
                <w:sz w:val="24"/>
                <w:szCs w:val="24"/>
              </w:rPr>
            </w:pPr>
            <w:r>
              <w:rPr>
                <w:rFonts w:hint="eastAsia" w:ascii="Times New Roman" w:hAnsi="Times New Roman" w:eastAsia="仿宋_GB2312" w:cs="Times New Roman"/>
              </w:rPr>
              <w:t>24.21</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03B55D77">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4156B8EE">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6A89B957">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7E86427A">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327E82D0">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4F97B067">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509FCBC">
            <w:pPr>
              <w:rPr>
                <w:rFonts w:ascii="Times New Roman" w:hAnsi="Times New Roman" w:eastAsia="仿宋_GB2312" w:cs="Times New Roman"/>
                <w:sz w:val="24"/>
                <w:szCs w:val="24"/>
              </w:rPr>
            </w:pPr>
            <w:r>
              <w:rPr>
                <w:rFonts w:ascii="Times New Roman" w:hAnsi="Times New Roman" w:eastAsia="仿宋_GB2312" w:cs="Times New Roman"/>
              </w:rPr>
              <w:t>　</w:t>
            </w:r>
          </w:p>
        </w:tc>
        <w:tc>
          <w:tcPr>
            <w:tcW w:w="1300"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4A1AE4A9">
            <w:pPr>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42D689AF">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5056DC9F">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7C14E21C">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68A43DAF">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77765416">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574DE135">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77E90ACF">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302EBA86">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28870C2">
            <w:pPr>
              <w:rPr>
                <w:rFonts w:ascii="Times New Roman" w:hAnsi="Times New Roman" w:eastAsia="仿宋_GB2312" w:cs="Times New Roman"/>
                <w:sz w:val="24"/>
                <w:szCs w:val="24"/>
              </w:rPr>
            </w:pPr>
            <w:r>
              <w:rPr>
                <w:rFonts w:ascii="Times New Roman" w:hAnsi="Times New Roman" w:eastAsia="仿宋_GB2312" w:cs="Times New Roman"/>
              </w:rPr>
              <w:t>　</w:t>
            </w:r>
          </w:p>
        </w:tc>
        <w:tc>
          <w:tcPr>
            <w:tcW w:w="1300"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5CFDE896">
            <w:pPr>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3DCE89CD">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35BD1548">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60DB5542">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34CCF53F">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5BFEB959">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4107FFB4">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73AD4120">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47F72333">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5504BEA">
            <w:pPr>
              <w:rPr>
                <w:rFonts w:ascii="Times New Roman" w:hAnsi="Times New Roman" w:eastAsia="仿宋_GB2312" w:cs="Times New Roman"/>
                <w:sz w:val="24"/>
                <w:szCs w:val="24"/>
              </w:rPr>
            </w:pPr>
            <w:r>
              <w:rPr>
                <w:rFonts w:ascii="Times New Roman" w:hAnsi="Times New Roman" w:eastAsia="仿宋_GB2312" w:cs="Times New Roman"/>
              </w:rPr>
              <w:t>　</w:t>
            </w:r>
          </w:p>
        </w:tc>
        <w:tc>
          <w:tcPr>
            <w:tcW w:w="1300"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01AF1B38">
            <w:pPr>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0B4FB76F">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091B430C">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6CE722F4">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741BFB84">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3334A7A1">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0A6A31D1">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5332A3B9">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bl>
    <w:p w14:paraId="33D2B55D">
      <w:pPr>
        <w:spacing w:before="120"/>
        <w:rPr>
          <w:rFonts w:ascii="Times New Roman" w:hAnsi="Times New Roman" w:eastAsia="仿宋_GB2312" w:cs="Times New Roman"/>
          <w:sz w:val="24"/>
          <w:szCs w:val="24"/>
        </w:rPr>
      </w:pPr>
      <w:r>
        <w:rPr>
          <w:rFonts w:ascii="Times New Roman" w:hAnsi="Times New Roman" w:eastAsia="仿宋_GB2312" w:cs="Times New Roman"/>
        </w:rPr>
        <w:t>注：本表反映部门本年度取得的各项收入情况。</w:t>
      </w:r>
    </w:p>
    <w:p w14:paraId="0A8371A5">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br w:type="page"/>
      </w:r>
    </w:p>
    <w:p w14:paraId="5F64DE85">
      <w:pPr>
        <w:widowControl/>
        <w:jc w:val="center"/>
        <w:textAlignment w:val="center"/>
        <w:rPr>
          <w:rFonts w:ascii="Times New Roman" w:hAnsi="Times New Roman" w:eastAsia="黑体" w:cs="Times New Roman"/>
          <w:color w:val="000000"/>
          <w:kern w:val="0"/>
          <w:sz w:val="32"/>
          <w:szCs w:val="32"/>
        </w:rPr>
      </w:pPr>
    </w:p>
    <w:p w14:paraId="69560FD2">
      <w:pPr>
        <w:widowControl/>
        <w:spacing w:after="156"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支出决算表</w:t>
      </w:r>
    </w:p>
    <w:p w14:paraId="770C5CA9">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公开03表</w:t>
      </w:r>
    </w:p>
    <w:p w14:paraId="0D2C8797">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rPr>
        <w:t>怀化市交通运输从业资格考试中心</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color w:val="000000"/>
          <w:kern w:val="0"/>
          <w:sz w:val="20"/>
          <w:szCs w:val="20"/>
        </w:rPr>
        <w:t>　</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单位：万元</w:t>
      </w:r>
    </w:p>
    <w:tbl>
      <w:tblPr>
        <w:tblStyle w:val="10"/>
        <w:tblW w:w="14100" w:type="dxa"/>
        <w:jc w:val="center"/>
        <w:tblLayout w:type="fixed"/>
        <w:tblCellMar>
          <w:top w:w="0" w:type="dxa"/>
          <w:left w:w="108" w:type="dxa"/>
          <w:bottom w:w="0" w:type="dxa"/>
          <w:right w:w="108" w:type="dxa"/>
        </w:tblCellMar>
      </w:tblPr>
      <w:tblGrid>
        <w:gridCol w:w="1806"/>
        <w:gridCol w:w="620"/>
        <w:gridCol w:w="1223"/>
        <w:gridCol w:w="1928"/>
        <w:gridCol w:w="1283"/>
        <w:gridCol w:w="1333"/>
        <w:gridCol w:w="1876"/>
        <w:gridCol w:w="1333"/>
        <w:gridCol w:w="2698"/>
      </w:tblGrid>
      <w:tr w14:paraId="17A5DF93">
        <w:tblPrEx>
          <w:tblCellMar>
            <w:top w:w="0" w:type="dxa"/>
            <w:left w:w="108" w:type="dxa"/>
            <w:bottom w:w="0" w:type="dxa"/>
            <w:right w:w="108" w:type="dxa"/>
          </w:tblCellMar>
        </w:tblPrEx>
        <w:trPr>
          <w:trHeight w:val="595" w:hRule="atLeast"/>
          <w:jc w:val="center"/>
        </w:trPr>
        <w:tc>
          <w:tcPr>
            <w:tcW w:w="3649"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2FA6F549">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    目</w:t>
            </w:r>
          </w:p>
        </w:tc>
        <w:tc>
          <w:tcPr>
            <w:tcW w:w="1928"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84ED13E">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本年支出合计</w:t>
            </w:r>
          </w:p>
        </w:tc>
        <w:tc>
          <w:tcPr>
            <w:tcW w:w="1283"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3D9A7E3">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基本支出</w:t>
            </w:r>
          </w:p>
        </w:tc>
        <w:tc>
          <w:tcPr>
            <w:tcW w:w="1333"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C50B60B">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项目支出</w:t>
            </w:r>
          </w:p>
        </w:tc>
        <w:tc>
          <w:tcPr>
            <w:tcW w:w="1876"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B811538">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上缴上级支出</w:t>
            </w:r>
          </w:p>
        </w:tc>
        <w:tc>
          <w:tcPr>
            <w:tcW w:w="1333"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26174B7">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经营支出</w:t>
            </w:r>
          </w:p>
        </w:tc>
        <w:tc>
          <w:tcPr>
            <w:tcW w:w="2698"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3F302DE">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对附属单位补助支出</w:t>
            </w:r>
          </w:p>
        </w:tc>
      </w:tr>
      <w:tr w14:paraId="39AE8179">
        <w:tblPrEx>
          <w:tblCellMar>
            <w:top w:w="0" w:type="dxa"/>
            <w:left w:w="108" w:type="dxa"/>
            <w:bottom w:w="0" w:type="dxa"/>
            <w:right w:w="108" w:type="dxa"/>
          </w:tblCellMar>
        </w:tblPrEx>
        <w:trPr>
          <w:trHeight w:val="312" w:hRule="exact"/>
          <w:jc w:val="center"/>
        </w:trPr>
        <w:tc>
          <w:tcPr>
            <w:tcW w:w="2426"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6D935F9">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功能分类科目编码</w:t>
            </w:r>
          </w:p>
        </w:tc>
        <w:tc>
          <w:tcPr>
            <w:tcW w:w="1223" w:type="dxa"/>
            <w:vMerge w:val="restart"/>
            <w:tcBorders>
              <w:top w:val="nil"/>
              <w:left w:val="single" w:color="auto" w:sz="4" w:space="0"/>
              <w:bottom w:val="single" w:color="auto" w:sz="4" w:space="0"/>
              <w:right w:val="single" w:color="auto" w:sz="4" w:space="0"/>
            </w:tcBorders>
            <w:shd w:val="clear" w:color="000000" w:fill="FFFFFF"/>
            <w:vAlign w:val="center"/>
          </w:tcPr>
          <w:p w14:paraId="5336947D">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科目名称</w:t>
            </w:r>
          </w:p>
        </w:tc>
        <w:tc>
          <w:tcPr>
            <w:tcW w:w="1928" w:type="dxa"/>
            <w:vMerge w:val="continue"/>
            <w:tcBorders>
              <w:top w:val="single" w:color="auto" w:sz="4" w:space="0"/>
              <w:left w:val="single" w:color="auto" w:sz="4" w:space="0"/>
              <w:bottom w:val="single" w:color="auto" w:sz="4" w:space="0"/>
              <w:right w:val="single" w:color="auto" w:sz="4" w:space="0"/>
            </w:tcBorders>
            <w:vAlign w:val="center"/>
          </w:tcPr>
          <w:p w14:paraId="043F8338">
            <w:pPr>
              <w:widowControl/>
              <w:jc w:val="left"/>
              <w:rPr>
                <w:rFonts w:ascii="Times New Roman" w:hAnsi="Times New Roman" w:eastAsia="仿宋_GB2312" w:cs="Times New Roman"/>
                <w:b/>
                <w:bCs/>
                <w:kern w:val="0"/>
                <w:sz w:val="24"/>
                <w:szCs w:val="24"/>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14:paraId="1BF272E7">
            <w:pPr>
              <w:widowControl/>
              <w:jc w:val="left"/>
              <w:rPr>
                <w:rFonts w:ascii="Times New Roman" w:hAnsi="Times New Roman" w:eastAsia="仿宋_GB2312" w:cs="Times New Roman"/>
                <w:b/>
                <w:bCs/>
                <w:kern w:val="0"/>
                <w:sz w:val="24"/>
                <w:szCs w:val="24"/>
              </w:rPr>
            </w:pPr>
          </w:p>
        </w:tc>
        <w:tc>
          <w:tcPr>
            <w:tcW w:w="1333" w:type="dxa"/>
            <w:vMerge w:val="continue"/>
            <w:tcBorders>
              <w:top w:val="single" w:color="auto" w:sz="4" w:space="0"/>
              <w:left w:val="single" w:color="auto" w:sz="4" w:space="0"/>
              <w:bottom w:val="single" w:color="auto" w:sz="4" w:space="0"/>
              <w:right w:val="single" w:color="auto" w:sz="4" w:space="0"/>
            </w:tcBorders>
            <w:vAlign w:val="center"/>
          </w:tcPr>
          <w:p w14:paraId="53582B0B">
            <w:pPr>
              <w:widowControl/>
              <w:jc w:val="left"/>
              <w:rPr>
                <w:rFonts w:ascii="Times New Roman" w:hAnsi="Times New Roman" w:eastAsia="仿宋_GB2312" w:cs="Times New Roman"/>
                <w:b/>
                <w:bCs/>
                <w:kern w:val="0"/>
                <w:sz w:val="24"/>
                <w:szCs w:val="24"/>
              </w:rPr>
            </w:pPr>
          </w:p>
        </w:tc>
        <w:tc>
          <w:tcPr>
            <w:tcW w:w="1876" w:type="dxa"/>
            <w:vMerge w:val="continue"/>
            <w:tcBorders>
              <w:top w:val="single" w:color="auto" w:sz="4" w:space="0"/>
              <w:left w:val="single" w:color="auto" w:sz="4" w:space="0"/>
              <w:bottom w:val="single" w:color="auto" w:sz="4" w:space="0"/>
              <w:right w:val="single" w:color="auto" w:sz="4" w:space="0"/>
            </w:tcBorders>
            <w:vAlign w:val="center"/>
          </w:tcPr>
          <w:p w14:paraId="59398DAC">
            <w:pPr>
              <w:widowControl/>
              <w:jc w:val="left"/>
              <w:rPr>
                <w:rFonts w:ascii="Times New Roman" w:hAnsi="Times New Roman" w:eastAsia="仿宋_GB2312" w:cs="Times New Roman"/>
                <w:b/>
                <w:bCs/>
                <w:kern w:val="0"/>
                <w:sz w:val="24"/>
                <w:szCs w:val="24"/>
              </w:rPr>
            </w:pPr>
          </w:p>
        </w:tc>
        <w:tc>
          <w:tcPr>
            <w:tcW w:w="1333" w:type="dxa"/>
            <w:vMerge w:val="continue"/>
            <w:tcBorders>
              <w:top w:val="single" w:color="auto" w:sz="4" w:space="0"/>
              <w:left w:val="single" w:color="auto" w:sz="4" w:space="0"/>
              <w:bottom w:val="single" w:color="auto" w:sz="4" w:space="0"/>
              <w:right w:val="single" w:color="auto" w:sz="4" w:space="0"/>
            </w:tcBorders>
            <w:vAlign w:val="center"/>
          </w:tcPr>
          <w:p w14:paraId="6BB05B4D">
            <w:pPr>
              <w:widowControl/>
              <w:jc w:val="left"/>
              <w:rPr>
                <w:rFonts w:ascii="Times New Roman" w:hAnsi="Times New Roman" w:eastAsia="仿宋_GB2312" w:cs="Times New Roman"/>
                <w:b/>
                <w:bCs/>
                <w:kern w:val="0"/>
                <w:sz w:val="24"/>
                <w:szCs w:val="24"/>
              </w:rPr>
            </w:pPr>
          </w:p>
        </w:tc>
        <w:tc>
          <w:tcPr>
            <w:tcW w:w="2698" w:type="dxa"/>
            <w:vMerge w:val="continue"/>
            <w:tcBorders>
              <w:top w:val="single" w:color="auto" w:sz="4" w:space="0"/>
              <w:left w:val="single" w:color="auto" w:sz="4" w:space="0"/>
              <w:bottom w:val="single" w:color="auto" w:sz="4" w:space="0"/>
              <w:right w:val="single" w:color="auto" w:sz="4" w:space="0"/>
            </w:tcBorders>
            <w:vAlign w:val="center"/>
          </w:tcPr>
          <w:p w14:paraId="77AAD916">
            <w:pPr>
              <w:widowControl/>
              <w:jc w:val="left"/>
              <w:rPr>
                <w:rFonts w:ascii="Times New Roman" w:hAnsi="Times New Roman" w:eastAsia="仿宋_GB2312" w:cs="Times New Roman"/>
                <w:b/>
                <w:bCs/>
                <w:kern w:val="0"/>
                <w:sz w:val="24"/>
                <w:szCs w:val="24"/>
              </w:rPr>
            </w:pPr>
          </w:p>
        </w:tc>
      </w:tr>
      <w:tr w14:paraId="2D971B08">
        <w:tblPrEx>
          <w:tblCellMar>
            <w:top w:w="0" w:type="dxa"/>
            <w:left w:w="108" w:type="dxa"/>
            <w:bottom w:w="0" w:type="dxa"/>
            <w:right w:w="108" w:type="dxa"/>
          </w:tblCellMar>
        </w:tblPrEx>
        <w:trPr>
          <w:trHeight w:val="595" w:hRule="atLeast"/>
          <w:jc w:val="center"/>
        </w:trPr>
        <w:tc>
          <w:tcPr>
            <w:tcW w:w="2426" w:type="dxa"/>
            <w:gridSpan w:val="2"/>
            <w:vMerge w:val="continue"/>
            <w:tcBorders>
              <w:top w:val="single" w:color="auto" w:sz="4" w:space="0"/>
              <w:left w:val="single" w:color="auto" w:sz="4" w:space="0"/>
              <w:bottom w:val="single" w:color="auto" w:sz="4" w:space="0"/>
              <w:right w:val="single" w:color="auto" w:sz="4" w:space="0"/>
            </w:tcBorders>
            <w:vAlign w:val="center"/>
          </w:tcPr>
          <w:p w14:paraId="79974603">
            <w:pPr>
              <w:widowControl/>
              <w:jc w:val="left"/>
              <w:rPr>
                <w:rFonts w:ascii="Times New Roman" w:hAnsi="Times New Roman" w:eastAsia="仿宋_GB2312" w:cs="Times New Roman"/>
                <w:kern w:val="0"/>
                <w:sz w:val="24"/>
                <w:szCs w:val="24"/>
              </w:rPr>
            </w:pPr>
          </w:p>
        </w:tc>
        <w:tc>
          <w:tcPr>
            <w:tcW w:w="1223" w:type="dxa"/>
            <w:vMerge w:val="continue"/>
            <w:tcBorders>
              <w:top w:val="nil"/>
              <w:left w:val="single" w:color="auto" w:sz="4" w:space="0"/>
              <w:bottom w:val="single" w:color="auto" w:sz="4" w:space="0"/>
              <w:right w:val="single" w:color="auto" w:sz="4" w:space="0"/>
            </w:tcBorders>
            <w:vAlign w:val="center"/>
          </w:tcPr>
          <w:p w14:paraId="29387B59">
            <w:pPr>
              <w:widowControl/>
              <w:jc w:val="left"/>
              <w:rPr>
                <w:rFonts w:ascii="Times New Roman" w:hAnsi="Times New Roman" w:eastAsia="仿宋_GB2312" w:cs="Times New Roman"/>
                <w:kern w:val="0"/>
                <w:sz w:val="24"/>
                <w:szCs w:val="24"/>
              </w:rPr>
            </w:pPr>
          </w:p>
        </w:tc>
        <w:tc>
          <w:tcPr>
            <w:tcW w:w="1928" w:type="dxa"/>
            <w:vMerge w:val="continue"/>
            <w:tcBorders>
              <w:top w:val="single" w:color="auto" w:sz="4" w:space="0"/>
              <w:left w:val="single" w:color="auto" w:sz="4" w:space="0"/>
              <w:bottom w:val="single" w:color="auto" w:sz="4" w:space="0"/>
              <w:right w:val="single" w:color="auto" w:sz="4" w:space="0"/>
            </w:tcBorders>
            <w:vAlign w:val="center"/>
          </w:tcPr>
          <w:p w14:paraId="26855B86">
            <w:pPr>
              <w:widowControl/>
              <w:jc w:val="left"/>
              <w:rPr>
                <w:rFonts w:ascii="Times New Roman" w:hAnsi="Times New Roman" w:eastAsia="仿宋_GB2312" w:cs="Times New Roman"/>
                <w:kern w:val="0"/>
                <w:sz w:val="24"/>
                <w:szCs w:val="24"/>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14:paraId="79E3DAE7">
            <w:pPr>
              <w:widowControl/>
              <w:jc w:val="left"/>
              <w:rPr>
                <w:rFonts w:ascii="Times New Roman" w:hAnsi="Times New Roman" w:eastAsia="仿宋_GB2312" w:cs="Times New Roman"/>
                <w:kern w:val="0"/>
                <w:sz w:val="24"/>
                <w:szCs w:val="24"/>
              </w:rPr>
            </w:pPr>
          </w:p>
        </w:tc>
        <w:tc>
          <w:tcPr>
            <w:tcW w:w="1333" w:type="dxa"/>
            <w:vMerge w:val="continue"/>
            <w:tcBorders>
              <w:top w:val="single" w:color="auto" w:sz="4" w:space="0"/>
              <w:left w:val="single" w:color="auto" w:sz="4" w:space="0"/>
              <w:bottom w:val="single" w:color="auto" w:sz="4" w:space="0"/>
              <w:right w:val="single" w:color="auto" w:sz="4" w:space="0"/>
            </w:tcBorders>
            <w:vAlign w:val="center"/>
          </w:tcPr>
          <w:p w14:paraId="4C11DC65">
            <w:pPr>
              <w:widowControl/>
              <w:jc w:val="left"/>
              <w:rPr>
                <w:rFonts w:ascii="Times New Roman" w:hAnsi="Times New Roman" w:eastAsia="仿宋_GB2312" w:cs="Times New Roman"/>
                <w:kern w:val="0"/>
                <w:sz w:val="24"/>
                <w:szCs w:val="24"/>
              </w:rPr>
            </w:pPr>
          </w:p>
        </w:tc>
        <w:tc>
          <w:tcPr>
            <w:tcW w:w="1876" w:type="dxa"/>
            <w:vMerge w:val="continue"/>
            <w:tcBorders>
              <w:top w:val="single" w:color="auto" w:sz="4" w:space="0"/>
              <w:left w:val="single" w:color="auto" w:sz="4" w:space="0"/>
              <w:bottom w:val="single" w:color="auto" w:sz="4" w:space="0"/>
              <w:right w:val="single" w:color="auto" w:sz="4" w:space="0"/>
            </w:tcBorders>
            <w:vAlign w:val="center"/>
          </w:tcPr>
          <w:p w14:paraId="6AB71980">
            <w:pPr>
              <w:widowControl/>
              <w:jc w:val="left"/>
              <w:rPr>
                <w:rFonts w:ascii="Times New Roman" w:hAnsi="Times New Roman" w:eastAsia="仿宋_GB2312" w:cs="Times New Roman"/>
                <w:kern w:val="0"/>
                <w:sz w:val="24"/>
                <w:szCs w:val="24"/>
              </w:rPr>
            </w:pPr>
          </w:p>
        </w:tc>
        <w:tc>
          <w:tcPr>
            <w:tcW w:w="1333" w:type="dxa"/>
            <w:vMerge w:val="continue"/>
            <w:tcBorders>
              <w:top w:val="single" w:color="auto" w:sz="4" w:space="0"/>
              <w:left w:val="single" w:color="auto" w:sz="4" w:space="0"/>
              <w:bottom w:val="single" w:color="auto" w:sz="4" w:space="0"/>
              <w:right w:val="single" w:color="auto" w:sz="4" w:space="0"/>
            </w:tcBorders>
            <w:vAlign w:val="center"/>
          </w:tcPr>
          <w:p w14:paraId="0A7B9DFA">
            <w:pPr>
              <w:widowControl/>
              <w:jc w:val="left"/>
              <w:rPr>
                <w:rFonts w:ascii="Times New Roman" w:hAnsi="Times New Roman" w:eastAsia="仿宋_GB2312" w:cs="Times New Roman"/>
                <w:kern w:val="0"/>
                <w:sz w:val="24"/>
                <w:szCs w:val="24"/>
              </w:rPr>
            </w:pPr>
          </w:p>
        </w:tc>
        <w:tc>
          <w:tcPr>
            <w:tcW w:w="2698" w:type="dxa"/>
            <w:vMerge w:val="continue"/>
            <w:tcBorders>
              <w:top w:val="single" w:color="auto" w:sz="4" w:space="0"/>
              <w:left w:val="single" w:color="auto" w:sz="4" w:space="0"/>
              <w:bottom w:val="single" w:color="auto" w:sz="4" w:space="0"/>
              <w:right w:val="single" w:color="auto" w:sz="4" w:space="0"/>
            </w:tcBorders>
            <w:vAlign w:val="center"/>
          </w:tcPr>
          <w:p w14:paraId="47CE9F93">
            <w:pPr>
              <w:widowControl/>
              <w:jc w:val="left"/>
              <w:rPr>
                <w:rFonts w:ascii="Times New Roman" w:hAnsi="Times New Roman" w:eastAsia="仿宋_GB2312" w:cs="Times New Roman"/>
                <w:kern w:val="0"/>
                <w:sz w:val="24"/>
                <w:szCs w:val="24"/>
              </w:rPr>
            </w:pPr>
          </w:p>
        </w:tc>
      </w:tr>
      <w:tr w14:paraId="2DF134B3">
        <w:tblPrEx>
          <w:tblCellMar>
            <w:top w:w="0" w:type="dxa"/>
            <w:left w:w="108" w:type="dxa"/>
            <w:bottom w:w="0" w:type="dxa"/>
            <w:right w:w="108" w:type="dxa"/>
          </w:tblCellMar>
        </w:tblPrEx>
        <w:trPr>
          <w:trHeight w:val="595" w:hRule="atLeast"/>
          <w:jc w:val="center"/>
        </w:trPr>
        <w:tc>
          <w:tcPr>
            <w:tcW w:w="3649"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578D1874">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栏次</w:t>
            </w:r>
          </w:p>
        </w:tc>
        <w:tc>
          <w:tcPr>
            <w:tcW w:w="1928" w:type="dxa"/>
            <w:tcBorders>
              <w:top w:val="nil"/>
              <w:left w:val="nil"/>
              <w:bottom w:val="single" w:color="auto" w:sz="4" w:space="0"/>
              <w:right w:val="single" w:color="auto" w:sz="4" w:space="0"/>
            </w:tcBorders>
            <w:shd w:val="clear" w:color="000000" w:fill="FFFFFF"/>
            <w:vAlign w:val="center"/>
          </w:tcPr>
          <w:p w14:paraId="0FA72107">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1283" w:type="dxa"/>
            <w:tcBorders>
              <w:top w:val="nil"/>
              <w:left w:val="nil"/>
              <w:bottom w:val="single" w:color="auto" w:sz="4" w:space="0"/>
              <w:right w:val="single" w:color="auto" w:sz="4" w:space="0"/>
            </w:tcBorders>
            <w:shd w:val="clear" w:color="000000" w:fill="FFFFFF"/>
            <w:vAlign w:val="center"/>
          </w:tcPr>
          <w:p w14:paraId="563D174C">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1333" w:type="dxa"/>
            <w:tcBorders>
              <w:top w:val="nil"/>
              <w:left w:val="nil"/>
              <w:bottom w:val="single" w:color="auto" w:sz="4" w:space="0"/>
              <w:right w:val="single" w:color="auto" w:sz="4" w:space="0"/>
            </w:tcBorders>
            <w:shd w:val="clear" w:color="000000" w:fill="FFFFFF"/>
            <w:vAlign w:val="center"/>
          </w:tcPr>
          <w:p w14:paraId="5D884EF5">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1876" w:type="dxa"/>
            <w:tcBorders>
              <w:top w:val="nil"/>
              <w:left w:val="nil"/>
              <w:bottom w:val="single" w:color="auto" w:sz="4" w:space="0"/>
              <w:right w:val="single" w:color="auto" w:sz="4" w:space="0"/>
            </w:tcBorders>
            <w:shd w:val="clear" w:color="000000" w:fill="FFFFFF"/>
            <w:vAlign w:val="center"/>
          </w:tcPr>
          <w:p w14:paraId="586EDC55">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1333" w:type="dxa"/>
            <w:tcBorders>
              <w:top w:val="nil"/>
              <w:left w:val="nil"/>
              <w:bottom w:val="single" w:color="auto" w:sz="4" w:space="0"/>
              <w:right w:val="single" w:color="auto" w:sz="4" w:space="0"/>
            </w:tcBorders>
            <w:shd w:val="clear" w:color="000000" w:fill="FFFFFF"/>
            <w:vAlign w:val="center"/>
          </w:tcPr>
          <w:p w14:paraId="0379B04B">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c>
          <w:tcPr>
            <w:tcW w:w="2698" w:type="dxa"/>
            <w:tcBorders>
              <w:top w:val="nil"/>
              <w:left w:val="nil"/>
              <w:bottom w:val="single" w:color="auto" w:sz="4" w:space="0"/>
              <w:right w:val="single" w:color="auto" w:sz="4" w:space="0"/>
            </w:tcBorders>
            <w:shd w:val="clear" w:color="000000" w:fill="FFFFFF"/>
            <w:vAlign w:val="center"/>
          </w:tcPr>
          <w:p w14:paraId="508C01D2">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6</w:t>
            </w:r>
          </w:p>
        </w:tc>
      </w:tr>
      <w:tr w14:paraId="3AFE280E">
        <w:tblPrEx>
          <w:tblCellMar>
            <w:top w:w="0" w:type="dxa"/>
            <w:left w:w="108" w:type="dxa"/>
            <w:bottom w:w="0" w:type="dxa"/>
            <w:right w:w="108" w:type="dxa"/>
          </w:tblCellMar>
        </w:tblPrEx>
        <w:trPr>
          <w:trHeight w:val="595" w:hRule="atLeast"/>
          <w:jc w:val="center"/>
        </w:trPr>
        <w:tc>
          <w:tcPr>
            <w:tcW w:w="3649"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3FFC8B87">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1928" w:type="dxa"/>
            <w:tcBorders>
              <w:top w:val="nil"/>
              <w:left w:val="nil"/>
              <w:bottom w:val="single" w:color="auto" w:sz="4" w:space="0"/>
              <w:right w:val="single" w:color="auto" w:sz="4" w:space="0"/>
            </w:tcBorders>
            <w:shd w:val="clear" w:color="auto" w:fill="auto"/>
            <w:vAlign w:val="center"/>
          </w:tcPr>
          <w:p w14:paraId="6DA1D165">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466.44</w:t>
            </w:r>
            <w:r>
              <w:rPr>
                <w:rFonts w:ascii="Times New Roman" w:hAnsi="Times New Roman" w:eastAsia="仿宋_GB2312" w:cs="Times New Roman"/>
                <w:kern w:val="0"/>
                <w:sz w:val="24"/>
                <w:szCs w:val="24"/>
              </w:rPr>
              <w:t>　</w:t>
            </w:r>
          </w:p>
        </w:tc>
        <w:tc>
          <w:tcPr>
            <w:tcW w:w="1283" w:type="dxa"/>
            <w:tcBorders>
              <w:top w:val="nil"/>
              <w:left w:val="nil"/>
              <w:bottom w:val="single" w:color="auto" w:sz="4" w:space="0"/>
              <w:right w:val="single" w:color="auto" w:sz="4" w:space="0"/>
            </w:tcBorders>
            <w:shd w:val="clear" w:color="auto" w:fill="auto"/>
            <w:vAlign w:val="center"/>
          </w:tcPr>
          <w:p w14:paraId="775FF08B">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459.44</w:t>
            </w:r>
            <w:r>
              <w:rPr>
                <w:rFonts w:ascii="Times New Roman" w:hAnsi="Times New Roman" w:eastAsia="仿宋_GB2312" w:cs="Times New Roman"/>
                <w:kern w:val="0"/>
                <w:sz w:val="24"/>
                <w:szCs w:val="24"/>
              </w:rPr>
              <w:t>　</w:t>
            </w:r>
          </w:p>
        </w:tc>
        <w:tc>
          <w:tcPr>
            <w:tcW w:w="1333" w:type="dxa"/>
            <w:tcBorders>
              <w:top w:val="nil"/>
              <w:left w:val="nil"/>
              <w:bottom w:val="single" w:color="auto" w:sz="4" w:space="0"/>
              <w:right w:val="single" w:color="auto" w:sz="4" w:space="0"/>
            </w:tcBorders>
            <w:shd w:val="clear" w:color="auto" w:fill="auto"/>
            <w:vAlign w:val="center"/>
          </w:tcPr>
          <w:p w14:paraId="2F84B5E1">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7</w:t>
            </w:r>
            <w:r>
              <w:rPr>
                <w:rFonts w:ascii="Times New Roman" w:hAnsi="Times New Roman" w:eastAsia="仿宋_GB2312" w:cs="Times New Roman"/>
                <w:kern w:val="0"/>
                <w:sz w:val="24"/>
                <w:szCs w:val="24"/>
              </w:rPr>
              <w:t>　</w:t>
            </w:r>
          </w:p>
        </w:tc>
        <w:tc>
          <w:tcPr>
            <w:tcW w:w="1876" w:type="dxa"/>
            <w:tcBorders>
              <w:top w:val="nil"/>
              <w:left w:val="nil"/>
              <w:bottom w:val="single" w:color="auto" w:sz="4" w:space="0"/>
              <w:right w:val="single" w:color="auto" w:sz="4" w:space="0"/>
            </w:tcBorders>
            <w:shd w:val="clear" w:color="auto" w:fill="auto"/>
            <w:vAlign w:val="center"/>
          </w:tcPr>
          <w:p w14:paraId="6C5AD403">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333" w:type="dxa"/>
            <w:tcBorders>
              <w:top w:val="nil"/>
              <w:left w:val="nil"/>
              <w:bottom w:val="single" w:color="auto" w:sz="4" w:space="0"/>
              <w:right w:val="single" w:color="auto" w:sz="4" w:space="0"/>
            </w:tcBorders>
            <w:shd w:val="clear" w:color="auto" w:fill="auto"/>
            <w:vAlign w:val="center"/>
          </w:tcPr>
          <w:p w14:paraId="41ED7766">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2698" w:type="dxa"/>
            <w:tcBorders>
              <w:top w:val="nil"/>
              <w:left w:val="nil"/>
              <w:bottom w:val="single" w:color="auto" w:sz="4" w:space="0"/>
              <w:right w:val="single" w:color="auto" w:sz="4" w:space="0"/>
            </w:tcBorders>
            <w:shd w:val="clear" w:color="auto" w:fill="auto"/>
            <w:vAlign w:val="center"/>
          </w:tcPr>
          <w:p w14:paraId="3E90B464">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30F3A83D">
        <w:tblPrEx>
          <w:tblCellMar>
            <w:top w:w="0" w:type="dxa"/>
            <w:left w:w="108" w:type="dxa"/>
            <w:bottom w:w="0" w:type="dxa"/>
            <w:right w:w="108" w:type="dxa"/>
          </w:tblCellMar>
        </w:tblPrEx>
        <w:trPr>
          <w:trHeight w:val="595" w:hRule="atLeast"/>
          <w:jc w:val="center"/>
        </w:trPr>
        <w:tc>
          <w:tcPr>
            <w:tcW w:w="1806" w:type="dxa"/>
            <w:tcBorders>
              <w:top w:val="single" w:color="auto" w:sz="4" w:space="0"/>
              <w:left w:val="single" w:color="auto" w:sz="4" w:space="0"/>
              <w:bottom w:val="single" w:color="auto" w:sz="4" w:space="0"/>
              <w:right w:val="single" w:color="auto" w:sz="4" w:space="0"/>
            </w:tcBorders>
            <w:shd w:val="clear" w:color="000000" w:fill="FFFFFF"/>
            <w:vAlign w:val="center"/>
          </w:tcPr>
          <w:p w14:paraId="0BBD0047">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2140101</w:t>
            </w:r>
          </w:p>
        </w:tc>
        <w:tc>
          <w:tcPr>
            <w:tcW w:w="1843" w:type="dxa"/>
            <w:gridSpan w:val="2"/>
            <w:tcBorders>
              <w:top w:val="nil"/>
              <w:left w:val="nil"/>
              <w:bottom w:val="single" w:color="auto" w:sz="4" w:space="0"/>
              <w:right w:val="single" w:color="auto" w:sz="4" w:space="0"/>
            </w:tcBorders>
            <w:shd w:val="clear" w:color="000000" w:fill="FFFFFF"/>
            <w:vAlign w:val="center"/>
          </w:tcPr>
          <w:p w14:paraId="5157969C">
            <w:pPr>
              <w:widowControl/>
              <w:ind w:right="-277" w:rightChars="-132"/>
              <w:jc w:val="lef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行政运行</w:t>
            </w:r>
          </w:p>
        </w:tc>
        <w:tc>
          <w:tcPr>
            <w:tcW w:w="1928" w:type="dxa"/>
            <w:tcBorders>
              <w:top w:val="nil"/>
              <w:left w:val="nil"/>
              <w:bottom w:val="single" w:color="auto" w:sz="4" w:space="0"/>
              <w:right w:val="single" w:color="auto" w:sz="4" w:space="0"/>
            </w:tcBorders>
            <w:shd w:val="clear" w:color="auto" w:fill="auto"/>
            <w:vAlign w:val="center"/>
          </w:tcPr>
          <w:p w14:paraId="49624940">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438.23</w:t>
            </w:r>
            <w:r>
              <w:rPr>
                <w:rFonts w:ascii="Times New Roman" w:hAnsi="Times New Roman" w:eastAsia="仿宋_GB2312" w:cs="Times New Roman"/>
                <w:kern w:val="0"/>
                <w:sz w:val="24"/>
                <w:szCs w:val="24"/>
              </w:rPr>
              <w:t>　</w:t>
            </w:r>
          </w:p>
        </w:tc>
        <w:tc>
          <w:tcPr>
            <w:tcW w:w="1283" w:type="dxa"/>
            <w:tcBorders>
              <w:top w:val="nil"/>
              <w:left w:val="nil"/>
              <w:bottom w:val="single" w:color="auto" w:sz="4" w:space="0"/>
              <w:right w:val="single" w:color="auto" w:sz="4" w:space="0"/>
            </w:tcBorders>
            <w:shd w:val="clear" w:color="auto" w:fill="auto"/>
            <w:vAlign w:val="center"/>
          </w:tcPr>
          <w:p w14:paraId="13AA367F">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438.23</w:t>
            </w:r>
            <w:r>
              <w:rPr>
                <w:rFonts w:ascii="Times New Roman" w:hAnsi="Times New Roman" w:eastAsia="仿宋_GB2312" w:cs="Times New Roman"/>
                <w:kern w:val="0"/>
                <w:sz w:val="24"/>
                <w:szCs w:val="24"/>
              </w:rPr>
              <w:t>　</w:t>
            </w:r>
          </w:p>
        </w:tc>
        <w:tc>
          <w:tcPr>
            <w:tcW w:w="1333" w:type="dxa"/>
            <w:tcBorders>
              <w:top w:val="nil"/>
              <w:left w:val="nil"/>
              <w:bottom w:val="single" w:color="auto" w:sz="4" w:space="0"/>
              <w:right w:val="single" w:color="auto" w:sz="4" w:space="0"/>
            </w:tcBorders>
            <w:shd w:val="clear" w:color="auto" w:fill="auto"/>
            <w:vAlign w:val="center"/>
          </w:tcPr>
          <w:p w14:paraId="0CA6AAD9">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876" w:type="dxa"/>
            <w:tcBorders>
              <w:top w:val="nil"/>
              <w:left w:val="nil"/>
              <w:bottom w:val="single" w:color="auto" w:sz="4" w:space="0"/>
              <w:right w:val="single" w:color="auto" w:sz="4" w:space="0"/>
            </w:tcBorders>
            <w:shd w:val="clear" w:color="auto" w:fill="auto"/>
            <w:vAlign w:val="center"/>
          </w:tcPr>
          <w:p w14:paraId="60D0D434">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333" w:type="dxa"/>
            <w:tcBorders>
              <w:top w:val="nil"/>
              <w:left w:val="nil"/>
              <w:bottom w:val="single" w:color="auto" w:sz="4" w:space="0"/>
              <w:right w:val="single" w:color="auto" w:sz="4" w:space="0"/>
            </w:tcBorders>
            <w:shd w:val="clear" w:color="auto" w:fill="auto"/>
            <w:vAlign w:val="center"/>
          </w:tcPr>
          <w:p w14:paraId="6D2DC440">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2698" w:type="dxa"/>
            <w:tcBorders>
              <w:top w:val="nil"/>
              <w:left w:val="nil"/>
              <w:bottom w:val="single" w:color="auto" w:sz="4" w:space="0"/>
              <w:right w:val="single" w:color="auto" w:sz="4" w:space="0"/>
            </w:tcBorders>
            <w:shd w:val="clear" w:color="auto" w:fill="auto"/>
            <w:vAlign w:val="center"/>
          </w:tcPr>
          <w:p w14:paraId="03EAF506">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3EB42E28">
        <w:tblPrEx>
          <w:tblCellMar>
            <w:top w:w="0" w:type="dxa"/>
            <w:left w:w="108" w:type="dxa"/>
            <w:bottom w:w="0" w:type="dxa"/>
            <w:right w:w="108" w:type="dxa"/>
          </w:tblCellMar>
        </w:tblPrEx>
        <w:trPr>
          <w:trHeight w:val="595" w:hRule="atLeast"/>
          <w:jc w:val="center"/>
        </w:trPr>
        <w:tc>
          <w:tcPr>
            <w:tcW w:w="1806" w:type="dxa"/>
            <w:tcBorders>
              <w:top w:val="single" w:color="auto" w:sz="4" w:space="0"/>
              <w:left w:val="single" w:color="auto" w:sz="4" w:space="0"/>
              <w:bottom w:val="single" w:color="auto" w:sz="4" w:space="0"/>
              <w:right w:val="single" w:color="auto" w:sz="4" w:space="0"/>
            </w:tcBorders>
            <w:shd w:val="clear" w:color="000000" w:fill="FFFFFF"/>
            <w:vAlign w:val="center"/>
          </w:tcPr>
          <w:p w14:paraId="2A6A87EB">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2140199</w:t>
            </w:r>
          </w:p>
        </w:tc>
        <w:tc>
          <w:tcPr>
            <w:tcW w:w="1843" w:type="dxa"/>
            <w:gridSpan w:val="2"/>
            <w:tcBorders>
              <w:top w:val="nil"/>
              <w:left w:val="nil"/>
              <w:bottom w:val="single" w:color="auto" w:sz="4" w:space="0"/>
              <w:right w:val="single" w:color="auto" w:sz="4" w:space="0"/>
            </w:tcBorders>
            <w:shd w:val="clear" w:color="000000" w:fill="FFFFFF"/>
            <w:vAlign w:val="center"/>
          </w:tcPr>
          <w:p w14:paraId="5A909F95">
            <w:pPr>
              <w:widowControl/>
              <w:jc w:val="lef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其他公路水路运输支出</w:t>
            </w:r>
          </w:p>
        </w:tc>
        <w:tc>
          <w:tcPr>
            <w:tcW w:w="1928" w:type="dxa"/>
            <w:tcBorders>
              <w:top w:val="nil"/>
              <w:left w:val="nil"/>
              <w:bottom w:val="single" w:color="auto" w:sz="4" w:space="0"/>
              <w:right w:val="single" w:color="auto" w:sz="4" w:space="0"/>
            </w:tcBorders>
            <w:shd w:val="clear" w:color="auto" w:fill="auto"/>
            <w:vAlign w:val="center"/>
          </w:tcPr>
          <w:p w14:paraId="4E5E5049">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4</w:t>
            </w:r>
            <w:r>
              <w:rPr>
                <w:rFonts w:ascii="Times New Roman" w:hAnsi="Times New Roman" w:eastAsia="仿宋_GB2312" w:cs="Times New Roman"/>
                <w:kern w:val="0"/>
                <w:sz w:val="24"/>
                <w:szCs w:val="24"/>
              </w:rPr>
              <w:t>　</w:t>
            </w:r>
          </w:p>
        </w:tc>
        <w:tc>
          <w:tcPr>
            <w:tcW w:w="1283" w:type="dxa"/>
            <w:tcBorders>
              <w:top w:val="nil"/>
              <w:left w:val="nil"/>
              <w:bottom w:val="single" w:color="auto" w:sz="4" w:space="0"/>
              <w:right w:val="single" w:color="auto" w:sz="4" w:space="0"/>
            </w:tcBorders>
            <w:shd w:val="clear" w:color="auto" w:fill="auto"/>
            <w:vAlign w:val="center"/>
          </w:tcPr>
          <w:p w14:paraId="7DEFB16E">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333" w:type="dxa"/>
            <w:tcBorders>
              <w:top w:val="nil"/>
              <w:left w:val="nil"/>
              <w:bottom w:val="single" w:color="auto" w:sz="4" w:space="0"/>
              <w:right w:val="single" w:color="auto" w:sz="4" w:space="0"/>
            </w:tcBorders>
            <w:shd w:val="clear" w:color="auto" w:fill="auto"/>
            <w:vAlign w:val="center"/>
          </w:tcPr>
          <w:p w14:paraId="31FC6604">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4</w:t>
            </w:r>
            <w:r>
              <w:rPr>
                <w:rFonts w:ascii="Times New Roman" w:hAnsi="Times New Roman" w:eastAsia="仿宋_GB2312" w:cs="Times New Roman"/>
                <w:kern w:val="0"/>
                <w:sz w:val="24"/>
                <w:szCs w:val="24"/>
              </w:rPr>
              <w:t>　</w:t>
            </w:r>
          </w:p>
        </w:tc>
        <w:tc>
          <w:tcPr>
            <w:tcW w:w="1876" w:type="dxa"/>
            <w:tcBorders>
              <w:top w:val="nil"/>
              <w:left w:val="nil"/>
              <w:bottom w:val="single" w:color="auto" w:sz="4" w:space="0"/>
              <w:right w:val="single" w:color="auto" w:sz="4" w:space="0"/>
            </w:tcBorders>
            <w:shd w:val="clear" w:color="auto" w:fill="auto"/>
            <w:vAlign w:val="center"/>
          </w:tcPr>
          <w:p w14:paraId="731A59F8">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333" w:type="dxa"/>
            <w:tcBorders>
              <w:top w:val="nil"/>
              <w:left w:val="nil"/>
              <w:bottom w:val="single" w:color="auto" w:sz="4" w:space="0"/>
              <w:right w:val="single" w:color="auto" w:sz="4" w:space="0"/>
            </w:tcBorders>
            <w:shd w:val="clear" w:color="auto" w:fill="auto"/>
            <w:vAlign w:val="center"/>
          </w:tcPr>
          <w:p w14:paraId="5FB5BFB8">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2698" w:type="dxa"/>
            <w:tcBorders>
              <w:top w:val="nil"/>
              <w:left w:val="nil"/>
              <w:bottom w:val="single" w:color="auto" w:sz="4" w:space="0"/>
              <w:right w:val="single" w:color="auto" w:sz="4" w:space="0"/>
            </w:tcBorders>
            <w:shd w:val="clear" w:color="auto" w:fill="auto"/>
            <w:vAlign w:val="center"/>
          </w:tcPr>
          <w:p w14:paraId="0E8D63BA">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1C8B4795">
        <w:tblPrEx>
          <w:tblCellMar>
            <w:top w:w="0" w:type="dxa"/>
            <w:left w:w="108" w:type="dxa"/>
            <w:bottom w:w="0" w:type="dxa"/>
            <w:right w:w="108" w:type="dxa"/>
          </w:tblCellMar>
        </w:tblPrEx>
        <w:trPr>
          <w:trHeight w:val="595" w:hRule="atLeast"/>
          <w:jc w:val="center"/>
        </w:trPr>
        <w:tc>
          <w:tcPr>
            <w:tcW w:w="1806" w:type="dxa"/>
            <w:tcBorders>
              <w:top w:val="single" w:color="auto" w:sz="4" w:space="0"/>
              <w:left w:val="single" w:color="auto" w:sz="4" w:space="0"/>
              <w:bottom w:val="single" w:color="auto" w:sz="4" w:space="0"/>
              <w:right w:val="single" w:color="auto" w:sz="4" w:space="0"/>
            </w:tcBorders>
            <w:shd w:val="clear" w:color="000000" w:fill="FFFFFF"/>
            <w:vAlign w:val="center"/>
          </w:tcPr>
          <w:p w14:paraId="3D1B7A30">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2149999</w:t>
            </w:r>
          </w:p>
        </w:tc>
        <w:tc>
          <w:tcPr>
            <w:tcW w:w="1843" w:type="dxa"/>
            <w:gridSpan w:val="2"/>
            <w:tcBorders>
              <w:top w:val="nil"/>
              <w:left w:val="nil"/>
              <w:bottom w:val="single" w:color="auto" w:sz="4" w:space="0"/>
              <w:right w:val="single" w:color="auto" w:sz="4" w:space="0"/>
            </w:tcBorders>
            <w:shd w:val="clear" w:color="000000" w:fill="FFFFFF"/>
            <w:vAlign w:val="center"/>
          </w:tcPr>
          <w:p w14:paraId="009CB6E6">
            <w:pPr>
              <w:widowControl/>
              <w:jc w:val="lef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其他交通运输支出</w:t>
            </w:r>
          </w:p>
        </w:tc>
        <w:tc>
          <w:tcPr>
            <w:tcW w:w="1928" w:type="dxa"/>
            <w:tcBorders>
              <w:top w:val="nil"/>
              <w:left w:val="nil"/>
              <w:bottom w:val="single" w:color="auto" w:sz="4" w:space="0"/>
              <w:right w:val="single" w:color="auto" w:sz="4" w:space="0"/>
            </w:tcBorders>
            <w:shd w:val="clear" w:color="auto" w:fill="auto"/>
            <w:vAlign w:val="center"/>
          </w:tcPr>
          <w:p w14:paraId="4726B6E5">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24.21</w:t>
            </w:r>
            <w:r>
              <w:rPr>
                <w:rFonts w:ascii="Times New Roman" w:hAnsi="Times New Roman" w:eastAsia="仿宋_GB2312" w:cs="Times New Roman"/>
                <w:kern w:val="0"/>
                <w:sz w:val="24"/>
                <w:szCs w:val="24"/>
              </w:rPr>
              <w:t>　</w:t>
            </w:r>
          </w:p>
        </w:tc>
        <w:tc>
          <w:tcPr>
            <w:tcW w:w="1283" w:type="dxa"/>
            <w:tcBorders>
              <w:top w:val="nil"/>
              <w:left w:val="nil"/>
              <w:bottom w:val="single" w:color="auto" w:sz="4" w:space="0"/>
              <w:right w:val="single" w:color="auto" w:sz="4" w:space="0"/>
            </w:tcBorders>
            <w:shd w:val="clear" w:color="auto" w:fill="auto"/>
            <w:vAlign w:val="center"/>
          </w:tcPr>
          <w:p w14:paraId="7259E961">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21.21</w:t>
            </w:r>
            <w:r>
              <w:rPr>
                <w:rFonts w:ascii="Times New Roman" w:hAnsi="Times New Roman" w:eastAsia="仿宋_GB2312" w:cs="Times New Roman"/>
                <w:kern w:val="0"/>
                <w:sz w:val="24"/>
                <w:szCs w:val="24"/>
              </w:rPr>
              <w:t>　</w:t>
            </w:r>
          </w:p>
        </w:tc>
        <w:tc>
          <w:tcPr>
            <w:tcW w:w="1333" w:type="dxa"/>
            <w:tcBorders>
              <w:top w:val="nil"/>
              <w:left w:val="nil"/>
              <w:bottom w:val="single" w:color="auto" w:sz="4" w:space="0"/>
              <w:right w:val="single" w:color="auto" w:sz="4" w:space="0"/>
            </w:tcBorders>
            <w:shd w:val="clear" w:color="auto" w:fill="auto"/>
            <w:vAlign w:val="center"/>
          </w:tcPr>
          <w:p w14:paraId="0DB0958D">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3</w:t>
            </w:r>
            <w:r>
              <w:rPr>
                <w:rFonts w:ascii="Times New Roman" w:hAnsi="Times New Roman" w:eastAsia="仿宋_GB2312" w:cs="Times New Roman"/>
                <w:kern w:val="0"/>
                <w:sz w:val="24"/>
                <w:szCs w:val="24"/>
              </w:rPr>
              <w:t>　</w:t>
            </w:r>
          </w:p>
        </w:tc>
        <w:tc>
          <w:tcPr>
            <w:tcW w:w="1876" w:type="dxa"/>
            <w:tcBorders>
              <w:top w:val="nil"/>
              <w:left w:val="nil"/>
              <w:bottom w:val="single" w:color="auto" w:sz="4" w:space="0"/>
              <w:right w:val="single" w:color="auto" w:sz="4" w:space="0"/>
            </w:tcBorders>
            <w:shd w:val="clear" w:color="auto" w:fill="auto"/>
            <w:vAlign w:val="center"/>
          </w:tcPr>
          <w:p w14:paraId="0B98B10C">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333" w:type="dxa"/>
            <w:tcBorders>
              <w:top w:val="nil"/>
              <w:left w:val="nil"/>
              <w:bottom w:val="single" w:color="auto" w:sz="4" w:space="0"/>
              <w:right w:val="single" w:color="auto" w:sz="4" w:space="0"/>
            </w:tcBorders>
            <w:shd w:val="clear" w:color="auto" w:fill="auto"/>
            <w:vAlign w:val="center"/>
          </w:tcPr>
          <w:p w14:paraId="36FA5D98">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2698" w:type="dxa"/>
            <w:tcBorders>
              <w:top w:val="nil"/>
              <w:left w:val="nil"/>
              <w:bottom w:val="single" w:color="auto" w:sz="4" w:space="0"/>
              <w:right w:val="single" w:color="auto" w:sz="4" w:space="0"/>
            </w:tcBorders>
            <w:shd w:val="clear" w:color="auto" w:fill="auto"/>
            <w:vAlign w:val="center"/>
          </w:tcPr>
          <w:p w14:paraId="23E1A82C">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6A53D819">
        <w:tblPrEx>
          <w:tblCellMar>
            <w:top w:w="0" w:type="dxa"/>
            <w:left w:w="108" w:type="dxa"/>
            <w:bottom w:w="0" w:type="dxa"/>
            <w:right w:w="108" w:type="dxa"/>
          </w:tblCellMar>
        </w:tblPrEx>
        <w:trPr>
          <w:trHeight w:val="595" w:hRule="atLeast"/>
          <w:jc w:val="center"/>
        </w:trPr>
        <w:tc>
          <w:tcPr>
            <w:tcW w:w="1806" w:type="dxa"/>
            <w:tcBorders>
              <w:top w:val="single" w:color="auto" w:sz="4" w:space="0"/>
              <w:left w:val="single" w:color="auto" w:sz="4" w:space="0"/>
              <w:bottom w:val="single" w:color="auto" w:sz="4" w:space="0"/>
              <w:right w:val="single" w:color="auto" w:sz="4" w:space="0"/>
            </w:tcBorders>
            <w:shd w:val="clear" w:color="000000" w:fill="FFFFFF"/>
            <w:vAlign w:val="center"/>
          </w:tcPr>
          <w:p w14:paraId="67777AFB">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843" w:type="dxa"/>
            <w:gridSpan w:val="2"/>
            <w:tcBorders>
              <w:top w:val="nil"/>
              <w:left w:val="nil"/>
              <w:bottom w:val="single" w:color="auto" w:sz="4" w:space="0"/>
              <w:right w:val="single" w:color="auto" w:sz="4" w:space="0"/>
            </w:tcBorders>
            <w:shd w:val="clear" w:color="000000" w:fill="FFFFFF"/>
            <w:vAlign w:val="center"/>
          </w:tcPr>
          <w:p w14:paraId="57D5565E">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928" w:type="dxa"/>
            <w:tcBorders>
              <w:top w:val="nil"/>
              <w:left w:val="nil"/>
              <w:bottom w:val="single" w:color="auto" w:sz="4" w:space="0"/>
              <w:right w:val="single" w:color="auto" w:sz="4" w:space="0"/>
            </w:tcBorders>
            <w:shd w:val="clear" w:color="auto" w:fill="auto"/>
            <w:vAlign w:val="center"/>
          </w:tcPr>
          <w:p w14:paraId="3609FD88">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283" w:type="dxa"/>
            <w:tcBorders>
              <w:top w:val="nil"/>
              <w:left w:val="nil"/>
              <w:bottom w:val="single" w:color="auto" w:sz="4" w:space="0"/>
              <w:right w:val="single" w:color="auto" w:sz="4" w:space="0"/>
            </w:tcBorders>
            <w:shd w:val="clear" w:color="auto" w:fill="auto"/>
            <w:vAlign w:val="center"/>
          </w:tcPr>
          <w:p w14:paraId="521D806B">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333" w:type="dxa"/>
            <w:tcBorders>
              <w:top w:val="nil"/>
              <w:left w:val="nil"/>
              <w:bottom w:val="single" w:color="auto" w:sz="4" w:space="0"/>
              <w:right w:val="single" w:color="auto" w:sz="4" w:space="0"/>
            </w:tcBorders>
            <w:shd w:val="clear" w:color="auto" w:fill="auto"/>
            <w:vAlign w:val="center"/>
          </w:tcPr>
          <w:p w14:paraId="48400D61">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876" w:type="dxa"/>
            <w:tcBorders>
              <w:top w:val="nil"/>
              <w:left w:val="nil"/>
              <w:bottom w:val="single" w:color="auto" w:sz="4" w:space="0"/>
              <w:right w:val="single" w:color="auto" w:sz="4" w:space="0"/>
            </w:tcBorders>
            <w:shd w:val="clear" w:color="auto" w:fill="auto"/>
            <w:vAlign w:val="center"/>
          </w:tcPr>
          <w:p w14:paraId="3EDD090E">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333" w:type="dxa"/>
            <w:tcBorders>
              <w:top w:val="nil"/>
              <w:left w:val="nil"/>
              <w:bottom w:val="single" w:color="auto" w:sz="4" w:space="0"/>
              <w:right w:val="single" w:color="auto" w:sz="4" w:space="0"/>
            </w:tcBorders>
            <w:shd w:val="clear" w:color="auto" w:fill="auto"/>
            <w:vAlign w:val="center"/>
          </w:tcPr>
          <w:p w14:paraId="3B967F44">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2698" w:type="dxa"/>
            <w:tcBorders>
              <w:top w:val="nil"/>
              <w:left w:val="nil"/>
              <w:bottom w:val="single" w:color="auto" w:sz="4" w:space="0"/>
              <w:right w:val="single" w:color="auto" w:sz="4" w:space="0"/>
            </w:tcBorders>
            <w:shd w:val="clear" w:color="auto" w:fill="auto"/>
            <w:vAlign w:val="center"/>
          </w:tcPr>
          <w:p w14:paraId="3A678869">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7D5A6DED">
        <w:tblPrEx>
          <w:tblCellMar>
            <w:top w:w="0" w:type="dxa"/>
            <w:left w:w="108" w:type="dxa"/>
            <w:bottom w:w="0" w:type="dxa"/>
            <w:right w:w="108" w:type="dxa"/>
          </w:tblCellMar>
        </w:tblPrEx>
        <w:trPr>
          <w:trHeight w:val="595" w:hRule="atLeast"/>
          <w:jc w:val="center"/>
        </w:trPr>
        <w:tc>
          <w:tcPr>
            <w:tcW w:w="1806" w:type="dxa"/>
            <w:tcBorders>
              <w:top w:val="single" w:color="auto" w:sz="4" w:space="0"/>
              <w:left w:val="single" w:color="auto" w:sz="4" w:space="0"/>
              <w:bottom w:val="single" w:color="auto" w:sz="4" w:space="0"/>
              <w:right w:val="single" w:color="auto" w:sz="4" w:space="0"/>
            </w:tcBorders>
            <w:shd w:val="clear" w:color="000000" w:fill="FFFFFF"/>
            <w:vAlign w:val="center"/>
          </w:tcPr>
          <w:p w14:paraId="4B0D7817">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843" w:type="dxa"/>
            <w:gridSpan w:val="2"/>
            <w:tcBorders>
              <w:top w:val="nil"/>
              <w:left w:val="nil"/>
              <w:bottom w:val="single" w:color="auto" w:sz="4" w:space="0"/>
              <w:right w:val="single" w:color="auto" w:sz="4" w:space="0"/>
            </w:tcBorders>
            <w:shd w:val="clear" w:color="000000" w:fill="FFFFFF"/>
            <w:vAlign w:val="center"/>
          </w:tcPr>
          <w:p w14:paraId="412D621A">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928" w:type="dxa"/>
            <w:tcBorders>
              <w:top w:val="nil"/>
              <w:left w:val="nil"/>
              <w:bottom w:val="single" w:color="auto" w:sz="4" w:space="0"/>
              <w:right w:val="single" w:color="auto" w:sz="4" w:space="0"/>
            </w:tcBorders>
            <w:shd w:val="clear" w:color="auto" w:fill="auto"/>
            <w:vAlign w:val="center"/>
          </w:tcPr>
          <w:p w14:paraId="22351970">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283" w:type="dxa"/>
            <w:tcBorders>
              <w:top w:val="nil"/>
              <w:left w:val="nil"/>
              <w:bottom w:val="single" w:color="auto" w:sz="4" w:space="0"/>
              <w:right w:val="single" w:color="auto" w:sz="4" w:space="0"/>
            </w:tcBorders>
            <w:shd w:val="clear" w:color="auto" w:fill="auto"/>
            <w:vAlign w:val="center"/>
          </w:tcPr>
          <w:p w14:paraId="3B5977E8">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333" w:type="dxa"/>
            <w:tcBorders>
              <w:top w:val="nil"/>
              <w:left w:val="nil"/>
              <w:bottom w:val="single" w:color="auto" w:sz="4" w:space="0"/>
              <w:right w:val="single" w:color="auto" w:sz="4" w:space="0"/>
            </w:tcBorders>
            <w:shd w:val="clear" w:color="auto" w:fill="auto"/>
            <w:vAlign w:val="center"/>
          </w:tcPr>
          <w:p w14:paraId="67230AED">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876" w:type="dxa"/>
            <w:tcBorders>
              <w:top w:val="nil"/>
              <w:left w:val="nil"/>
              <w:bottom w:val="single" w:color="auto" w:sz="4" w:space="0"/>
              <w:right w:val="single" w:color="auto" w:sz="4" w:space="0"/>
            </w:tcBorders>
            <w:shd w:val="clear" w:color="auto" w:fill="auto"/>
            <w:vAlign w:val="center"/>
          </w:tcPr>
          <w:p w14:paraId="1575DE6C">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333" w:type="dxa"/>
            <w:tcBorders>
              <w:top w:val="nil"/>
              <w:left w:val="nil"/>
              <w:bottom w:val="single" w:color="auto" w:sz="4" w:space="0"/>
              <w:right w:val="single" w:color="auto" w:sz="4" w:space="0"/>
            </w:tcBorders>
            <w:shd w:val="clear" w:color="auto" w:fill="auto"/>
            <w:vAlign w:val="center"/>
          </w:tcPr>
          <w:p w14:paraId="3E902BF5">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2698" w:type="dxa"/>
            <w:tcBorders>
              <w:top w:val="nil"/>
              <w:left w:val="nil"/>
              <w:bottom w:val="single" w:color="auto" w:sz="4" w:space="0"/>
              <w:right w:val="single" w:color="auto" w:sz="4" w:space="0"/>
            </w:tcBorders>
            <w:shd w:val="clear" w:color="auto" w:fill="auto"/>
            <w:vAlign w:val="center"/>
          </w:tcPr>
          <w:p w14:paraId="3DE08A45">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2EB6C062">
        <w:tblPrEx>
          <w:tblCellMar>
            <w:top w:w="0" w:type="dxa"/>
            <w:left w:w="108" w:type="dxa"/>
            <w:bottom w:w="0" w:type="dxa"/>
            <w:right w:w="108" w:type="dxa"/>
          </w:tblCellMar>
        </w:tblPrEx>
        <w:trPr>
          <w:trHeight w:val="595" w:hRule="atLeast"/>
          <w:jc w:val="center"/>
        </w:trPr>
        <w:tc>
          <w:tcPr>
            <w:tcW w:w="1806" w:type="dxa"/>
            <w:tcBorders>
              <w:top w:val="single" w:color="auto" w:sz="4" w:space="0"/>
              <w:left w:val="single" w:color="auto" w:sz="4" w:space="0"/>
              <w:bottom w:val="single" w:color="auto" w:sz="4" w:space="0"/>
              <w:right w:val="single" w:color="auto" w:sz="4" w:space="0"/>
            </w:tcBorders>
            <w:shd w:val="clear" w:color="000000" w:fill="FFFFFF"/>
            <w:vAlign w:val="center"/>
          </w:tcPr>
          <w:p w14:paraId="5043B14B">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843" w:type="dxa"/>
            <w:gridSpan w:val="2"/>
            <w:tcBorders>
              <w:top w:val="nil"/>
              <w:left w:val="nil"/>
              <w:bottom w:val="single" w:color="auto" w:sz="4" w:space="0"/>
              <w:right w:val="single" w:color="auto" w:sz="4" w:space="0"/>
            </w:tcBorders>
            <w:shd w:val="clear" w:color="000000" w:fill="FFFFFF"/>
            <w:vAlign w:val="center"/>
          </w:tcPr>
          <w:p w14:paraId="5CA0531C">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928" w:type="dxa"/>
            <w:tcBorders>
              <w:top w:val="nil"/>
              <w:left w:val="nil"/>
              <w:bottom w:val="single" w:color="auto" w:sz="4" w:space="0"/>
              <w:right w:val="single" w:color="auto" w:sz="4" w:space="0"/>
            </w:tcBorders>
            <w:shd w:val="clear" w:color="auto" w:fill="auto"/>
            <w:vAlign w:val="center"/>
          </w:tcPr>
          <w:p w14:paraId="2B32DBBB">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283" w:type="dxa"/>
            <w:tcBorders>
              <w:top w:val="nil"/>
              <w:left w:val="nil"/>
              <w:bottom w:val="single" w:color="auto" w:sz="4" w:space="0"/>
              <w:right w:val="single" w:color="auto" w:sz="4" w:space="0"/>
            </w:tcBorders>
            <w:shd w:val="clear" w:color="auto" w:fill="auto"/>
            <w:vAlign w:val="center"/>
          </w:tcPr>
          <w:p w14:paraId="04EF8641">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333" w:type="dxa"/>
            <w:tcBorders>
              <w:top w:val="nil"/>
              <w:left w:val="nil"/>
              <w:bottom w:val="single" w:color="auto" w:sz="4" w:space="0"/>
              <w:right w:val="single" w:color="auto" w:sz="4" w:space="0"/>
            </w:tcBorders>
            <w:shd w:val="clear" w:color="auto" w:fill="auto"/>
            <w:vAlign w:val="center"/>
          </w:tcPr>
          <w:p w14:paraId="295890F0">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876" w:type="dxa"/>
            <w:tcBorders>
              <w:top w:val="nil"/>
              <w:left w:val="nil"/>
              <w:bottom w:val="single" w:color="auto" w:sz="4" w:space="0"/>
              <w:right w:val="single" w:color="auto" w:sz="4" w:space="0"/>
            </w:tcBorders>
            <w:shd w:val="clear" w:color="auto" w:fill="auto"/>
            <w:vAlign w:val="center"/>
          </w:tcPr>
          <w:p w14:paraId="360108C9">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333" w:type="dxa"/>
            <w:tcBorders>
              <w:top w:val="nil"/>
              <w:left w:val="nil"/>
              <w:bottom w:val="single" w:color="auto" w:sz="4" w:space="0"/>
              <w:right w:val="single" w:color="auto" w:sz="4" w:space="0"/>
            </w:tcBorders>
            <w:shd w:val="clear" w:color="auto" w:fill="auto"/>
            <w:vAlign w:val="center"/>
          </w:tcPr>
          <w:p w14:paraId="3C4888EB">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2698" w:type="dxa"/>
            <w:tcBorders>
              <w:top w:val="nil"/>
              <w:left w:val="nil"/>
              <w:bottom w:val="single" w:color="auto" w:sz="4" w:space="0"/>
              <w:right w:val="single" w:color="auto" w:sz="4" w:space="0"/>
            </w:tcBorders>
            <w:shd w:val="clear" w:color="auto" w:fill="auto"/>
            <w:vAlign w:val="center"/>
          </w:tcPr>
          <w:p w14:paraId="28E9A93B">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bl>
    <w:p w14:paraId="31CC80AC">
      <w:pPr>
        <w:widowControl/>
        <w:spacing w:before="120"/>
        <w:jc w:val="left"/>
        <w:rPr>
          <w:rFonts w:ascii="Times New Roman" w:hAnsi="Times New Roman" w:eastAsia="方正小标宋_GBK" w:cs="Times New Roman"/>
          <w:color w:val="000000"/>
          <w:kern w:val="0"/>
          <w:sz w:val="36"/>
          <w:szCs w:val="21"/>
        </w:rPr>
      </w:pPr>
      <w:r>
        <w:rPr>
          <w:rFonts w:ascii="Times New Roman" w:hAnsi="Times New Roman" w:eastAsia="仿宋_GB2312" w:cs="Times New Roman"/>
          <w:kern w:val="0"/>
          <w:sz w:val="24"/>
          <w:szCs w:val="24"/>
        </w:rPr>
        <w:t>注：本表反映部门本年度各项支出情况。</w:t>
      </w:r>
    </w:p>
    <w:p w14:paraId="72F6816E">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宋体" w:cs="Times New Roman"/>
          <w:kern w:val="0"/>
          <w:sz w:val="24"/>
          <w:szCs w:val="24"/>
        </w:rPr>
      </w:pPr>
      <w:bookmarkStart w:id="0" w:name="RANGE!A1:I22"/>
      <w:bookmarkEnd w:id="0"/>
      <w:bookmarkStart w:id="1" w:name="RANGE!A1:F16"/>
      <w:r>
        <w:rPr>
          <w:rFonts w:ascii="Times New Roman" w:hAnsi="Times New Roman" w:eastAsia="黑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p>
    <w:p w14:paraId="3E235FC1">
      <w:pPr>
        <w:widowControl/>
        <w:spacing w:line="400" w:lineRule="exact"/>
        <w:jc w:val="center"/>
        <w:textAlignment w:val="center"/>
        <w:rPr>
          <w:rFonts w:ascii="Times New Roman" w:hAnsi="Times New Roman" w:eastAsia="黑体" w:cs="Times New Roman"/>
          <w:color w:val="000000"/>
          <w:kern w:val="0"/>
          <w:sz w:val="32"/>
          <w:szCs w:val="32"/>
        </w:rPr>
      </w:pPr>
    </w:p>
    <w:p w14:paraId="337D7EC9">
      <w:pPr>
        <w:widowControl/>
        <w:spacing w:after="156"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财政拨款收入支出决算总表</w:t>
      </w:r>
    </w:p>
    <w:p w14:paraId="3E269409">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 xml:space="preserve">                                                                                                                  公开04表</w:t>
      </w:r>
    </w:p>
    <w:p w14:paraId="730D66D5">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楷体_GB2312" w:cs="Times New Roman"/>
          <w:color w:val="000000"/>
          <w:kern w:val="0"/>
          <w:sz w:val="20"/>
          <w:szCs w:val="20"/>
        </w:rPr>
        <w:t xml:space="preserve">怀化市交通运输从业资格考试中心    </w:t>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hint="eastAsia" w:ascii="Times New Roman" w:hAnsi="Times New Roman" w:eastAsia="仿宋_GB2312" w:cs="Times New Roman"/>
          <w:kern w:val="0"/>
          <w:sz w:val="24"/>
          <w:szCs w:val="24"/>
        </w:rPr>
        <w:t xml:space="preserve">      </w:t>
      </w:r>
      <w:r>
        <w:rPr>
          <w:rFonts w:ascii="Times New Roman" w:hAnsi="Times New Roman" w:eastAsia="仿宋_GB2312" w:cs="Times New Roman"/>
          <w:kern w:val="0"/>
          <w:sz w:val="24"/>
          <w:szCs w:val="24"/>
        </w:rPr>
        <w:t>　</w:t>
      </w:r>
      <w:r>
        <w:rPr>
          <w:rFonts w:ascii="Times New Roman" w:hAnsi="Times New Roman" w:eastAsia="仿宋_GB2312" w:cs="Times New Roman"/>
          <w:color w:val="000000"/>
          <w:kern w:val="0"/>
          <w:sz w:val="20"/>
          <w:szCs w:val="20"/>
        </w:rPr>
        <w:t>单位：万元</w:t>
      </w:r>
    </w:p>
    <w:tbl>
      <w:tblPr>
        <w:tblStyle w:val="10"/>
        <w:tblW w:w="14887" w:type="dxa"/>
        <w:jc w:val="center"/>
        <w:tblLayout w:type="fixed"/>
        <w:tblCellMar>
          <w:top w:w="0" w:type="dxa"/>
          <w:left w:w="108" w:type="dxa"/>
          <w:bottom w:w="0" w:type="dxa"/>
          <w:right w:w="108" w:type="dxa"/>
        </w:tblCellMar>
      </w:tblPr>
      <w:tblGrid>
        <w:gridCol w:w="3516"/>
        <w:gridCol w:w="616"/>
        <w:gridCol w:w="938"/>
        <w:gridCol w:w="2636"/>
        <w:gridCol w:w="616"/>
        <w:gridCol w:w="1121"/>
        <w:gridCol w:w="1678"/>
        <w:gridCol w:w="1815"/>
        <w:gridCol w:w="1951"/>
      </w:tblGrid>
      <w:tr w14:paraId="3D0A2C5E">
        <w:tblPrEx>
          <w:tblCellMar>
            <w:top w:w="0" w:type="dxa"/>
            <w:left w:w="108" w:type="dxa"/>
            <w:bottom w:w="0" w:type="dxa"/>
            <w:right w:w="108" w:type="dxa"/>
          </w:tblCellMar>
        </w:tblPrEx>
        <w:trPr>
          <w:trHeight w:val="402" w:hRule="atLeast"/>
          <w:jc w:val="center"/>
        </w:trPr>
        <w:tc>
          <w:tcPr>
            <w:tcW w:w="5070"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5C1DC5DE">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收入</w:t>
            </w:r>
          </w:p>
        </w:tc>
        <w:tc>
          <w:tcPr>
            <w:tcW w:w="9817" w:type="dxa"/>
            <w:gridSpan w:val="6"/>
            <w:tcBorders>
              <w:top w:val="single" w:color="auto" w:sz="4" w:space="0"/>
              <w:left w:val="nil"/>
              <w:bottom w:val="single" w:color="auto" w:sz="4" w:space="0"/>
              <w:right w:val="single" w:color="auto" w:sz="4" w:space="0"/>
            </w:tcBorders>
            <w:shd w:val="clear" w:color="000000" w:fill="FFFFFF"/>
            <w:vAlign w:val="center"/>
          </w:tcPr>
          <w:p w14:paraId="4025C365">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支出</w:t>
            </w:r>
          </w:p>
        </w:tc>
      </w:tr>
      <w:tr w14:paraId="5C3E1697">
        <w:tblPrEx>
          <w:tblCellMar>
            <w:top w:w="0" w:type="dxa"/>
            <w:left w:w="108" w:type="dxa"/>
            <w:bottom w:w="0" w:type="dxa"/>
            <w:right w:w="108" w:type="dxa"/>
          </w:tblCellMar>
        </w:tblPrEx>
        <w:trPr>
          <w:trHeight w:val="630" w:hRule="atLeast"/>
          <w:jc w:val="center"/>
        </w:trPr>
        <w:tc>
          <w:tcPr>
            <w:tcW w:w="3516" w:type="dxa"/>
            <w:tcBorders>
              <w:top w:val="nil"/>
              <w:left w:val="single" w:color="auto" w:sz="4" w:space="0"/>
              <w:bottom w:val="single" w:color="auto" w:sz="4" w:space="0"/>
              <w:right w:val="single" w:color="auto" w:sz="4" w:space="0"/>
            </w:tcBorders>
            <w:shd w:val="clear" w:color="auto" w:fill="auto"/>
            <w:vAlign w:val="center"/>
          </w:tcPr>
          <w:p w14:paraId="15354DC8">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616" w:type="dxa"/>
            <w:tcBorders>
              <w:top w:val="nil"/>
              <w:left w:val="nil"/>
              <w:bottom w:val="single" w:color="auto" w:sz="4" w:space="0"/>
              <w:right w:val="single" w:color="auto" w:sz="4" w:space="0"/>
            </w:tcBorders>
            <w:shd w:val="clear" w:color="auto" w:fill="auto"/>
            <w:vAlign w:val="center"/>
          </w:tcPr>
          <w:p w14:paraId="11B3FC55">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938" w:type="dxa"/>
            <w:tcBorders>
              <w:top w:val="nil"/>
              <w:left w:val="nil"/>
              <w:bottom w:val="single" w:color="auto" w:sz="4" w:space="0"/>
              <w:right w:val="single" w:color="auto" w:sz="4" w:space="0"/>
            </w:tcBorders>
            <w:shd w:val="clear" w:color="auto" w:fill="auto"/>
            <w:vAlign w:val="center"/>
          </w:tcPr>
          <w:p w14:paraId="2B28ADFD">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金额</w:t>
            </w:r>
          </w:p>
        </w:tc>
        <w:tc>
          <w:tcPr>
            <w:tcW w:w="2636" w:type="dxa"/>
            <w:tcBorders>
              <w:top w:val="nil"/>
              <w:left w:val="nil"/>
              <w:bottom w:val="single" w:color="auto" w:sz="4" w:space="0"/>
              <w:right w:val="single" w:color="auto" w:sz="4" w:space="0"/>
            </w:tcBorders>
            <w:shd w:val="clear" w:color="auto" w:fill="auto"/>
            <w:vAlign w:val="center"/>
          </w:tcPr>
          <w:p w14:paraId="5EA37CB9">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616" w:type="dxa"/>
            <w:tcBorders>
              <w:top w:val="nil"/>
              <w:left w:val="nil"/>
              <w:bottom w:val="single" w:color="auto" w:sz="4" w:space="0"/>
              <w:right w:val="single" w:color="auto" w:sz="4" w:space="0"/>
            </w:tcBorders>
            <w:shd w:val="clear" w:color="auto" w:fill="auto"/>
            <w:vAlign w:val="center"/>
          </w:tcPr>
          <w:p w14:paraId="766ECA43">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1121" w:type="dxa"/>
            <w:tcBorders>
              <w:top w:val="nil"/>
              <w:left w:val="nil"/>
              <w:bottom w:val="single" w:color="auto" w:sz="4" w:space="0"/>
              <w:right w:val="single" w:color="auto" w:sz="4" w:space="0"/>
            </w:tcBorders>
            <w:shd w:val="clear" w:color="auto" w:fill="auto"/>
            <w:vAlign w:val="center"/>
          </w:tcPr>
          <w:p w14:paraId="00445B5D">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1678" w:type="dxa"/>
            <w:tcBorders>
              <w:top w:val="nil"/>
              <w:left w:val="nil"/>
              <w:bottom w:val="single" w:color="auto" w:sz="4" w:space="0"/>
              <w:right w:val="single" w:color="auto" w:sz="4" w:space="0"/>
            </w:tcBorders>
            <w:shd w:val="clear" w:color="auto" w:fill="auto"/>
            <w:vAlign w:val="center"/>
          </w:tcPr>
          <w:p w14:paraId="502D53C5">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一般公共预算财政拨款</w:t>
            </w:r>
          </w:p>
        </w:tc>
        <w:tc>
          <w:tcPr>
            <w:tcW w:w="1815" w:type="dxa"/>
            <w:tcBorders>
              <w:top w:val="nil"/>
              <w:left w:val="nil"/>
              <w:bottom w:val="single" w:color="auto" w:sz="4" w:space="0"/>
              <w:right w:val="single" w:color="auto" w:sz="4" w:space="0"/>
            </w:tcBorders>
            <w:shd w:val="clear" w:color="auto" w:fill="auto"/>
            <w:vAlign w:val="center"/>
          </w:tcPr>
          <w:p w14:paraId="044A4198">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政府性基金预算财政拨款</w:t>
            </w:r>
          </w:p>
        </w:tc>
        <w:tc>
          <w:tcPr>
            <w:tcW w:w="1951" w:type="dxa"/>
            <w:tcBorders>
              <w:top w:val="nil"/>
              <w:left w:val="nil"/>
              <w:bottom w:val="single" w:color="auto" w:sz="4" w:space="0"/>
              <w:right w:val="single" w:color="auto" w:sz="4" w:space="0"/>
            </w:tcBorders>
            <w:shd w:val="clear" w:color="auto" w:fill="auto"/>
            <w:vAlign w:val="center"/>
          </w:tcPr>
          <w:p w14:paraId="500B8B09">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国有资本经营预算财政拨款</w:t>
            </w:r>
          </w:p>
        </w:tc>
      </w:tr>
      <w:tr w14:paraId="065B744A">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vAlign w:val="center"/>
          </w:tcPr>
          <w:p w14:paraId="5CC166EF">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616" w:type="dxa"/>
            <w:tcBorders>
              <w:top w:val="nil"/>
              <w:left w:val="nil"/>
              <w:bottom w:val="single" w:color="auto" w:sz="4" w:space="0"/>
              <w:right w:val="single" w:color="auto" w:sz="4" w:space="0"/>
            </w:tcBorders>
            <w:shd w:val="clear" w:color="auto" w:fill="auto"/>
            <w:vAlign w:val="center"/>
          </w:tcPr>
          <w:p w14:paraId="4DAD5810">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38" w:type="dxa"/>
            <w:tcBorders>
              <w:top w:val="nil"/>
              <w:left w:val="nil"/>
              <w:bottom w:val="single" w:color="auto" w:sz="4" w:space="0"/>
              <w:right w:val="single" w:color="auto" w:sz="4" w:space="0"/>
            </w:tcBorders>
            <w:shd w:val="clear" w:color="auto" w:fill="auto"/>
            <w:vAlign w:val="center"/>
          </w:tcPr>
          <w:p w14:paraId="7F5316A9">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2636" w:type="dxa"/>
            <w:tcBorders>
              <w:top w:val="nil"/>
              <w:left w:val="nil"/>
              <w:bottom w:val="single" w:color="auto" w:sz="4" w:space="0"/>
              <w:right w:val="single" w:color="auto" w:sz="4" w:space="0"/>
            </w:tcBorders>
            <w:shd w:val="clear" w:color="auto" w:fill="auto"/>
            <w:vAlign w:val="center"/>
          </w:tcPr>
          <w:p w14:paraId="140F697B">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616" w:type="dxa"/>
            <w:tcBorders>
              <w:top w:val="nil"/>
              <w:left w:val="nil"/>
              <w:bottom w:val="single" w:color="auto" w:sz="4" w:space="0"/>
              <w:right w:val="single" w:color="auto" w:sz="4" w:space="0"/>
            </w:tcBorders>
            <w:shd w:val="clear" w:color="auto" w:fill="auto"/>
            <w:vAlign w:val="center"/>
          </w:tcPr>
          <w:p w14:paraId="698C496A">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121" w:type="dxa"/>
            <w:tcBorders>
              <w:top w:val="nil"/>
              <w:left w:val="nil"/>
              <w:bottom w:val="single" w:color="auto" w:sz="4" w:space="0"/>
              <w:right w:val="single" w:color="auto" w:sz="4" w:space="0"/>
            </w:tcBorders>
            <w:shd w:val="clear" w:color="auto" w:fill="auto"/>
            <w:vAlign w:val="center"/>
          </w:tcPr>
          <w:p w14:paraId="64FA4A55">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1678" w:type="dxa"/>
            <w:tcBorders>
              <w:top w:val="nil"/>
              <w:left w:val="nil"/>
              <w:bottom w:val="single" w:color="auto" w:sz="4" w:space="0"/>
              <w:right w:val="single" w:color="auto" w:sz="4" w:space="0"/>
            </w:tcBorders>
            <w:shd w:val="clear" w:color="auto" w:fill="auto"/>
            <w:vAlign w:val="center"/>
          </w:tcPr>
          <w:p w14:paraId="4E337CFD">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1815" w:type="dxa"/>
            <w:tcBorders>
              <w:top w:val="nil"/>
              <w:left w:val="nil"/>
              <w:bottom w:val="single" w:color="auto" w:sz="4" w:space="0"/>
              <w:right w:val="single" w:color="auto" w:sz="4" w:space="0"/>
            </w:tcBorders>
            <w:shd w:val="clear" w:color="auto" w:fill="auto"/>
            <w:vAlign w:val="center"/>
          </w:tcPr>
          <w:p w14:paraId="1DD93447">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1951" w:type="dxa"/>
            <w:tcBorders>
              <w:top w:val="nil"/>
              <w:left w:val="nil"/>
              <w:bottom w:val="single" w:color="auto" w:sz="4" w:space="0"/>
              <w:right w:val="single" w:color="auto" w:sz="4" w:space="0"/>
            </w:tcBorders>
            <w:shd w:val="clear" w:color="auto" w:fill="auto"/>
            <w:vAlign w:val="center"/>
          </w:tcPr>
          <w:p w14:paraId="5BF5A80B">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r>
      <w:tr w14:paraId="7E7E62D0">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vAlign w:val="center"/>
          </w:tcPr>
          <w:p w14:paraId="1B3DEF20">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一、一般公共预算财政拨款</w:t>
            </w:r>
          </w:p>
        </w:tc>
        <w:tc>
          <w:tcPr>
            <w:tcW w:w="616" w:type="dxa"/>
            <w:tcBorders>
              <w:top w:val="nil"/>
              <w:left w:val="nil"/>
              <w:bottom w:val="single" w:color="auto" w:sz="4" w:space="0"/>
              <w:right w:val="single" w:color="auto" w:sz="4" w:space="0"/>
            </w:tcBorders>
            <w:shd w:val="clear" w:color="auto" w:fill="auto"/>
            <w:vAlign w:val="center"/>
          </w:tcPr>
          <w:p w14:paraId="6981F28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938" w:type="dxa"/>
            <w:tcBorders>
              <w:top w:val="nil"/>
              <w:left w:val="nil"/>
              <w:bottom w:val="single" w:color="auto" w:sz="4" w:space="0"/>
              <w:right w:val="single" w:color="auto" w:sz="4" w:space="0"/>
            </w:tcBorders>
            <w:shd w:val="clear" w:color="auto" w:fill="auto"/>
            <w:vAlign w:val="center"/>
          </w:tcPr>
          <w:p w14:paraId="341A08A1">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466.44</w:t>
            </w:r>
            <w:r>
              <w:rPr>
                <w:rFonts w:ascii="Times New Roman" w:hAnsi="Times New Roman" w:eastAsia="仿宋_GB2312" w:cs="Times New Roman"/>
                <w:kern w:val="0"/>
                <w:sz w:val="22"/>
              </w:rPr>
              <w:t>　</w:t>
            </w:r>
          </w:p>
        </w:tc>
        <w:tc>
          <w:tcPr>
            <w:tcW w:w="2636" w:type="dxa"/>
            <w:tcBorders>
              <w:top w:val="nil"/>
              <w:left w:val="nil"/>
              <w:bottom w:val="single" w:color="auto" w:sz="4" w:space="0"/>
              <w:right w:val="single" w:color="auto" w:sz="4" w:space="0"/>
            </w:tcBorders>
            <w:shd w:val="clear" w:color="auto" w:fill="auto"/>
            <w:vAlign w:val="center"/>
          </w:tcPr>
          <w:p w14:paraId="4E6BBED3">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一、一般公共服务支出</w:t>
            </w:r>
          </w:p>
        </w:tc>
        <w:tc>
          <w:tcPr>
            <w:tcW w:w="616" w:type="dxa"/>
            <w:tcBorders>
              <w:top w:val="nil"/>
              <w:left w:val="nil"/>
              <w:bottom w:val="single" w:color="auto" w:sz="4" w:space="0"/>
              <w:right w:val="single" w:color="auto" w:sz="4" w:space="0"/>
            </w:tcBorders>
            <w:shd w:val="clear" w:color="auto" w:fill="auto"/>
            <w:vAlign w:val="center"/>
          </w:tcPr>
          <w:p w14:paraId="1A1985E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15</w:t>
            </w:r>
          </w:p>
        </w:tc>
        <w:tc>
          <w:tcPr>
            <w:tcW w:w="1121" w:type="dxa"/>
            <w:tcBorders>
              <w:top w:val="nil"/>
              <w:left w:val="nil"/>
              <w:bottom w:val="single" w:color="auto" w:sz="4" w:space="0"/>
              <w:right w:val="single" w:color="auto" w:sz="4" w:space="0"/>
            </w:tcBorders>
            <w:shd w:val="clear" w:color="auto" w:fill="auto"/>
            <w:vAlign w:val="center"/>
          </w:tcPr>
          <w:p w14:paraId="5739ADF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78" w:type="dxa"/>
            <w:tcBorders>
              <w:top w:val="nil"/>
              <w:left w:val="nil"/>
              <w:bottom w:val="single" w:color="auto" w:sz="4" w:space="0"/>
              <w:right w:val="single" w:color="auto" w:sz="4" w:space="0"/>
            </w:tcBorders>
            <w:shd w:val="clear" w:color="auto" w:fill="auto"/>
            <w:vAlign w:val="center"/>
          </w:tcPr>
          <w:p w14:paraId="764C25B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815" w:type="dxa"/>
            <w:tcBorders>
              <w:top w:val="nil"/>
              <w:left w:val="nil"/>
              <w:bottom w:val="single" w:color="auto" w:sz="4" w:space="0"/>
              <w:right w:val="single" w:color="auto" w:sz="4" w:space="0"/>
            </w:tcBorders>
            <w:shd w:val="clear" w:color="auto" w:fill="auto"/>
            <w:vAlign w:val="center"/>
          </w:tcPr>
          <w:p w14:paraId="637BEB8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951" w:type="dxa"/>
            <w:tcBorders>
              <w:top w:val="nil"/>
              <w:left w:val="nil"/>
              <w:bottom w:val="single" w:color="auto" w:sz="4" w:space="0"/>
              <w:right w:val="single" w:color="auto" w:sz="4" w:space="0"/>
            </w:tcBorders>
            <w:shd w:val="clear" w:color="auto" w:fill="auto"/>
            <w:vAlign w:val="center"/>
          </w:tcPr>
          <w:p w14:paraId="2BC1CA78">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69516BAF">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vAlign w:val="center"/>
          </w:tcPr>
          <w:p w14:paraId="5A2C71B0">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二、政府性基金预算财政拨款</w:t>
            </w:r>
          </w:p>
        </w:tc>
        <w:tc>
          <w:tcPr>
            <w:tcW w:w="616" w:type="dxa"/>
            <w:tcBorders>
              <w:top w:val="nil"/>
              <w:left w:val="nil"/>
              <w:bottom w:val="single" w:color="auto" w:sz="4" w:space="0"/>
              <w:right w:val="single" w:color="auto" w:sz="4" w:space="0"/>
            </w:tcBorders>
            <w:shd w:val="clear" w:color="auto" w:fill="auto"/>
            <w:vAlign w:val="center"/>
          </w:tcPr>
          <w:p w14:paraId="7B0469C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w:t>
            </w:r>
          </w:p>
        </w:tc>
        <w:tc>
          <w:tcPr>
            <w:tcW w:w="938" w:type="dxa"/>
            <w:tcBorders>
              <w:top w:val="nil"/>
              <w:left w:val="nil"/>
              <w:bottom w:val="single" w:color="auto" w:sz="4" w:space="0"/>
              <w:right w:val="single" w:color="auto" w:sz="4" w:space="0"/>
            </w:tcBorders>
            <w:shd w:val="clear" w:color="auto" w:fill="auto"/>
            <w:vAlign w:val="center"/>
          </w:tcPr>
          <w:p w14:paraId="58B1CB96">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636" w:type="dxa"/>
            <w:tcBorders>
              <w:top w:val="nil"/>
              <w:left w:val="nil"/>
              <w:bottom w:val="single" w:color="auto" w:sz="4" w:space="0"/>
              <w:right w:val="single" w:color="auto" w:sz="4" w:space="0"/>
            </w:tcBorders>
            <w:shd w:val="clear" w:color="auto" w:fill="auto"/>
            <w:vAlign w:val="center"/>
          </w:tcPr>
          <w:p w14:paraId="2E092478">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二、外交支出</w:t>
            </w:r>
          </w:p>
        </w:tc>
        <w:tc>
          <w:tcPr>
            <w:tcW w:w="616" w:type="dxa"/>
            <w:tcBorders>
              <w:top w:val="nil"/>
              <w:left w:val="nil"/>
              <w:bottom w:val="single" w:color="auto" w:sz="4" w:space="0"/>
              <w:right w:val="single" w:color="auto" w:sz="4" w:space="0"/>
            </w:tcBorders>
            <w:shd w:val="clear" w:color="auto" w:fill="auto"/>
            <w:vAlign w:val="center"/>
          </w:tcPr>
          <w:p w14:paraId="29F11AF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16</w:t>
            </w:r>
          </w:p>
        </w:tc>
        <w:tc>
          <w:tcPr>
            <w:tcW w:w="1121" w:type="dxa"/>
            <w:tcBorders>
              <w:top w:val="nil"/>
              <w:left w:val="nil"/>
              <w:bottom w:val="single" w:color="auto" w:sz="4" w:space="0"/>
              <w:right w:val="single" w:color="auto" w:sz="4" w:space="0"/>
            </w:tcBorders>
            <w:shd w:val="clear" w:color="auto" w:fill="auto"/>
            <w:vAlign w:val="center"/>
          </w:tcPr>
          <w:p w14:paraId="751BFD7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78" w:type="dxa"/>
            <w:tcBorders>
              <w:top w:val="nil"/>
              <w:left w:val="nil"/>
              <w:bottom w:val="single" w:color="auto" w:sz="4" w:space="0"/>
              <w:right w:val="single" w:color="auto" w:sz="4" w:space="0"/>
            </w:tcBorders>
            <w:shd w:val="clear" w:color="auto" w:fill="auto"/>
            <w:vAlign w:val="center"/>
          </w:tcPr>
          <w:p w14:paraId="59A2E5E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815" w:type="dxa"/>
            <w:tcBorders>
              <w:top w:val="nil"/>
              <w:left w:val="nil"/>
              <w:bottom w:val="single" w:color="auto" w:sz="4" w:space="0"/>
              <w:right w:val="single" w:color="auto" w:sz="4" w:space="0"/>
            </w:tcBorders>
            <w:shd w:val="clear" w:color="auto" w:fill="auto"/>
            <w:vAlign w:val="center"/>
          </w:tcPr>
          <w:p w14:paraId="5C73266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951" w:type="dxa"/>
            <w:tcBorders>
              <w:top w:val="nil"/>
              <w:left w:val="nil"/>
              <w:bottom w:val="single" w:color="auto" w:sz="4" w:space="0"/>
              <w:right w:val="single" w:color="auto" w:sz="4" w:space="0"/>
            </w:tcBorders>
            <w:shd w:val="clear" w:color="auto" w:fill="auto"/>
            <w:vAlign w:val="center"/>
          </w:tcPr>
          <w:p w14:paraId="07A87115">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61C8F2DC">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vAlign w:val="center"/>
          </w:tcPr>
          <w:p w14:paraId="7D68547C">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三、国有资本经营预算财政拨款</w:t>
            </w:r>
          </w:p>
        </w:tc>
        <w:tc>
          <w:tcPr>
            <w:tcW w:w="616" w:type="dxa"/>
            <w:tcBorders>
              <w:top w:val="nil"/>
              <w:left w:val="nil"/>
              <w:bottom w:val="single" w:color="auto" w:sz="4" w:space="0"/>
              <w:right w:val="single" w:color="auto" w:sz="4" w:space="0"/>
            </w:tcBorders>
            <w:shd w:val="clear" w:color="auto" w:fill="auto"/>
            <w:vAlign w:val="center"/>
          </w:tcPr>
          <w:p w14:paraId="505C6A4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3</w:t>
            </w:r>
          </w:p>
        </w:tc>
        <w:tc>
          <w:tcPr>
            <w:tcW w:w="938" w:type="dxa"/>
            <w:tcBorders>
              <w:top w:val="nil"/>
              <w:left w:val="nil"/>
              <w:bottom w:val="single" w:color="auto" w:sz="4" w:space="0"/>
              <w:right w:val="single" w:color="auto" w:sz="4" w:space="0"/>
            </w:tcBorders>
            <w:shd w:val="clear" w:color="auto" w:fill="auto"/>
            <w:vAlign w:val="center"/>
          </w:tcPr>
          <w:p w14:paraId="51549167">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636" w:type="dxa"/>
            <w:tcBorders>
              <w:top w:val="nil"/>
              <w:left w:val="nil"/>
              <w:bottom w:val="single" w:color="auto" w:sz="4" w:space="0"/>
              <w:right w:val="single" w:color="auto" w:sz="4" w:space="0"/>
            </w:tcBorders>
            <w:shd w:val="clear" w:color="auto" w:fill="auto"/>
            <w:vAlign w:val="center"/>
          </w:tcPr>
          <w:p w14:paraId="76DCD7D8">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三、国防支出</w:t>
            </w:r>
          </w:p>
        </w:tc>
        <w:tc>
          <w:tcPr>
            <w:tcW w:w="616" w:type="dxa"/>
            <w:tcBorders>
              <w:top w:val="nil"/>
              <w:left w:val="nil"/>
              <w:bottom w:val="single" w:color="auto" w:sz="4" w:space="0"/>
              <w:right w:val="single" w:color="auto" w:sz="4" w:space="0"/>
            </w:tcBorders>
            <w:shd w:val="clear" w:color="auto" w:fill="auto"/>
            <w:vAlign w:val="center"/>
          </w:tcPr>
          <w:p w14:paraId="5063FC8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17</w:t>
            </w:r>
          </w:p>
        </w:tc>
        <w:tc>
          <w:tcPr>
            <w:tcW w:w="1121" w:type="dxa"/>
            <w:tcBorders>
              <w:top w:val="nil"/>
              <w:left w:val="nil"/>
              <w:bottom w:val="single" w:color="auto" w:sz="4" w:space="0"/>
              <w:right w:val="single" w:color="auto" w:sz="4" w:space="0"/>
            </w:tcBorders>
            <w:shd w:val="clear" w:color="auto" w:fill="auto"/>
            <w:vAlign w:val="center"/>
          </w:tcPr>
          <w:p w14:paraId="1015F55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78" w:type="dxa"/>
            <w:tcBorders>
              <w:top w:val="nil"/>
              <w:left w:val="nil"/>
              <w:bottom w:val="single" w:color="auto" w:sz="4" w:space="0"/>
              <w:right w:val="single" w:color="auto" w:sz="4" w:space="0"/>
            </w:tcBorders>
            <w:shd w:val="clear" w:color="auto" w:fill="auto"/>
            <w:vAlign w:val="center"/>
          </w:tcPr>
          <w:p w14:paraId="68D193B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815" w:type="dxa"/>
            <w:tcBorders>
              <w:top w:val="nil"/>
              <w:left w:val="nil"/>
              <w:bottom w:val="single" w:color="auto" w:sz="4" w:space="0"/>
              <w:right w:val="single" w:color="auto" w:sz="4" w:space="0"/>
            </w:tcBorders>
            <w:shd w:val="clear" w:color="auto" w:fill="auto"/>
            <w:vAlign w:val="center"/>
          </w:tcPr>
          <w:p w14:paraId="7C032DC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951" w:type="dxa"/>
            <w:tcBorders>
              <w:top w:val="nil"/>
              <w:left w:val="nil"/>
              <w:bottom w:val="single" w:color="auto" w:sz="4" w:space="0"/>
              <w:right w:val="single" w:color="auto" w:sz="4" w:space="0"/>
            </w:tcBorders>
            <w:shd w:val="clear" w:color="auto" w:fill="auto"/>
            <w:vAlign w:val="center"/>
          </w:tcPr>
          <w:p w14:paraId="334D3664">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0237582A">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vAlign w:val="center"/>
          </w:tcPr>
          <w:p w14:paraId="06B5ECEB">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vAlign w:val="center"/>
          </w:tcPr>
          <w:p w14:paraId="0AF5650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4</w:t>
            </w:r>
          </w:p>
        </w:tc>
        <w:tc>
          <w:tcPr>
            <w:tcW w:w="938" w:type="dxa"/>
            <w:tcBorders>
              <w:top w:val="nil"/>
              <w:left w:val="nil"/>
              <w:bottom w:val="single" w:color="auto" w:sz="4" w:space="0"/>
              <w:right w:val="single" w:color="auto" w:sz="4" w:space="0"/>
            </w:tcBorders>
            <w:shd w:val="clear" w:color="auto" w:fill="auto"/>
            <w:vAlign w:val="center"/>
          </w:tcPr>
          <w:p w14:paraId="0BC23B0F">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636" w:type="dxa"/>
            <w:tcBorders>
              <w:top w:val="nil"/>
              <w:left w:val="nil"/>
              <w:bottom w:val="single" w:color="auto" w:sz="4" w:space="0"/>
              <w:right w:val="single" w:color="auto" w:sz="4" w:space="0"/>
            </w:tcBorders>
            <w:shd w:val="clear" w:color="auto" w:fill="auto"/>
            <w:vAlign w:val="center"/>
          </w:tcPr>
          <w:p w14:paraId="06BFC0B8">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四、公共安全支出</w:t>
            </w:r>
          </w:p>
        </w:tc>
        <w:tc>
          <w:tcPr>
            <w:tcW w:w="616" w:type="dxa"/>
            <w:tcBorders>
              <w:top w:val="nil"/>
              <w:left w:val="nil"/>
              <w:bottom w:val="single" w:color="auto" w:sz="4" w:space="0"/>
              <w:right w:val="single" w:color="auto" w:sz="4" w:space="0"/>
            </w:tcBorders>
            <w:shd w:val="clear" w:color="auto" w:fill="auto"/>
            <w:vAlign w:val="center"/>
          </w:tcPr>
          <w:p w14:paraId="1670B02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18</w:t>
            </w:r>
          </w:p>
        </w:tc>
        <w:tc>
          <w:tcPr>
            <w:tcW w:w="1121" w:type="dxa"/>
            <w:tcBorders>
              <w:top w:val="nil"/>
              <w:left w:val="nil"/>
              <w:bottom w:val="single" w:color="auto" w:sz="4" w:space="0"/>
              <w:right w:val="single" w:color="auto" w:sz="4" w:space="0"/>
            </w:tcBorders>
            <w:shd w:val="clear" w:color="auto" w:fill="auto"/>
            <w:vAlign w:val="center"/>
          </w:tcPr>
          <w:p w14:paraId="2987085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78" w:type="dxa"/>
            <w:tcBorders>
              <w:top w:val="nil"/>
              <w:left w:val="nil"/>
              <w:bottom w:val="single" w:color="auto" w:sz="4" w:space="0"/>
              <w:right w:val="single" w:color="auto" w:sz="4" w:space="0"/>
            </w:tcBorders>
            <w:shd w:val="clear" w:color="auto" w:fill="auto"/>
            <w:vAlign w:val="center"/>
          </w:tcPr>
          <w:p w14:paraId="346C37C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815" w:type="dxa"/>
            <w:tcBorders>
              <w:top w:val="nil"/>
              <w:left w:val="nil"/>
              <w:bottom w:val="single" w:color="auto" w:sz="4" w:space="0"/>
              <w:right w:val="single" w:color="auto" w:sz="4" w:space="0"/>
            </w:tcBorders>
            <w:shd w:val="clear" w:color="auto" w:fill="auto"/>
            <w:vAlign w:val="center"/>
          </w:tcPr>
          <w:p w14:paraId="11ACEB9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951" w:type="dxa"/>
            <w:tcBorders>
              <w:top w:val="nil"/>
              <w:left w:val="nil"/>
              <w:bottom w:val="single" w:color="auto" w:sz="4" w:space="0"/>
              <w:right w:val="single" w:color="auto" w:sz="4" w:space="0"/>
            </w:tcBorders>
            <w:shd w:val="clear" w:color="auto" w:fill="auto"/>
            <w:vAlign w:val="center"/>
          </w:tcPr>
          <w:p w14:paraId="74ED3494">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76B274DC">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vAlign w:val="center"/>
          </w:tcPr>
          <w:p w14:paraId="4B7E8A35">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vAlign w:val="center"/>
          </w:tcPr>
          <w:p w14:paraId="4B8CB37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5</w:t>
            </w:r>
          </w:p>
        </w:tc>
        <w:tc>
          <w:tcPr>
            <w:tcW w:w="938" w:type="dxa"/>
            <w:tcBorders>
              <w:top w:val="nil"/>
              <w:left w:val="nil"/>
              <w:bottom w:val="single" w:color="auto" w:sz="4" w:space="0"/>
              <w:right w:val="single" w:color="auto" w:sz="4" w:space="0"/>
            </w:tcBorders>
            <w:shd w:val="clear" w:color="auto" w:fill="auto"/>
            <w:vAlign w:val="center"/>
          </w:tcPr>
          <w:p w14:paraId="63100D55">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636" w:type="dxa"/>
            <w:tcBorders>
              <w:top w:val="nil"/>
              <w:left w:val="nil"/>
              <w:bottom w:val="single" w:color="auto" w:sz="4" w:space="0"/>
              <w:right w:val="single" w:color="auto" w:sz="4" w:space="0"/>
            </w:tcBorders>
            <w:shd w:val="clear" w:color="auto" w:fill="auto"/>
            <w:vAlign w:val="center"/>
          </w:tcPr>
          <w:p w14:paraId="366C4090">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五、教育支出</w:t>
            </w:r>
          </w:p>
        </w:tc>
        <w:tc>
          <w:tcPr>
            <w:tcW w:w="616" w:type="dxa"/>
            <w:tcBorders>
              <w:top w:val="nil"/>
              <w:left w:val="nil"/>
              <w:bottom w:val="single" w:color="auto" w:sz="4" w:space="0"/>
              <w:right w:val="single" w:color="auto" w:sz="4" w:space="0"/>
            </w:tcBorders>
            <w:shd w:val="clear" w:color="auto" w:fill="auto"/>
            <w:vAlign w:val="center"/>
          </w:tcPr>
          <w:p w14:paraId="4ECFD37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19</w:t>
            </w:r>
          </w:p>
        </w:tc>
        <w:tc>
          <w:tcPr>
            <w:tcW w:w="1121" w:type="dxa"/>
            <w:tcBorders>
              <w:top w:val="nil"/>
              <w:left w:val="nil"/>
              <w:bottom w:val="single" w:color="auto" w:sz="4" w:space="0"/>
              <w:right w:val="single" w:color="auto" w:sz="4" w:space="0"/>
            </w:tcBorders>
            <w:shd w:val="clear" w:color="auto" w:fill="auto"/>
            <w:vAlign w:val="center"/>
          </w:tcPr>
          <w:p w14:paraId="78CD118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78" w:type="dxa"/>
            <w:tcBorders>
              <w:top w:val="nil"/>
              <w:left w:val="nil"/>
              <w:bottom w:val="single" w:color="auto" w:sz="4" w:space="0"/>
              <w:right w:val="single" w:color="auto" w:sz="4" w:space="0"/>
            </w:tcBorders>
            <w:shd w:val="clear" w:color="auto" w:fill="auto"/>
            <w:vAlign w:val="center"/>
          </w:tcPr>
          <w:p w14:paraId="33EAE36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815" w:type="dxa"/>
            <w:tcBorders>
              <w:top w:val="nil"/>
              <w:left w:val="nil"/>
              <w:bottom w:val="single" w:color="auto" w:sz="4" w:space="0"/>
              <w:right w:val="single" w:color="auto" w:sz="4" w:space="0"/>
            </w:tcBorders>
            <w:shd w:val="clear" w:color="auto" w:fill="auto"/>
            <w:vAlign w:val="center"/>
          </w:tcPr>
          <w:p w14:paraId="3BF2BF2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951" w:type="dxa"/>
            <w:tcBorders>
              <w:top w:val="nil"/>
              <w:left w:val="nil"/>
              <w:bottom w:val="single" w:color="auto" w:sz="4" w:space="0"/>
              <w:right w:val="single" w:color="auto" w:sz="4" w:space="0"/>
            </w:tcBorders>
            <w:shd w:val="clear" w:color="auto" w:fill="auto"/>
            <w:vAlign w:val="center"/>
          </w:tcPr>
          <w:p w14:paraId="48ED2801">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0D6530C6">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vAlign w:val="center"/>
          </w:tcPr>
          <w:p w14:paraId="155EA6D5">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vAlign w:val="center"/>
          </w:tcPr>
          <w:p w14:paraId="66DCCC4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6</w:t>
            </w:r>
          </w:p>
        </w:tc>
        <w:tc>
          <w:tcPr>
            <w:tcW w:w="938" w:type="dxa"/>
            <w:tcBorders>
              <w:top w:val="nil"/>
              <w:left w:val="nil"/>
              <w:bottom w:val="single" w:color="auto" w:sz="4" w:space="0"/>
              <w:right w:val="single" w:color="auto" w:sz="4" w:space="0"/>
            </w:tcBorders>
            <w:shd w:val="clear" w:color="auto" w:fill="auto"/>
            <w:vAlign w:val="center"/>
          </w:tcPr>
          <w:p w14:paraId="40B13E82">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636" w:type="dxa"/>
            <w:tcBorders>
              <w:top w:val="nil"/>
              <w:left w:val="nil"/>
              <w:bottom w:val="single" w:color="auto" w:sz="4" w:space="0"/>
              <w:right w:val="single" w:color="auto" w:sz="4" w:space="0"/>
            </w:tcBorders>
            <w:shd w:val="clear" w:color="auto" w:fill="auto"/>
            <w:vAlign w:val="center"/>
          </w:tcPr>
          <w:p w14:paraId="2E105E68">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六、科学技术支出</w:t>
            </w:r>
          </w:p>
        </w:tc>
        <w:tc>
          <w:tcPr>
            <w:tcW w:w="616" w:type="dxa"/>
            <w:tcBorders>
              <w:top w:val="nil"/>
              <w:left w:val="nil"/>
              <w:bottom w:val="single" w:color="auto" w:sz="4" w:space="0"/>
              <w:right w:val="single" w:color="auto" w:sz="4" w:space="0"/>
            </w:tcBorders>
            <w:shd w:val="clear" w:color="auto" w:fill="auto"/>
            <w:vAlign w:val="center"/>
          </w:tcPr>
          <w:p w14:paraId="1792728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20</w:t>
            </w:r>
          </w:p>
        </w:tc>
        <w:tc>
          <w:tcPr>
            <w:tcW w:w="1121" w:type="dxa"/>
            <w:tcBorders>
              <w:top w:val="nil"/>
              <w:left w:val="nil"/>
              <w:bottom w:val="single" w:color="auto" w:sz="4" w:space="0"/>
              <w:right w:val="single" w:color="auto" w:sz="4" w:space="0"/>
            </w:tcBorders>
            <w:shd w:val="clear" w:color="auto" w:fill="auto"/>
            <w:vAlign w:val="center"/>
          </w:tcPr>
          <w:p w14:paraId="0964ED7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78" w:type="dxa"/>
            <w:tcBorders>
              <w:top w:val="nil"/>
              <w:left w:val="nil"/>
              <w:bottom w:val="single" w:color="auto" w:sz="4" w:space="0"/>
              <w:right w:val="single" w:color="auto" w:sz="4" w:space="0"/>
            </w:tcBorders>
            <w:shd w:val="clear" w:color="auto" w:fill="auto"/>
            <w:vAlign w:val="center"/>
          </w:tcPr>
          <w:p w14:paraId="3DA0736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815" w:type="dxa"/>
            <w:tcBorders>
              <w:top w:val="nil"/>
              <w:left w:val="nil"/>
              <w:bottom w:val="single" w:color="auto" w:sz="4" w:space="0"/>
              <w:right w:val="single" w:color="auto" w:sz="4" w:space="0"/>
            </w:tcBorders>
            <w:shd w:val="clear" w:color="auto" w:fill="auto"/>
            <w:vAlign w:val="center"/>
          </w:tcPr>
          <w:p w14:paraId="153F9C7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951" w:type="dxa"/>
            <w:tcBorders>
              <w:top w:val="nil"/>
              <w:left w:val="nil"/>
              <w:bottom w:val="single" w:color="auto" w:sz="4" w:space="0"/>
              <w:right w:val="single" w:color="auto" w:sz="4" w:space="0"/>
            </w:tcBorders>
            <w:shd w:val="clear" w:color="auto" w:fill="auto"/>
            <w:vAlign w:val="center"/>
          </w:tcPr>
          <w:p w14:paraId="20647F11">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0936FA29">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vAlign w:val="center"/>
          </w:tcPr>
          <w:p w14:paraId="0F7FF8C7">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vAlign w:val="center"/>
          </w:tcPr>
          <w:p w14:paraId="2AE6F81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7</w:t>
            </w:r>
          </w:p>
        </w:tc>
        <w:tc>
          <w:tcPr>
            <w:tcW w:w="938" w:type="dxa"/>
            <w:tcBorders>
              <w:top w:val="nil"/>
              <w:left w:val="nil"/>
              <w:bottom w:val="single" w:color="auto" w:sz="4" w:space="0"/>
              <w:right w:val="single" w:color="auto" w:sz="4" w:space="0"/>
            </w:tcBorders>
            <w:shd w:val="clear" w:color="auto" w:fill="auto"/>
            <w:vAlign w:val="center"/>
          </w:tcPr>
          <w:p w14:paraId="262E091B">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636" w:type="dxa"/>
            <w:tcBorders>
              <w:top w:val="nil"/>
              <w:left w:val="nil"/>
              <w:bottom w:val="single" w:color="auto" w:sz="4" w:space="0"/>
              <w:right w:val="single" w:color="auto" w:sz="4" w:space="0"/>
            </w:tcBorders>
            <w:shd w:val="clear" w:color="auto" w:fill="auto"/>
            <w:vAlign w:val="center"/>
          </w:tcPr>
          <w:p w14:paraId="39DD0F0C">
            <w:pPr>
              <w:widowControl/>
              <w:jc w:val="lef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七、交通运输支出</w:t>
            </w:r>
          </w:p>
        </w:tc>
        <w:tc>
          <w:tcPr>
            <w:tcW w:w="616" w:type="dxa"/>
            <w:tcBorders>
              <w:top w:val="nil"/>
              <w:left w:val="nil"/>
              <w:bottom w:val="single" w:color="auto" w:sz="4" w:space="0"/>
              <w:right w:val="single" w:color="auto" w:sz="4" w:space="0"/>
            </w:tcBorders>
            <w:shd w:val="clear" w:color="auto" w:fill="auto"/>
            <w:vAlign w:val="center"/>
          </w:tcPr>
          <w:p w14:paraId="158733D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21</w:t>
            </w:r>
          </w:p>
        </w:tc>
        <w:tc>
          <w:tcPr>
            <w:tcW w:w="1121" w:type="dxa"/>
            <w:tcBorders>
              <w:top w:val="nil"/>
              <w:left w:val="nil"/>
              <w:bottom w:val="single" w:color="auto" w:sz="4" w:space="0"/>
              <w:right w:val="single" w:color="auto" w:sz="4" w:space="0"/>
            </w:tcBorders>
            <w:shd w:val="clear" w:color="auto" w:fill="auto"/>
            <w:vAlign w:val="center"/>
          </w:tcPr>
          <w:p w14:paraId="256359DD">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466.44</w:t>
            </w:r>
            <w:r>
              <w:rPr>
                <w:rFonts w:ascii="Times New Roman" w:hAnsi="Times New Roman" w:eastAsia="仿宋_GB2312" w:cs="Times New Roman"/>
                <w:kern w:val="0"/>
                <w:sz w:val="22"/>
              </w:rPr>
              <w:t>　</w:t>
            </w:r>
          </w:p>
        </w:tc>
        <w:tc>
          <w:tcPr>
            <w:tcW w:w="1678" w:type="dxa"/>
            <w:tcBorders>
              <w:top w:val="nil"/>
              <w:left w:val="nil"/>
              <w:bottom w:val="single" w:color="auto" w:sz="4" w:space="0"/>
              <w:right w:val="single" w:color="auto" w:sz="4" w:space="0"/>
            </w:tcBorders>
            <w:shd w:val="clear" w:color="auto" w:fill="auto"/>
            <w:vAlign w:val="center"/>
          </w:tcPr>
          <w:p w14:paraId="6B915CEC">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466.44</w:t>
            </w:r>
            <w:r>
              <w:rPr>
                <w:rFonts w:ascii="Times New Roman" w:hAnsi="Times New Roman" w:eastAsia="仿宋_GB2312" w:cs="Times New Roman"/>
                <w:kern w:val="0"/>
                <w:sz w:val="22"/>
              </w:rPr>
              <w:t>　</w:t>
            </w:r>
          </w:p>
        </w:tc>
        <w:tc>
          <w:tcPr>
            <w:tcW w:w="1815" w:type="dxa"/>
            <w:tcBorders>
              <w:top w:val="nil"/>
              <w:left w:val="nil"/>
              <w:bottom w:val="single" w:color="auto" w:sz="4" w:space="0"/>
              <w:right w:val="single" w:color="auto" w:sz="4" w:space="0"/>
            </w:tcBorders>
            <w:shd w:val="clear" w:color="auto" w:fill="auto"/>
            <w:vAlign w:val="center"/>
          </w:tcPr>
          <w:p w14:paraId="473F175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951" w:type="dxa"/>
            <w:tcBorders>
              <w:top w:val="nil"/>
              <w:left w:val="nil"/>
              <w:bottom w:val="single" w:color="auto" w:sz="4" w:space="0"/>
              <w:right w:val="single" w:color="auto" w:sz="4" w:space="0"/>
            </w:tcBorders>
            <w:shd w:val="clear" w:color="auto" w:fill="auto"/>
            <w:vAlign w:val="center"/>
          </w:tcPr>
          <w:p w14:paraId="5F0B2561">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28F1D7C0">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vAlign w:val="center"/>
          </w:tcPr>
          <w:p w14:paraId="7175079C">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vAlign w:val="center"/>
          </w:tcPr>
          <w:p w14:paraId="6B1A902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8</w:t>
            </w:r>
          </w:p>
        </w:tc>
        <w:tc>
          <w:tcPr>
            <w:tcW w:w="938" w:type="dxa"/>
            <w:tcBorders>
              <w:top w:val="nil"/>
              <w:left w:val="nil"/>
              <w:bottom w:val="single" w:color="auto" w:sz="4" w:space="0"/>
              <w:right w:val="single" w:color="auto" w:sz="4" w:space="0"/>
            </w:tcBorders>
            <w:shd w:val="clear" w:color="auto" w:fill="auto"/>
            <w:vAlign w:val="center"/>
          </w:tcPr>
          <w:p w14:paraId="2E950245">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636" w:type="dxa"/>
            <w:tcBorders>
              <w:top w:val="nil"/>
              <w:left w:val="nil"/>
              <w:bottom w:val="single" w:color="auto" w:sz="4" w:space="0"/>
              <w:right w:val="single" w:color="auto" w:sz="4" w:space="0"/>
            </w:tcBorders>
            <w:shd w:val="clear" w:color="auto" w:fill="auto"/>
            <w:vAlign w:val="center"/>
          </w:tcPr>
          <w:p w14:paraId="70DAF132">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vAlign w:val="center"/>
          </w:tcPr>
          <w:p w14:paraId="65C0989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22</w:t>
            </w:r>
          </w:p>
        </w:tc>
        <w:tc>
          <w:tcPr>
            <w:tcW w:w="1121" w:type="dxa"/>
            <w:tcBorders>
              <w:top w:val="nil"/>
              <w:left w:val="nil"/>
              <w:bottom w:val="single" w:color="auto" w:sz="4" w:space="0"/>
              <w:right w:val="single" w:color="auto" w:sz="4" w:space="0"/>
            </w:tcBorders>
            <w:shd w:val="clear" w:color="auto" w:fill="auto"/>
            <w:vAlign w:val="center"/>
          </w:tcPr>
          <w:p w14:paraId="3372B21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78" w:type="dxa"/>
            <w:tcBorders>
              <w:top w:val="nil"/>
              <w:left w:val="nil"/>
              <w:bottom w:val="single" w:color="auto" w:sz="4" w:space="0"/>
              <w:right w:val="single" w:color="auto" w:sz="4" w:space="0"/>
            </w:tcBorders>
            <w:shd w:val="clear" w:color="auto" w:fill="auto"/>
            <w:vAlign w:val="center"/>
          </w:tcPr>
          <w:p w14:paraId="7D96086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815" w:type="dxa"/>
            <w:tcBorders>
              <w:top w:val="nil"/>
              <w:left w:val="nil"/>
              <w:bottom w:val="single" w:color="auto" w:sz="4" w:space="0"/>
              <w:right w:val="single" w:color="auto" w:sz="4" w:space="0"/>
            </w:tcBorders>
            <w:shd w:val="clear" w:color="auto" w:fill="auto"/>
            <w:vAlign w:val="center"/>
          </w:tcPr>
          <w:p w14:paraId="7D06425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951" w:type="dxa"/>
            <w:tcBorders>
              <w:top w:val="nil"/>
              <w:left w:val="nil"/>
              <w:bottom w:val="single" w:color="auto" w:sz="4" w:space="0"/>
              <w:right w:val="single" w:color="auto" w:sz="4" w:space="0"/>
            </w:tcBorders>
            <w:shd w:val="clear" w:color="auto" w:fill="auto"/>
            <w:vAlign w:val="center"/>
          </w:tcPr>
          <w:p w14:paraId="008FD69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5B9BDF46">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vAlign w:val="center"/>
          </w:tcPr>
          <w:p w14:paraId="2263DE42">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本年收入合计</w:t>
            </w:r>
          </w:p>
        </w:tc>
        <w:tc>
          <w:tcPr>
            <w:tcW w:w="616" w:type="dxa"/>
            <w:tcBorders>
              <w:top w:val="nil"/>
              <w:left w:val="nil"/>
              <w:bottom w:val="single" w:color="auto" w:sz="4" w:space="0"/>
              <w:right w:val="single" w:color="auto" w:sz="4" w:space="0"/>
            </w:tcBorders>
            <w:shd w:val="clear" w:color="auto" w:fill="auto"/>
            <w:vAlign w:val="center"/>
          </w:tcPr>
          <w:p w14:paraId="7CDFB78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9</w:t>
            </w:r>
          </w:p>
        </w:tc>
        <w:tc>
          <w:tcPr>
            <w:tcW w:w="938" w:type="dxa"/>
            <w:tcBorders>
              <w:top w:val="nil"/>
              <w:left w:val="nil"/>
              <w:bottom w:val="single" w:color="auto" w:sz="4" w:space="0"/>
              <w:right w:val="single" w:color="auto" w:sz="4" w:space="0"/>
            </w:tcBorders>
            <w:shd w:val="clear" w:color="auto" w:fill="auto"/>
            <w:vAlign w:val="center"/>
          </w:tcPr>
          <w:p w14:paraId="1BE1D507">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466.44</w:t>
            </w:r>
            <w:r>
              <w:rPr>
                <w:rFonts w:ascii="Times New Roman" w:hAnsi="Times New Roman" w:eastAsia="仿宋_GB2312" w:cs="Times New Roman"/>
                <w:kern w:val="0"/>
                <w:sz w:val="22"/>
              </w:rPr>
              <w:t>　</w:t>
            </w:r>
          </w:p>
        </w:tc>
        <w:tc>
          <w:tcPr>
            <w:tcW w:w="2636" w:type="dxa"/>
            <w:tcBorders>
              <w:top w:val="nil"/>
              <w:left w:val="nil"/>
              <w:bottom w:val="single" w:color="auto" w:sz="4" w:space="0"/>
              <w:right w:val="single" w:color="auto" w:sz="4" w:space="0"/>
            </w:tcBorders>
            <w:shd w:val="clear" w:color="auto" w:fill="auto"/>
            <w:vAlign w:val="center"/>
          </w:tcPr>
          <w:p w14:paraId="0FDE5329">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本年支出合计</w:t>
            </w:r>
          </w:p>
        </w:tc>
        <w:tc>
          <w:tcPr>
            <w:tcW w:w="616" w:type="dxa"/>
            <w:tcBorders>
              <w:top w:val="nil"/>
              <w:left w:val="nil"/>
              <w:bottom w:val="single" w:color="auto" w:sz="4" w:space="0"/>
              <w:right w:val="single" w:color="auto" w:sz="4" w:space="0"/>
            </w:tcBorders>
            <w:shd w:val="clear" w:color="auto" w:fill="auto"/>
            <w:vAlign w:val="center"/>
          </w:tcPr>
          <w:p w14:paraId="426A19B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23</w:t>
            </w:r>
          </w:p>
        </w:tc>
        <w:tc>
          <w:tcPr>
            <w:tcW w:w="1121" w:type="dxa"/>
            <w:tcBorders>
              <w:top w:val="nil"/>
              <w:left w:val="nil"/>
              <w:bottom w:val="single" w:color="auto" w:sz="4" w:space="0"/>
              <w:right w:val="single" w:color="auto" w:sz="4" w:space="0"/>
            </w:tcBorders>
            <w:shd w:val="clear" w:color="auto" w:fill="auto"/>
            <w:vAlign w:val="center"/>
          </w:tcPr>
          <w:p w14:paraId="0C55639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rPr>
              <w:t>466.44</w:t>
            </w:r>
          </w:p>
        </w:tc>
        <w:tc>
          <w:tcPr>
            <w:tcW w:w="1678" w:type="dxa"/>
            <w:tcBorders>
              <w:top w:val="nil"/>
              <w:left w:val="nil"/>
              <w:bottom w:val="single" w:color="auto" w:sz="4" w:space="0"/>
              <w:right w:val="single" w:color="auto" w:sz="4" w:space="0"/>
            </w:tcBorders>
            <w:shd w:val="clear" w:color="auto" w:fill="auto"/>
            <w:vAlign w:val="center"/>
          </w:tcPr>
          <w:p w14:paraId="1B1CDA55">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466.44</w:t>
            </w:r>
            <w:r>
              <w:rPr>
                <w:rFonts w:ascii="Times New Roman" w:hAnsi="Times New Roman" w:eastAsia="仿宋_GB2312" w:cs="Times New Roman"/>
                <w:kern w:val="0"/>
                <w:sz w:val="22"/>
              </w:rPr>
              <w:t>　</w:t>
            </w:r>
          </w:p>
        </w:tc>
        <w:tc>
          <w:tcPr>
            <w:tcW w:w="1815" w:type="dxa"/>
            <w:tcBorders>
              <w:top w:val="nil"/>
              <w:left w:val="nil"/>
              <w:bottom w:val="single" w:color="auto" w:sz="4" w:space="0"/>
              <w:right w:val="single" w:color="auto" w:sz="4" w:space="0"/>
            </w:tcBorders>
            <w:shd w:val="clear" w:color="auto" w:fill="auto"/>
            <w:vAlign w:val="center"/>
          </w:tcPr>
          <w:p w14:paraId="63C2A72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951" w:type="dxa"/>
            <w:tcBorders>
              <w:top w:val="nil"/>
              <w:left w:val="nil"/>
              <w:bottom w:val="single" w:color="auto" w:sz="4" w:space="0"/>
              <w:right w:val="single" w:color="auto" w:sz="4" w:space="0"/>
            </w:tcBorders>
            <w:shd w:val="clear" w:color="auto" w:fill="auto"/>
            <w:vAlign w:val="center"/>
          </w:tcPr>
          <w:p w14:paraId="506F78AC">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r>
      <w:tr w14:paraId="1E9743D7">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vAlign w:val="center"/>
          </w:tcPr>
          <w:p w14:paraId="57347E1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年初财政拨款结转和结余</w:t>
            </w:r>
          </w:p>
        </w:tc>
        <w:tc>
          <w:tcPr>
            <w:tcW w:w="616" w:type="dxa"/>
            <w:tcBorders>
              <w:top w:val="nil"/>
              <w:left w:val="nil"/>
              <w:bottom w:val="single" w:color="auto" w:sz="4" w:space="0"/>
              <w:right w:val="single" w:color="auto" w:sz="4" w:space="0"/>
            </w:tcBorders>
            <w:shd w:val="clear" w:color="auto" w:fill="auto"/>
            <w:vAlign w:val="center"/>
          </w:tcPr>
          <w:p w14:paraId="4617746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10</w:t>
            </w:r>
          </w:p>
        </w:tc>
        <w:tc>
          <w:tcPr>
            <w:tcW w:w="938" w:type="dxa"/>
            <w:tcBorders>
              <w:top w:val="nil"/>
              <w:left w:val="nil"/>
              <w:bottom w:val="single" w:color="auto" w:sz="4" w:space="0"/>
              <w:right w:val="single" w:color="auto" w:sz="4" w:space="0"/>
            </w:tcBorders>
            <w:shd w:val="clear" w:color="auto" w:fill="auto"/>
            <w:vAlign w:val="center"/>
          </w:tcPr>
          <w:p w14:paraId="475DE7F0">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636" w:type="dxa"/>
            <w:tcBorders>
              <w:top w:val="nil"/>
              <w:left w:val="nil"/>
              <w:bottom w:val="single" w:color="auto" w:sz="4" w:space="0"/>
              <w:right w:val="single" w:color="auto" w:sz="4" w:space="0"/>
            </w:tcBorders>
            <w:shd w:val="clear" w:color="auto" w:fill="auto"/>
            <w:vAlign w:val="center"/>
          </w:tcPr>
          <w:p w14:paraId="0A60A15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年末财政拨款结转和结余</w:t>
            </w:r>
          </w:p>
        </w:tc>
        <w:tc>
          <w:tcPr>
            <w:tcW w:w="616" w:type="dxa"/>
            <w:tcBorders>
              <w:top w:val="nil"/>
              <w:left w:val="nil"/>
              <w:bottom w:val="single" w:color="auto" w:sz="4" w:space="0"/>
              <w:right w:val="single" w:color="auto" w:sz="4" w:space="0"/>
            </w:tcBorders>
            <w:shd w:val="clear" w:color="auto" w:fill="auto"/>
            <w:vAlign w:val="center"/>
          </w:tcPr>
          <w:p w14:paraId="6D42367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24</w:t>
            </w:r>
          </w:p>
        </w:tc>
        <w:tc>
          <w:tcPr>
            <w:tcW w:w="1121" w:type="dxa"/>
            <w:tcBorders>
              <w:top w:val="nil"/>
              <w:left w:val="nil"/>
              <w:bottom w:val="single" w:color="auto" w:sz="4" w:space="0"/>
              <w:right w:val="single" w:color="auto" w:sz="4" w:space="0"/>
            </w:tcBorders>
            <w:shd w:val="clear" w:color="auto" w:fill="auto"/>
            <w:vAlign w:val="center"/>
          </w:tcPr>
          <w:p w14:paraId="50AA3A7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78" w:type="dxa"/>
            <w:tcBorders>
              <w:top w:val="nil"/>
              <w:left w:val="nil"/>
              <w:bottom w:val="single" w:color="auto" w:sz="4" w:space="0"/>
              <w:right w:val="single" w:color="auto" w:sz="4" w:space="0"/>
            </w:tcBorders>
            <w:shd w:val="clear" w:color="auto" w:fill="auto"/>
            <w:vAlign w:val="center"/>
          </w:tcPr>
          <w:p w14:paraId="40BD842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815" w:type="dxa"/>
            <w:tcBorders>
              <w:top w:val="nil"/>
              <w:left w:val="nil"/>
              <w:bottom w:val="single" w:color="auto" w:sz="4" w:space="0"/>
              <w:right w:val="single" w:color="auto" w:sz="4" w:space="0"/>
            </w:tcBorders>
            <w:shd w:val="clear" w:color="auto" w:fill="auto"/>
            <w:vAlign w:val="center"/>
          </w:tcPr>
          <w:p w14:paraId="5582611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951" w:type="dxa"/>
            <w:tcBorders>
              <w:top w:val="nil"/>
              <w:left w:val="nil"/>
              <w:bottom w:val="single" w:color="auto" w:sz="4" w:space="0"/>
              <w:right w:val="single" w:color="auto" w:sz="4" w:space="0"/>
            </w:tcBorders>
            <w:shd w:val="clear" w:color="auto" w:fill="auto"/>
            <w:vAlign w:val="center"/>
          </w:tcPr>
          <w:p w14:paraId="130F162C">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347C8C54">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vAlign w:val="center"/>
          </w:tcPr>
          <w:p w14:paraId="207998B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一般公共预算财政拨款</w:t>
            </w:r>
          </w:p>
        </w:tc>
        <w:tc>
          <w:tcPr>
            <w:tcW w:w="616" w:type="dxa"/>
            <w:tcBorders>
              <w:top w:val="nil"/>
              <w:left w:val="nil"/>
              <w:bottom w:val="single" w:color="auto" w:sz="4" w:space="0"/>
              <w:right w:val="single" w:color="auto" w:sz="4" w:space="0"/>
            </w:tcBorders>
            <w:shd w:val="clear" w:color="auto" w:fill="auto"/>
            <w:vAlign w:val="center"/>
          </w:tcPr>
          <w:p w14:paraId="13FD524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11</w:t>
            </w:r>
          </w:p>
        </w:tc>
        <w:tc>
          <w:tcPr>
            <w:tcW w:w="938" w:type="dxa"/>
            <w:tcBorders>
              <w:top w:val="nil"/>
              <w:left w:val="nil"/>
              <w:bottom w:val="single" w:color="auto" w:sz="4" w:space="0"/>
              <w:right w:val="single" w:color="auto" w:sz="4" w:space="0"/>
            </w:tcBorders>
            <w:shd w:val="clear" w:color="auto" w:fill="auto"/>
            <w:vAlign w:val="center"/>
          </w:tcPr>
          <w:p w14:paraId="34257ACF">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636" w:type="dxa"/>
            <w:tcBorders>
              <w:top w:val="nil"/>
              <w:left w:val="nil"/>
              <w:bottom w:val="single" w:color="auto" w:sz="4" w:space="0"/>
              <w:right w:val="single" w:color="auto" w:sz="4" w:space="0"/>
            </w:tcBorders>
            <w:shd w:val="clear" w:color="auto" w:fill="auto"/>
            <w:vAlign w:val="center"/>
          </w:tcPr>
          <w:p w14:paraId="4EC7CCC6">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vAlign w:val="center"/>
          </w:tcPr>
          <w:p w14:paraId="5AFC752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25</w:t>
            </w:r>
          </w:p>
        </w:tc>
        <w:tc>
          <w:tcPr>
            <w:tcW w:w="1121" w:type="dxa"/>
            <w:tcBorders>
              <w:top w:val="nil"/>
              <w:left w:val="nil"/>
              <w:bottom w:val="single" w:color="auto" w:sz="4" w:space="0"/>
              <w:right w:val="single" w:color="auto" w:sz="4" w:space="0"/>
            </w:tcBorders>
            <w:shd w:val="clear" w:color="auto" w:fill="auto"/>
            <w:vAlign w:val="center"/>
          </w:tcPr>
          <w:p w14:paraId="341FFF6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78" w:type="dxa"/>
            <w:tcBorders>
              <w:top w:val="nil"/>
              <w:left w:val="nil"/>
              <w:bottom w:val="single" w:color="auto" w:sz="4" w:space="0"/>
              <w:right w:val="single" w:color="auto" w:sz="4" w:space="0"/>
            </w:tcBorders>
            <w:shd w:val="clear" w:color="auto" w:fill="auto"/>
            <w:vAlign w:val="center"/>
          </w:tcPr>
          <w:p w14:paraId="359935F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815" w:type="dxa"/>
            <w:tcBorders>
              <w:top w:val="nil"/>
              <w:left w:val="nil"/>
              <w:bottom w:val="single" w:color="auto" w:sz="4" w:space="0"/>
              <w:right w:val="single" w:color="auto" w:sz="4" w:space="0"/>
            </w:tcBorders>
            <w:shd w:val="clear" w:color="auto" w:fill="auto"/>
            <w:vAlign w:val="center"/>
          </w:tcPr>
          <w:p w14:paraId="41C0FA3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951" w:type="dxa"/>
            <w:tcBorders>
              <w:top w:val="nil"/>
              <w:left w:val="nil"/>
              <w:bottom w:val="single" w:color="auto" w:sz="4" w:space="0"/>
              <w:right w:val="single" w:color="auto" w:sz="4" w:space="0"/>
            </w:tcBorders>
            <w:shd w:val="clear" w:color="auto" w:fill="auto"/>
            <w:vAlign w:val="center"/>
          </w:tcPr>
          <w:p w14:paraId="79082032">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46AB95F4">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vAlign w:val="center"/>
          </w:tcPr>
          <w:p w14:paraId="4B42339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政府性基金预算财政拨款</w:t>
            </w:r>
          </w:p>
        </w:tc>
        <w:tc>
          <w:tcPr>
            <w:tcW w:w="616" w:type="dxa"/>
            <w:tcBorders>
              <w:top w:val="nil"/>
              <w:left w:val="nil"/>
              <w:bottom w:val="single" w:color="auto" w:sz="4" w:space="0"/>
              <w:right w:val="single" w:color="auto" w:sz="4" w:space="0"/>
            </w:tcBorders>
            <w:shd w:val="clear" w:color="auto" w:fill="auto"/>
            <w:vAlign w:val="center"/>
          </w:tcPr>
          <w:p w14:paraId="68506F7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12</w:t>
            </w:r>
          </w:p>
        </w:tc>
        <w:tc>
          <w:tcPr>
            <w:tcW w:w="938" w:type="dxa"/>
            <w:tcBorders>
              <w:top w:val="nil"/>
              <w:left w:val="nil"/>
              <w:bottom w:val="single" w:color="auto" w:sz="4" w:space="0"/>
              <w:right w:val="single" w:color="auto" w:sz="4" w:space="0"/>
            </w:tcBorders>
            <w:shd w:val="clear" w:color="auto" w:fill="auto"/>
            <w:vAlign w:val="center"/>
          </w:tcPr>
          <w:p w14:paraId="6165253E">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636" w:type="dxa"/>
            <w:tcBorders>
              <w:top w:val="nil"/>
              <w:left w:val="nil"/>
              <w:bottom w:val="single" w:color="auto" w:sz="4" w:space="0"/>
              <w:right w:val="single" w:color="auto" w:sz="4" w:space="0"/>
            </w:tcBorders>
            <w:shd w:val="clear" w:color="auto" w:fill="auto"/>
            <w:vAlign w:val="center"/>
          </w:tcPr>
          <w:p w14:paraId="2715510F">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vAlign w:val="center"/>
          </w:tcPr>
          <w:p w14:paraId="5E60097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26</w:t>
            </w:r>
          </w:p>
        </w:tc>
        <w:tc>
          <w:tcPr>
            <w:tcW w:w="1121" w:type="dxa"/>
            <w:tcBorders>
              <w:top w:val="nil"/>
              <w:left w:val="nil"/>
              <w:bottom w:val="single" w:color="auto" w:sz="4" w:space="0"/>
              <w:right w:val="single" w:color="auto" w:sz="4" w:space="0"/>
            </w:tcBorders>
            <w:shd w:val="clear" w:color="auto" w:fill="auto"/>
            <w:vAlign w:val="center"/>
          </w:tcPr>
          <w:p w14:paraId="1A4390D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78" w:type="dxa"/>
            <w:tcBorders>
              <w:top w:val="nil"/>
              <w:left w:val="nil"/>
              <w:bottom w:val="single" w:color="auto" w:sz="4" w:space="0"/>
              <w:right w:val="single" w:color="auto" w:sz="4" w:space="0"/>
            </w:tcBorders>
            <w:shd w:val="clear" w:color="auto" w:fill="auto"/>
            <w:vAlign w:val="center"/>
          </w:tcPr>
          <w:p w14:paraId="2F7BC66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815" w:type="dxa"/>
            <w:tcBorders>
              <w:top w:val="nil"/>
              <w:left w:val="nil"/>
              <w:bottom w:val="single" w:color="auto" w:sz="4" w:space="0"/>
              <w:right w:val="single" w:color="auto" w:sz="4" w:space="0"/>
            </w:tcBorders>
            <w:shd w:val="clear" w:color="auto" w:fill="auto"/>
            <w:vAlign w:val="center"/>
          </w:tcPr>
          <w:p w14:paraId="2918C0A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951" w:type="dxa"/>
            <w:tcBorders>
              <w:top w:val="nil"/>
              <w:left w:val="nil"/>
              <w:bottom w:val="single" w:color="auto" w:sz="4" w:space="0"/>
              <w:right w:val="single" w:color="auto" w:sz="4" w:space="0"/>
            </w:tcBorders>
            <w:shd w:val="clear" w:color="auto" w:fill="auto"/>
            <w:vAlign w:val="center"/>
          </w:tcPr>
          <w:p w14:paraId="24E9483F">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4AB0DCC9">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vAlign w:val="center"/>
          </w:tcPr>
          <w:p w14:paraId="039783F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国有资本经营预算财政拨款</w:t>
            </w:r>
          </w:p>
        </w:tc>
        <w:tc>
          <w:tcPr>
            <w:tcW w:w="616" w:type="dxa"/>
            <w:tcBorders>
              <w:top w:val="nil"/>
              <w:left w:val="nil"/>
              <w:bottom w:val="single" w:color="auto" w:sz="4" w:space="0"/>
              <w:right w:val="single" w:color="auto" w:sz="4" w:space="0"/>
            </w:tcBorders>
            <w:shd w:val="clear" w:color="auto" w:fill="auto"/>
            <w:vAlign w:val="center"/>
          </w:tcPr>
          <w:p w14:paraId="6AF6FCE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13</w:t>
            </w:r>
          </w:p>
        </w:tc>
        <w:tc>
          <w:tcPr>
            <w:tcW w:w="938" w:type="dxa"/>
            <w:tcBorders>
              <w:top w:val="nil"/>
              <w:left w:val="nil"/>
              <w:bottom w:val="single" w:color="auto" w:sz="4" w:space="0"/>
              <w:right w:val="single" w:color="auto" w:sz="4" w:space="0"/>
            </w:tcBorders>
            <w:shd w:val="clear" w:color="auto" w:fill="auto"/>
            <w:vAlign w:val="center"/>
          </w:tcPr>
          <w:p w14:paraId="372723C9">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636" w:type="dxa"/>
            <w:tcBorders>
              <w:top w:val="nil"/>
              <w:left w:val="nil"/>
              <w:bottom w:val="single" w:color="auto" w:sz="4" w:space="0"/>
              <w:right w:val="single" w:color="auto" w:sz="4" w:space="0"/>
            </w:tcBorders>
            <w:shd w:val="clear" w:color="auto" w:fill="auto"/>
            <w:vAlign w:val="center"/>
          </w:tcPr>
          <w:p w14:paraId="67146C62">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vAlign w:val="center"/>
          </w:tcPr>
          <w:p w14:paraId="4786C27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27</w:t>
            </w:r>
          </w:p>
        </w:tc>
        <w:tc>
          <w:tcPr>
            <w:tcW w:w="1121" w:type="dxa"/>
            <w:tcBorders>
              <w:top w:val="nil"/>
              <w:left w:val="nil"/>
              <w:bottom w:val="single" w:color="auto" w:sz="4" w:space="0"/>
              <w:right w:val="single" w:color="auto" w:sz="4" w:space="0"/>
            </w:tcBorders>
            <w:shd w:val="clear" w:color="auto" w:fill="auto"/>
            <w:vAlign w:val="center"/>
          </w:tcPr>
          <w:p w14:paraId="2F9F866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78" w:type="dxa"/>
            <w:tcBorders>
              <w:top w:val="nil"/>
              <w:left w:val="nil"/>
              <w:bottom w:val="single" w:color="auto" w:sz="4" w:space="0"/>
              <w:right w:val="single" w:color="auto" w:sz="4" w:space="0"/>
            </w:tcBorders>
            <w:shd w:val="clear" w:color="auto" w:fill="auto"/>
            <w:vAlign w:val="center"/>
          </w:tcPr>
          <w:p w14:paraId="30F909D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815" w:type="dxa"/>
            <w:tcBorders>
              <w:top w:val="nil"/>
              <w:left w:val="nil"/>
              <w:bottom w:val="single" w:color="auto" w:sz="4" w:space="0"/>
              <w:right w:val="single" w:color="auto" w:sz="4" w:space="0"/>
            </w:tcBorders>
            <w:shd w:val="clear" w:color="auto" w:fill="auto"/>
            <w:vAlign w:val="center"/>
          </w:tcPr>
          <w:p w14:paraId="3202ECD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951" w:type="dxa"/>
            <w:tcBorders>
              <w:top w:val="nil"/>
              <w:left w:val="nil"/>
              <w:bottom w:val="single" w:color="auto" w:sz="4" w:space="0"/>
              <w:right w:val="single" w:color="auto" w:sz="4" w:space="0"/>
            </w:tcBorders>
            <w:shd w:val="clear" w:color="auto" w:fill="auto"/>
            <w:vAlign w:val="center"/>
          </w:tcPr>
          <w:p w14:paraId="2ADCDA3B">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094459E2">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000000" w:fill="FFFFFF"/>
            <w:vAlign w:val="center"/>
          </w:tcPr>
          <w:p w14:paraId="7DDEA5E3">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616" w:type="dxa"/>
            <w:tcBorders>
              <w:top w:val="nil"/>
              <w:left w:val="nil"/>
              <w:bottom w:val="single" w:color="auto" w:sz="4" w:space="0"/>
              <w:right w:val="single" w:color="auto" w:sz="4" w:space="0"/>
            </w:tcBorders>
            <w:shd w:val="clear" w:color="000000" w:fill="FFFFFF"/>
            <w:vAlign w:val="center"/>
          </w:tcPr>
          <w:p w14:paraId="60402EC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14</w:t>
            </w:r>
          </w:p>
        </w:tc>
        <w:tc>
          <w:tcPr>
            <w:tcW w:w="938" w:type="dxa"/>
            <w:tcBorders>
              <w:top w:val="nil"/>
              <w:left w:val="nil"/>
              <w:bottom w:val="single" w:color="auto" w:sz="4" w:space="0"/>
              <w:right w:val="single" w:color="auto" w:sz="4" w:space="0"/>
            </w:tcBorders>
            <w:shd w:val="clear" w:color="auto" w:fill="auto"/>
            <w:vAlign w:val="center"/>
          </w:tcPr>
          <w:p w14:paraId="2A8245D4">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466.44</w:t>
            </w:r>
            <w:r>
              <w:rPr>
                <w:rFonts w:ascii="Times New Roman" w:hAnsi="Times New Roman" w:eastAsia="仿宋_GB2312" w:cs="Times New Roman"/>
                <w:kern w:val="0"/>
                <w:sz w:val="22"/>
              </w:rPr>
              <w:t>　</w:t>
            </w:r>
          </w:p>
        </w:tc>
        <w:tc>
          <w:tcPr>
            <w:tcW w:w="2636" w:type="dxa"/>
            <w:tcBorders>
              <w:top w:val="nil"/>
              <w:left w:val="nil"/>
              <w:bottom w:val="single" w:color="auto" w:sz="4" w:space="0"/>
              <w:right w:val="single" w:color="auto" w:sz="4" w:space="0"/>
            </w:tcBorders>
            <w:shd w:val="clear" w:color="000000" w:fill="FFFFFF"/>
            <w:vAlign w:val="center"/>
          </w:tcPr>
          <w:p w14:paraId="572854BD">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616" w:type="dxa"/>
            <w:tcBorders>
              <w:top w:val="nil"/>
              <w:left w:val="nil"/>
              <w:bottom w:val="single" w:color="auto" w:sz="4" w:space="0"/>
              <w:right w:val="single" w:color="auto" w:sz="4" w:space="0"/>
            </w:tcBorders>
            <w:shd w:val="clear" w:color="000000" w:fill="FFFFFF"/>
            <w:vAlign w:val="center"/>
          </w:tcPr>
          <w:p w14:paraId="76EDDCE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28</w:t>
            </w:r>
          </w:p>
        </w:tc>
        <w:tc>
          <w:tcPr>
            <w:tcW w:w="1121" w:type="dxa"/>
            <w:tcBorders>
              <w:top w:val="nil"/>
              <w:left w:val="nil"/>
              <w:bottom w:val="single" w:color="auto" w:sz="4" w:space="0"/>
              <w:right w:val="single" w:color="auto" w:sz="4" w:space="0"/>
            </w:tcBorders>
            <w:shd w:val="clear" w:color="000000" w:fill="FFFFFF"/>
            <w:vAlign w:val="center"/>
          </w:tcPr>
          <w:p w14:paraId="41270212">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466.44</w:t>
            </w:r>
            <w:r>
              <w:rPr>
                <w:rFonts w:ascii="Times New Roman" w:hAnsi="Times New Roman" w:eastAsia="仿宋_GB2312" w:cs="Times New Roman"/>
                <w:kern w:val="0"/>
                <w:sz w:val="22"/>
              </w:rPr>
              <w:t>　</w:t>
            </w:r>
          </w:p>
        </w:tc>
        <w:tc>
          <w:tcPr>
            <w:tcW w:w="1678" w:type="dxa"/>
            <w:tcBorders>
              <w:top w:val="nil"/>
              <w:left w:val="nil"/>
              <w:bottom w:val="single" w:color="auto" w:sz="4" w:space="0"/>
              <w:right w:val="single" w:color="auto" w:sz="4" w:space="0"/>
            </w:tcBorders>
            <w:shd w:val="clear" w:color="000000" w:fill="FFFFFF"/>
            <w:vAlign w:val="center"/>
          </w:tcPr>
          <w:p w14:paraId="7CF61253">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466.44</w:t>
            </w:r>
            <w:r>
              <w:rPr>
                <w:rFonts w:ascii="Times New Roman" w:hAnsi="Times New Roman" w:eastAsia="仿宋_GB2312" w:cs="Times New Roman"/>
                <w:kern w:val="0"/>
                <w:sz w:val="22"/>
              </w:rPr>
              <w:t>　</w:t>
            </w:r>
          </w:p>
        </w:tc>
        <w:tc>
          <w:tcPr>
            <w:tcW w:w="1815" w:type="dxa"/>
            <w:tcBorders>
              <w:top w:val="nil"/>
              <w:left w:val="nil"/>
              <w:bottom w:val="single" w:color="auto" w:sz="4" w:space="0"/>
              <w:right w:val="single" w:color="auto" w:sz="4" w:space="0"/>
            </w:tcBorders>
            <w:shd w:val="clear" w:color="auto" w:fill="auto"/>
            <w:vAlign w:val="center"/>
          </w:tcPr>
          <w:p w14:paraId="14E41BEE">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c>
          <w:tcPr>
            <w:tcW w:w="1951" w:type="dxa"/>
            <w:tcBorders>
              <w:top w:val="nil"/>
              <w:left w:val="nil"/>
              <w:bottom w:val="single" w:color="auto" w:sz="4" w:space="0"/>
              <w:right w:val="single" w:color="auto" w:sz="4" w:space="0"/>
            </w:tcBorders>
            <w:shd w:val="clear" w:color="auto" w:fill="auto"/>
            <w:vAlign w:val="center"/>
          </w:tcPr>
          <w:p w14:paraId="39E97D05">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r>
    </w:tbl>
    <w:p w14:paraId="527956C7">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注：</w:t>
      </w:r>
      <w:r>
        <w:rPr>
          <w:rFonts w:ascii="Times New Roman" w:hAnsi="Times New Roman" w:eastAsia="仿宋_GB2312" w:cs="Times New Roman"/>
          <w:spacing w:val="-6"/>
          <w:kern w:val="0"/>
          <w:sz w:val="24"/>
          <w:szCs w:val="24"/>
        </w:rPr>
        <w:t>本表反映部门本年度一般公共预算财政拨款、政府性基金预算财政拨款和国有资本经营预算财政拨款的总收支和年末结转结余情况。</w:t>
      </w:r>
    </w:p>
    <w:p w14:paraId="031E5AC3">
      <w:pPr>
        <w:widowControl/>
        <w:jc w:val="center"/>
        <w:rPr>
          <w:rFonts w:ascii="Times New Roman" w:hAnsi="Times New Roman" w:eastAsia="方正小标宋_GBK" w:cs="Times New Roman"/>
          <w:kern w:val="0"/>
          <w:sz w:val="36"/>
          <w:szCs w:val="36"/>
        </w:rPr>
      </w:pPr>
    </w:p>
    <w:p w14:paraId="056587D2">
      <w:pPr>
        <w:widowControl/>
        <w:spacing w:after="156"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一般公共预算财政拨款支出决算表</w:t>
      </w:r>
      <w:bookmarkEnd w:id="1"/>
    </w:p>
    <w:p w14:paraId="21D0BC2F">
      <w:pPr>
        <w:widowControl/>
        <w:spacing w:before="156" w:beforeLines="50"/>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w:t>
      </w:r>
      <w:r>
        <w:rPr>
          <w:rFonts w:hint="eastAsia" w:ascii="Times New Roman" w:hAnsi="Times New Roman" w:eastAsia="楷体_GB2312" w:cs="Times New Roman"/>
          <w:color w:val="000000"/>
          <w:kern w:val="0"/>
          <w:sz w:val="20"/>
          <w:szCs w:val="20"/>
        </w:rPr>
        <w:t>怀化市交通运输从业资格考试中心</w:t>
      </w:r>
      <w:r>
        <w:rPr>
          <w:rFonts w:ascii="Times New Roman" w:hAnsi="Times New Roman" w:eastAsia="楷体_GB2312" w:cs="Times New Roman"/>
          <w:color w:val="000000"/>
          <w:sz w:val="20"/>
          <w:szCs w:val="20"/>
        </w:rPr>
        <w:tab/>
      </w:r>
      <w:r>
        <w:rPr>
          <w:rFonts w:ascii="Times New Roman" w:hAnsi="Times New Roman" w:eastAsia="仿宋_GB2312" w:cs="Times New Roman"/>
          <w:color w:val="000000"/>
          <w:kern w:val="0"/>
          <w:szCs w:val="21"/>
        </w:rPr>
        <w:t xml:space="preserve">                                                                       公开05表</w:t>
      </w:r>
    </w:p>
    <w:p w14:paraId="1BAF0D57">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单位：万元</w:t>
      </w:r>
    </w:p>
    <w:tbl>
      <w:tblPr>
        <w:tblStyle w:val="10"/>
        <w:tblW w:w="14219" w:type="dxa"/>
        <w:jc w:val="center"/>
        <w:tblLayout w:type="fixed"/>
        <w:tblCellMar>
          <w:top w:w="0" w:type="dxa"/>
          <w:left w:w="108" w:type="dxa"/>
          <w:bottom w:w="0" w:type="dxa"/>
          <w:right w:w="108" w:type="dxa"/>
        </w:tblCellMar>
      </w:tblPr>
      <w:tblGrid>
        <w:gridCol w:w="1200"/>
        <w:gridCol w:w="3527"/>
        <w:gridCol w:w="3000"/>
        <w:gridCol w:w="3492"/>
        <w:gridCol w:w="3000"/>
      </w:tblGrid>
      <w:tr w14:paraId="7B87FDE7">
        <w:tblPrEx>
          <w:tblCellMar>
            <w:top w:w="0" w:type="dxa"/>
            <w:left w:w="108" w:type="dxa"/>
            <w:bottom w:w="0" w:type="dxa"/>
            <w:right w:w="108" w:type="dxa"/>
          </w:tblCellMar>
        </w:tblPrEx>
        <w:trPr>
          <w:trHeight w:val="54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225EC144">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0ED2EB14">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453F6A35">
        <w:tblPrEx>
          <w:tblCellMar>
            <w:top w:w="0" w:type="dxa"/>
            <w:left w:w="108" w:type="dxa"/>
            <w:bottom w:w="0" w:type="dxa"/>
            <w:right w:w="108" w:type="dxa"/>
          </w:tblCellMar>
        </w:tblPrEx>
        <w:trPr>
          <w:trHeight w:val="312" w:hRule="exac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3016FB4F">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4AA32F3B">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5E4C7F7E">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345494FF">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7424670A">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59EF104D">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4AA636C7">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46F3E59C">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41BB8CD8">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7647007D">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4B32D35C">
            <w:pPr>
              <w:widowControl/>
              <w:jc w:val="left"/>
              <w:rPr>
                <w:rFonts w:ascii="Times New Roman" w:hAnsi="Times New Roman" w:eastAsia="仿宋_GB2312" w:cs="Times New Roman"/>
                <w:kern w:val="0"/>
                <w:szCs w:val="21"/>
              </w:rPr>
            </w:pPr>
          </w:p>
        </w:tc>
      </w:tr>
      <w:tr w14:paraId="1366718C">
        <w:tblPrEx>
          <w:tblCellMar>
            <w:top w:w="0" w:type="dxa"/>
            <w:left w:w="108" w:type="dxa"/>
            <w:bottom w:w="0" w:type="dxa"/>
            <w:right w:w="108" w:type="dxa"/>
          </w:tblCellMar>
        </w:tblPrEx>
        <w:trPr>
          <w:trHeight w:val="312"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32EE4958">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326D7696">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1B8E44D6">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6283B1F9">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535A6528">
            <w:pPr>
              <w:widowControl/>
              <w:jc w:val="left"/>
              <w:rPr>
                <w:rFonts w:ascii="Times New Roman" w:hAnsi="Times New Roman" w:eastAsia="仿宋_GB2312" w:cs="Times New Roman"/>
                <w:kern w:val="0"/>
                <w:szCs w:val="21"/>
              </w:rPr>
            </w:pPr>
          </w:p>
        </w:tc>
      </w:tr>
      <w:tr w14:paraId="057443FF">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2FF4842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45907CD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685D908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634A331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42BE70B1">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12A2A53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14:paraId="2CEB607E">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r>
              <w:rPr>
                <w:rFonts w:hint="eastAsia" w:ascii="Times New Roman" w:hAnsi="Times New Roman" w:eastAsia="仿宋_GB2312" w:cs="Times New Roman"/>
                <w:kern w:val="0"/>
                <w:sz w:val="24"/>
                <w:szCs w:val="24"/>
              </w:rPr>
              <w:t>466.44</w:t>
            </w:r>
          </w:p>
        </w:tc>
        <w:tc>
          <w:tcPr>
            <w:tcW w:w="3492" w:type="dxa"/>
            <w:tcBorders>
              <w:top w:val="nil"/>
              <w:left w:val="nil"/>
              <w:bottom w:val="single" w:color="auto" w:sz="4" w:space="0"/>
              <w:right w:val="single" w:color="auto" w:sz="4" w:space="0"/>
            </w:tcBorders>
            <w:shd w:val="clear" w:color="auto" w:fill="auto"/>
            <w:vAlign w:val="center"/>
          </w:tcPr>
          <w:p w14:paraId="42E2FA8E">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459.44</w:t>
            </w:r>
            <w:r>
              <w:rPr>
                <w:rFonts w:ascii="Times New Roman" w:hAnsi="Times New Roman" w:eastAsia="仿宋_GB2312" w:cs="Times New Roman"/>
                <w:kern w:val="0"/>
                <w:sz w:val="24"/>
                <w:szCs w:val="24"/>
              </w:rPr>
              <w:t>　</w:t>
            </w:r>
          </w:p>
        </w:tc>
        <w:tc>
          <w:tcPr>
            <w:tcW w:w="3000" w:type="dxa"/>
            <w:tcBorders>
              <w:top w:val="nil"/>
              <w:left w:val="nil"/>
              <w:bottom w:val="single" w:color="auto" w:sz="4" w:space="0"/>
              <w:right w:val="single" w:color="auto" w:sz="8" w:space="0"/>
            </w:tcBorders>
            <w:shd w:val="clear" w:color="auto" w:fill="auto"/>
            <w:vAlign w:val="center"/>
          </w:tcPr>
          <w:p w14:paraId="0B24E99D">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r>
              <w:rPr>
                <w:rFonts w:hint="eastAsia" w:ascii="Times New Roman" w:hAnsi="Times New Roman" w:eastAsia="仿宋_GB2312" w:cs="Times New Roman"/>
                <w:kern w:val="0"/>
                <w:sz w:val="24"/>
                <w:szCs w:val="24"/>
              </w:rPr>
              <w:t>7</w:t>
            </w:r>
          </w:p>
        </w:tc>
      </w:tr>
      <w:tr w14:paraId="23D36BC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793B146">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2140101</w:t>
            </w:r>
          </w:p>
        </w:tc>
        <w:tc>
          <w:tcPr>
            <w:tcW w:w="3527" w:type="dxa"/>
            <w:tcBorders>
              <w:top w:val="nil"/>
              <w:left w:val="nil"/>
              <w:bottom w:val="single" w:color="auto" w:sz="4" w:space="0"/>
              <w:right w:val="single" w:color="auto" w:sz="4" w:space="0"/>
            </w:tcBorders>
            <w:shd w:val="clear" w:color="auto" w:fill="auto"/>
            <w:vAlign w:val="center"/>
          </w:tcPr>
          <w:p w14:paraId="35CCC181">
            <w:pPr>
              <w:widowControl/>
              <w:ind w:right="-277" w:rightChars="-132"/>
              <w:jc w:val="lef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行政运行</w:t>
            </w:r>
          </w:p>
        </w:tc>
        <w:tc>
          <w:tcPr>
            <w:tcW w:w="3000" w:type="dxa"/>
            <w:tcBorders>
              <w:top w:val="nil"/>
              <w:left w:val="nil"/>
              <w:bottom w:val="single" w:color="auto" w:sz="4" w:space="0"/>
              <w:right w:val="single" w:color="auto" w:sz="4" w:space="0"/>
            </w:tcBorders>
            <w:shd w:val="clear" w:color="auto" w:fill="auto"/>
            <w:vAlign w:val="center"/>
          </w:tcPr>
          <w:p w14:paraId="5B72E1F9">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438.23</w:t>
            </w:r>
            <w:r>
              <w:rPr>
                <w:rFonts w:ascii="Times New Roman" w:hAnsi="Times New Roman" w:eastAsia="仿宋_GB2312" w:cs="Times New Roman"/>
                <w:kern w:val="0"/>
                <w:sz w:val="24"/>
                <w:szCs w:val="24"/>
              </w:rPr>
              <w:t>　</w:t>
            </w:r>
          </w:p>
        </w:tc>
        <w:tc>
          <w:tcPr>
            <w:tcW w:w="3492" w:type="dxa"/>
            <w:tcBorders>
              <w:top w:val="nil"/>
              <w:left w:val="nil"/>
              <w:bottom w:val="single" w:color="auto" w:sz="4" w:space="0"/>
              <w:right w:val="single" w:color="auto" w:sz="4" w:space="0"/>
            </w:tcBorders>
            <w:shd w:val="clear" w:color="auto" w:fill="auto"/>
            <w:vAlign w:val="center"/>
          </w:tcPr>
          <w:p w14:paraId="435EA979">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438.23</w:t>
            </w:r>
            <w:r>
              <w:rPr>
                <w:rFonts w:ascii="Times New Roman" w:hAnsi="Times New Roman" w:eastAsia="仿宋_GB2312" w:cs="Times New Roman"/>
                <w:kern w:val="0"/>
                <w:sz w:val="24"/>
                <w:szCs w:val="24"/>
              </w:rPr>
              <w:t>　</w:t>
            </w:r>
          </w:p>
        </w:tc>
        <w:tc>
          <w:tcPr>
            <w:tcW w:w="3000" w:type="dxa"/>
            <w:tcBorders>
              <w:top w:val="nil"/>
              <w:left w:val="nil"/>
              <w:bottom w:val="single" w:color="auto" w:sz="4" w:space="0"/>
              <w:right w:val="single" w:color="auto" w:sz="8" w:space="0"/>
            </w:tcBorders>
            <w:shd w:val="clear" w:color="auto" w:fill="auto"/>
            <w:vAlign w:val="center"/>
          </w:tcPr>
          <w:p w14:paraId="6CE807EA">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740854B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B0D1D43">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2140199</w:t>
            </w:r>
          </w:p>
        </w:tc>
        <w:tc>
          <w:tcPr>
            <w:tcW w:w="3527" w:type="dxa"/>
            <w:tcBorders>
              <w:top w:val="nil"/>
              <w:left w:val="nil"/>
              <w:bottom w:val="single" w:color="auto" w:sz="4" w:space="0"/>
              <w:right w:val="single" w:color="auto" w:sz="4" w:space="0"/>
            </w:tcBorders>
            <w:shd w:val="clear" w:color="auto" w:fill="auto"/>
            <w:vAlign w:val="center"/>
          </w:tcPr>
          <w:p w14:paraId="27E9AF52">
            <w:pPr>
              <w:widowControl/>
              <w:jc w:val="lef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其他公路水路运输支出</w:t>
            </w:r>
          </w:p>
        </w:tc>
        <w:tc>
          <w:tcPr>
            <w:tcW w:w="3000" w:type="dxa"/>
            <w:tcBorders>
              <w:top w:val="nil"/>
              <w:left w:val="nil"/>
              <w:bottom w:val="single" w:color="auto" w:sz="4" w:space="0"/>
              <w:right w:val="single" w:color="auto" w:sz="4" w:space="0"/>
            </w:tcBorders>
            <w:shd w:val="clear" w:color="auto" w:fill="auto"/>
            <w:vAlign w:val="center"/>
          </w:tcPr>
          <w:p w14:paraId="14AF8CED">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4</w:t>
            </w:r>
            <w:r>
              <w:rPr>
                <w:rFonts w:ascii="Times New Roman" w:hAnsi="Times New Roman" w:eastAsia="仿宋_GB2312" w:cs="Times New Roman"/>
                <w:kern w:val="0"/>
                <w:sz w:val="24"/>
                <w:szCs w:val="24"/>
              </w:rPr>
              <w:t>　</w:t>
            </w:r>
          </w:p>
        </w:tc>
        <w:tc>
          <w:tcPr>
            <w:tcW w:w="3492" w:type="dxa"/>
            <w:tcBorders>
              <w:top w:val="nil"/>
              <w:left w:val="nil"/>
              <w:bottom w:val="single" w:color="auto" w:sz="4" w:space="0"/>
              <w:right w:val="single" w:color="auto" w:sz="4" w:space="0"/>
            </w:tcBorders>
            <w:shd w:val="clear" w:color="auto" w:fill="auto"/>
            <w:vAlign w:val="center"/>
          </w:tcPr>
          <w:p w14:paraId="4F8CEA78">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3000" w:type="dxa"/>
            <w:tcBorders>
              <w:top w:val="nil"/>
              <w:left w:val="nil"/>
              <w:bottom w:val="single" w:color="auto" w:sz="4" w:space="0"/>
              <w:right w:val="single" w:color="auto" w:sz="8" w:space="0"/>
            </w:tcBorders>
            <w:shd w:val="clear" w:color="auto" w:fill="auto"/>
            <w:vAlign w:val="center"/>
          </w:tcPr>
          <w:p w14:paraId="5F4C5BAF">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4</w:t>
            </w:r>
            <w:r>
              <w:rPr>
                <w:rFonts w:ascii="Times New Roman" w:hAnsi="Times New Roman" w:eastAsia="仿宋_GB2312" w:cs="Times New Roman"/>
                <w:kern w:val="0"/>
                <w:sz w:val="24"/>
                <w:szCs w:val="24"/>
              </w:rPr>
              <w:t>　</w:t>
            </w:r>
          </w:p>
        </w:tc>
      </w:tr>
      <w:tr w14:paraId="0A93935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3823B8E">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2149999</w:t>
            </w:r>
          </w:p>
        </w:tc>
        <w:tc>
          <w:tcPr>
            <w:tcW w:w="3527" w:type="dxa"/>
            <w:tcBorders>
              <w:top w:val="nil"/>
              <w:left w:val="nil"/>
              <w:bottom w:val="single" w:color="auto" w:sz="4" w:space="0"/>
              <w:right w:val="single" w:color="auto" w:sz="4" w:space="0"/>
            </w:tcBorders>
            <w:shd w:val="clear" w:color="auto" w:fill="auto"/>
            <w:vAlign w:val="center"/>
          </w:tcPr>
          <w:p w14:paraId="5A33D2D9">
            <w:pPr>
              <w:widowControl/>
              <w:jc w:val="lef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其他交通运输支出</w:t>
            </w:r>
          </w:p>
        </w:tc>
        <w:tc>
          <w:tcPr>
            <w:tcW w:w="3000" w:type="dxa"/>
            <w:tcBorders>
              <w:top w:val="nil"/>
              <w:left w:val="nil"/>
              <w:bottom w:val="single" w:color="auto" w:sz="4" w:space="0"/>
              <w:right w:val="single" w:color="auto" w:sz="4" w:space="0"/>
            </w:tcBorders>
            <w:shd w:val="clear" w:color="auto" w:fill="auto"/>
            <w:vAlign w:val="center"/>
          </w:tcPr>
          <w:p w14:paraId="0380E1C0">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24.21</w:t>
            </w:r>
            <w:r>
              <w:rPr>
                <w:rFonts w:ascii="Times New Roman" w:hAnsi="Times New Roman" w:eastAsia="仿宋_GB2312" w:cs="Times New Roman"/>
                <w:kern w:val="0"/>
                <w:sz w:val="24"/>
                <w:szCs w:val="24"/>
              </w:rPr>
              <w:t>　</w:t>
            </w:r>
          </w:p>
        </w:tc>
        <w:tc>
          <w:tcPr>
            <w:tcW w:w="3492" w:type="dxa"/>
            <w:tcBorders>
              <w:top w:val="nil"/>
              <w:left w:val="nil"/>
              <w:bottom w:val="single" w:color="auto" w:sz="4" w:space="0"/>
              <w:right w:val="single" w:color="auto" w:sz="4" w:space="0"/>
            </w:tcBorders>
            <w:shd w:val="clear" w:color="auto" w:fill="auto"/>
            <w:vAlign w:val="center"/>
          </w:tcPr>
          <w:p w14:paraId="193012C9">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21.21</w:t>
            </w:r>
            <w:r>
              <w:rPr>
                <w:rFonts w:ascii="Times New Roman" w:hAnsi="Times New Roman" w:eastAsia="仿宋_GB2312" w:cs="Times New Roman"/>
                <w:kern w:val="0"/>
                <w:sz w:val="24"/>
                <w:szCs w:val="24"/>
              </w:rPr>
              <w:t>　</w:t>
            </w:r>
          </w:p>
        </w:tc>
        <w:tc>
          <w:tcPr>
            <w:tcW w:w="3000" w:type="dxa"/>
            <w:tcBorders>
              <w:top w:val="nil"/>
              <w:left w:val="nil"/>
              <w:bottom w:val="single" w:color="auto" w:sz="4" w:space="0"/>
              <w:right w:val="single" w:color="auto" w:sz="8" w:space="0"/>
            </w:tcBorders>
            <w:shd w:val="clear" w:color="auto" w:fill="auto"/>
            <w:vAlign w:val="center"/>
          </w:tcPr>
          <w:p w14:paraId="3CF2CB55">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3</w:t>
            </w:r>
            <w:r>
              <w:rPr>
                <w:rFonts w:ascii="Times New Roman" w:hAnsi="Times New Roman" w:eastAsia="仿宋_GB2312" w:cs="Times New Roman"/>
                <w:kern w:val="0"/>
                <w:sz w:val="24"/>
                <w:szCs w:val="24"/>
              </w:rPr>
              <w:t>　</w:t>
            </w:r>
          </w:p>
        </w:tc>
      </w:tr>
      <w:tr w14:paraId="48D7FD5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ED92765">
            <w:pPr>
              <w:widowControl/>
              <w:jc w:val="left"/>
              <w:rPr>
                <w:rFonts w:ascii="Times New Roman" w:hAnsi="Times New Roman" w:eastAsia="仿宋_GB2312" w:cs="Times New Roman"/>
                <w:kern w:val="0"/>
                <w:sz w:val="24"/>
                <w:szCs w:val="24"/>
              </w:rPr>
            </w:pPr>
          </w:p>
        </w:tc>
        <w:tc>
          <w:tcPr>
            <w:tcW w:w="3527" w:type="dxa"/>
            <w:tcBorders>
              <w:top w:val="nil"/>
              <w:left w:val="nil"/>
              <w:bottom w:val="single" w:color="auto" w:sz="4" w:space="0"/>
              <w:right w:val="single" w:color="auto" w:sz="4" w:space="0"/>
            </w:tcBorders>
            <w:shd w:val="clear" w:color="auto" w:fill="auto"/>
            <w:vAlign w:val="center"/>
          </w:tcPr>
          <w:p w14:paraId="2637920D">
            <w:pPr>
              <w:widowControl/>
              <w:jc w:val="left"/>
              <w:rPr>
                <w:rFonts w:ascii="Times New Roman" w:hAnsi="Times New Roman" w:eastAsia="仿宋_GB2312" w:cs="Times New Roman"/>
                <w:kern w:val="0"/>
                <w:sz w:val="24"/>
                <w:szCs w:val="24"/>
              </w:rPr>
            </w:pPr>
          </w:p>
        </w:tc>
        <w:tc>
          <w:tcPr>
            <w:tcW w:w="3000" w:type="dxa"/>
            <w:tcBorders>
              <w:top w:val="nil"/>
              <w:left w:val="nil"/>
              <w:bottom w:val="single" w:color="auto" w:sz="4" w:space="0"/>
              <w:right w:val="single" w:color="auto" w:sz="4" w:space="0"/>
            </w:tcBorders>
            <w:shd w:val="clear" w:color="auto" w:fill="auto"/>
            <w:vAlign w:val="center"/>
          </w:tcPr>
          <w:p w14:paraId="5B3357B6">
            <w:pPr>
              <w:widowControl/>
              <w:jc w:val="right"/>
              <w:rPr>
                <w:rFonts w:ascii="Times New Roman" w:hAnsi="Times New Roman" w:eastAsia="仿宋_GB2312" w:cs="Times New Roman"/>
                <w:kern w:val="0"/>
                <w:sz w:val="24"/>
                <w:szCs w:val="24"/>
              </w:rPr>
            </w:pPr>
          </w:p>
        </w:tc>
        <w:tc>
          <w:tcPr>
            <w:tcW w:w="3492" w:type="dxa"/>
            <w:tcBorders>
              <w:top w:val="nil"/>
              <w:left w:val="nil"/>
              <w:bottom w:val="single" w:color="auto" w:sz="4" w:space="0"/>
              <w:right w:val="single" w:color="auto" w:sz="4" w:space="0"/>
            </w:tcBorders>
            <w:shd w:val="clear" w:color="auto" w:fill="auto"/>
            <w:vAlign w:val="center"/>
          </w:tcPr>
          <w:p w14:paraId="1CC3744C">
            <w:pPr>
              <w:widowControl/>
              <w:jc w:val="right"/>
              <w:rPr>
                <w:rFonts w:ascii="Times New Roman" w:hAnsi="Times New Roman" w:eastAsia="仿宋_GB2312" w:cs="Times New Roman"/>
                <w:kern w:val="0"/>
                <w:sz w:val="24"/>
                <w:szCs w:val="24"/>
              </w:rPr>
            </w:pPr>
          </w:p>
        </w:tc>
        <w:tc>
          <w:tcPr>
            <w:tcW w:w="3000" w:type="dxa"/>
            <w:tcBorders>
              <w:top w:val="nil"/>
              <w:left w:val="nil"/>
              <w:bottom w:val="single" w:color="auto" w:sz="4" w:space="0"/>
              <w:right w:val="single" w:color="auto" w:sz="8" w:space="0"/>
            </w:tcBorders>
            <w:shd w:val="clear" w:color="auto" w:fill="auto"/>
            <w:vAlign w:val="center"/>
          </w:tcPr>
          <w:p w14:paraId="42B449F9">
            <w:pPr>
              <w:widowControl/>
              <w:jc w:val="right"/>
              <w:rPr>
                <w:rFonts w:ascii="Times New Roman" w:hAnsi="Times New Roman" w:eastAsia="仿宋_GB2312" w:cs="Times New Roman"/>
                <w:kern w:val="0"/>
                <w:sz w:val="24"/>
                <w:szCs w:val="24"/>
              </w:rPr>
            </w:pPr>
          </w:p>
        </w:tc>
      </w:tr>
      <w:tr w14:paraId="7FFF957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BEAAC1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527" w:type="dxa"/>
            <w:tcBorders>
              <w:top w:val="nil"/>
              <w:left w:val="nil"/>
              <w:bottom w:val="single" w:color="auto" w:sz="4" w:space="0"/>
              <w:right w:val="single" w:color="auto" w:sz="4" w:space="0"/>
            </w:tcBorders>
            <w:shd w:val="clear" w:color="auto" w:fill="auto"/>
            <w:vAlign w:val="center"/>
          </w:tcPr>
          <w:p w14:paraId="014DCE03">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4" w:space="0"/>
            </w:tcBorders>
            <w:shd w:val="clear" w:color="auto" w:fill="auto"/>
            <w:vAlign w:val="center"/>
          </w:tcPr>
          <w:p w14:paraId="155FA19D">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492" w:type="dxa"/>
            <w:tcBorders>
              <w:top w:val="nil"/>
              <w:left w:val="nil"/>
              <w:bottom w:val="single" w:color="auto" w:sz="4" w:space="0"/>
              <w:right w:val="single" w:color="auto" w:sz="4" w:space="0"/>
            </w:tcBorders>
            <w:shd w:val="clear" w:color="auto" w:fill="auto"/>
            <w:vAlign w:val="center"/>
          </w:tcPr>
          <w:p w14:paraId="3A1F308D">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8" w:space="0"/>
            </w:tcBorders>
            <w:shd w:val="clear" w:color="auto" w:fill="auto"/>
            <w:vAlign w:val="center"/>
          </w:tcPr>
          <w:p w14:paraId="49BECBE4">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70106AE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6166BC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527" w:type="dxa"/>
            <w:tcBorders>
              <w:top w:val="nil"/>
              <w:left w:val="nil"/>
              <w:bottom w:val="single" w:color="auto" w:sz="8" w:space="0"/>
              <w:right w:val="single" w:color="auto" w:sz="4" w:space="0"/>
            </w:tcBorders>
            <w:shd w:val="clear" w:color="auto" w:fill="auto"/>
            <w:vAlign w:val="center"/>
          </w:tcPr>
          <w:p w14:paraId="7F48046E">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8" w:space="0"/>
              <w:right w:val="single" w:color="auto" w:sz="4" w:space="0"/>
            </w:tcBorders>
            <w:shd w:val="clear" w:color="auto" w:fill="auto"/>
            <w:vAlign w:val="center"/>
          </w:tcPr>
          <w:p w14:paraId="11FC780B">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492" w:type="dxa"/>
            <w:tcBorders>
              <w:top w:val="nil"/>
              <w:left w:val="nil"/>
              <w:bottom w:val="single" w:color="auto" w:sz="8" w:space="0"/>
              <w:right w:val="single" w:color="auto" w:sz="4" w:space="0"/>
            </w:tcBorders>
            <w:shd w:val="clear" w:color="auto" w:fill="auto"/>
            <w:vAlign w:val="center"/>
          </w:tcPr>
          <w:p w14:paraId="7F37965F">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8" w:space="0"/>
              <w:right w:val="single" w:color="auto" w:sz="8" w:space="0"/>
            </w:tcBorders>
            <w:shd w:val="clear" w:color="auto" w:fill="auto"/>
            <w:vAlign w:val="center"/>
          </w:tcPr>
          <w:p w14:paraId="354E0A68">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bl>
    <w:p w14:paraId="7B940CE1">
      <w:pPr>
        <w:widowControl/>
        <w:spacing w:before="120"/>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p w14:paraId="2C12DBE1">
      <w:pPr>
        <w:widowControl/>
        <w:jc w:val="left"/>
        <w:rPr>
          <w:rFonts w:ascii="Times New Roman" w:hAnsi="Times New Roman" w:eastAsia="仿宋_GB2312" w:cs="Times New Roman"/>
          <w:bCs/>
          <w:kern w:val="0"/>
          <w:szCs w:val="21"/>
        </w:rPr>
      </w:pPr>
    </w:p>
    <w:p w14:paraId="2876D0EA">
      <w:pPr>
        <w:widowControl/>
        <w:jc w:val="left"/>
        <w:rPr>
          <w:rFonts w:ascii="Times New Roman" w:hAnsi="Times New Roman" w:eastAsia="仿宋_GB2312" w:cs="Times New Roman"/>
          <w:bCs/>
          <w:kern w:val="0"/>
          <w:szCs w:val="21"/>
        </w:rPr>
      </w:pPr>
      <w:r>
        <w:br w:type="page"/>
      </w:r>
    </w:p>
    <w:p w14:paraId="0451F021">
      <w:pPr>
        <w:widowControl/>
        <w:spacing w:after="120"/>
        <w:jc w:val="center"/>
        <w:textAlignment w:val="center"/>
        <w:rPr>
          <w:rFonts w:ascii="Times New Roman" w:hAnsi="Times New Roman" w:eastAsia="黑体" w:cs="Times New Roman"/>
          <w:color w:val="000000"/>
          <w:kern w:val="0"/>
          <w:sz w:val="36"/>
          <w:szCs w:val="36"/>
        </w:rPr>
      </w:pPr>
      <w:bookmarkStart w:id="2" w:name="RANGE!A1:I34"/>
      <w:r>
        <w:rPr>
          <w:rFonts w:ascii="Times New Roman" w:hAnsi="Times New Roman" w:eastAsia="黑体" w:cs="Times New Roman"/>
          <w:color w:val="000000"/>
          <w:kern w:val="0"/>
          <w:sz w:val="36"/>
          <w:szCs w:val="36"/>
        </w:rPr>
        <w:t>一般公共预算财政拨款基本支出决算明细表</w:t>
      </w:r>
      <w:bookmarkEnd w:id="2"/>
    </w:p>
    <w:p w14:paraId="05DDC225">
      <w:pPr>
        <w:widowControl/>
        <w:wordWrap w:val="0"/>
        <w:spacing w:line="240" w:lineRule="exact"/>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w:t>
      </w:r>
      <w:r>
        <w:rPr>
          <w:rFonts w:hint="eastAsia" w:ascii="Times New Roman" w:hAnsi="Times New Roman" w:eastAsia="楷体_GB2312" w:cs="Times New Roman"/>
          <w:color w:val="000000"/>
          <w:kern w:val="0"/>
          <w:sz w:val="20"/>
          <w:szCs w:val="20"/>
        </w:rPr>
        <w:t>怀化市交通运输从业资格考试中心</w:t>
      </w:r>
      <w:r>
        <w:rPr>
          <w:rFonts w:ascii="Times New Roman" w:hAnsi="Times New Roman" w:eastAsia="楷体_GB2312" w:cs="Times New Roman"/>
          <w:color w:val="000000"/>
          <w:sz w:val="20"/>
          <w:szCs w:val="20"/>
        </w:rPr>
        <w:tab/>
      </w:r>
      <w:r>
        <w:rPr>
          <w:rFonts w:ascii="Times New Roman" w:hAnsi="Times New Roman" w:eastAsia="仿宋_GB2312" w:cs="Times New Roman"/>
          <w:color w:val="000000"/>
          <w:kern w:val="0"/>
          <w:szCs w:val="21"/>
        </w:rPr>
        <w:t xml:space="preserve">                                                                                                        公开06表</w:t>
      </w:r>
    </w:p>
    <w:p w14:paraId="154B26B7">
      <w:pPr>
        <w:widowControl/>
        <w:spacing w:line="240" w:lineRule="exact"/>
        <w:jc w:val="right"/>
        <w:rPr>
          <w:rFonts w:ascii="Times New Roman" w:hAnsi="Times New Roman" w:eastAsia="华文中宋" w:cs="Times New Roman"/>
          <w:color w:val="000000"/>
          <w:kern w:val="0"/>
          <w:szCs w:val="32"/>
        </w:rPr>
      </w:pPr>
      <w:r>
        <w:rPr>
          <w:rFonts w:ascii="Times New Roman" w:hAnsi="Times New Roman" w:eastAsia="仿宋_GB2312" w:cs="Times New Roman"/>
          <w:color w:val="000000"/>
          <w:kern w:val="0"/>
          <w:szCs w:val="21"/>
        </w:rPr>
        <w:t>单位：万元</w:t>
      </w:r>
    </w:p>
    <w:tbl>
      <w:tblPr>
        <w:tblStyle w:val="10"/>
        <w:tblW w:w="14627" w:type="dxa"/>
        <w:jc w:val="center"/>
        <w:tblLayout w:type="fixed"/>
        <w:tblCellMar>
          <w:top w:w="0" w:type="dxa"/>
          <w:left w:w="108" w:type="dxa"/>
          <w:bottom w:w="0" w:type="dxa"/>
          <w:right w:w="108" w:type="dxa"/>
        </w:tblCellMar>
      </w:tblPr>
      <w:tblGrid>
        <w:gridCol w:w="1081"/>
        <w:gridCol w:w="2850"/>
        <w:gridCol w:w="966"/>
        <w:gridCol w:w="1116"/>
        <w:gridCol w:w="2018"/>
        <w:gridCol w:w="933"/>
        <w:gridCol w:w="1217"/>
        <w:gridCol w:w="3517"/>
        <w:gridCol w:w="929"/>
      </w:tblGrid>
      <w:tr w14:paraId="1C072344">
        <w:tblPrEx>
          <w:tblCellMar>
            <w:top w:w="0" w:type="dxa"/>
            <w:left w:w="108" w:type="dxa"/>
            <w:bottom w:w="0" w:type="dxa"/>
            <w:right w:w="108" w:type="dxa"/>
          </w:tblCellMar>
        </w:tblPrEx>
        <w:trPr>
          <w:trHeight w:val="530" w:hRule="atLeast"/>
          <w:jc w:val="center"/>
        </w:trPr>
        <w:tc>
          <w:tcPr>
            <w:tcW w:w="1081" w:type="dxa"/>
            <w:tcBorders>
              <w:top w:val="single" w:color="auto" w:sz="4" w:space="0"/>
              <w:left w:val="single" w:color="auto" w:sz="4" w:space="0"/>
              <w:bottom w:val="single" w:color="auto" w:sz="4" w:space="0"/>
              <w:right w:val="single" w:color="auto" w:sz="4" w:space="0"/>
            </w:tcBorders>
            <w:shd w:val="clear" w:color="auto" w:fill="auto"/>
            <w:vAlign w:val="center"/>
          </w:tcPr>
          <w:p w14:paraId="22ADCBB0">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 w:val="20"/>
                <w:szCs w:val="20"/>
              </w:rPr>
              <w:t>经济分类科目编码</w:t>
            </w:r>
          </w:p>
        </w:tc>
        <w:tc>
          <w:tcPr>
            <w:tcW w:w="2850" w:type="dxa"/>
            <w:tcBorders>
              <w:top w:val="single" w:color="auto" w:sz="4" w:space="0"/>
              <w:left w:val="nil"/>
              <w:bottom w:val="single" w:color="auto" w:sz="4" w:space="0"/>
              <w:right w:val="single" w:color="auto" w:sz="4" w:space="0"/>
            </w:tcBorders>
            <w:shd w:val="clear" w:color="auto" w:fill="auto"/>
            <w:vAlign w:val="center"/>
          </w:tcPr>
          <w:p w14:paraId="7837AE08">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66" w:type="dxa"/>
            <w:tcBorders>
              <w:top w:val="single" w:color="auto" w:sz="4" w:space="0"/>
              <w:left w:val="nil"/>
              <w:bottom w:val="single" w:color="auto" w:sz="4" w:space="0"/>
              <w:right w:val="single" w:color="auto" w:sz="4" w:space="0"/>
            </w:tcBorders>
            <w:shd w:val="clear" w:color="auto" w:fill="auto"/>
            <w:vAlign w:val="center"/>
          </w:tcPr>
          <w:p w14:paraId="206B064C">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116" w:type="dxa"/>
            <w:tcBorders>
              <w:top w:val="single" w:color="auto" w:sz="4" w:space="0"/>
              <w:left w:val="nil"/>
              <w:bottom w:val="single" w:color="auto" w:sz="4" w:space="0"/>
              <w:right w:val="single" w:color="auto" w:sz="4" w:space="0"/>
            </w:tcBorders>
            <w:shd w:val="clear" w:color="auto" w:fill="auto"/>
            <w:vAlign w:val="center"/>
          </w:tcPr>
          <w:p w14:paraId="039B65DB">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2018" w:type="dxa"/>
            <w:tcBorders>
              <w:top w:val="single" w:color="auto" w:sz="4" w:space="0"/>
              <w:left w:val="nil"/>
              <w:bottom w:val="single" w:color="auto" w:sz="4" w:space="0"/>
              <w:right w:val="single" w:color="auto" w:sz="4" w:space="0"/>
            </w:tcBorders>
            <w:shd w:val="clear" w:color="auto" w:fill="auto"/>
            <w:vAlign w:val="center"/>
          </w:tcPr>
          <w:p w14:paraId="39FAE967">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33" w:type="dxa"/>
            <w:tcBorders>
              <w:top w:val="single" w:color="auto" w:sz="4" w:space="0"/>
              <w:left w:val="nil"/>
              <w:bottom w:val="single" w:color="auto" w:sz="4" w:space="0"/>
              <w:right w:val="single" w:color="auto" w:sz="4" w:space="0"/>
            </w:tcBorders>
            <w:shd w:val="clear" w:color="auto" w:fill="auto"/>
            <w:vAlign w:val="center"/>
          </w:tcPr>
          <w:p w14:paraId="05D51C82">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217" w:type="dxa"/>
            <w:tcBorders>
              <w:top w:val="single" w:color="auto" w:sz="4" w:space="0"/>
              <w:left w:val="nil"/>
              <w:bottom w:val="single" w:color="auto" w:sz="4" w:space="0"/>
              <w:right w:val="single" w:color="auto" w:sz="4" w:space="0"/>
            </w:tcBorders>
            <w:shd w:val="clear" w:color="auto" w:fill="auto"/>
            <w:vAlign w:val="center"/>
          </w:tcPr>
          <w:p w14:paraId="6EB31E19">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3517" w:type="dxa"/>
            <w:tcBorders>
              <w:top w:val="single" w:color="auto" w:sz="4" w:space="0"/>
              <w:left w:val="nil"/>
              <w:bottom w:val="single" w:color="auto" w:sz="4" w:space="0"/>
              <w:right w:val="single" w:color="auto" w:sz="4" w:space="0"/>
            </w:tcBorders>
            <w:shd w:val="clear" w:color="auto" w:fill="auto"/>
            <w:vAlign w:val="center"/>
          </w:tcPr>
          <w:p w14:paraId="5C729ACB">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29" w:type="dxa"/>
            <w:tcBorders>
              <w:top w:val="single" w:color="auto" w:sz="4" w:space="0"/>
              <w:left w:val="nil"/>
              <w:bottom w:val="single" w:color="auto" w:sz="4" w:space="0"/>
              <w:right w:val="single" w:color="auto" w:sz="4" w:space="0"/>
            </w:tcBorders>
            <w:shd w:val="clear" w:color="auto" w:fill="auto"/>
            <w:vAlign w:val="center"/>
          </w:tcPr>
          <w:p w14:paraId="4D8CBF42">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r>
      <w:tr w14:paraId="591A431B">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05A57B0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w:t>
            </w:r>
          </w:p>
        </w:tc>
        <w:tc>
          <w:tcPr>
            <w:tcW w:w="2850" w:type="dxa"/>
            <w:tcBorders>
              <w:top w:val="nil"/>
              <w:left w:val="nil"/>
              <w:bottom w:val="single" w:color="auto" w:sz="4" w:space="0"/>
              <w:right w:val="single" w:color="auto" w:sz="4" w:space="0"/>
            </w:tcBorders>
            <w:shd w:val="clear" w:color="auto" w:fill="auto"/>
            <w:vAlign w:val="center"/>
          </w:tcPr>
          <w:p w14:paraId="13C3697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工资福利支出</w:t>
            </w:r>
          </w:p>
        </w:tc>
        <w:tc>
          <w:tcPr>
            <w:tcW w:w="966" w:type="dxa"/>
            <w:tcBorders>
              <w:top w:val="nil"/>
              <w:left w:val="nil"/>
              <w:bottom w:val="single" w:color="auto" w:sz="4" w:space="0"/>
              <w:right w:val="single" w:color="auto" w:sz="4" w:space="0"/>
            </w:tcBorders>
            <w:shd w:val="clear" w:color="auto" w:fill="auto"/>
            <w:vAlign w:val="center"/>
          </w:tcPr>
          <w:p w14:paraId="59D2AAA0">
            <w:pPr>
              <w:widowControl/>
              <w:jc w:val="center"/>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414.16</w:t>
            </w:r>
          </w:p>
        </w:tc>
        <w:tc>
          <w:tcPr>
            <w:tcW w:w="1116" w:type="dxa"/>
            <w:tcBorders>
              <w:top w:val="nil"/>
              <w:left w:val="nil"/>
              <w:bottom w:val="single" w:color="auto" w:sz="4" w:space="0"/>
              <w:right w:val="single" w:color="auto" w:sz="4" w:space="0"/>
            </w:tcBorders>
            <w:shd w:val="clear" w:color="auto" w:fill="auto"/>
            <w:vAlign w:val="center"/>
          </w:tcPr>
          <w:p w14:paraId="596E2C8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w:t>
            </w:r>
          </w:p>
        </w:tc>
        <w:tc>
          <w:tcPr>
            <w:tcW w:w="2018" w:type="dxa"/>
            <w:tcBorders>
              <w:top w:val="nil"/>
              <w:left w:val="nil"/>
              <w:bottom w:val="single" w:color="auto" w:sz="4" w:space="0"/>
              <w:right w:val="single" w:color="auto" w:sz="4" w:space="0"/>
            </w:tcBorders>
            <w:shd w:val="clear" w:color="auto" w:fill="auto"/>
            <w:vAlign w:val="center"/>
          </w:tcPr>
          <w:p w14:paraId="494C8CF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商品和服务支出</w:t>
            </w:r>
          </w:p>
        </w:tc>
        <w:tc>
          <w:tcPr>
            <w:tcW w:w="933" w:type="dxa"/>
            <w:tcBorders>
              <w:top w:val="nil"/>
              <w:left w:val="nil"/>
              <w:bottom w:val="single" w:color="auto" w:sz="4" w:space="0"/>
              <w:right w:val="single" w:color="auto" w:sz="4" w:space="0"/>
            </w:tcBorders>
            <w:shd w:val="clear" w:color="auto" w:fill="auto"/>
            <w:vAlign w:val="center"/>
          </w:tcPr>
          <w:p w14:paraId="46D9511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5.22</w:t>
            </w:r>
          </w:p>
        </w:tc>
        <w:tc>
          <w:tcPr>
            <w:tcW w:w="1217" w:type="dxa"/>
            <w:tcBorders>
              <w:top w:val="nil"/>
              <w:left w:val="nil"/>
              <w:bottom w:val="single" w:color="auto" w:sz="4" w:space="0"/>
              <w:right w:val="single" w:color="auto" w:sz="4" w:space="0"/>
            </w:tcBorders>
            <w:shd w:val="clear" w:color="auto" w:fill="auto"/>
            <w:vAlign w:val="center"/>
          </w:tcPr>
          <w:p w14:paraId="50E531F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w:t>
            </w:r>
          </w:p>
        </w:tc>
        <w:tc>
          <w:tcPr>
            <w:tcW w:w="3517" w:type="dxa"/>
            <w:tcBorders>
              <w:top w:val="nil"/>
              <w:left w:val="nil"/>
              <w:bottom w:val="single" w:color="auto" w:sz="4" w:space="0"/>
              <w:right w:val="single" w:color="auto" w:sz="4" w:space="0"/>
            </w:tcBorders>
            <w:shd w:val="clear" w:color="auto" w:fill="auto"/>
            <w:vAlign w:val="center"/>
          </w:tcPr>
          <w:p w14:paraId="5393A41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债务利息及费用支出</w:t>
            </w:r>
          </w:p>
        </w:tc>
        <w:tc>
          <w:tcPr>
            <w:tcW w:w="929" w:type="dxa"/>
            <w:tcBorders>
              <w:top w:val="nil"/>
              <w:left w:val="nil"/>
              <w:bottom w:val="single" w:color="auto" w:sz="4" w:space="0"/>
              <w:right w:val="single" w:color="auto" w:sz="4" w:space="0"/>
            </w:tcBorders>
            <w:shd w:val="clear" w:color="auto" w:fill="auto"/>
            <w:vAlign w:val="center"/>
          </w:tcPr>
          <w:p w14:paraId="1FF887E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1373AC68">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667A682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30101</w:t>
            </w:r>
          </w:p>
        </w:tc>
        <w:tc>
          <w:tcPr>
            <w:tcW w:w="2850" w:type="dxa"/>
            <w:tcBorders>
              <w:top w:val="nil"/>
              <w:left w:val="nil"/>
              <w:bottom w:val="single" w:color="auto" w:sz="4" w:space="0"/>
              <w:right w:val="single" w:color="auto" w:sz="4" w:space="0"/>
            </w:tcBorders>
            <w:shd w:val="clear" w:color="auto" w:fill="auto"/>
            <w:vAlign w:val="center"/>
          </w:tcPr>
          <w:p w14:paraId="7EFAC06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基本工资</w:t>
            </w:r>
          </w:p>
        </w:tc>
        <w:tc>
          <w:tcPr>
            <w:tcW w:w="966" w:type="dxa"/>
            <w:tcBorders>
              <w:top w:val="nil"/>
              <w:left w:val="nil"/>
              <w:bottom w:val="single" w:color="auto" w:sz="4" w:space="0"/>
              <w:right w:val="single" w:color="auto" w:sz="4" w:space="0"/>
            </w:tcBorders>
            <w:shd w:val="clear" w:color="auto" w:fill="auto"/>
            <w:vAlign w:val="center"/>
          </w:tcPr>
          <w:p w14:paraId="7EE115BD">
            <w:pPr>
              <w:widowControl/>
              <w:jc w:val="center"/>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150.43</w:t>
            </w:r>
          </w:p>
        </w:tc>
        <w:tc>
          <w:tcPr>
            <w:tcW w:w="1116" w:type="dxa"/>
            <w:tcBorders>
              <w:top w:val="nil"/>
              <w:left w:val="nil"/>
              <w:bottom w:val="single" w:color="auto" w:sz="4" w:space="0"/>
              <w:right w:val="single" w:color="auto" w:sz="4" w:space="0"/>
            </w:tcBorders>
            <w:shd w:val="clear" w:color="auto" w:fill="auto"/>
            <w:vAlign w:val="center"/>
          </w:tcPr>
          <w:p w14:paraId="293C148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30201</w:t>
            </w:r>
          </w:p>
        </w:tc>
        <w:tc>
          <w:tcPr>
            <w:tcW w:w="2018" w:type="dxa"/>
            <w:tcBorders>
              <w:top w:val="nil"/>
              <w:left w:val="nil"/>
              <w:bottom w:val="single" w:color="auto" w:sz="4" w:space="0"/>
              <w:right w:val="single" w:color="auto" w:sz="4" w:space="0"/>
            </w:tcBorders>
            <w:shd w:val="clear" w:color="auto" w:fill="auto"/>
            <w:vAlign w:val="center"/>
          </w:tcPr>
          <w:p w14:paraId="3E6625C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办公费</w:t>
            </w:r>
          </w:p>
        </w:tc>
        <w:tc>
          <w:tcPr>
            <w:tcW w:w="933" w:type="dxa"/>
            <w:tcBorders>
              <w:top w:val="nil"/>
              <w:left w:val="nil"/>
              <w:bottom w:val="single" w:color="auto" w:sz="4" w:space="0"/>
              <w:right w:val="single" w:color="auto" w:sz="4" w:space="0"/>
            </w:tcBorders>
            <w:shd w:val="clear" w:color="auto" w:fill="auto"/>
            <w:vAlign w:val="center"/>
          </w:tcPr>
          <w:p w14:paraId="28A24B5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2.03</w:t>
            </w:r>
          </w:p>
        </w:tc>
        <w:tc>
          <w:tcPr>
            <w:tcW w:w="1217" w:type="dxa"/>
            <w:tcBorders>
              <w:top w:val="nil"/>
              <w:left w:val="nil"/>
              <w:bottom w:val="single" w:color="auto" w:sz="4" w:space="0"/>
              <w:right w:val="single" w:color="auto" w:sz="4" w:space="0"/>
            </w:tcBorders>
            <w:shd w:val="clear" w:color="auto" w:fill="auto"/>
            <w:vAlign w:val="center"/>
          </w:tcPr>
          <w:p w14:paraId="080AE1E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30701</w:t>
            </w:r>
          </w:p>
        </w:tc>
        <w:tc>
          <w:tcPr>
            <w:tcW w:w="3517" w:type="dxa"/>
            <w:tcBorders>
              <w:top w:val="nil"/>
              <w:left w:val="nil"/>
              <w:bottom w:val="single" w:color="auto" w:sz="4" w:space="0"/>
              <w:right w:val="single" w:color="auto" w:sz="4" w:space="0"/>
            </w:tcBorders>
            <w:shd w:val="clear" w:color="auto" w:fill="auto"/>
            <w:vAlign w:val="center"/>
          </w:tcPr>
          <w:p w14:paraId="5BDD966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国内债务付息</w:t>
            </w:r>
          </w:p>
        </w:tc>
        <w:tc>
          <w:tcPr>
            <w:tcW w:w="929" w:type="dxa"/>
            <w:tcBorders>
              <w:top w:val="nil"/>
              <w:left w:val="nil"/>
              <w:bottom w:val="single" w:color="auto" w:sz="4" w:space="0"/>
              <w:right w:val="single" w:color="auto" w:sz="4" w:space="0"/>
            </w:tcBorders>
            <w:shd w:val="clear" w:color="auto" w:fill="auto"/>
            <w:vAlign w:val="center"/>
          </w:tcPr>
          <w:p w14:paraId="436496D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22972D7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67B40A9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30102</w:t>
            </w:r>
          </w:p>
        </w:tc>
        <w:tc>
          <w:tcPr>
            <w:tcW w:w="2850" w:type="dxa"/>
            <w:tcBorders>
              <w:top w:val="nil"/>
              <w:left w:val="nil"/>
              <w:bottom w:val="single" w:color="auto" w:sz="4" w:space="0"/>
              <w:right w:val="single" w:color="auto" w:sz="4" w:space="0"/>
            </w:tcBorders>
            <w:shd w:val="clear" w:color="auto" w:fill="auto"/>
            <w:vAlign w:val="center"/>
          </w:tcPr>
          <w:p w14:paraId="3B0C066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津贴补贴</w:t>
            </w:r>
          </w:p>
        </w:tc>
        <w:tc>
          <w:tcPr>
            <w:tcW w:w="966" w:type="dxa"/>
            <w:tcBorders>
              <w:top w:val="nil"/>
              <w:left w:val="nil"/>
              <w:bottom w:val="single" w:color="auto" w:sz="4" w:space="0"/>
              <w:right w:val="single" w:color="auto" w:sz="4" w:space="0"/>
            </w:tcBorders>
            <w:shd w:val="clear" w:color="auto" w:fill="auto"/>
            <w:vAlign w:val="center"/>
          </w:tcPr>
          <w:p w14:paraId="5D3CE20D">
            <w:pPr>
              <w:widowControl/>
              <w:jc w:val="center"/>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9.11</w:t>
            </w:r>
          </w:p>
        </w:tc>
        <w:tc>
          <w:tcPr>
            <w:tcW w:w="1116" w:type="dxa"/>
            <w:tcBorders>
              <w:top w:val="nil"/>
              <w:left w:val="nil"/>
              <w:bottom w:val="single" w:color="auto" w:sz="4" w:space="0"/>
              <w:right w:val="single" w:color="auto" w:sz="4" w:space="0"/>
            </w:tcBorders>
            <w:shd w:val="clear" w:color="auto" w:fill="auto"/>
            <w:vAlign w:val="center"/>
          </w:tcPr>
          <w:p w14:paraId="5655764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30202</w:t>
            </w:r>
          </w:p>
        </w:tc>
        <w:tc>
          <w:tcPr>
            <w:tcW w:w="2018" w:type="dxa"/>
            <w:tcBorders>
              <w:top w:val="nil"/>
              <w:left w:val="nil"/>
              <w:bottom w:val="single" w:color="auto" w:sz="4" w:space="0"/>
              <w:right w:val="single" w:color="auto" w:sz="4" w:space="0"/>
            </w:tcBorders>
            <w:shd w:val="clear" w:color="auto" w:fill="auto"/>
            <w:vAlign w:val="center"/>
          </w:tcPr>
          <w:p w14:paraId="388E368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印刷费</w:t>
            </w:r>
          </w:p>
        </w:tc>
        <w:tc>
          <w:tcPr>
            <w:tcW w:w="933" w:type="dxa"/>
            <w:tcBorders>
              <w:top w:val="nil"/>
              <w:left w:val="nil"/>
              <w:bottom w:val="single" w:color="auto" w:sz="4" w:space="0"/>
              <w:right w:val="single" w:color="auto" w:sz="4" w:space="0"/>
            </w:tcBorders>
            <w:shd w:val="clear" w:color="auto" w:fill="auto"/>
            <w:vAlign w:val="center"/>
          </w:tcPr>
          <w:p w14:paraId="66B82C7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vAlign w:val="center"/>
          </w:tcPr>
          <w:p w14:paraId="14EEE79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30702</w:t>
            </w:r>
          </w:p>
        </w:tc>
        <w:tc>
          <w:tcPr>
            <w:tcW w:w="3517" w:type="dxa"/>
            <w:tcBorders>
              <w:top w:val="nil"/>
              <w:left w:val="nil"/>
              <w:bottom w:val="single" w:color="auto" w:sz="4" w:space="0"/>
              <w:right w:val="single" w:color="auto" w:sz="4" w:space="0"/>
            </w:tcBorders>
            <w:shd w:val="clear" w:color="auto" w:fill="auto"/>
            <w:vAlign w:val="center"/>
          </w:tcPr>
          <w:p w14:paraId="62E1C6A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国外债务付息</w:t>
            </w:r>
          </w:p>
        </w:tc>
        <w:tc>
          <w:tcPr>
            <w:tcW w:w="929" w:type="dxa"/>
            <w:tcBorders>
              <w:top w:val="nil"/>
              <w:left w:val="nil"/>
              <w:bottom w:val="single" w:color="auto" w:sz="4" w:space="0"/>
              <w:right w:val="single" w:color="auto" w:sz="4" w:space="0"/>
            </w:tcBorders>
            <w:shd w:val="clear" w:color="auto" w:fill="auto"/>
            <w:vAlign w:val="center"/>
          </w:tcPr>
          <w:p w14:paraId="7BF7B8A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729799CA">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1C9E97D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30103</w:t>
            </w:r>
          </w:p>
        </w:tc>
        <w:tc>
          <w:tcPr>
            <w:tcW w:w="2850" w:type="dxa"/>
            <w:tcBorders>
              <w:top w:val="nil"/>
              <w:left w:val="nil"/>
              <w:bottom w:val="single" w:color="auto" w:sz="4" w:space="0"/>
              <w:right w:val="single" w:color="auto" w:sz="4" w:space="0"/>
            </w:tcBorders>
            <w:shd w:val="clear" w:color="auto" w:fill="auto"/>
            <w:vAlign w:val="center"/>
          </w:tcPr>
          <w:p w14:paraId="2C2B4D5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奖金</w:t>
            </w:r>
          </w:p>
        </w:tc>
        <w:tc>
          <w:tcPr>
            <w:tcW w:w="966" w:type="dxa"/>
            <w:tcBorders>
              <w:top w:val="nil"/>
              <w:left w:val="nil"/>
              <w:bottom w:val="single" w:color="auto" w:sz="4" w:space="0"/>
              <w:right w:val="single" w:color="auto" w:sz="4" w:space="0"/>
            </w:tcBorders>
            <w:shd w:val="clear" w:color="auto" w:fill="auto"/>
            <w:vAlign w:val="center"/>
          </w:tcPr>
          <w:p w14:paraId="5E20ED5B">
            <w:pPr>
              <w:widowControl/>
              <w:jc w:val="center"/>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43.57</w:t>
            </w:r>
          </w:p>
        </w:tc>
        <w:tc>
          <w:tcPr>
            <w:tcW w:w="1116" w:type="dxa"/>
            <w:tcBorders>
              <w:top w:val="nil"/>
              <w:left w:val="nil"/>
              <w:bottom w:val="single" w:color="auto" w:sz="4" w:space="0"/>
              <w:right w:val="single" w:color="auto" w:sz="4" w:space="0"/>
            </w:tcBorders>
            <w:shd w:val="clear" w:color="auto" w:fill="auto"/>
            <w:vAlign w:val="center"/>
          </w:tcPr>
          <w:p w14:paraId="5CA0A3E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30203</w:t>
            </w:r>
          </w:p>
        </w:tc>
        <w:tc>
          <w:tcPr>
            <w:tcW w:w="2018" w:type="dxa"/>
            <w:tcBorders>
              <w:top w:val="nil"/>
              <w:left w:val="nil"/>
              <w:bottom w:val="single" w:color="auto" w:sz="4" w:space="0"/>
              <w:right w:val="single" w:color="auto" w:sz="4" w:space="0"/>
            </w:tcBorders>
            <w:shd w:val="clear" w:color="auto" w:fill="auto"/>
            <w:vAlign w:val="center"/>
          </w:tcPr>
          <w:p w14:paraId="0217194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咨询费</w:t>
            </w:r>
          </w:p>
        </w:tc>
        <w:tc>
          <w:tcPr>
            <w:tcW w:w="933" w:type="dxa"/>
            <w:tcBorders>
              <w:top w:val="nil"/>
              <w:left w:val="nil"/>
              <w:bottom w:val="single" w:color="auto" w:sz="4" w:space="0"/>
              <w:right w:val="single" w:color="auto" w:sz="4" w:space="0"/>
            </w:tcBorders>
            <w:shd w:val="clear" w:color="auto" w:fill="auto"/>
            <w:vAlign w:val="center"/>
          </w:tcPr>
          <w:p w14:paraId="253C240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vAlign w:val="center"/>
          </w:tcPr>
          <w:p w14:paraId="3EF1DA0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w:t>
            </w:r>
          </w:p>
        </w:tc>
        <w:tc>
          <w:tcPr>
            <w:tcW w:w="3517" w:type="dxa"/>
            <w:tcBorders>
              <w:top w:val="nil"/>
              <w:left w:val="nil"/>
              <w:bottom w:val="single" w:color="auto" w:sz="4" w:space="0"/>
              <w:right w:val="single" w:color="auto" w:sz="4" w:space="0"/>
            </w:tcBorders>
            <w:shd w:val="clear" w:color="auto" w:fill="auto"/>
            <w:vAlign w:val="center"/>
          </w:tcPr>
          <w:p w14:paraId="7D49FE1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资本性支出</w:t>
            </w:r>
          </w:p>
        </w:tc>
        <w:tc>
          <w:tcPr>
            <w:tcW w:w="929" w:type="dxa"/>
            <w:tcBorders>
              <w:top w:val="nil"/>
              <w:left w:val="nil"/>
              <w:bottom w:val="single" w:color="auto" w:sz="4" w:space="0"/>
              <w:right w:val="single" w:color="auto" w:sz="4" w:space="0"/>
            </w:tcBorders>
            <w:shd w:val="clear" w:color="auto" w:fill="auto"/>
            <w:vAlign w:val="center"/>
          </w:tcPr>
          <w:p w14:paraId="76CD53D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31035E9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7E0258B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30106</w:t>
            </w:r>
          </w:p>
        </w:tc>
        <w:tc>
          <w:tcPr>
            <w:tcW w:w="2850" w:type="dxa"/>
            <w:tcBorders>
              <w:top w:val="nil"/>
              <w:left w:val="nil"/>
              <w:bottom w:val="single" w:color="auto" w:sz="4" w:space="0"/>
              <w:right w:val="single" w:color="auto" w:sz="4" w:space="0"/>
            </w:tcBorders>
            <w:shd w:val="clear" w:color="auto" w:fill="auto"/>
            <w:vAlign w:val="center"/>
          </w:tcPr>
          <w:p w14:paraId="018F199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伙食补助费</w:t>
            </w:r>
          </w:p>
        </w:tc>
        <w:tc>
          <w:tcPr>
            <w:tcW w:w="966" w:type="dxa"/>
            <w:tcBorders>
              <w:top w:val="nil"/>
              <w:left w:val="nil"/>
              <w:bottom w:val="single" w:color="auto" w:sz="4" w:space="0"/>
              <w:right w:val="single" w:color="auto" w:sz="4" w:space="0"/>
            </w:tcBorders>
            <w:shd w:val="clear" w:color="auto" w:fill="auto"/>
            <w:vAlign w:val="center"/>
          </w:tcPr>
          <w:p w14:paraId="0FBCF82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vAlign w:val="center"/>
          </w:tcPr>
          <w:p w14:paraId="301030D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30204</w:t>
            </w:r>
          </w:p>
        </w:tc>
        <w:tc>
          <w:tcPr>
            <w:tcW w:w="2018" w:type="dxa"/>
            <w:tcBorders>
              <w:top w:val="nil"/>
              <w:left w:val="nil"/>
              <w:bottom w:val="single" w:color="auto" w:sz="4" w:space="0"/>
              <w:right w:val="single" w:color="auto" w:sz="4" w:space="0"/>
            </w:tcBorders>
            <w:shd w:val="clear" w:color="auto" w:fill="auto"/>
            <w:vAlign w:val="center"/>
          </w:tcPr>
          <w:p w14:paraId="3ABA77F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手续费</w:t>
            </w:r>
          </w:p>
        </w:tc>
        <w:tc>
          <w:tcPr>
            <w:tcW w:w="933" w:type="dxa"/>
            <w:tcBorders>
              <w:top w:val="nil"/>
              <w:left w:val="nil"/>
              <w:bottom w:val="single" w:color="auto" w:sz="4" w:space="0"/>
              <w:right w:val="single" w:color="auto" w:sz="4" w:space="0"/>
            </w:tcBorders>
            <w:shd w:val="clear" w:color="auto" w:fill="auto"/>
            <w:vAlign w:val="center"/>
          </w:tcPr>
          <w:p w14:paraId="2FDBFFC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vAlign w:val="center"/>
          </w:tcPr>
          <w:p w14:paraId="25F8D6E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31001</w:t>
            </w:r>
          </w:p>
        </w:tc>
        <w:tc>
          <w:tcPr>
            <w:tcW w:w="3517" w:type="dxa"/>
            <w:tcBorders>
              <w:top w:val="nil"/>
              <w:left w:val="nil"/>
              <w:bottom w:val="single" w:color="auto" w:sz="4" w:space="0"/>
              <w:right w:val="single" w:color="auto" w:sz="4" w:space="0"/>
            </w:tcBorders>
            <w:shd w:val="clear" w:color="auto" w:fill="auto"/>
            <w:vAlign w:val="center"/>
          </w:tcPr>
          <w:p w14:paraId="202A046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房屋建筑物购建</w:t>
            </w:r>
          </w:p>
        </w:tc>
        <w:tc>
          <w:tcPr>
            <w:tcW w:w="929" w:type="dxa"/>
            <w:tcBorders>
              <w:top w:val="nil"/>
              <w:left w:val="nil"/>
              <w:bottom w:val="single" w:color="auto" w:sz="4" w:space="0"/>
              <w:right w:val="single" w:color="auto" w:sz="4" w:space="0"/>
            </w:tcBorders>
            <w:shd w:val="clear" w:color="auto" w:fill="auto"/>
            <w:vAlign w:val="center"/>
          </w:tcPr>
          <w:p w14:paraId="2C745D8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735260F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00647E6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30107</w:t>
            </w:r>
          </w:p>
        </w:tc>
        <w:tc>
          <w:tcPr>
            <w:tcW w:w="2850" w:type="dxa"/>
            <w:tcBorders>
              <w:top w:val="nil"/>
              <w:left w:val="nil"/>
              <w:bottom w:val="single" w:color="auto" w:sz="4" w:space="0"/>
              <w:right w:val="single" w:color="auto" w:sz="4" w:space="0"/>
            </w:tcBorders>
            <w:shd w:val="clear" w:color="auto" w:fill="auto"/>
            <w:vAlign w:val="center"/>
          </w:tcPr>
          <w:p w14:paraId="6267AD4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绩效工资</w:t>
            </w:r>
          </w:p>
        </w:tc>
        <w:tc>
          <w:tcPr>
            <w:tcW w:w="966" w:type="dxa"/>
            <w:tcBorders>
              <w:top w:val="nil"/>
              <w:left w:val="nil"/>
              <w:bottom w:val="single" w:color="auto" w:sz="4" w:space="0"/>
              <w:right w:val="single" w:color="auto" w:sz="4" w:space="0"/>
            </w:tcBorders>
            <w:shd w:val="clear" w:color="auto" w:fill="auto"/>
            <w:vAlign w:val="center"/>
          </w:tcPr>
          <w:p w14:paraId="7CB28FD4">
            <w:pPr>
              <w:widowControl/>
              <w:jc w:val="center"/>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104.53</w:t>
            </w:r>
          </w:p>
        </w:tc>
        <w:tc>
          <w:tcPr>
            <w:tcW w:w="1116" w:type="dxa"/>
            <w:tcBorders>
              <w:top w:val="nil"/>
              <w:left w:val="nil"/>
              <w:bottom w:val="single" w:color="auto" w:sz="4" w:space="0"/>
              <w:right w:val="single" w:color="auto" w:sz="4" w:space="0"/>
            </w:tcBorders>
            <w:shd w:val="clear" w:color="auto" w:fill="auto"/>
            <w:vAlign w:val="center"/>
          </w:tcPr>
          <w:p w14:paraId="34B54AB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30205</w:t>
            </w:r>
          </w:p>
        </w:tc>
        <w:tc>
          <w:tcPr>
            <w:tcW w:w="2018" w:type="dxa"/>
            <w:tcBorders>
              <w:top w:val="nil"/>
              <w:left w:val="nil"/>
              <w:bottom w:val="single" w:color="auto" w:sz="4" w:space="0"/>
              <w:right w:val="single" w:color="auto" w:sz="4" w:space="0"/>
            </w:tcBorders>
            <w:shd w:val="clear" w:color="auto" w:fill="auto"/>
            <w:vAlign w:val="center"/>
          </w:tcPr>
          <w:p w14:paraId="3CF8950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水费</w:t>
            </w:r>
          </w:p>
        </w:tc>
        <w:tc>
          <w:tcPr>
            <w:tcW w:w="933" w:type="dxa"/>
            <w:tcBorders>
              <w:top w:val="nil"/>
              <w:left w:val="nil"/>
              <w:bottom w:val="single" w:color="auto" w:sz="4" w:space="0"/>
              <w:right w:val="single" w:color="auto" w:sz="4" w:space="0"/>
            </w:tcBorders>
            <w:shd w:val="clear" w:color="auto" w:fill="auto"/>
            <w:vAlign w:val="center"/>
          </w:tcPr>
          <w:p w14:paraId="1576700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vAlign w:val="center"/>
          </w:tcPr>
          <w:p w14:paraId="756BCBF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31002</w:t>
            </w:r>
          </w:p>
        </w:tc>
        <w:tc>
          <w:tcPr>
            <w:tcW w:w="3517" w:type="dxa"/>
            <w:tcBorders>
              <w:top w:val="nil"/>
              <w:left w:val="nil"/>
              <w:bottom w:val="single" w:color="auto" w:sz="4" w:space="0"/>
              <w:right w:val="single" w:color="auto" w:sz="4" w:space="0"/>
            </w:tcBorders>
            <w:shd w:val="clear" w:color="auto" w:fill="auto"/>
            <w:vAlign w:val="center"/>
          </w:tcPr>
          <w:p w14:paraId="2557069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办公设备购置</w:t>
            </w:r>
          </w:p>
        </w:tc>
        <w:tc>
          <w:tcPr>
            <w:tcW w:w="929" w:type="dxa"/>
            <w:tcBorders>
              <w:top w:val="nil"/>
              <w:left w:val="nil"/>
              <w:bottom w:val="single" w:color="auto" w:sz="4" w:space="0"/>
              <w:right w:val="single" w:color="auto" w:sz="4" w:space="0"/>
            </w:tcBorders>
            <w:shd w:val="clear" w:color="auto" w:fill="auto"/>
            <w:vAlign w:val="center"/>
          </w:tcPr>
          <w:p w14:paraId="5E3A2E7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4D3FD3D3">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7A5E68B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30108</w:t>
            </w:r>
          </w:p>
        </w:tc>
        <w:tc>
          <w:tcPr>
            <w:tcW w:w="2850" w:type="dxa"/>
            <w:tcBorders>
              <w:top w:val="nil"/>
              <w:left w:val="nil"/>
              <w:bottom w:val="single" w:color="auto" w:sz="4" w:space="0"/>
              <w:right w:val="single" w:color="auto" w:sz="4" w:space="0"/>
            </w:tcBorders>
            <w:shd w:val="clear" w:color="auto" w:fill="auto"/>
            <w:vAlign w:val="center"/>
          </w:tcPr>
          <w:p w14:paraId="2209419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机关事业单位基本养老保险缴费</w:t>
            </w:r>
          </w:p>
        </w:tc>
        <w:tc>
          <w:tcPr>
            <w:tcW w:w="966" w:type="dxa"/>
            <w:tcBorders>
              <w:top w:val="nil"/>
              <w:left w:val="nil"/>
              <w:bottom w:val="single" w:color="auto" w:sz="4" w:space="0"/>
              <w:right w:val="single" w:color="auto" w:sz="4" w:space="0"/>
            </w:tcBorders>
            <w:shd w:val="clear" w:color="auto" w:fill="auto"/>
            <w:vAlign w:val="center"/>
          </w:tcPr>
          <w:p w14:paraId="36B3AA1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34.67</w:t>
            </w:r>
          </w:p>
        </w:tc>
        <w:tc>
          <w:tcPr>
            <w:tcW w:w="1116" w:type="dxa"/>
            <w:tcBorders>
              <w:top w:val="nil"/>
              <w:left w:val="nil"/>
              <w:bottom w:val="single" w:color="auto" w:sz="4" w:space="0"/>
              <w:right w:val="single" w:color="auto" w:sz="4" w:space="0"/>
            </w:tcBorders>
            <w:shd w:val="clear" w:color="auto" w:fill="auto"/>
            <w:vAlign w:val="center"/>
          </w:tcPr>
          <w:p w14:paraId="5125864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30206</w:t>
            </w:r>
          </w:p>
        </w:tc>
        <w:tc>
          <w:tcPr>
            <w:tcW w:w="2018" w:type="dxa"/>
            <w:tcBorders>
              <w:top w:val="nil"/>
              <w:left w:val="nil"/>
              <w:bottom w:val="single" w:color="auto" w:sz="4" w:space="0"/>
              <w:right w:val="single" w:color="auto" w:sz="4" w:space="0"/>
            </w:tcBorders>
            <w:shd w:val="clear" w:color="auto" w:fill="auto"/>
            <w:vAlign w:val="center"/>
          </w:tcPr>
          <w:p w14:paraId="08A9F01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电费</w:t>
            </w:r>
          </w:p>
        </w:tc>
        <w:tc>
          <w:tcPr>
            <w:tcW w:w="933" w:type="dxa"/>
            <w:tcBorders>
              <w:top w:val="nil"/>
              <w:left w:val="nil"/>
              <w:bottom w:val="single" w:color="auto" w:sz="4" w:space="0"/>
              <w:right w:val="single" w:color="auto" w:sz="4" w:space="0"/>
            </w:tcBorders>
            <w:shd w:val="clear" w:color="auto" w:fill="auto"/>
            <w:vAlign w:val="center"/>
          </w:tcPr>
          <w:p w14:paraId="01B6F2C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vAlign w:val="center"/>
          </w:tcPr>
          <w:p w14:paraId="1A6D09E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31003</w:t>
            </w:r>
          </w:p>
        </w:tc>
        <w:tc>
          <w:tcPr>
            <w:tcW w:w="3517" w:type="dxa"/>
            <w:tcBorders>
              <w:top w:val="nil"/>
              <w:left w:val="nil"/>
              <w:bottom w:val="single" w:color="auto" w:sz="4" w:space="0"/>
              <w:right w:val="single" w:color="auto" w:sz="4" w:space="0"/>
            </w:tcBorders>
            <w:shd w:val="clear" w:color="auto" w:fill="auto"/>
            <w:vAlign w:val="center"/>
          </w:tcPr>
          <w:p w14:paraId="1B22341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专用设备购置</w:t>
            </w:r>
          </w:p>
        </w:tc>
        <w:tc>
          <w:tcPr>
            <w:tcW w:w="929" w:type="dxa"/>
            <w:tcBorders>
              <w:top w:val="nil"/>
              <w:left w:val="nil"/>
              <w:bottom w:val="single" w:color="auto" w:sz="4" w:space="0"/>
              <w:right w:val="single" w:color="auto" w:sz="4" w:space="0"/>
            </w:tcBorders>
            <w:shd w:val="clear" w:color="auto" w:fill="auto"/>
            <w:vAlign w:val="center"/>
          </w:tcPr>
          <w:p w14:paraId="4CCA8F0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32134BD8">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07DF4EF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30109</w:t>
            </w:r>
          </w:p>
        </w:tc>
        <w:tc>
          <w:tcPr>
            <w:tcW w:w="2850" w:type="dxa"/>
            <w:tcBorders>
              <w:top w:val="nil"/>
              <w:left w:val="nil"/>
              <w:bottom w:val="single" w:color="auto" w:sz="4" w:space="0"/>
              <w:right w:val="single" w:color="auto" w:sz="4" w:space="0"/>
            </w:tcBorders>
            <w:shd w:val="clear" w:color="auto" w:fill="auto"/>
            <w:vAlign w:val="center"/>
          </w:tcPr>
          <w:p w14:paraId="2D86313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职业年金缴费</w:t>
            </w:r>
          </w:p>
        </w:tc>
        <w:tc>
          <w:tcPr>
            <w:tcW w:w="966" w:type="dxa"/>
            <w:tcBorders>
              <w:top w:val="nil"/>
              <w:left w:val="nil"/>
              <w:bottom w:val="single" w:color="auto" w:sz="4" w:space="0"/>
              <w:right w:val="single" w:color="auto" w:sz="4" w:space="0"/>
            </w:tcBorders>
            <w:shd w:val="clear" w:color="auto" w:fill="auto"/>
            <w:vAlign w:val="center"/>
          </w:tcPr>
          <w:p w14:paraId="330663D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16.08</w:t>
            </w:r>
          </w:p>
        </w:tc>
        <w:tc>
          <w:tcPr>
            <w:tcW w:w="1116" w:type="dxa"/>
            <w:tcBorders>
              <w:top w:val="nil"/>
              <w:left w:val="nil"/>
              <w:bottom w:val="single" w:color="auto" w:sz="4" w:space="0"/>
              <w:right w:val="single" w:color="auto" w:sz="4" w:space="0"/>
            </w:tcBorders>
            <w:shd w:val="clear" w:color="auto" w:fill="auto"/>
            <w:vAlign w:val="center"/>
          </w:tcPr>
          <w:p w14:paraId="6429476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30207</w:t>
            </w:r>
          </w:p>
        </w:tc>
        <w:tc>
          <w:tcPr>
            <w:tcW w:w="2018" w:type="dxa"/>
            <w:tcBorders>
              <w:top w:val="nil"/>
              <w:left w:val="nil"/>
              <w:bottom w:val="single" w:color="auto" w:sz="4" w:space="0"/>
              <w:right w:val="single" w:color="auto" w:sz="4" w:space="0"/>
            </w:tcBorders>
            <w:shd w:val="clear" w:color="auto" w:fill="auto"/>
            <w:vAlign w:val="center"/>
          </w:tcPr>
          <w:p w14:paraId="5BE4240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邮电费</w:t>
            </w:r>
          </w:p>
        </w:tc>
        <w:tc>
          <w:tcPr>
            <w:tcW w:w="933" w:type="dxa"/>
            <w:tcBorders>
              <w:top w:val="nil"/>
              <w:left w:val="nil"/>
              <w:bottom w:val="single" w:color="auto" w:sz="4" w:space="0"/>
              <w:right w:val="single" w:color="auto" w:sz="4" w:space="0"/>
            </w:tcBorders>
            <w:shd w:val="clear" w:color="auto" w:fill="auto"/>
            <w:vAlign w:val="center"/>
          </w:tcPr>
          <w:p w14:paraId="19EF47B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vAlign w:val="center"/>
          </w:tcPr>
          <w:p w14:paraId="5DB1B4A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31005</w:t>
            </w:r>
          </w:p>
        </w:tc>
        <w:tc>
          <w:tcPr>
            <w:tcW w:w="3517" w:type="dxa"/>
            <w:tcBorders>
              <w:top w:val="nil"/>
              <w:left w:val="nil"/>
              <w:bottom w:val="single" w:color="auto" w:sz="4" w:space="0"/>
              <w:right w:val="single" w:color="auto" w:sz="4" w:space="0"/>
            </w:tcBorders>
            <w:shd w:val="clear" w:color="auto" w:fill="auto"/>
            <w:vAlign w:val="center"/>
          </w:tcPr>
          <w:p w14:paraId="1287FD8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基础设施建设</w:t>
            </w:r>
          </w:p>
        </w:tc>
        <w:tc>
          <w:tcPr>
            <w:tcW w:w="929" w:type="dxa"/>
            <w:tcBorders>
              <w:top w:val="nil"/>
              <w:left w:val="nil"/>
              <w:bottom w:val="single" w:color="auto" w:sz="4" w:space="0"/>
              <w:right w:val="single" w:color="auto" w:sz="4" w:space="0"/>
            </w:tcBorders>
            <w:shd w:val="clear" w:color="auto" w:fill="auto"/>
            <w:vAlign w:val="center"/>
          </w:tcPr>
          <w:p w14:paraId="79928D3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1F164290">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6654292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30110</w:t>
            </w:r>
          </w:p>
        </w:tc>
        <w:tc>
          <w:tcPr>
            <w:tcW w:w="2850" w:type="dxa"/>
            <w:tcBorders>
              <w:top w:val="nil"/>
              <w:left w:val="nil"/>
              <w:bottom w:val="single" w:color="auto" w:sz="4" w:space="0"/>
              <w:right w:val="single" w:color="auto" w:sz="4" w:space="0"/>
            </w:tcBorders>
            <w:shd w:val="clear" w:color="auto" w:fill="auto"/>
            <w:vAlign w:val="center"/>
          </w:tcPr>
          <w:p w14:paraId="74A8CB2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职工基本医疗保险缴费</w:t>
            </w:r>
          </w:p>
        </w:tc>
        <w:tc>
          <w:tcPr>
            <w:tcW w:w="966" w:type="dxa"/>
            <w:tcBorders>
              <w:top w:val="nil"/>
              <w:left w:val="nil"/>
              <w:bottom w:val="single" w:color="auto" w:sz="4" w:space="0"/>
              <w:right w:val="single" w:color="auto" w:sz="4" w:space="0"/>
            </w:tcBorders>
            <w:shd w:val="clear" w:color="auto" w:fill="auto"/>
            <w:vAlign w:val="center"/>
          </w:tcPr>
          <w:p w14:paraId="77E4111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17.07</w:t>
            </w:r>
          </w:p>
        </w:tc>
        <w:tc>
          <w:tcPr>
            <w:tcW w:w="1116" w:type="dxa"/>
            <w:tcBorders>
              <w:top w:val="nil"/>
              <w:left w:val="nil"/>
              <w:bottom w:val="single" w:color="auto" w:sz="4" w:space="0"/>
              <w:right w:val="single" w:color="auto" w:sz="4" w:space="0"/>
            </w:tcBorders>
            <w:shd w:val="clear" w:color="auto" w:fill="auto"/>
            <w:vAlign w:val="center"/>
          </w:tcPr>
          <w:p w14:paraId="3FF810D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30208</w:t>
            </w:r>
          </w:p>
        </w:tc>
        <w:tc>
          <w:tcPr>
            <w:tcW w:w="2018" w:type="dxa"/>
            <w:tcBorders>
              <w:top w:val="nil"/>
              <w:left w:val="nil"/>
              <w:bottom w:val="single" w:color="auto" w:sz="4" w:space="0"/>
              <w:right w:val="single" w:color="auto" w:sz="4" w:space="0"/>
            </w:tcBorders>
            <w:shd w:val="clear" w:color="auto" w:fill="auto"/>
            <w:vAlign w:val="center"/>
          </w:tcPr>
          <w:p w14:paraId="0B18028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取暖费</w:t>
            </w:r>
          </w:p>
        </w:tc>
        <w:tc>
          <w:tcPr>
            <w:tcW w:w="933" w:type="dxa"/>
            <w:tcBorders>
              <w:top w:val="nil"/>
              <w:left w:val="nil"/>
              <w:bottom w:val="single" w:color="auto" w:sz="4" w:space="0"/>
              <w:right w:val="single" w:color="auto" w:sz="4" w:space="0"/>
            </w:tcBorders>
            <w:shd w:val="clear" w:color="auto" w:fill="auto"/>
            <w:vAlign w:val="center"/>
          </w:tcPr>
          <w:p w14:paraId="1460E0A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vAlign w:val="center"/>
          </w:tcPr>
          <w:p w14:paraId="7655CFB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31006</w:t>
            </w:r>
          </w:p>
        </w:tc>
        <w:tc>
          <w:tcPr>
            <w:tcW w:w="3517" w:type="dxa"/>
            <w:tcBorders>
              <w:top w:val="nil"/>
              <w:left w:val="nil"/>
              <w:bottom w:val="single" w:color="auto" w:sz="4" w:space="0"/>
              <w:right w:val="single" w:color="auto" w:sz="4" w:space="0"/>
            </w:tcBorders>
            <w:shd w:val="clear" w:color="auto" w:fill="auto"/>
            <w:vAlign w:val="center"/>
          </w:tcPr>
          <w:p w14:paraId="3577FF5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大型修缮</w:t>
            </w:r>
          </w:p>
        </w:tc>
        <w:tc>
          <w:tcPr>
            <w:tcW w:w="929" w:type="dxa"/>
            <w:tcBorders>
              <w:top w:val="nil"/>
              <w:left w:val="nil"/>
              <w:bottom w:val="single" w:color="auto" w:sz="4" w:space="0"/>
              <w:right w:val="single" w:color="auto" w:sz="4" w:space="0"/>
            </w:tcBorders>
            <w:shd w:val="clear" w:color="auto" w:fill="auto"/>
            <w:vAlign w:val="center"/>
          </w:tcPr>
          <w:p w14:paraId="282223F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3518F56E">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1BE8EB9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30111</w:t>
            </w:r>
          </w:p>
        </w:tc>
        <w:tc>
          <w:tcPr>
            <w:tcW w:w="2850" w:type="dxa"/>
            <w:tcBorders>
              <w:top w:val="nil"/>
              <w:left w:val="nil"/>
              <w:bottom w:val="single" w:color="auto" w:sz="4" w:space="0"/>
              <w:right w:val="single" w:color="auto" w:sz="4" w:space="0"/>
            </w:tcBorders>
            <w:shd w:val="clear" w:color="auto" w:fill="auto"/>
            <w:vAlign w:val="center"/>
          </w:tcPr>
          <w:p w14:paraId="01C6446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公务员医疗补助缴费</w:t>
            </w:r>
          </w:p>
        </w:tc>
        <w:tc>
          <w:tcPr>
            <w:tcW w:w="966" w:type="dxa"/>
            <w:tcBorders>
              <w:top w:val="nil"/>
              <w:left w:val="nil"/>
              <w:bottom w:val="single" w:color="auto" w:sz="4" w:space="0"/>
              <w:right w:val="single" w:color="auto" w:sz="4" w:space="0"/>
            </w:tcBorders>
            <w:shd w:val="clear" w:color="auto" w:fill="auto"/>
            <w:vAlign w:val="center"/>
          </w:tcPr>
          <w:p w14:paraId="75C60D9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vAlign w:val="center"/>
          </w:tcPr>
          <w:p w14:paraId="0D4767E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30209</w:t>
            </w:r>
          </w:p>
        </w:tc>
        <w:tc>
          <w:tcPr>
            <w:tcW w:w="2018" w:type="dxa"/>
            <w:tcBorders>
              <w:top w:val="nil"/>
              <w:left w:val="nil"/>
              <w:bottom w:val="single" w:color="auto" w:sz="4" w:space="0"/>
              <w:right w:val="single" w:color="auto" w:sz="4" w:space="0"/>
            </w:tcBorders>
            <w:shd w:val="clear" w:color="auto" w:fill="auto"/>
            <w:vAlign w:val="center"/>
          </w:tcPr>
          <w:p w14:paraId="783CDE1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物业管理费</w:t>
            </w:r>
          </w:p>
        </w:tc>
        <w:tc>
          <w:tcPr>
            <w:tcW w:w="933" w:type="dxa"/>
            <w:tcBorders>
              <w:top w:val="nil"/>
              <w:left w:val="nil"/>
              <w:bottom w:val="single" w:color="auto" w:sz="4" w:space="0"/>
              <w:right w:val="single" w:color="auto" w:sz="4" w:space="0"/>
            </w:tcBorders>
            <w:shd w:val="clear" w:color="auto" w:fill="auto"/>
            <w:vAlign w:val="center"/>
          </w:tcPr>
          <w:p w14:paraId="46C17E1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vAlign w:val="center"/>
          </w:tcPr>
          <w:p w14:paraId="0FB7F6C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31007</w:t>
            </w:r>
          </w:p>
        </w:tc>
        <w:tc>
          <w:tcPr>
            <w:tcW w:w="3517" w:type="dxa"/>
            <w:tcBorders>
              <w:top w:val="nil"/>
              <w:left w:val="nil"/>
              <w:bottom w:val="single" w:color="auto" w:sz="4" w:space="0"/>
              <w:right w:val="single" w:color="auto" w:sz="4" w:space="0"/>
            </w:tcBorders>
            <w:shd w:val="clear" w:color="auto" w:fill="auto"/>
            <w:vAlign w:val="center"/>
          </w:tcPr>
          <w:p w14:paraId="3C3655A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信息网络及软件购置更新</w:t>
            </w:r>
          </w:p>
        </w:tc>
        <w:tc>
          <w:tcPr>
            <w:tcW w:w="929" w:type="dxa"/>
            <w:tcBorders>
              <w:top w:val="nil"/>
              <w:left w:val="nil"/>
              <w:bottom w:val="single" w:color="auto" w:sz="4" w:space="0"/>
              <w:right w:val="single" w:color="auto" w:sz="4" w:space="0"/>
            </w:tcBorders>
            <w:shd w:val="clear" w:color="auto" w:fill="auto"/>
            <w:vAlign w:val="center"/>
          </w:tcPr>
          <w:p w14:paraId="1629B7F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4C834D8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1D35171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30112</w:t>
            </w:r>
          </w:p>
        </w:tc>
        <w:tc>
          <w:tcPr>
            <w:tcW w:w="2850" w:type="dxa"/>
            <w:tcBorders>
              <w:top w:val="nil"/>
              <w:left w:val="nil"/>
              <w:bottom w:val="single" w:color="auto" w:sz="4" w:space="0"/>
              <w:right w:val="single" w:color="auto" w:sz="4" w:space="0"/>
            </w:tcBorders>
            <w:shd w:val="clear" w:color="auto" w:fill="auto"/>
            <w:vAlign w:val="center"/>
          </w:tcPr>
          <w:p w14:paraId="006F987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其他社会保障缴费</w:t>
            </w:r>
          </w:p>
        </w:tc>
        <w:tc>
          <w:tcPr>
            <w:tcW w:w="966" w:type="dxa"/>
            <w:tcBorders>
              <w:top w:val="nil"/>
              <w:left w:val="nil"/>
              <w:bottom w:val="single" w:color="auto" w:sz="4" w:space="0"/>
              <w:right w:val="single" w:color="auto" w:sz="4" w:space="0"/>
            </w:tcBorders>
            <w:shd w:val="clear" w:color="auto" w:fill="auto"/>
            <w:vAlign w:val="center"/>
          </w:tcPr>
          <w:p w14:paraId="051EEA9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12.01</w:t>
            </w:r>
          </w:p>
        </w:tc>
        <w:tc>
          <w:tcPr>
            <w:tcW w:w="1116" w:type="dxa"/>
            <w:tcBorders>
              <w:top w:val="nil"/>
              <w:left w:val="nil"/>
              <w:bottom w:val="single" w:color="auto" w:sz="4" w:space="0"/>
              <w:right w:val="single" w:color="auto" w:sz="4" w:space="0"/>
            </w:tcBorders>
            <w:shd w:val="clear" w:color="auto" w:fill="auto"/>
            <w:vAlign w:val="center"/>
          </w:tcPr>
          <w:p w14:paraId="7EE0EC3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30211</w:t>
            </w:r>
          </w:p>
        </w:tc>
        <w:tc>
          <w:tcPr>
            <w:tcW w:w="2018" w:type="dxa"/>
            <w:tcBorders>
              <w:top w:val="nil"/>
              <w:left w:val="nil"/>
              <w:bottom w:val="single" w:color="auto" w:sz="4" w:space="0"/>
              <w:right w:val="single" w:color="auto" w:sz="4" w:space="0"/>
            </w:tcBorders>
            <w:shd w:val="clear" w:color="auto" w:fill="auto"/>
            <w:vAlign w:val="center"/>
          </w:tcPr>
          <w:p w14:paraId="15D7D19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差旅费</w:t>
            </w:r>
          </w:p>
        </w:tc>
        <w:tc>
          <w:tcPr>
            <w:tcW w:w="933" w:type="dxa"/>
            <w:tcBorders>
              <w:top w:val="nil"/>
              <w:left w:val="nil"/>
              <w:bottom w:val="single" w:color="auto" w:sz="4" w:space="0"/>
              <w:right w:val="single" w:color="auto" w:sz="4" w:space="0"/>
            </w:tcBorders>
            <w:shd w:val="clear" w:color="auto" w:fill="auto"/>
            <w:vAlign w:val="center"/>
          </w:tcPr>
          <w:p w14:paraId="10B262A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0.17</w:t>
            </w:r>
          </w:p>
        </w:tc>
        <w:tc>
          <w:tcPr>
            <w:tcW w:w="1217" w:type="dxa"/>
            <w:tcBorders>
              <w:top w:val="nil"/>
              <w:left w:val="nil"/>
              <w:bottom w:val="single" w:color="auto" w:sz="4" w:space="0"/>
              <w:right w:val="single" w:color="auto" w:sz="4" w:space="0"/>
            </w:tcBorders>
            <w:shd w:val="clear" w:color="auto" w:fill="auto"/>
            <w:vAlign w:val="center"/>
          </w:tcPr>
          <w:p w14:paraId="36C81DC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31008</w:t>
            </w:r>
          </w:p>
        </w:tc>
        <w:tc>
          <w:tcPr>
            <w:tcW w:w="3517" w:type="dxa"/>
            <w:tcBorders>
              <w:top w:val="nil"/>
              <w:left w:val="nil"/>
              <w:bottom w:val="single" w:color="auto" w:sz="4" w:space="0"/>
              <w:right w:val="single" w:color="auto" w:sz="4" w:space="0"/>
            </w:tcBorders>
            <w:shd w:val="clear" w:color="auto" w:fill="auto"/>
            <w:vAlign w:val="center"/>
          </w:tcPr>
          <w:p w14:paraId="2FEA322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物资储备</w:t>
            </w:r>
          </w:p>
        </w:tc>
        <w:tc>
          <w:tcPr>
            <w:tcW w:w="929" w:type="dxa"/>
            <w:tcBorders>
              <w:top w:val="nil"/>
              <w:left w:val="nil"/>
              <w:bottom w:val="single" w:color="auto" w:sz="4" w:space="0"/>
              <w:right w:val="single" w:color="auto" w:sz="4" w:space="0"/>
            </w:tcBorders>
            <w:shd w:val="clear" w:color="auto" w:fill="auto"/>
            <w:vAlign w:val="center"/>
          </w:tcPr>
          <w:p w14:paraId="6D77DBA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749DFF2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374A55A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30113</w:t>
            </w:r>
          </w:p>
        </w:tc>
        <w:tc>
          <w:tcPr>
            <w:tcW w:w="2850" w:type="dxa"/>
            <w:tcBorders>
              <w:top w:val="nil"/>
              <w:left w:val="nil"/>
              <w:bottom w:val="single" w:color="auto" w:sz="4" w:space="0"/>
              <w:right w:val="single" w:color="auto" w:sz="4" w:space="0"/>
            </w:tcBorders>
            <w:shd w:val="clear" w:color="auto" w:fill="auto"/>
            <w:vAlign w:val="center"/>
          </w:tcPr>
          <w:p w14:paraId="0D71CE1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住房公积金</w:t>
            </w:r>
          </w:p>
        </w:tc>
        <w:tc>
          <w:tcPr>
            <w:tcW w:w="966" w:type="dxa"/>
            <w:tcBorders>
              <w:top w:val="nil"/>
              <w:left w:val="nil"/>
              <w:bottom w:val="single" w:color="auto" w:sz="4" w:space="0"/>
              <w:right w:val="single" w:color="auto" w:sz="4" w:space="0"/>
            </w:tcBorders>
            <w:shd w:val="clear" w:color="auto" w:fill="auto"/>
            <w:vAlign w:val="center"/>
          </w:tcPr>
          <w:p w14:paraId="3B8B12E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26.75</w:t>
            </w:r>
          </w:p>
        </w:tc>
        <w:tc>
          <w:tcPr>
            <w:tcW w:w="1116" w:type="dxa"/>
            <w:tcBorders>
              <w:top w:val="nil"/>
              <w:left w:val="nil"/>
              <w:bottom w:val="single" w:color="auto" w:sz="4" w:space="0"/>
              <w:right w:val="single" w:color="auto" w:sz="4" w:space="0"/>
            </w:tcBorders>
            <w:shd w:val="clear" w:color="auto" w:fill="auto"/>
            <w:vAlign w:val="center"/>
          </w:tcPr>
          <w:p w14:paraId="7536C6E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30212</w:t>
            </w:r>
          </w:p>
        </w:tc>
        <w:tc>
          <w:tcPr>
            <w:tcW w:w="2018" w:type="dxa"/>
            <w:tcBorders>
              <w:top w:val="nil"/>
              <w:left w:val="nil"/>
              <w:bottom w:val="single" w:color="auto" w:sz="4" w:space="0"/>
              <w:right w:val="single" w:color="auto" w:sz="4" w:space="0"/>
            </w:tcBorders>
            <w:shd w:val="clear" w:color="auto" w:fill="auto"/>
            <w:vAlign w:val="center"/>
          </w:tcPr>
          <w:p w14:paraId="16CDA2C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因公出国（境）费用</w:t>
            </w:r>
          </w:p>
        </w:tc>
        <w:tc>
          <w:tcPr>
            <w:tcW w:w="933" w:type="dxa"/>
            <w:tcBorders>
              <w:top w:val="nil"/>
              <w:left w:val="nil"/>
              <w:bottom w:val="single" w:color="auto" w:sz="4" w:space="0"/>
              <w:right w:val="single" w:color="auto" w:sz="4" w:space="0"/>
            </w:tcBorders>
            <w:shd w:val="clear" w:color="auto" w:fill="auto"/>
            <w:vAlign w:val="center"/>
          </w:tcPr>
          <w:p w14:paraId="28D6F2A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vAlign w:val="center"/>
          </w:tcPr>
          <w:p w14:paraId="26BE576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31009</w:t>
            </w:r>
          </w:p>
        </w:tc>
        <w:tc>
          <w:tcPr>
            <w:tcW w:w="3517" w:type="dxa"/>
            <w:tcBorders>
              <w:top w:val="nil"/>
              <w:left w:val="nil"/>
              <w:bottom w:val="single" w:color="auto" w:sz="4" w:space="0"/>
              <w:right w:val="single" w:color="auto" w:sz="4" w:space="0"/>
            </w:tcBorders>
            <w:shd w:val="clear" w:color="auto" w:fill="auto"/>
            <w:vAlign w:val="center"/>
          </w:tcPr>
          <w:p w14:paraId="41AC45E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土地补偿</w:t>
            </w:r>
          </w:p>
        </w:tc>
        <w:tc>
          <w:tcPr>
            <w:tcW w:w="929" w:type="dxa"/>
            <w:tcBorders>
              <w:top w:val="nil"/>
              <w:left w:val="nil"/>
              <w:bottom w:val="single" w:color="auto" w:sz="4" w:space="0"/>
              <w:right w:val="single" w:color="auto" w:sz="4" w:space="0"/>
            </w:tcBorders>
            <w:shd w:val="clear" w:color="auto" w:fill="auto"/>
            <w:vAlign w:val="center"/>
          </w:tcPr>
          <w:p w14:paraId="024803D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37B2BAF3">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7E58544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30114</w:t>
            </w:r>
          </w:p>
        </w:tc>
        <w:tc>
          <w:tcPr>
            <w:tcW w:w="2850" w:type="dxa"/>
            <w:tcBorders>
              <w:top w:val="nil"/>
              <w:left w:val="nil"/>
              <w:bottom w:val="single" w:color="auto" w:sz="4" w:space="0"/>
              <w:right w:val="single" w:color="auto" w:sz="4" w:space="0"/>
            </w:tcBorders>
            <w:shd w:val="clear" w:color="auto" w:fill="auto"/>
            <w:vAlign w:val="center"/>
          </w:tcPr>
          <w:p w14:paraId="6DFCC76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w:t>
            </w:r>
          </w:p>
        </w:tc>
        <w:tc>
          <w:tcPr>
            <w:tcW w:w="966" w:type="dxa"/>
            <w:tcBorders>
              <w:top w:val="nil"/>
              <w:left w:val="nil"/>
              <w:bottom w:val="single" w:color="auto" w:sz="4" w:space="0"/>
              <w:right w:val="single" w:color="auto" w:sz="4" w:space="0"/>
            </w:tcBorders>
            <w:shd w:val="clear" w:color="auto" w:fill="auto"/>
            <w:vAlign w:val="center"/>
          </w:tcPr>
          <w:p w14:paraId="704EDBC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vAlign w:val="center"/>
          </w:tcPr>
          <w:p w14:paraId="4BAC394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30213</w:t>
            </w:r>
          </w:p>
        </w:tc>
        <w:tc>
          <w:tcPr>
            <w:tcW w:w="2018" w:type="dxa"/>
            <w:tcBorders>
              <w:top w:val="nil"/>
              <w:left w:val="nil"/>
              <w:bottom w:val="single" w:color="auto" w:sz="4" w:space="0"/>
              <w:right w:val="single" w:color="auto" w:sz="4" w:space="0"/>
            </w:tcBorders>
            <w:shd w:val="clear" w:color="auto" w:fill="auto"/>
            <w:vAlign w:val="center"/>
          </w:tcPr>
          <w:p w14:paraId="1770424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维修（护）费</w:t>
            </w:r>
          </w:p>
        </w:tc>
        <w:tc>
          <w:tcPr>
            <w:tcW w:w="933" w:type="dxa"/>
            <w:tcBorders>
              <w:top w:val="nil"/>
              <w:left w:val="nil"/>
              <w:bottom w:val="single" w:color="auto" w:sz="4" w:space="0"/>
              <w:right w:val="single" w:color="auto" w:sz="4" w:space="0"/>
            </w:tcBorders>
            <w:shd w:val="clear" w:color="auto" w:fill="auto"/>
            <w:vAlign w:val="center"/>
          </w:tcPr>
          <w:p w14:paraId="799405A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1.69</w:t>
            </w:r>
          </w:p>
        </w:tc>
        <w:tc>
          <w:tcPr>
            <w:tcW w:w="1217" w:type="dxa"/>
            <w:tcBorders>
              <w:top w:val="nil"/>
              <w:left w:val="nil"/>
              <w:bottom w:val="single" w:color="auto" w:sz="4" w:space="0"/>
              <w:right w:val="single" w:color="auto" w:sz="4" w:space="0"/>
            </w:tcBorders>
            <w:shd w:val="clear" w:color="auto" w:fill="auto"/>
            <w:vAlign w:val="center"/>
          </w:tcPr>
          <w:p w14:paraId="0B3658E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31010</w:t>
            </w:r>
          </w:p>
        </w:tc>
        <w:tc>
          <w:tcPr>
            <w:tcW w:w="3517" w:type="dxa"/>
            <w:tcBorders>
              <w:top w:val="nil"/>
              <w:left w:val="nil"/>
              <w:bottom w:val="single" w:color="auto" w:sz="4" w:space="0"/>
              <w:right w:val="single" w:color="auto" w:sz="4" w:space="0"/>
            </w:tcBorders>
            <w:shd w:val="clear" w:color="auto" w:fill="auto"/>
            <w:vAlign w:val="center"/>
          </w:tcPr>
          <w:p w14:paraId="44354A9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安置补助</w:t>
            </w:r>
          </w:p>
        </w:tc>
        <w:tc>
          <w:tcPr>
            <w:tcW w:w="929" w:type="dxa"/>
            <w:tcBorders>
              <w:top w:val="nil"/>
              <w:left w:val="nil"/>
              <w:bottom w:val="single" w:color="auto" w:sz="4" w:space="0"/>
              <w:right w:val="single" w:color="auto" w:sz="4" w:space="0"/>
            </w:tcBorders>
            <w:shd w:val="clear" w:color="auto" w:fill="auto"/>
            <w:vAlign w:val="center"/>
          </w:tcPr>
          <w:p w14:paraId="644843E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2A8F7E24">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5D7687D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30199</w:t>
            </w:r>
          </w:p>
        </w:tc>
        <w:tc>
          <w:tcPr>
            <w:tcW w:w="2850" w:type="dxa"/>
            <w:tcBorders>
              <w:top w:val="nil"/>
              <w:left w:val="nil"/>
              <w:bottom w:val="single" w:color="auto" w:sz="4" w:space="0"/>
              <w:right w:val="single" w:color="auto" w:sz="4" w:space="0"/>
            </w:tcBorders>
            <w:shd w:val="clear" w:color="auto" w:fill="auto"/>
            <w:vAlign w:val="center"/>
          </w:tcPr>
          <w:p w14:paraId="6FD9F64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其他工资福利支出</w:t>
            </w:r>
          </w:p>
        </w:tc>
        <w:tc>
          <w:tcPr>
            <w:tcW w:w="966" w:type="dxa"/>
            <w:tcBorders>
              <w:top w:val="nil"/>
              <w:left w:val="nil"/>
              <w:bottom w:val="single" w:color="auto" w:sz="4" w:space="0"/>
              <w:right w:val="single" w:color="auto" w:sz="4" w:space="0"/>
            </w:tcBorders>
            <w:shd w:val="clear" w:color="auto" w:fill="auto"/>
            <w:vAlign w:val="center"/>
          </w:tcPr>
          <w:p w14:paraId="55EC12A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vAlign w:val="center"/>
          </w:tcPr>
          <w:p w14:paraId="140E0A7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30214</w:t>
            </w:r>
          </w:p>
        </w:tc>
        <w:tc>
          <w:tcPr>
            <w:tcW w:w="2018" w:type="dxa"/>
            <w:tcBorders>
              <w:top w:val="nil"/>
              <w:left w:val="nil"/>
              <w:bottom w:val="single" w:color="auto" w:sz="4" w:space="0"/>
              <w:right w:val="single" w:color="auto" w:sz="4" w:space="0"/>
            </w:tcBorders>
            <w:shd w:val="clear" w:color="auto" w:fill="auto"/>
            <w:vAlign w:val="center"/>
          </w:tcPr>
          <w:p w14:paraId="1DC6C1D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租赁费</w:t>
            </w:r>
          </w:p>
        </w:tc>
        <w:tc>
          <w:tcPr>
            <w:tcW w:w="933" w:type="dxa"/>
            <w:tcBorders>
              <w:top w:val="nil"/>
              <w:left w:val="nil"/>
              <w:bottom w:val="single" w:color="auto" w:sz="4" w:space="0"/>
              <w:right w:val="single" w:color="auto" w:sz="4" w:space="0"/>
            </w:tcBorders>
            <w:shd w:val="clear" w:color="auto" w:fill="auto"/>
            <w:vAlign w:val="center"/>
          </w:tcPr>
          <w:p w14:paraId="048CD4E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vAlign w:val="center"/>
          </w:tcPr>
          <w:p w14:paraId="644A4D3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31011</w:t>
            </w:r>
          </w:p>
        </w:tc>
        <w:tc>
          <w:tcPr>
            <w:tcW w:w="3517" w:type="dxa"/>
            <w:tcBorders>
              <w:top w:val="nil"/>
              <w:left w:val="nil"/>
              <w:bottom w:val="single" w:color="auto" w:sz="4" w:space="0"/>
              <w:right w:val="single" w:color="auto" w:sz="4" w:space="0"/>
            </w:tcBorders>
            <w:shd w:val="clear" w:color="auto" w:fill="auto"/>
            <w:vAlign w:val="center"/>
          </w:tcPr>
          <w:p w14:paraId="1F8FDD0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地上附着物和青苗补偿</w:t>
            </w:r>
          </w:p>
        </w:tc>
        <w:tc>
          <w:tcPr>
            <w:tcW w:w="929" w:type="dxa"/>
            <w:tcBorders>
              <w:top w:val="nil"/>
              <w:left w:val="nil"/>
              <w:bottom w:val="single" w:color="auto" w:sz="4" w:space="0"/>
              <w:right w:val="single" w:color="auto" w:sz="4" w:space="0"/>
            </w:tcBorders>
            <w:shd w:val="clear" w:color="auto" w:fill="auto"/>
            <w:vAlign w:val="center"/>
          </w:tcPr>
          <w:p w14:paraId="099CD76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2F2EA6A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6F4C356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w:t>
            </w:r>
          </w:p>
        </w:tc>
        <w:tc>
          <w:tcPr>
            <w:tcW w:w="2850" w:type="dxa"/>
            <w:tcBorders>
              <w:top w:val="nil"/>
              <w:left w:val="nil"/>
              <w:bottom w:val="single" w:color="auto" w:sz="4" w:space="0"/>
              <w:right w:val="single" w:color="auto" w:sz="4" w:space="0"/>
            </w:tcBorders>
            <w:shd w:val="clear" w:color="auto" w:fill="auto"/>
            <w:vAlign w:val="center"/>
          </w:tcPr>
          <w:p w14:paraId="4F7F1C9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对个人和家庭的补助</w:t>
            </w:r>
          </w:p>
        </w:tc>
        <w:tc>
          <w:tcPr>
            <w:tcW w:w="966" w:type="dxa"/>
            <w:tcBorders>
              <w:top w:val="nil"/>
              <w:left w:val="nil"/>
              <w:bottom w:val="single" w:color="auto" w:sz="4" w:space="0"/>
              <w:right w:val="single" w:color="auto" w:sz="4" w:space="0"/>
            </w:tcBorders>
            <w:shd w:val="clear" w:color="auto" w:fill="auto"/>
            <w:vAlign w:val="center"/>
          </w:tcPr>
          <w:p w14:paraId="3ACF24D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40.06</w:t>
            </w:r>
          </w:p>
        </w:tc>
        <w:tc>
          <w:tcPr>
            <w:tcW w:w="1116" w:type="dxa"/>
            <w:tcBorders>
              <w:top w:val="nil"/>
              <w:left w:val="nil"/>
              <w:bottom w:val="single" w:color="auto" w:sz="4" w:space="0"/>
              <w:right w:val="single" w:color="auto" w:sz="4" w:space="0"/>
            </w:tcBorders>
            <w:shd w:val="clear" w:color="auto" w:fill="auto"/>
            <w:vAlign w:val="center"/>
          </w:tcPr>
          <w:p w14:paraId="16DAFC8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30215</w:t>
            </w:r>
          </w:p>
        </w:tc>
        <w:tc>
          <w:tcPr>
            <w:tcW w:w="2018" w:type="dxa"/>
            <w:tcBorders>
              <w:top w:val="nil"/>
              <w:left w:val="nil"/>
              <w:bottom w:val="single" w:color="auto" w:sz="4" w:space="0"/>
              <w:right w:val="single" w:color="auto" w:sz="4" w:space="0"/>
            </w:tcBorders>
            <w:shd w:val="clear" w:color="auto" w:fill="auto"/>
            <w:vAlign w:val="center"/>
          </w:tcPr>
          <w:p w14:paraId="7D89AA7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会议费</w:t>
            </w:r>
          </w:p>
        </w:tc>
        <w:tc>
          <w:tcPr>
            <w:tcW w:w="933" w:type="dxa"/>
            <w:tcBorders>
              <w:top w:val="nil"/>
              <w:left w:val="nil"/>
              <w:bottom w:val="single" w:color="auto" w:sz="4" w:space="0"/>
              <w:right w:val="single" w:color="auto" w:sz="4" w:space="0"/>
            </w:tcBorders>
            <w:shd w:val="clear" w:color="auto" w:fill="auto"/>
            <w:vAlign w:val="center"/>
          </w:tcPr>
          <w:p w14:paraId="68EF215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vAlign w:val="center"/>
          </w:tcPr>
          <w:p w14:paraId="701AA1C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31012</w:t>
            </w:r>
          </w:p>
        </w:tc>
        <w:tc>
          <w:tcPr>
            <w:tcW w:w="3517" w:type="dxa"/>
            <w:tcBorders>
              <w:top w:val="nil"/>
              <w:left w:val="nil"/>
              <w:bottom w:val="single" w:color="auto" w:sz="4" w:space="0"/>
              <w:right w:val="single" w:color="auto" w:sz="4" w:space="0"/>
            </w:tcBorders>
            <w:shd w:val="clear" w:color="auto" w:fill="auto"/>
            <w:vAlign w:val="center"/>
          </w:tcPr>
          <w:p w14:paraId="49F8998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拆迁补偿</w:t>
            </w:r>
          </w:p>
        </w:tc>
        <w:tc>
          <w:tcPr>
            <w:tcW w:w="929" w:type="dxa"/>
            <w:tcBorders>
              <w:top w:val="nil"/>
              <w:left w:val="nil"/>
              <w:bottom w:val="single" w:color="auto" w:sz="4" w:space="0"/>
              <w:right w:val="single" w:color="auto" w:sz="4" w:space="0"/>
            </w:tcBorders>
            <w:shd w:val="clear" w:color="auto" w:fill="auto"/>
            <w:vAlign w:val="center"/>
          </w:tcPr>
          <w:p w14:paraId="58BF7F0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35F5F2E4">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77535B2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30301</w:t>
            </w:r>
          </w:p>
        </w:tc>
        <w:tc>
          <w:tcPr>
            <w:tcW w:w="2850" w:type="dxa"/>
            <w:tcBorders>
              <w:top w:val="nil"/>
              <w:left w:val="nil"/>
              <w:bottom w:val="single" w:color="auto" w:sz="4" w:space="0"/>
              <w:right w:val="single" w:color="auto" w:sz="4" w:space="0"/>
            </w:tcBorders>
            <w:shd w:val="clear" w:color="auto" w:fill="auto"/>
            <w:vAlign w:val="center"/>
          </w:tcPr>
          <w:p w14:paraId="16D7051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离休费</w:t>
            </w:r>
          </w:p>
        </w:tc>
        <w:tc>
          <w:tcPr>
            <w:tcW w:w="966" w:type="dxa"/>
            <w:tcBorders>
              <w:top w:val="nil"/>
              <w:left w:val="nil"/>
              <w:bottom w:val="single" w:color="auto" w:sz="4" w:space="0"/>
              <w:right w:val="single" w:color="auto" w:sz="4" w:space="0"/>
            </w:tcBorders>
            <w:shd w:val="clear" w:color="auto" w:fill="auto"/>
            <w:vAlign w:val="center"/>
          </w:tcPr>
          <w:p w14:paraId="64D7081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vAlign w:val="center"/>
          </w:tcPr>
          <w:p w14:paraId="1609242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30216</w:t>
            </w:r>
          </w:p>
        </w:tc>
        <w:tc>
          <w:tcPr>
            <w:tcW w:w="2018" w:type="dxa"/>
            <w:tcBorders>
              <w:top w:val="nil"/>
              <w:left w:val="nil"/>
              <w:bottom w:val="single" w:color="auto" w:sz="4" w:space="0"/>
              <w:right w:val="single" w:color="auto" w:sz="4" w:space="0"/>
            </w:tcBorders>
            <w:shd w:val="clear" w:color="auto" w:fill="auto"/>
            <w:vAlign w:val="center"/>
          </w:tcPr>
          <w:p w14:paraId="6C2EF04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培训费</w:t>
            </w:r>
          </w:p>
        </w:tc>
        <w:tc>
          <w:tcPr>
            <w:tcW w:w="933" w:type="dxa"/>
            <w:tcBorders>
              <w:top w:val="nil"/>
              <w:left w:val="nil"/>
              <w:bottom w:val="single" w:color="auto" w:sz="4" w:space="0"/>
              <w:right w:val="single" w:color="auto" w:sz="4" w:space="0"/>
            </w:tcBorders>
            <w:shd w:val="clear" w:color="auto" w:fill="auto"/>
            <w:vAlign w:val="center"/>
          </w:tcPr>
          <w:p w14:paraId="6FF46BA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vAlign w:val="center"/>
          </w:tcPr>
          <w:p w14:paraId="33DB8FC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31013</w:t>
            </w:r>
          </w:p>
        </w:tc>
        <w:tc>
          <w:tcPr>
            <w:tcW w:w="3517" w:type="dxa"/>
            <w:tcBorders>
              <w:top w:val="nil"/>
              <w:left w:val="nil"/>
              <w:bottom w:val="single" w:color="auto" w:sz="4" w:space="0"/>
              <w:right w:val="single" w:color="auto" w:sz="4" w:space="0"/>
            </w:tcBorders>
            <w:shd w:val="clear" w:color="auto" w:fill="auto"/>
            <w:vAlign w:val="center"/>
          </w:tcPr>
          <w:p w14:paraId="32F4084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公务用车购置</w:t>
            </w:r>
          </w:p>
        </w:tc>
        <w:tc>
          <w:tcPr>
            <w:tcW w:w="929" w:type="dxa"/>
            <w:tcBorders>
              <w:top w:val="nil"/>
              <w:left w:val="nil"/>
              <w:bottom w:val="single" w:color="auto" w:sz="4" w:space="0"/>
              <w:right w:val="single" w:color="auto" w:sz="4" w:space="0"/>
            </w:tcBorders>
            <w:shd w:val="clear" w:color="auto" w:fill="auto"/>
            <w:vAlign w:val="center"/>
          </w:tcPr>
          <w:p w14:paraId="13DD330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730BFD4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55257E2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30302</w:t>
            </w:r>
          </w:p>
        </w:tc>
        <w:tc>
          <w:tcPr>
            <w:tcW w:w="2850" w:type="dxa"/>
            <w:tcBorders>
              <w:top w:val="nil"/>
              <w:left w:val="nil"/>
              <w:bottom w:val="single" w:color="auto" w:sz="4" w:space="0"/>
              <w:right w:val="single" w:color="auto" w:sz="4" w:space="0"/>
            </w:tcBorders>
            <w:shd w:val="clear" w:color="auto" w:fill="auto"/>
            <w:vAlign w:val="center"/>
          </w:tcPr>
          <w:p w14:paraId="16DD58C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退休费</w:t>
            </w:r>
          </w:p>
        </w:tc>
        <w:tc>
          <w:tcPr>
            <w:tcW w:w="966" w:type="dxa"/>
            <w:tcBorders>
              <w:top w:val="nil"/>
              <w:left w:val="nil"/>
              <w:bottom w:val="single" w:color="auto" w:sz="4" w:space="0"/>
              <w:right w:val="single" w:color="auto" w:sz="4" w:space="0"/>
            </w:tcBorders>
            <w:shd w:val="clear" w:color="auto" w:fill="auto"/>
            <w:vAlign w:val="center"/>
          </w:tcPr>
          <w:p w14:paraId="7BB5A41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vAlign w:val="center"/>
          </w:tcPr>
          <w:p w14:paraId="3BC4116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30217</w:t>
            </w:r>
          </w:p>
        </w:tc>
        <w:tc>
          <w:tcPr>
            <w:tcW w:w="2018" w:type="dxa"/>
            <w:tcBorders>
              <w:top w:val="nil"/>
              <w:left w:val="nil"/>
              <w:bottom w:val="single" w:color="auto" w:sz="4" w:space="0"/>
              <w:right w:val="single" w:color="auto" w:sz="4" w:space="0"/>
            </w:tcBorders>
            <w:shd w:val="clear" w:color="auto" w:fill="auto"/>
            <w:vAlign w:val="center"/>
          </w:tcPr>
          <w:p w14:paraId="7AFD08D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公务接待费</w:t>
            </w:r>
          </w:p>
        </w:tc>
        <w:tc>
          <w:tcPr>
            <w:tcW w:w="933" w:type="dxa"/>
            <w:tcBorders>
              <w:top w:val="nil"/>
              <w:left w:val="nil"/>
              <w:bottom w:val="single" w:color="auto" w:sz="4" w:space="0"/>
              <w:right w:val="single" w:color="auto" w:sz="4" w:space="0"/>
            </w:tcBorders>
            <w:shd w:val="clear" w:color="auto" w:fill="auto"/>
            <w:vAlign w:val="center"/>
          </w:tcPr>
          <w:p w14:paraId="59CDC53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vAlign w:val="center"/>
          </w:tcPr>
          <w:p w14:paraId="6EA739F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31019</w:t>
            </w:r>
          </w:p>
        </w:tc>
        <w:tc>
          <w:tcPr>
            <w:tcW w:w="3517" w:type="dxa"/>
            <w:tcBorders>
              <w:top w:val="nil"/>
              <w:left w:val="nil"/>
              <w:bottom w:val="single" w:color="auto" w:sz="4" w:space="0"/>
              <w:right w:val="single" w:color="auto" w:sz="4" w:space="0"/>
            </w:tcBorders>
            <w:shd w:val="clear" w:color="auto" w:fill="auto"/>
            <w:vAlign w:val="center"/>
          </w:tcPr>
          <w:p w14:paraId="4552E10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其他交通工具购置</w:t>
            </w:r>
          </w:p>
        </w:tc>
        <w:tc>
          <w:tcPr>
            <w:tcW w:w="929" w:type="dxa"/>
            <w:tcBorders>
              <w:top w:val="nil"/>
              <w:left w:val="nil"/>
              <w:bottom w:val="single" w:color="auto" w:sz="4" w:space="0"/>
              <w:right w:val="single" w:color="auto" w:sz="4" w:space="0"/>
            </w:tcBorders>
            <w:shd w:val="clear" w:color="auto" w:fill="auto"/>
            <w:vAlign w:val="center"/>
          </w:tcPr>
          <w:p w14:paraId="439BB29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46B61FD4">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797B3F6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30303</w:t>
            </w:r>
          </w:p>
        </w:tc>
        <w:tc>
          <w:tcPr>
            <w:tcW w:w="2850" w:type="dxa"/>
            <w:tcBorders>
              <w:top w:val="nil"/>
              <w:left w:val="nil"/>
              <w:bottom w:val="single" w:color="auto" w:sz="4" w:space="0"/>
              <w:right w:val="single" w:color="auto" w:sz="4" w:space="0"/>
            </w:tcBorders>
            <w:shd w:val="clear" w:color="auto" w:fill="auto"/>
            <w:vAlign w:val="center"/>
          </w:tcPr>
          <w:p w14:paraId="4783D31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退职（役）费</w:t>
            </w:r>
          </w:p>
        </w:tc>
        <w:tc>
          <w:tcPr>
            <w:tcW w:w="966" w:type="dxa"/>
            <w:tcBorders>
              <w:top w:val="nil"/>
              <w:left w:val="nil"/>
              <w:bottom w:val="single" w:color="auto" w:sz="4" w:space="0"/>
              <w:right w:val="single" w:color="auto" w:sz="4" w:space="0"/>
            </w:tcBorders>
            <w:shd w:val="clear" w:color="auto" w:fill="auto"/>
            <w:vAlign w:val="center"/>
          </w:tcPr>
          <w:p w14:paraId="60B120A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vAlign w:val="center"/>
          </w:tcPr>
          <w:p w14:paraId="1855D68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30218</w:t>
            </w:r>
          </w:p>
        </w:tc>
        <w:tc>
          <w:tcPr>
            <w:tcW w:w="2018" w:type="dxa"/>
            <w:tcBorders>
              <w:top w:val="nil"/>
              <w:left w:val="nil"/>
              <w:bottom w:val="single" w:color="auto" w:sz="4" w:space="0"/>
              <w:right w:val="single" w:color="auto" w:sz="4" w:space="0"/>
            </w:tcBorders>
            <w:shd w:val="clear" w:color="auto" w:fill="auto"/>
            <w:vAlign w:val="center"/>
          </w:tcPr>
          <w:p w14:paraId="08A9238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专用材料费</w:t>
            </w:r>
          </w:p>
        </w:tc>
        <w:tc>
          <w:tcPr>
            <w:tcW w:w="933" w:type="dxa"/>
            <w:tcBorders>
              <w:top w:val="nil"/>
              <w:left w:val="nil"/>
              <w:bottom w:val="single" w:color="auto" w:sz="4" w:space="0"/>
              <w:right w:val="single" w:color="auto" w:sz="4" w:space="0"/>
            </w:tcBorders>
            <w:shd w:val="clear" w:color="auto" w:fill="auto"/>
            <w:vAlign w:val="center"/>
          </w:tcPr>
          <w:p w14:paraId="466EB1B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vAlign w:val="center"/>
          </w:tcPr>
          <w:p w14:paraId="65E3666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31021</w:t>
            </w:r>
          </w:p>
        </w:tc>
        <w:tc>
          <w:tcPr>
            <w:tcW w:w="3517" w:type="dxa"/>
            <w:tcBorders>
              <w:top w:val="nil"/>
              <w:left w:val="nil"/>
              <w:bottom w:val="single" w:color="auto" w:sz="4" w:space="0"/>
              <w:right w:val="single" w:color="auto" w:sz="4" w:space="0"/>
            </w:tcBorders>
            <w:shd w:val="clear" w:color="auto" w:fill="auto"/>
            <w:vAlign w:val="center"/>
          </w:tcPr>
          <w:p w14:paraId="3E6EF90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文物和陈列品购置</w:t>
            </w:r>
          </w:p>
        </w:tc>
        <w:tc>
          <w:tcPr>
            <w:tcW w:w="929" w:type="dxa"/>
            <w:tcBorders>
              <w:top w:val="nil"/>
              <w:left w:val="nil"/>
              <w:bottom w:val="single" w:color="auto" w:sz="4" w:space="0"/>
              <w:right w:val="single" w:color="auto" w:sz="4" w:space="0"/>
            </w:tcBorders>
            <w:shd w:val="clear" w:color="auto" w:fill="auto"/>
            <w:vAlign w:val="center"/>
          </w:tcPr>
          <w:p w14:paraId="2BE9E60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62B0F00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65FCFAB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30304</w:t>
            </w:r>
          </w:p>
        </w:tc>
        <w:tc>
          <w:tcPr>
            <w:tcW w:w="2850" w:type="dxa"/>
            <w:tcBorders>
              <w:top w:val="nil"/>
              <w:left w:val="nil"/>
              <w:bottom w:val="single" w:color="auto" w:sz="4" w:space="0"/>
              <w:right w:val="single" w:color="auto" w:sz="4" w:space="0"/>
            </w:tcBorders>
            <w:shd w:val="clear" w:color="auto" w:fill="auto"/>
            <w:vAlign w:val="center"/>
          </w:tcPr>
          <w:p w14:paraId="1D198B7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抚恤金</w:t>
            </w:r>
          </w:p>
        </w:tc>
        <w:tc>
          <w:tcPr>
            <w:tcW w:w="966" w:type="dxa"/>
            <w:tcBorders>
              <w:top w:val="nil"/>
              <w:left w:val="nil"/>
              <w:bottom w:val="single" w:color="auto" w:sz="4" w:space="0"/>
              <w:right w:val="single" w:color="auto" w:sz="4" w:space="0"/>
            </w:tcBorders>
            <w:shd w:val="clear" w:color="auto" w:fill="auto"/>
            <w:vAlign w:val="center"/>
          </w:tcPr>
          <w:p w14:paraId="015677E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vAlign w:val="center"/>
          </w:tcPr>
          <w:p w14:paraId="255CE4E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30224</w:t>
            </w:r>
          </w:p>
        </w:tc>
        <w:tc>
          <w:tcPr>
            <w:tcW w:w="2018" w:type="dxa"/>
            <w:tcBorders>
              <w:top w:val="nil"/>
              <w:left w:val="nil"/>
              <w:bottom w:val="single" w:color="auto" w:sz="4" w:space="0"/>
              <w:right w:val="single" w:color="auto" w:sz="4" w:space="0"/>
            </w:tcBorders>
            <w:shd w:val="clear" w:color="auto" w:fill="auto"/>
            <w:vAlign w:val="center"/>
          </w:tcPr>
          <w:p w14:paraId="01B2951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被装购置费</w:t>
            </w:r>
          </w:p>
        </w:tc>
        <w:tc>
          <w:tcPr>
            <w:tcW w:w="933" w:type="dxa"/>
            <w:tcBorders>
              <w:top w:val="nil"/>
              <w:left w:val="nil"/>
              <w:bottom w:val="single" w:color="auto" w:sz="4" w:space="0"/>
              <w:right w:val="single" w:color="auto" w:sz="4" w:space="0"/>
            </w:tcBorders>
            <w:shd w:val="clear" w:color="auto" w:fill="auto"/>
            <w:vAlign w:val="center"/>
          </w:tcPr>
          <w:p w14:paraId="03B5A0B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vAlign w:val="center"/>
          </w:tcPr>
          <w:p w14:paraId="37CEBB2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31022</w:t>
            </w:r>
          </w:p>
        </w:tc>
        <w:tc>
          <w:tcPr>
            <w:tcW w:w="3517" w:type="dxa"/>
            <w:tcBorders>
              <w:top w:val="nil"/>
              <w:left w:val="nil"/>
              <w:bottom w:val="single" w:color="auto" w:sz="4" w:space="0"/>
              <w:right w:val="single" w:color="auto" w:sz="4" w:space="0"/>
            </w:tcBorders>
            <w:shd w:val="clear" w:color="auto" w:fill="auto"/>
            <w:vAlign w:val="center"/>
          </w:tcPr>
          <w:p w14:paraId="2BACAE7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无形资产购置</w:t>
            </w:r>
          </w:p>
        </w:tc>
        <w:tc>
          <w:tcPr>
            <w:tcW w:w="929" w:type="dxa"/>
            <w:tcBorders>
              <w:top w:val="nil"/>
              <w:left w:val="nil"/>
              <w:bottom w:val="single" w:color="auto" w:sz="4" w:space="0"/>
              <w:right w:val="single" w:color="auto" w:sz="4" w:space="0"/>
            </w:tcBorders>
            <w:shd w:val="clear" w:color="auto" w:fill="auto"/>
            <w:vAlign w:val="center"/>
          </w:tcPr>
          <w:p w14:paraId="3FAE91F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3CDA5FD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2144106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30305</w:t>
            </w:r>
          </w:p>
        </w:tc>
        <w:tc>
          <w:tcPr>
            <w:tcW w:w="2850" w:type="dxa"/>
            <w:tcBorders>
              <w:top w:val="nil"/>
              <w:left w:val="nil"/>
              <w:bottom w:val="single" w:color="auto" w:sz="4" w:space="0"/>
              <w:right w:val="single" w:color="auto" w:sz="4" w:space="0"/>
            </w:tcBorders>
            <w:shd w:val="clear" w:color="auto" w:fill="auto"/>
            <w:vAlign w:val="center"/>
          </w:tcPr>
          <w:p w14:paraId="22E98F8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生活补助</w:t>
            </w:r>
          </w:p>
        </w:tc>
        <w:tc>
          <w:tcPr>
            <w:tcW w:w="966" w:type="dxa"/>
            <w:tcBorders>
              <w:top w:val="nil"/>
              <w:left w:val="nil"/>
              <w:bottom w:val="single" w:color="auto" w:sz="4" w:space="0"/>
              <w:right w:val="single" w:color="auto" w:sz="4" w:space="0"/>
            </w:tcBorders>
            <w:shd w:val="clear" w:color="auto" w:fill="auto"/>
            <w:vAlign w:val="center"/>
          </w:tcPr>
          <w:p w14:paraId="079316D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vAlign w:val="center"/>
          </w:tcPr>
          <w:p w14:paraId="0A3D951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30225</w:t>
            </w:r>
          </w:p>
        </w:tc>
        <w:tc>
          <w:tcPr>
            <w:tcW w:w="2018" w:type="dxa"/>
            <w:tcBorders>
              <w:top w:val="nil"/>
              <w:left w:val="nil"/>
              <w:bottom w:val="single" w:color="auto" w:sz="4" w:space="0"/>
              <w:right w:val="single" w:color="auto" w:sz="4" w:space="0"/>
            </w:tcBorders>
            <w:shd w:val="clear" w:color="auto" w:fill="auto"/>
            <w:vAlign w:val="center"/>
          </w:tcPr>
          <w:p w14:paraId="10F6924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专用燃料费</w:t>
            </w:r>
          </w:p>
        </w:tc>
        <w:tc>
          <w:tcPr>
            <w:tcW w:w="933" w:type="dxa"/>
            <w:tcBorders>
              <w:top w:val="nil"/>
              <w:left w:val="nil"/>
              <w:bottom w:val="single" w:color="auto" w:sz="4" w:space="0"/>
              <w:right w:val="single" w:color="auto" w:sz="4" w:space="0"/>
            </w:tcBorders>
            <w:shd w:val="clear" w:color="auto" w:fill="auto"/>
            <w:vAlign w:val="center"/>
          </w:tcPr>
          <w:p w14:paraId="7EE1952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vAlign w:val="center"/>
          </w:tcPr>
          <w:p w14:paraId="356F1CF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31099</w:t>
            </w:r>
          </w:p>
        </w:tc>
        <w:tc>
          <w:tcPr>
            <w:tcW w:w="3517" w:type="dxa"/>
            <w:tcBorders>
              <w:top w:val="nil"/>
              <w:left w:val="nil"/>
              <w:bottom w:val="single" w:color="auto" w:sz="4" w:space="0"/>
              <w:right w:val="single" w:color="auto" w:sz="4" w:space="0"/>
            </w:tcBorders>
            <w:shd w:val="clear" w:color="auto" w:fill="auto"/>
            <w:vAlign w:val="center"/>
          </w:tcPr>
          <w:p w14:paraId="3B319B2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其他资本性支出</w:t>
            </w:r>
          </w:p>
        </w:tc>
        <w:tc>
          <w:tcPr>
            <w:tcW w:w="929" w:type="dxa"/>
            <w:tcBorders>
              <w:top w:val="nil"/>
              <w:left w:val="nil"/>
              <w:bottom w:val="single" w:color="auto" w:sz="4" w:space="0"/>
              <w:right w:val="single" w:color="auto" w:sz="4" w:space="0"/>
            </w:tcBorders>
            <w:shd w:val="clear" w:color="auto" w:fill="auto"/>
            <w:vAlign w:val="center"/>
          </w:tcPr>
          <w:p w14:paraId="66C1851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562AF3F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3501967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30306</w:t>
            </w:r>
          </w:p>
        </w:tc>
        <w:tc>
          <w:tcPr>
            <w:tcW w:w="2850" w:type="dxa"/>
            <w:tcBorders>
              <w:top w:val="nil"/>
              <w:left w:val="nil"/>
              <w:bottom w:val="single" w:color="auto" w:sz="4" w:space="0"/>
              <w:right w:val="single" w:color="auto" w:sz="4" w:space="0"/>
            </w:tcBorders>
            <w:shd w:val="clear" w:color="auto" w:fill="auto"/>
            <w:vAlign w:val="center"/>
          </w:tcPr>
          <w:p w14:paraId="74C0046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救济费</w:t>
            </w:r>
          </w:p>
        </w:tc>
        <w:tc>
          <w:tcPr>
            <w:tcW w:w="966" w:type="dxa"/>
            <w:tcBorders>
              <w:top w:val="nil"/>
              <w:left w:val="nil"/>
              <w:bottom w:val="single" w:color="auto" w:sz="4" w:space="0"/>
              <w:right w:val="single" w:color="auto" w:sz="4" w:space="0"/>
            </w:tcBorders>
            <w:shd w:val="clear" w:color="auto" w:fill="auto"/>
            <w:vAlign w:val="center"/>
          </w:tcPr>
          <w:p w14:paraId="6C01077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vAlign w:val="center"/>
          </w:tcPr>
          <w:p w14:paraId="09DA85F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30226</w:t>
            </w:r>
          </w:p>
        </w:tc>
        <w:tc>
          <w:tcPr>
            <w:tcW w:w="2018" w:type="dxa"/>
            <w:tcBorders>
              <w:top w:val="nil"/>
              <w:left w:val="nil"/>
              <w:bottom w:val="single" w:color="auto" w:sz="4" w:space="0"/>
              <w:right w:val="single" w:color="auto" w:sz="4" w:space="0"/>
            </w:tcBorders>
            <w:shd w:val="clear" w:color="auto" w:fill="auto"/>
            <w:vAlign w:val="center"/>
          </w:tcPr>
          <w:p w14:paraId="7B25698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劳务费</w:t>
            </w:r>
          </w:p>
        </w:tc>
        <w:tc>
          <w:tcPr>
            <w:tcW w:w="933" w:type="dxa"/>
            <w:tcBorders>
              <w:top w:val="nil"/>
              <w:left w:val="nil"/>
              <w:bottom w:val="single" w:color="auto" w:sz="4" w:space="0"/>
              <w:right w:val="single" w:color="auto" w:sz="4" w:space="0"/>
            </w:tcBorders>
            <w:shd w:val="clear" w:color="auto" w:fill="auto"/>
            <w:vAlign w:val="center"/>
          </w:tcPr>
          <w:p w14:paraId="6383990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vAlign w:val="center"/>
          </w:tcPr>
          <w:p w14:paraId="4802174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w:t>
            </w:r>
          </w:p>
        </w:tc>
        <w:tc>
          <w:tcPr>
            <w:tcW w:w="3517" w:type="dxa"/>
            <w:tcBorders>
              <w:top w:val="nil"/>
              <w:left w:val="nil"/>
              <w:bottom w:val="single" w:color="auto" w:sz="4" w:space="0"/>
              <w:right w:val="single" w:color="auto" w:sz="4" w:space="0"/>
            </w:tcBorders>
            <w:shd w:val="clear" w:color="auto" w:fill="auto"/>
            <w:vAlign w:val="center"/>
          </w:tcPr>
          <w:p w14:paraId="0322DFE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其他支出</w:t>
            </w:r>
          </w:p>
        </w:tc>
        <w:tc>
          <w:tcPr>
            <w:tcW w:w="929" w:type="dxa"/>
            <w:tcBorders>
              <w:top w:val="nil"/>
              <w:left w:val="nil"/>
              <w:bottom w:val="single" w:color="auto" w:sz="4" w:space="0"/>
              <w:right w:val="single" w:color="auto" w:sz="4" w:space="0"/>
            </w:tcBorders>
            <w:shd w:val="clear" w:color="auto" w:fill="auto"/>
            <w:vAlign w:val="center"/>
          </w:tcPr>
          <w:p w14:paraId="00D449F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78826E3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1D036DF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30307</w:t>
            </w:r>
          </w:p>
        </w:tc>
        <w:tc>
          <w:tcPr>
            <w:tcW w:w="2850" w:type="dxa"/>
            <w:tcBorders>
              <w:top w:val="nil"/>
              <w:left w:val="nil"/>
              <w:bottom w:val="single" w:color="auto" w:sz="4" w:space="0"/>
              <w:right w:val="single" w:color="auto" w:sz="4" w:space="0"/>
            </w:tcBorders>
            <w:shd w:val="clear" w:color="auto" w:fill="auto"/>
            <w:vAlign w:val="center"/>
          </w:tcPr>
          <w:p w14:paraId="173639E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医疗费补助</w:t>
            </w:r>
          </w:p>
        </w:tc>
        <w:tc>
          <w:tcPr>
            <w:tcW w:w="966" w:type="dxa"/>
            <w:tcBorders>
              <w:top w:val="nil"/>
              <w:left w:val="nil"/>
              <w:bottom w:val="single" w:color="auto" w:sz="4" w:space="0"/>
              <w:right w:val="single" w:color="auto" w:sz="4" w:space="0"/>
            </w:tcBorders>
            <w:shd w:val="clear" w:color="auto" w:fill="auto"/>
            <w:vAlign w:val="center"/>
          </w:tcPr>
          <w:p w14:paraId="1E746C5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vAlign w:val="center"/>
          </w:tcPr>
          <w:p w14:paraId="5265A2D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30227</w:t>
            </w:r>
          </w:p>
        </w:tc>
        <w:tc>
          <w:tcPr>
            <w:tcW w:w="2018" w:type="dxa"/>
            <w:tcBorders>
              <w:top w:val="nil"/>
              <w:left w:val="nil"/>
              <w:bottom w:val="single" w:color="auto" w:sz="4" w:space="0"/>
              <w:right w:val="single" w:color="auto" w:sz="4" w:space="0"/>
            </w:tcBorders>
            <w:shd w:val="clear" w:color="auto" w:fill="auto"/>
            <w:vAlign w:val="center"/>
          </w:tcPr>
          <w:p w14:paraId="3C0E293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委托业务费</w:t>
            </w:r>
          </w:p>
        </w:tc>
        <w:tc>
          <w:tcPr>
            <w:tcW w:w="933" w:type="dxa"/>
            <w:tcBorders>
              <w:top w:val="nil"/>
              <w:left w:val="nil"/>
              <w:bottom w:val="single" w:color="auto" w:sz="4" w:space="0"/>
              <w:right w:val="single" w:color="auto" w:sz="4" w:space="0"/>
            </w:tcBorders>
            <w:shd w:val="clear" w:color="auto" w:fill="auto"/>
            <w:vAlign w:val="center"/>
          </w:tcPr>
          <w:p w14:paraId="0926841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vAlign w:val="center"/>
          </w:tcPr>
          <w:p w14:paraId="7C9F20C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39907</w:t>
            </w:r>
          </w:p>
        </w:tc>
        <w:tc>
          <w:tcPr>
            <w:tcW w:w="3517" w:type="dxa"/>
            <w:tcBorders>
              <w:top w:val="nil"/>
              <w:left w:val="nil"/>
              <w:bottom w:val="single" w:color="auto" w:sz="4" w:space="0"/>
              <w:right w:val="single" w:color="auto" w:sz="4" w:space="0"/>
            </w:tcBorders>
            <w:shd w:val="clear" w:color="auto" w:fill="auto"/>
            <w:vAlign w:val="center"/>
          </w:tcPr>
          <w:p w14:paraId="499E0B4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国家赔偿费用支出</w:t>
            </w:r>
          </w:p>
        </w:tc>
        <w:tc>
          <w:tcPr>
            <w:tcW w:w="929" w:type="dxa"/>
            <w:tcBorders>
              <w:top w:val="nil"/>
              <w:left w:val="nil"/>
              <w:bottom w:val="single" w:color="auto" w:sz="4" w:space="0"/>
              <w:right w:val="single" w:color="auto" w:sz="4" w:space="0"/>
            </w:tcBorders>
            <w:shd w:val="clear" w:color="auto" w:fill="auto"/>
            <w:vAlign w:val="center"/>
          </w:tcPr>
          <w:p w14:paraId="0090956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747EF86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35E2943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30308</w:t>
            </w:r>
          </w:p>
        </w:tc>
        <w:tc>
          <w:tcPr>
            <w:tcW w:w="2850" w:type="dxa"/>
            <w:tcBorders>
              <w:top w:val="nil"/>
              <w:left w:val="nil"/>
              <w:bottom w:val="single" w:color="auto" w:sz="4" w:space="0"/>
              <w:right w:val="single" w:color="auto" w:sz="4" w:space="0"/>
            </w:tcBorders>
            <w:shd w:val="clear" w:color="auto" w:fill="auto"/>
            <w:vAlign w:val="center"/>
          </w:tcPr>
          <w:p w14:paraId="20CF7A5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助学金</w:t>
            </w:r>
          </w:p>
        </w:tc>
        <w:tc>
          <w:tcPr>
            <w:tcW w:w="966" w:type="dxa"/>
            <w:tcBorders>
              <w:top w:val="nil"/>
              <w:left w:val="nil"/>
              <w:bottom w:val="single" w:color="auto" w:sz="4" w:space="0"/>
              <w:right w:val="single" w:color="auto" w:sz="4" w:space="0"/>
            </w:tcBorders>
            <w:shd w:val="clear" w:color="auto" w:fill="auto"/>
            <w:vAlign w:val="center"/>
          </w:tcPr>
          <w:p w14:paraId="7EC1BD7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vAlign w:val="center"/>
          </w:tcPr>
          <w:p w14:paraId="3988ADF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30228</w:t>
            </w:r>
          </w:p>
        </w:tc>
        <w:tc>
          <w:tcPr>
            <w:tcW w:w="2018" w:type="dxa"/>
            <w:tcBorders>
              <w:top w:val="nil"/>
              <w:left w:val="nil"/>
              <w:bottom w:val="single" w:color="auto" w:sz="4" w:space="0"/>
              <w:right w:val="single" w:color="auto" w:sz="4" w:space="0"/>
            </w:tcBorders>
            <w:shd w:val="clear" w:color="auto" w:fill="auto"/>
            <w:vAlign w:val="center"/>
          </w:tcPr>
          <w:p w14:paraId="0888ADF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工会经费</w:t>
            </w:r>
          </w:p>
        </w:tc>
        <w:tc>
          <w:tcPr>
            <w:tcW w:w="933" w:type="dxa"/>
            <w:tcBorders>
              <w:top w:val="nil"/>
              <w:left w:val="nil"/>
              <w:bottom w:val="single" w:color="auto" w:sz="4" w:space="0"/>
              <w:right w:val="single" w:color="auto" w:sz="4" w:space="0"/>
            </w:tcBorders>
            <w:shd w:val="clear" w:color="auto" w:fill="auto"/>
            <w:vAlign w:val="center"/>
          </w:tcPr>
          <w:p w14:paraId="3BA4AF7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0.32</w:t>
            </w:r>
          </w:p>
        </w:tc>
        <w:tc>
          <w:tcPr>
            <w:tcW w:w="1217" w:type="dxa"/>
            <w:tcBorders>
              <w:top w:val="nil"/>
              <w:left w:val="nil"/>
              <w:bottom w:val="single" w:color="auto" w:sz="4" w:space="0"/>
              <w:right w:val="single" w:color="auto" w:sz="4" w:space="0"/>
            </w:tcBorders>
            <w:shd w:val="clear" w:color="auto" w:fill="auto"/>
            <w:vAlign w:val="center"/>
          </w:tcPr>
          <w:p w14:paraId="43B82B1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39908</w:t>
            </w:r>
          </w:p>
        </w:tc>
        <w:tc>
          <w:tcPr>
            <w:tcW w:w="3517" w:type="dxa"/>
            <w:tcBorders>
              <w:top w:val="nil"/>
              <w:left w:val="nil"/>
              <w:bottom w:val="single" w:color="auto" w:sz="4" w:space="0"/>
              <w:right w:val="single" w:color="auto" w:sz="4" w:space="0"/>
            </w:tcBorders>
            <w:shd w:val="clear" w:color="auto" w:fill="auto"/>
            <w:vAlign w:val="center"/>
          </w:tcPr>
          <w:p w14:paraId="1ACDA40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对民间非营利组织和群众性自治组织补贴</w:t>
            </w:r>
          </w:p>
        </w:tc>
        <w:tc>
          <w:tcPr>
            <w:tcW w:w="929" w:type="dxa"/>
            <w:tcBorders>
              <w:top w:val="nil"/>
              <w:left w:val="nil"/>
              <w:bottom w:val="single" w:color="auto" w:sz="4" w:space="0"/>
              <w:right w:val="single" w:color="auto" w:sz="4" w:space="0"/>
            </w:tcBorders>
            <w:shd w:val="clear" w:color="auto" w:fill="auto"/>
            <w:vAlign w:val="center"/>
          </w:tcPr>
          <w:p w14:paraId="3F5015B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2CD2C180">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372CEBC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30309</w:t>
            </w:r>
          </w:p>
        </w:tc>
        <w:tc>
          <w:tcPr>
            <w:tcW w:w="2850" w:type="dxa"/>
            <w:tcBorders>
              <w:top w:val="nil"/>
              <w:left w:val="nil"/>
              <w:bottom w:val="single" w:color="auto" w:sz="4" w:space="0"/>
              <w:right w:val="single" w:color="auto" w:sz="4" w:space="0"/>
            </w:tcBorders>
            <w:shd w:val="clear" w:color="auto" w:fill="auto"/>
            <w:vAlign w:val="center"/>
          </w:tcPr>
          <w:p w14:paraId="7A64323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奖励金</w:t>
            </w:r>
          </w:p>
        </w:tc>
        <w:tc>
          <w:tcPr>
            <w:tcW w:w="966" w:type="dxa"/>
            <w:tcBorders>
              <w:top w:val="nil"/>
              <w:left w:val="nil"/>
              <w:bottom w:val="single" w:color="auto" w:sz="4" w:space="0"/>
              <w:right w:val="single" w:color="auto" w:sz="4" w:space="0"/>
            </w:tcBorders>
            <w:shd w:val="clear" w:color="auto" w:fill="auto"/>
            <w:vAlign w:val="center"/>
          </w:tcPr>
          <w:p w14:paraId="23EC7FE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40.06</w:t>
            </w:r>
          </w:p>
        </w:tc>
        <w:tc>
          <w:tcPr>
            <w:tcW w:w="1116" w:type="dxa"/>
            <w:tcBorders>
              <w:top w:val="nil"/>
              <w:left w:val="nil"/>
              <w:bottom w:val="single" w:color="auto" w:sz="4" w:space="0"/>
              <w:right w:val="single" w:color="auto" w:sz="4" w:space="0"/>
            </w:tcBorders>
            <w:shd w:val="clear" w:color="auto" w:fill="auto"/>
            <w:vAlign w:val="center"/>
          </w:tcPr>
          <w:p w14:paraId="521E25D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30229</w:t>
            </w:r>
          </w:p>
        </w:tc>
        <w:tc>
          <w:tcPr>
            <w:tcW w:w="2018" w:type="dxa"/>
            <w:tcBorders>
              <w:top w:val="nil"/>
              <w:left w:val="nil"/>
              <w:bottom w:val="single" w:color="auto" w:sz="4" w:space="0"/>
              <w:right w:val="single" w:color="auto" w:sz="4" w:space="0"/>
            </w:tcBorders>
            <w:shd w:val="clear" w:color="auto" w:fill="auto"/>
            <w:vAlign w:val="center"/>
          </w:tcPr>
          <w:p w14:paraId="192F4FC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福利费</w:t>
            </w:r>
          </w:p>
        </w:tc>
        <w:tc>
          <w:tcPr>
            <w:tcW w:w="933" w:type="dxa"/>
            <w:tcBorders>
              <w:top w:val="nil"/>
              <w:left w:val="nil"/>
              <w:bottom w:val="single" w:color="auto" w:sz="4" w:space="0"/>
              <w:right w:val="single" w:color="auto" w:sz="4" w:space="0"/>
            </w:tcBorders>
            <w:shd w:val="clear" w:color="auto" w:fill="auto"/>
            <w:vAlign w:val="center"/>
          </w:tcPr>
          <w:p w14:paraId="6CA322C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vAlign w:val="center"/>
          </w:tcPr>
          <w:p w14:paraId="529ABE7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39909</w:t>
            </w:r>
          </w:p>
        </w:tc>
        <w:tc>
          <w:tcPr>
            <w:tcW w:w="3517" w:type="dxa"/>
            <w:tcBorders>
              <w:top w:val="nil"/>
              <w:left w:val="nil"/>
              <w:bottom w:val="single" w:color="auto" w:sz="4" w:space="0"/>
              <w:right w:val="single" w:color="auto" w:sz="4" w:space="0"/>
            </w:tcBorders>
            <w:shd w:val="clear" w:color="auto" w:fill="auto"/>
            <w:vAlign w:val="center"/>
          </w:tcPr>
          <w:p w14:paraId="67A63C7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经常性赠与</w:t>
            </w:r>
          </w:p>
          <w:p w14:paraId="46A5035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p w14:paraId="1B14E1A6">
            <w:pPr>
              <w:widowControl/>
              <w:jc w:val="left"/>
              <w:rPr>
                <w:rFonts w:ascii="Times New Roman" w:hAnsi="Times New Roman" w:eastAsia="仿宋_GB2312" w:cs="Times New Roman"/>
                <w:color w:val="000000"/>
                <w:kern w:val="0"/>
                <w:szCs w:val="20"/>
              </w:rPr>
            </w:pPr>
          </w:p>
          <w:tbl>
            <w:tblPr>
              <w:tblStyle w:val="10"/>
              <w:tblW w:w="3946" w:type="dxa"/>
              <w:tblInd w:w="0" w:type="dxa"/>
              <w:tblLayout w:type="fixed"/>
              <w:tblCellMar>
                <w:top w:w="0" w:type="dxa"/>
                <w:left w:w="108" w:type="dxa"/>
                <w:bottom w:w="0" w:type="dxa"/>
                <w:right w:w="108" w:type="dxa"/>
              </w:tblCellMar>
            </w:tblPr>
            <w:tblGrid>
              <w:gridCol w:w="3946"/>
            </w:tblGrid>
            <w:tr w14:paraId="306E416B">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C45B5">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经常性赠与</w:t>
                  </w:r>
                </w:p>
              </w:tc>
            </w:tr>
            <w:tr w14:paraId="4D685D15">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738E8">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资本性赠与</w:t>
                  </w:r>
                </w:p>
              </w:tc>
            </w:tr>
          </w:tbl>
          <w:p w14:paraId="3687E34F">
            <w:pPr>
              <w:widowControl/>
              <w:jc w:val="left"/>
              <w:rPr>
                <w:rFonts w:ascii="Times New Roman" w:hAnsi="Times New Roman" w:eastAsia="仿宋_GB2312" w:cs="Times New Roman"/>
                <w:color w:val="000000"/>
                <w:kern w:val="0"/>
                <w:szCs w:val="20"/>
              </w:rPr>
            </w:pPr>
          </w:p>
          <w:tbl>
            <w:tblPr>
              <w:tblStyle w:val="10"/>
              <w:tblW w:w="3946" w:type="dxa"/>
              <w:tblInd w:w="0" w:type="dxa"/>
              <w:tblLayout w:type="fixed"/>
              <w:tblCellMar>
                <w:top w:w="0" w:type="dxa"/>
                <w:left w:w="108" w:type="dxa"/>
                <w:bottom w:w="0" w:type="dxa"/>
                <w:right w:w="108" w:type="dxa"/>
              </w:tblCellMar>
            </w:tblPr>
            <w:tblGrid>
              <w:gridCol w:w="3946"/>
            </w:tblGrid>
            <w:tr w14:paraId="513E6227">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94D28">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经常性赠与</w:t>
                  </w:r>
                </w:p>
              </w:tc>
            </w:tr>
            <w:tr w14:paraId="6F0041B4">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3B292">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资本性赠与</w:t>
                  </w:r>
                </w:p>
              </w:tc>
            </w:tr>
          </w:tbl>
          <w:p w14:paraId="09F995D2">
            <w:pPr>
              <w:widowControl/>
              <w:jc w:val="left"/>
              <w:rPr>
                <w:rFonts w:ascii="Times New Roman" w:hAnsi="Times New Roman" w:eastAsia="仿宋_GB2312" w:cs="Times New Roman"/>
                <w:color w:val="000000"/>
                <w:kern w:val="0"/>
                <w:szCs w:val="20"/>
              </w:rPr>
            </w:pPr>
          </w:p>
        </w:tc>
        <w:tc>
          <w:tcPr>
            <w:tcW w:w="929" w:type="dxa"/>
            <w:tcBorders>
              <w:top w:val="nil"/>
              <w:left w:val="nil"/>
              <w:bottom w:val="single" w:color="auto" w:sz="4" w:space="0"/>
              <w:right w:val="single" w:color="auto" w:sz="4" w:space="0"/>
            </w:tcBorders>
            <w:shd w:val="clear" w:color="auto" w:fill="auto"/>
            <w:vAlign w:val="center"/>
          </w:tcPr>
          <w:p w14:paraId="65B543A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7524C8A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77B2995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30310</w:t>
            </w:r>
          </w:p>
        </w:tc>
        <w:tc>
          <w:tcPr>
            <w:tcW w:w="2850" w:type="dxa"/>
            <w:tcBorders>
              <w:top w:val="nil"/>
              <w:left w:val="nil"/>
              <w:bottom w:val="single" w:color="auto" w:sz="4" w:space="0"/>
              <w:right w:val="single" w:color="auto" w:sz="4" w:space="0"/>
            </w:tcBorders>
            <w:shd w:val="clear" w:color="auto" w:fill="auto"/>
            <w:vAlign w:val="center"/>
          </w:tcPr>
          <w:p w14:paraId="74A0320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个人农业生产补贴</w:t>
            </w:r>
          </w:p>
        </w:tc>
        <w:tc>
          <w:tcPr>
            <w:tcW w:w="966" w:type="dxa"/>
            <w:tcBorders>
              <w:top w:val="nil"/>
              <w:left w:val="nil"/>
              <w:bottom w:val="single" w:color="auto" w:sz="4" w:space="0"/>
              <w:right w:val="single" w:color="auto" w:sz="4" w:space="0"/>
            </w:tcBorders>
            <w:shd w:val="clear" w:color="auto" w:fill="auto"/>
            <w:vAlign w:val="center"/>
          </w:tcPr>
          <w:p w14:paraId="40DB267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vAlign w:val="center"/>
          </w:tcPr>
          <w:p w14:paraId="50D8CA3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30231</w:t>
            </w:r>
          </w:p>
        </w:tc>
        <w:tc>
          <w:tcPr>
            <w:tcW w:w="2018" w:type="dxa"/>
            <w:tcBorders>
              <w:top w:val="nil"/>
              <w:left w:val="nil"/>
              <w:bottom w:val="single" w:color="auto" w:sz="4" w:space="0"/>
              <w:right w:val="single" w:color="auto" w:sz="4" w:space="0"/>
            </w:tcBorders>
            <w:shd w:val="clear" w:color="auto" w:fill="auto"/>
            <w:vAlign w:val="center"/>
          </w:tcPr>
          <w:p w14:paraId="3CB3B22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公务用车运行维护费</w:t>
            </w:r>
          </w:p>
        </w:tc>
        <w:tc>
          <w:tcPr>
            <w:tcW w:w="933" w:type="dxa"/>
            <w:tcBorders>
              <w:top w:val="nil"/>
              <w:left w:val="nil"/>
              <w:bottom w:val="single" w:color="auto" w:sz="4" w:space="0"/>
              <w:right w:val="single" w:color="auto" w:sz="4" w:space="0"/>
            </w:tcBorders>
            <w:shd w:val="clear" w:color="auto" w:fill="auto"/>
            <w:vAlign w:val="center"/>
          </w:tcPr>
          <w:p w14:paraId="1CDA83F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0.49</w:t>
            </w:r>
          </w:p>
        </w:tc>
        <w:tc>
          <w:tcPr>
            <w:tcW w:w="1217" w:type="dxa"/>
            <w:tcBorders>
              <w:top w:val="nil"/>
              <w:left w:val="nil"/>
              <w:bottom w:val="single" w:color="auto" w:sz="4" w:space="0"/>
              <w:right w:val="single" w:color="auto" w:sz="4" w:space="0"/>
            </w:tcBorders>
            <w:shd w:val="clear" w:color="auto" w:fill="auto"/>
            <w:vAlign w:val="center"/>
          </w:tcPr>
          <w:p w14:paraId="0C91D1F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39910</w:t>
            </w:r>
          </w:p>
        </w:tc>
        <w:tc>
          <w:tcPr>
            <w:tcW w:w="3517" w:type="dxa"/>
            <w:tcBorders>
              <w:top w:val="nil"/>
              <w:left w:val="nil"/>
              <w:bottom w:val="single" w:color="auto" w:sz="4" w:space="0"/>
              <w:right w:val="single" w:color="auto" w:sz="4" w:space="0"/>
            </w:tcBorders>
            <w:shd w:val="clear" w:color="auto" w:fill="auto"/>
            <w:vAlign w:val="center"/>
          </w:tcPr>
          <w:p w14:paraId="6A77151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tc>
        <w:tc>
          <w:tcPr>
            <w:tcW w:w="929" w:type="dxa"/>
            <w:tcBorders>
              <w:top w:val="nil"/>
              <w:left w:val="nil"/>
              <w:bottom w:val="single" w:color="auto" w:sz="4" w:space="0"/>
              <w:right w:val="single" w:color="auto" w:sz="4" w:space="0"/>
            </w:tcBorders>
            <w:shd w:val="clear" w:color="auto" w:fill="auto"/>
            <w:vAlign w:val="center"/>
          </w:tcPr>
          <w:p w14:paraId="77E3DC2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1E46E6B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672383C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30311</w:t>
            </w:r>
          </w:p>
        </w:tc>
        <w:tc>
          <w:tcPr>
            <w:tcW w:w="2850" w:type="dxa"/>
            <w:tcBorders>
              <w:top w:val="nil"/>
              <w:left w:val="nil"/>
              <w:bottom w:val="single" w:color="auto" w:sz="4" w:space="0"/>
              <w:right w:val="single" w:color="auto" w:sz="4" w:space="0"/>
            </w:tcBorders>
            <w:shd w:val="clear" w:color="auto" w:fill="auto"/>
            <w:vAlign w:val="center"/>
          </w:tcPr>
          <w:p w14:paraId="6B42226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代缴社会保险费</w:t>
            </w:r>
          </w:p>
        </w:tc>
        <w:tc>
          <w:tcPr>
            <w:tcW w:w="966" w:type="dxa"/>
            <w:tcBorders>
              <w:top w:val="nil"/>
              <w:left w:val="nil"/>
              <w:bottom w:val="single" w:color="auto" w:sz="4" w:space="0"/>
              <w:right w:val="single" w:color="auto" w:sz="4" w:space="0"/>
            </w:tcBorders>
            <w:shd w:val="clear" w:color="auto" w:fill="auto"/>
            <w:vAlign w:val="center"/>
          </w:tcPr>
          <w:p w14:paraId="3A2DA3D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vAlign w:val="center"/>
          </w:tcPr>
          <w:p w14:paraId="08F6EA5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30239</w:t>
            </w:r>
          </w:p>
        </w:tc>
        <w:tc>
          <w:tcPr>
            <w:tcW w:w="2018" w:type="dxa"/>
            <w:tcBorders>
              <w:top w:val="nil"/>
              <w:left w:val="nil"/>
              <w:bottom w:val="single" w:color="auto" w:sz="4" w:space="0"/>
              <w:right w:val="single" w:color="auto" w:sz="4" w:space="0"/>
            </w:tcBorders>
            <w:shd w:val="clear" w:color="auto" w:fill="auto"/>
            <w:vAlign w:val="center"/>
          </w:tcPr>
          <w:p w14:paraId="38D1759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其他交通费用</w:t>
            </w:r>
          </w:p>
        </w:tc>
        <w:tc>
          <w:tcPr>
            <w:tcW w:w="933" w:type="dxa"/>
            <w:tcBorders>
              <w:top w:val="nil"/>
              <w:left w:val="nil"/>
              <w:bottom w:val="single" w:color="auto" w:sz="4" w:space="0"/>
              <w:right w:val="single" w:color="auto" w:sz="4" w:space="0"/>
            </w:tcBorders>
            <w:shd w:val="clear" w:color="auto" w:fill="auto"/>
            <w:vAlign w:val="center"/>
          </w:tcPr>
          <w:p w14:paraId="1A24687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vAlign w:val="center"/>
          </w:tcPr>
          <w:p w14:paraId="7D61015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39999</w:t>
            </w:r>
          </w:p>
        </w:tc>
        <w:tc>
          <w:tcPr>
            <w:tcW w:w="3517" w:type="dxa"/>
            <w:tcBorders>
              <w:top w:val="nil"/>
              <w:left w:val="nil"/>
              <w:bottom w:val="single" w:color="auto" w:sz="4" w:space="0"/>
              <w:right w:val="single" w:color="auto" w:sz="4" w:space="0"/>
            </w:tcBorders>
            <w:shd w:val="clear" w:color="auto" w:fill="auto"/>
            <w:vAlign w:val="center"/>
          </w:tcPr>
          <w:p w14:paraId="115D2C6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其他支出</w:t>
            </w:r>
          </w:p>
        </w:tc>
        <w:tc>
          <w:tcPr>
            <w:tcW w:w="929" w:type="dxa"/>
            <w:tcBorders>
              <w:top w:val="nil"/>
              <w:left w:val="nil"/>
              <w:bottom w:val="single" w:color="auto" w:sz="4" w:space="0"/>
              <w:right w:val="single" w:color="auto" w:sz="4" w:space="0"/>
            </w:tcBorders>
            <w:shd w:val="clear" w:color="auto" w:fill="auto"/>
            <w:vAlign w:val="center"/>
          </w:tcPr>
          <w:p w14:paraId="27655D3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6A6D28D4">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5191440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30399</w:t>
            </w:r>
          </w:p>
        </w:tc>
        <w:tc>
          <w:tcPr>
            <w:tcW w:w="2850" w:type="dxa"/>
            <w:tcBorders>
              <w:top w:val="nil"/>
              <w:left w:val="nil"/>
              <w:bottom w:val="single" w:color="auto" w:sz="4" w:space="0"/>
              <w:right w:val="single" w:color="auto" w:sz="4" w:space="0"/>
            </w:tcBorders>
            <w:shd w:val="clear" w:color="auto" w:fill="auto"/>
            <w:vAlign w:val="center"/>
          </w:tcPr>
          <w:p w14:paraId="6206587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其他对个人和家庭的补助</w:t>
            </w:r>
          </w:p>
        </w:tc>
        <w:tc>
          <w:tcPr>
            <w:tcW w:w="966" w:type="dxa"/>
            <w:tcBorders>
              <w:top w:val="nil"/>
              <w:left w:val="nil"/>
              <w:bottom w:val="single" w:color="auto" w:sz="4" w:space="0"/>
              <w:right w:val="single" w:color="auto" w:sz="4" w:space="0"/>
            </w:tcBorders>
            <w:shd w:val="clear" w:color="auto" w:fill="auto"/>
            <w:vAlign w:val="center"/>
          </w:tcPr>
          <w:p w14:paraId="7FD3E2B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vAlign w:val="center"/>
          </w:tcPr>
          <w:p w14:paraId="073E29D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30240</w:t>
            </w:r>
          </w:p>
        </w:tc>
        <w:tc>
          <w:tcPr>
            <w:tcW w:w="2018" w:type="dxa"/>
            <w:tcBorders>
              <w:top w:val="nil"/>
              <w:left w:val="nil"/>
              <w:bottom w:val="single" w:color="auto" w:sz="4" w:space="0"/>
              <w:right w:val="single" w:color="auto" w:sz="4" w:space="0"/>
            </w:tcBorders>
            <w:shd w:val="clear" w:color="auto" w:fill="auto"/>
            <w:vAlign w:val="center"/>
          </w:tcPr>
          <w:p w14:paraId="1F0B86A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税金及附加费用</w:t>
            </w:r>
          </w:p>
        </w:tc>
        <w:tc>
          <w:tcPr>
            <w:tcW w:w="933" w:type="dxa"/>
            <w:tcBorders>
              <w:top w:val="nil"/>
              <w:left w:val="nil"/>
              <w:bottom w:val="single" w:color="auto" w:sz="4" w:space="0"/>
              <w:right w:val="single" w:color="auto" w:sz="4" w:space="0"/>
            </w:tcBorders>
            <w:shd w:val="clear" w:color="auto" w:fill="auto"/>
            <w:vAlign w:val="center"/>
          </w:tcPr>
          <w:p w14:paraId="36D56CA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vAlign w:val="center"/>
          </w:tcPr>
          <w:p w14:paraId="31471641">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vAlign w:val="center"/>
          </w:tcPr>
          <w:p w14:paraId="61DEFFD9">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vAlign w:val="center"/>
          </w:tcPr>
          <w:p w14:paraId="2BB04A4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1C60849F">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53B8F0B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2850" w:type="dxa"/>
            <w:tcBorders>
              <w:top w:val="nil"/>
              <w:left w:val="nil"/>
              <w:bottom w:val="single" w:color="auto" w:sz="4" w:space="0"/>
              <w:right w:val="single" w:color="auto" w:sz="4" w:space="0"/>
            </w:tcBorders>
            <w:shd w:val="clear" w:color="auto" w:fill="auto"/>
            <w:vAlign w:val="center"/>
          </w:tcPr>
          <w:p w14:paraId="1956D70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966" w:type="dxa"/>
            <w:tcBorders>
              <w:top w:val="nil"/>
              <w:left w:val="nil"/>
              <w:bottom w:val="single" w:color="auto" w:sz="4" w:space="0"/>
              <w:right w:val="single" w:color="auto" w:sz="4" w:space="0"/>
            </w:tcBorders>
            <w:shd w:val="clear" w:color="auto" w:fill="auto"/>
            <w:vAlign w:val="center"/>
          </w:tcPr>
          <w:p w14:paraId="304D08D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vAlign w:val="center"/>
          </w:tcPr>
          <w:p w14:paraId="09E2784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30299</w:t>
            </w:r>
          </w:p>
        </w:tc>
        <w:tc>
          <w:tcPr>
            <w:tcW w:w="2018" w:type="dxa"/>
            <w:tcBorders>
              <w:top w:val="nil"/>
              <w:left w:val="nil"/>
              <w:bottom w:val="single" w:color="auto" w:sz="4" w:space="0"/>
              <w:right w:val="single" w:color="auto" w:sz="4" w:space="0"/>
            </w:tcBorders>
            <w:shd w:val="clear" w:color="auto" w:fill="auto"/>
            <w:vAlign w:val="center"/>
          </w:tcPr>
          <w:p w14:paraId="64999A5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其他商品和服务支出</w:t>
            </w:r>
          </w:p>
        </w:tc>
        <w:tc>
          <w:tcPr>
            <w:tcW w:w="933" w:type="dxa"/>
            <w:tcBorders>
              <w:top w:val="nil"/>
              <w:left w:val="nil"/>
              <w:bottom w:val="single" w:color="auto" w:sz="4" w:space="0"/>
              <w:right w:val="single" w:color="auto" w:sz="4" w:space="0"/>
            </w:tcBorders>
            <w:shd w:val="clear" w:color="auto" w:fill="auto"/>
            <w:vAlign w:val="center"/>
          </w:tcPr>
          <w:p w14:paraId="5A84D84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0.51</w:t>
            </w:r>
          </w:p>
        </w:tc>
        <w:tc>
          <w:tcPr>
            <w:tcW w:w="1217" w:type="dxa"/>
            <w:tcBorders>
              <w:top w:val="nil"/>
              <w:left w:val="nil"/>
              <w:bottom w:val="single" w:color="auto" w:sz="4" w:space="0"/>
              <w:right w:val="single" w:color="auto" w:sz="4" w:space="0"/>
            </w:tcBorders>
            <w:shd w:val="clear" w:color="auto" w:fill="auto"/>
            <w:vAlign w:val="center"/>
          </w:tcPr>
          <w:p w14:paraId="2339BDD8">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vAlign w:val="center"/>
          </w:tcPr>
          <w:p w14:paraId="508B0AEC">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vAlign w:val="center"/>
          </w:tcPr>
          <w:p w14:paraId="288E014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1FF01AD9">
        <w:tblPrEx>
          <w:tblCellMar>
            <w:top w:w="0" w:type="dxa"/>
            <w:left w:w="108" w:type="dxa"/>
            <w:bottom w:w="0" w:type="dxa"/>
            <w:right w:w="108" w:type="dxa"/>
          </w:tblCellMar>
        </w:tblPrEx>
        <w:trPr>
          <w:trHeight w:val="255" w:hRule="exact"/>
          <w:jc w:val="center"/>
        </w:trPr>
        <w:tc>
          <w:tcPr>
            <w:tcW w:w="393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B450014">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人员经费合计</w:t>
            </w:r>
          </w:p>
        </w:tc>
        <w:tc>
          <w:tcPr>
            <w:tcW w:w="966" w:type="dxa"/>
            <w:tcBorders>
              <w:top w:val="nil"/>
              <w:left w:val="nil"/>
              <w:bottom w:val="single" w:color="auto" w:sz="4" w:space="0"/>
              <w:right w:val="single" w:color="auto" w:sz="4" w:space="0"/>
            </w:tcBorders>
            <w:shd w:val="clear" w:color="auto" w:fill="auto"/>
            <w:vAlign w:val="center"/>
          </w:tcPr>
          <w:p w14:paraId="5CE5C7D9">
            <w:pPr>
              <w:widowControl/>
              <w:jc w:val="center"/>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454.22</w:t>
            </w:r>
          </w:p>
        </w:tc>
        <w:tc>
          <w:tcPr>
            <w:tcW w:w="8801" w:type="dxa"/>
            <w:gridSpan w:val="5"/>
            <w:tcBorders>
              <w:top w:val="single" w:color="auto" w:sz="4" w:space="0"/>
              <w:left w:val="nil"/>
              <w:bottom w:val="single" w:color="auto" w:sz="4" w:space="0"/>
              <w:right w:val="single" w:color="auto" w:sz="4" w:space="0"/>
            </w:tcBorders>
            <w:shd w:val="clear" w:color="auto" w:fill="auto"/>
            <w:vAlign w:val="center"/>
          </w:tcPr>
          <w:p w14:paraId="48074B67">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公用经费合计</w:t>
            </w:r>
          </w:p>
        </w:tc>
        <w:tc>
          <w:tcPr>
            <w:tcW w:w="929" w:type="dxa"/>
            <w:tcBorders>
              <w:top w:val="nil"/>
              <w:left w:val="nil"/>
              <w:bottom w:val="single" w:color="auto" w:sz="4" w:space="0"/>
              <w:right w:val="single" w:color="auto" w:sz="4" w:space="0"/>
            </w:tcBorders>
            <w:shd w:val="clear" w:color="auto" w:fill="auto"/>
            <w:vAlign w:val="center"/>
          </w:tcPr>
          <w:p w14:paraId="57D23316">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r>
              <w:rPr>
                <w:rFonts w:hint="eastAsia" w:ascii="Times New Roman" w:hAnsi="Times New Roman" w:eastAsia="仿宋_GB2312" w:cs="Times New Roman"/>
                <w:color w:val="000000"/>
                <w:kern w:val="0"/>
                <w:szCs w:val="18"/>
              </w:rPr>
              <w:t>5.22</w:t>
            </w:r>
          </w:p>
        </w:tc>
      </w:tr>
    </w:tbl>
    <w:p w14:paraId="324F3114">
      <w:pPr>
        <w:widowControl/>
        <w:jc w:val="left"/>
        <w:rPr>
          <w:rFonts w:ascii="Times New Roman" w:hAnsi="Times New Roman" w:eastAsia="仿宋_GB2312" w:cs="Times New Roman"/>
          <w:color w:val="000000"/>
          <w:kern w:val="0"/>
          <w:szCs w:val="24"/>
        </w:rPr>
      </w:pPr>
      <w:r>
        <w:rPr>
          <w:rFonts w:ascii="Times New Roman" w:hAnsi="Times New Roman" w:eastAsia="仿宋_GB2312" w:cs="Times New Roman"/>
          <w:color w:val="000000"/>
          <w:kern w:val="0"/>
          <w:szCs w:val="24"/>
        </w:rPr>
        <w:t>注：本表反映部门本年度一般公共预算财政拨款基本支出明细情况。</w:t>
      </w:r>
    </w:p>
    <w:p w14:paraId="70340D50">
      <w:pPr>
        <w:widowControl/>
        <w:spacing w:line="400" w:lineRule="exact"/>
        <w:jc w:val="center"/>
        <w:textAlignment w:val="center"/>
        <w:rPr>
          <w:rFonts w:ascii="Times New Roman" w:hAnsi="Times New Roman" w:eastAsia="仿宋_GB2312" w:cs="Times New Roman"/>
          <w:color w:val="000000"/>
          <w:kern w:val="0"/>
          <w:sz w:val="32"/>
          <w:szCs w:val="32"/>
        </w:rPr>
      </w:pPr>
    </w:p>
    <w:p w14:paraId="1721222E">
      <w:pPr>
        <w:widowControl/>
        <w:spacing w:after="156"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政府性基金预算财政拨款收入支出决算表</w:t>
      </w:r>
    </w:p>
    <w:p w14:paraId="12837090">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公开07表</w:t>
      </w:r>
    </w:p>
    <w:p w14:paraId="64DC1BB0">
      <w:pPr>
        <w:widowControl/>
        <w:tabs>
          <w:tab w:val="left" w:pos="920"/>
          <w:tab w:val="left" w:pos="1157"/>
          <w:tab w:val="left" w:pos="2434"/>
          <w:tab w:val="left" w:pos="4352"/>
          <w:tab w:val="left" w:pos="6104"/>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楷体_GB2312" w:cs="Times New Roman"/>
          <w:color w:val="000000"/>
          <w:kern w:val="0"/>
          <w:sz w:val="20"/>
          <w:szCs w:val="20"/>
        </w:rPr>
        <w:t>怀化市交通运输从业资格考试中心</w:t>
      </w:r>
      <w:r>
        <w:rPr>
          <w:rFonts w:ascii="Times New Roman" w:hAnsi="Times New Roman" w:eastAsia="楷体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单位：万元</w:t>
      </w:r>
    </w:p>
    <w:tbl>
      <w:tblPr>
        <w:tblStyle w:val="10"/>
        <w:tblW w:w="14326" w:type="dxa"/>
        <w:jc w:val="center"/>
        <w:tblLayout w:type="fixed"/>
        <w:tblCellMar>
          <w:top w:w="0" w:type="dxa"/>
          <w:left w:w="108" w:type="dxa"/>
          <w:bottom w:w="0" w:type="dxa"/>
          <w:right w:w="108" w:type="dxa"/>
        </w:tblCellMar>
      </w:tblPr>
      <w:tblGrid>
        <w:gridCol w:w="1497"/>
        <w:gridCol w:w="1277"/>
        <w:gridCol w:w="1918"/>
        <w:gridCol w:w="1943"/>
        <w:gridCol w:w="1919"/>
        <w:gridCol w:w="1935"/>
        <w:gridCol w:w="1918"/>
        <w:gridCol w:w="1919"/>
      </w:tblGrid>
      <w:tr w14:paraId="36FCA6B1">
        <w:tblPrEx>
          <w:tblCellMar>
            <w:top w:w="0" w:type="dxa"/>
            <w:left w:w="108" w:type="dxa"/>
            <w:bottom w:w="0" w:type="dxa"/>
            <w:right w:w="108" w:type="dxa"/>
          </w:tblCellMar>
        </w:tblPrEx>
        <w:trPr>
          <w:trHeight w:val="45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C567F7">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 xml:space="preserve">项 </w:t>
            </w:r>
            <w:r>
              <w:rPr>
                <w:rStyle w:val="18"/>
                <w:rFonts w:hint="default" w:ascii="Times New Roman" w:hAnsi="Times New Roman" w:eastAsia="仿宋_GB2312" w:cs="Times New Roman"/>
                <w:b/>
                <w:bCs/>
              </w:rPr>
              <w:t xml:space="preserve">   </w:t>
            </w:r>
            <w:r>
              <w:rPr>
                <w:rStyle w:val="19"/>
                <w:rFonts w:hint="default" w:ascii="Times New Roman" w:hAnsi="Times New Roman" w:eastAsia="仿宋_GB2312" w:cs="Times New Roman"/>
                <w:b/>
                <w:bCs/>
              </w:rPr>
              <w:t>目</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D8B491">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年初结转和结余</w:t>
            </w:r>
          </w:p>
        </w:tc>
        <w:tc>
          <w:tcPr>
            <w:tcW w:w="19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35FFF3">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本年收入</w:t>
            </w:r>
          </w:p>
        </w:tc>
        <w:tc>
          <w:tcPr>
            <w:tcW w:w="57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91EF50">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本年支出</w:t>
            </w: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3F1C10">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年末结转和结余</w:t>
            </w:r>
          </w:p>
        </w:tc>
      </w:tr>
      <w:tr w14:paraId="16FE4EA9">
        <w:tblPrEx>
          <w:tblCellMar>
            <w:top w:w="0" w:type="dxa"/>
            <w:left w:w="108" w:type="dxa"/>
            <w:bottom w:w="0" w:type="dxa"/>
            <w:right w:w="108" w:type="dxa"/>
          </w:tblCellMar>
        </w:tblPrEx>
        <w:trPr>
          <w:trHeight w:val="312" w:hRule="exact"/>
          <w:jc w:val="center"/>
        </w:trPr>
        <w:tc>
          <w:tcPr>
            <w:tcW w:w="14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C5B05E">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科目代码</w:t>
            </w:r>
          </w:p>
        </w:tc>
        <w:tc>
          <w:tcPr>
            <w:tcW w:w="12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C2EEF5">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科目名称</w:t>
            </w: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9F452E">
            <w:pPr>
              <w:widowControl/>
              <w:jc w:val="center"/>
              <w:rPr>
                <w:rFonts w:ascii="Times New Roman" w:hAnsi="Times New Roman" w:eastAsia="仿宋_GB2312" w:cs="Times New Roman"/>
                <w:b/>
                <w:bCs/>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BE5AA0">
            <w:pPr>
              <w:widowControl/>
              <w:jc w:val="center"/>
              <w:rPr>
                <w:rFonts w:ascii="Times New Roman" w:hAnsi="Times New Roman" w:eastAsia="仿宋_GB2312" w:cs="Times New Roman"/>
                <w:b/>
                <w:bCs/>
                <w:color w:val="000000"/>
                <w:sz w:val="24"/>
                <w:szCs w:val="24"/>
              </w:rPr>
            </w:pP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B1E431">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小计</w:t>
            </w:r>
          </w:p>
        </w:tc>
        <w:tc>
          <w:tcPr>
            <w:tcW w:w="1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89C3D9">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 xml:space="preserve">基本支出  </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02B639">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项目支出</w:t>
            </w: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52D1C1">
            <w:pPr>
              <w:widowControl/>
              <w:jc w:val="center"/>
              <w:rPr>
                <w:rFonts w:ascii="Times New Roman" w:hAnsi="Times New Roman" w:eastAsia="仿宋_GB2312" w:cs="Times New Roman"/>
                <w:color w:val="000000"/>
                <w:sz w:val="24"/>
                <w:szCs w:val="24"/>
              </w:rPr>
            </w:pPr>
          </w:p>
        </w:tc>
      </w:tr>
      <w:tr w14:paraId="79148DE5">
        <w:tblPrEx>
          <w:tblCellMar>
            <w:top w:w="0" w:type="dxa"/>
            <w:left w:w="108" w:type="dxa"/>
            <w:bottom w:w="0" w:type="dxa"/>
            <w:right w:w="108" w:type="dxa"/>
          </w:tblCellMar>
        </w:tblPrEx>
        <w:trPr>
          <w:trHeight w:val="409"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679579">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0C39B4">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540C69">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889C42">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E7087D">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2F16DF">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827E4E">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9973D2">
            <w:pPr>
              <w:jc w:val="center"/>
              <w:rPr>
                <w:rFonts w:ascii="Times New Roman" w:hAnsi="Times New Roman" w:eastAsia="仿宋_GB2312" w:cs="Times New Roman"/>
                <w:color w:val="000000"/>
                <w:sz w:val="24"/>
                <w:szCs w:val="24"/>
              </w:rPr>
            </w:pPr>
          </w:p>
        </w:tc>
      </w:tr>
      <w:tr w14:paraId="18E06EC2">
        <w:tblPrEx>
          <w:tblCellMar>
            <w:top w:w="0" w:type="dxa"/>
            <w:left w:w="108" w:type="dxa"/>
            <w:bottom w:w="0" w:type="dxa"/>
            <w:right w:w="108" w:type="dxa"/>
          </w:tblCellMar>
        </w:tblPrEx>
        <w:trPr>
          <w:trHeight w:val="312"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186FB6">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057DCC">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5D4B32">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A956AB">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86EB01">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D97E07">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8319C9">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9C25CF">
            <w:pPr>
              <w:jc w:val="center"/>
              <w:rPr>
                <w:rFonts w:ascii="Times New Roman" w:hAnsi="Times New Roman" w:eastAsia="仿宋_GB2312" w:cs="Times New Roman"/>
                <w:color w:val="000000"/>
                <w:sz w:val="24"/>
                <w:szCs w:val="24"/>
              </w:rPr>
            </w:pPr>
          </w:p>
        </w:tc>
      </w:tr>
      <w:tr w14:paraId="54782776">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EF4FD4">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391DE">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CE6D5">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B9EBA">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3</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1C5C4">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4</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EAFC4">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5</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94F77">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6</w:t>
            </w:r>
          </w:p>
        </w:tc>
      </w:tr>
      <w:tr w14:paraId="07272CF3">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87C157">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合计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1757A">
            <w:pPr>
              <w:jc w:val="cente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59F87">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0AA36">
            <w:pPr>
              <w:jc w:val="cente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77959">
            <w:pPr>
              <w:jc w:val="cente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EC778">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DECAA">
            <w:pPr>
              <w:jc w:val="center"/>
              <w:rPr>
                <w:rFonts w:ascii="Times New Roman" w:hAnsi="Times New Roman" w:eastAsia="仿宋_GB2312" w:cs="Times New Roman"/>
                <w:color w:val="000000"/>
                <w:sz w:val="24"/>
                <w:szCs w:val="24"/>
              </w:rPr>
            </w:pPr>
          </w:p>
        </w:tc>
      </w:tr>
      <w:tr w14:paraId="3030B0AC">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AC9BF">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0B082">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034B5">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41E57">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1E8BF">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DE7E7">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7174E">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26EAB">
            <w:pPr>
              <w:rPr>
                <w:rFonts w:ascii="Times New Roman" w:hAnsi="Times New Roman" w:eastAsia="仿宋_GB2312" w:cs="Times New Roman"/>
                <w:color w:val="000000"/>
                <w:sz w:val="24"/>
                <w:szCs w:val="24"/>
              </w:rPr>
            </w:pPr>
          </w:p>
        </w:tc>
      </w:tr>
      <w:tr w14:paraId="785FC293">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758E8">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E7652">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F2A40">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48AA8">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FFEA7">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BD675">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1BB58">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DD4F9">
            <w:pPr>
              <w:rPr>
                <w:rFonts w:ascii="Times New Roman" w:hAnsi="Times New Roman" w:eastAsia="仿宋_GB2312" w:cs="Times New Roman"/>
                <w:color w:val="000000"/>
                <w:sz w:val="24"/>
                <w:szCs w:val="24"/>
              </w:rPr>
            </w:pPr>
          </w:p>
        </w:tc>
      </w:tr>
      <w:tr w14:paraId="71412C37">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57AEB">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C8ECC">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2CE0C">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28539">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8AA2C">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DC8E7">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25DB0">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CEB4A">
            <w:pPr>
              <w:rPr>
                <w:rFonts w:ascii="Times New Roman" w:hAnsi="Times New Roman" w:eastAsia="仿宋_GB2312" w:cs="Times New Roman"/>
                <w:color w:val="000000"/>
                <w:sz w:val="24"/>
                <w:szCs w:val="24"/>
              </w:rPr>
            </w:pPr>
          </w:p>
        </w:tc>
      </w:tr>
      <w:tr w14:paraId="529A1578">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7A461">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A7D16">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FC90E">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A7147">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8FB25">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AD66">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DD8B1">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B4999">
            <w:pPr>
              <w:rPr>
                <w:rFonts w:ascii="Times New Roman" w:hAnsi="Times New Roman" w:eastAsia="仿宋_GB2312" w:cs="Times New Roman"/>
                <w:color w:val="000000"/>
                <w:sz w:val="24"/>
                <w:szCs w:val="24"/>
              </w:rPr>
            </w:pPr>
          </w:p>
        </w:tc>
      </w:tr>
      <w:tr w14:paraId="4AA82068">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39C51">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130B9">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19AE8">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0241A">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5B85E">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1DA00">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4B100">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D7AE3">
            <w:pPr>
              <w:rPr>
                <w:rFonts w:ascii="Times New Roman" w:hAnsi="Times New Roman" w:eastAsia="仿宋_GB2312" w:cs="Times New Roman"/>
                <w:color w:val="000000"/>
                <w:sz w:val="24"/>
                <w:szCs w:val="24"/>
              </w:rPr>
            </w:pPr>
          </w:p>
        </w:tc>
      </w:tr>
      <w:tr w14:paraId="11981F14">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A9561">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4D221">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069EB">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0FEF4">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3C70D">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F242B">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E1F30">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911B1">
            <w:pPr>
              <w:rPr>
                <w:rFonts w:ascii="Times New Roman" w:hAnsi="Times New Roman" w:eastAsia="仿宋_GB2312" w:cs="Times New Roman"/>
                <w:color w:val="000000"/>
                <w:sz w:val="24"/>
                <w:szCs w:val="24"/>
              </w:rPr>
            </w:pPr>
          </w:p>
        </w:tc>
      </w:tr>
    </w:tbl>
    <w:p w14:paraId="1D0DE0D1">
      <w:pPr>
        <w:widowControl/>
        <w:spacing w:before="120"/>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注：本表反映部门本年度政府性基金预算财政拨款收入、支出及结转和结余情况。</w:t>
      </w:r>
    </w:p>
    <w:p w14:paraId="40FE3951">
      <w:pPr>
        <w:widowControl/>
        <w:jc w:val="left"/>
        <w:textAlignment w:val="center"/>
        <w:rPr>
          <w:rFonts w:ascii="Times New Roman" w:hAnsi="Times New Roman" w:eastAsia="仿宋_GB2312" w:cs="Times New Roman"/>
          <w:color w:val="000000"/>
          <w:kern w:val="0"/>
          <w:sz w:val="24"/>
          <w:szCs w:val="24"/>
        </w:rPr>
      </w:pPr>
    </w:p>
    <w:p w14:paraId="79B72D9D">
      <w:pPr>
        <w:widowControl/>
        <w:jc w:val="left"/>
        <w:textAlignment w:val="center"/>
        <w:rPr>
          <w:rFonts w:ascii="Times New Roman" w:hAnsi="Times New Roman" w:eastAsia="仿宋_GB2312" w:cs="Times New Roman"/>
          <w:kern w:val="0"/>
          <w:sz w:val="24"/>
          <w:szCs w:val="24"/>
        </w:rPr>
      </w:pPr>
      <w:r>
        <w:rPr>
          <w:rFonts w:ascii="Times New Roman" w:hAnsi="Times New Roman" w:eastAsia="仿宋_GB2312" w:cs="Times New Roman"/>
          <w:b/>
          <w:bCs/>
          <w:kern w:val="0"/>
          <w:sz w:val="24"/>
          <w:szCs w:val="24"/>
        </w:rPr>
        <w:t>说明：我单位没有政府性基金收入，也没有使用政府性基金安排的支出，故本表无数据。</w:t>
      </w:r>
    </w:p>
    <w:p w14:paraId="06545CB9">
      <w:pPr>
        <w:widowControl/>
        <w:jc w:val="center"/>
        <w:rPr>
          <w:rFonts w:ascii="Times New Roman" w:hAnsi="Times New Roman" w:eastAsia="方正小标宋_GBK" w:cs="Times New Roman"/>
          <w:kern w:val="0"/>
          <w:sz w:val="36"/>
          <w:szCs w:val="36"/>
        </w:rPr>
      </w:pPr>
    </w:p>
    <w:p w14:paraId="496C330F">
      <w:pPr>
        <w:widowControl/>
        <w:spacing w:line="400" w:lineRule="exact"/>
        <w:textAlignment w:val="center"/>
        <w:rPr>
          <w:rFonts w:ascii="Times New Roman" w:hAnsi="Times New Roman" w:eastAsia="黑体" w:cs="Times New Roman"/>
          <w:color w:val="000000"/>
          <w:kern w:val="0"/>
          <w:sz w:val="36"/>
          <w:szCs w:val="36"/>
        </w:rPr>
      </w:pPr>
    </w:p>
    <w:p w14:paraId="395AE392">
      <w:pPr>
        <w:widowControl/>
        <w:spacing w:after="156"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国有资本经营预算财政拨款支出决算表</w:t>
      </w:r>
    </w:p>
    <w:p w14:paraId="4037E10D">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公开08表</w:t>
      </w:r>
    </w:p>
    <w:p w14:paraId="6E306DDF">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楷体_GB2312" w:cs="Times New Roman"/>
          <w:color w:val="000000"/>
          <w:kern w:val="0"/>
          <w:sz w:val="20"/>
          <w:szCs w:val="20"/>
        </w:rPr>
        <w:t>怀化市交通运输从业资格考试中心</w:t>
      </w:r>
      <w:r>
        <w:rPr>
          <w:rFonts w:ascii="Times New Roman" w:hAnsi="Times New Roman" w:eastAsia="楷体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单位：万元</w:t>
      </w:r>
    </w:p>
    <w:tbl>
      <w:tblPr>
        <w:tblStyle w:val="10"/>
        <w:tblW w:w="14217" w:type="dxa"/>
        <w:tblInd w:w="0" w:type="dxa"/>
        <w:tblLayout w:type="fixed"/>
        <w:tblCellMar>
          <w:top w:w="0" w:type="dxa"/>
          <w:left w:w="108" w:type="dxa"/>
          <w:bottom w:w="0" w:type="dxa"/>
          <w:right w:w="108" w:type="dxa"/>
        </w:tblCellMar>
      </w:tblPr>
      <w:tblGrid>
        <w:gridCol w:w="3095"/>
        <w:gridCol w:w="3097"/>
        <w:gridCol w:w="1832"/>
        <w:gridCol w:w="3097"/>
        <w:gridCol w:w="3096"/>
      </w:tblGrid>
      <w:tr w14:paraId="116125EC">
        <w:tblPrEx>
          <w:tblCellMar>
            <w:top w:w="0" w:type="dxa"/>
            <w:left w:w="108" w:type="dxa"/>
            <w:bottom w:w="0" w:type="dxa"/>
            <w:right w:w="108" w:type="dxa"/>
          </w:tblCellMar>
        </w:tblPrEx>
        <w:trPr>
          <w:trHeight w:val="548" w:hRule="atLeast"/>
        </w:trPr>
        <w:tc>
          <w:tcPr>
            <w:tcW w:w="61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DB5ACD">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 xml:space="preserve">项 </w:t>
            </w:r>
            <w:r>
              <w:rPr>
                <w:rFonts w:ascii="Times New Roman" w:hAnsi="Times New Roman" w:eastAsia="仿宋_GB2312" w:cs="Times New Roman"/>
                <w:b/>
                <w:bCs/>
                <w:color w:val="000000"/>
                <w:kern w:val="0"/>
                <w:sz w:val="22"/>
              </w:rPr>
              <w:t xml:space="preserve">   </w:t>
            </w:r>
            <w:r>
              <w:rPr>
                <w:rStyle w:val="20"/>
                <w:rFonts w:hint="default" w:ascii="Times New Roman" w:hAnsi="Times New Roman" w:eastAsia="仿宋_GB2312" w:cs="Times New Roman"/>
                <w:b/>
                <w:bCs/>
              </w:rPr>
              <w:t>目</w:t>
            </w:r>
          </w:p>
        </w:tc>
        <w:tc>
          <w:tcPr>
            <w:tcW w:w="80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6EF69A">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本年支出</w:t>
            </w:r>
          </w:p>
        </w:tc>
      </w:tr>
      <w:tr w14:paraId="46403473">
        <w:tblPrEx>
          <w:tblCellMar>
            <w:top w:w="0" w:type="dxa"/>
            <w:left w:w="108" w:type="dxa"/>
            <w:bottom w:w="0" w:type="dxa"/>
            <w:right w:w="108" w:type="dxa"/>
          </w:tblCellMar>
        </w:tblPrEx>
        <w:trPr>
          <w:trHeight w:val="312" w:hRule="exact"/>
        </w:trPr>
        <w:tc>
          <w:tcPr>
            <w:tcW w:w="30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6E195D">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科目代码</w:t>
            </w:r>
          </w:p>
        </w:tc>
        <w:tc>
          <w:tcPr>
            <w:tcW w:w="30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32B5C5">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科目名称</w:t>
            </w:r>
          </w:p>
        </w:tc>
        <w:tc>
          <w:tcPr>
            <w:tcW w:w="18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A82244">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合计</w:t>
            </w:r>
          </w:p>
        </w:tc>
        <w:tc>
          <w:tcPr>
            <w:tcW w:w="30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143A79">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 xml:space="preserve">基本支出  </w:t>
            </w:r>
          </w:p>
        </w:tc>
        <w:tc>
          <w:tcPr>
            <w:tcW w:w="3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1F5F0E">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项目支出</w:t>
            </w:r>
          </w:p>
        </w:tc>
      </w:tr>
      <w:tr w14:paraId="1B03EBF1">
        <w:tblPrEx>
          <w:tblCellMar>
            <w:top w:w="0" w:type="dxa"/>
            <w:left w:w="108" w:type="dxa"/>
            <w:bottom w:w="0" w:type="dxa"/>
            <w:right w:w="108" w:type="dxa"/>
          </w:tblCellMar>
        </w:tblPrEx>
        <w:trPr>
          <w:trHeight w:val="312" w:hRule="exact"/>
        </w:trPr>
        <w:tc>
          <w:tcPr>
            <w:tcW w:w="3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D77D2E">
            <w:pPr>
              <w:jc w:val="center"/>
              <w:rPr>
                <w:rFonts w:ascii="Times New Roman" w:hAnsi="Times New Roman" w:eastAsia="仿宋_GB2312" w:cs="Times New Roman"/>
                <w:color w:val="000000"/>
                <w:sz w:val="24"/>
                <w:szCs w:val="24"/>
              </w:rPr>
            </w:pPr>
          </w:p>
        </w:tc>
        <w:tc>
          <w:tcPr>
            <w:tcW w:w="3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6BB7F8">
            <w:pPr>
              <w:jc w:val="center"/>
              <w:rPr>
                <w:rFonts w:ascii="Times New Roman" w:hAnsi="Times New Roman" w:eastAsia="仿宋_GB2312" w:cs="Times New Roman"/>
                <w:color w:val="000000"/>
                <w:sz w:val="24"/>
                <w:szCs w:val="24"/>
              </w:rPr>
            </w:pPr>
          </w:p>
        </w:tc>
        <w:tc>
          <w:tcPr>
            <w:tcW w:w="18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7BD4E3">
            <w:pPr>
              <w:jc w:val="center"/>
              <w:rPr>
                <w:rFonts w:ascii="Times New Roman" w:hAnsi="Times New Roman" w:eastAsia="仿宋_GB2312" w:cs="Times New Roman"/>
                <w:color w:val="000000"/>
                <w:sz w:val="24"/>
                <w:szCs w:val="24"/>
              </w:rPr>
            </w:pPr>
          </w:p>
        </w:tc>
        <w:tc>
          <w:tcPr>
            <w:tcW w:w="3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5114E3">
            <w:pPr>
              <w:jc w:val="center"/>
              <w:rPr>
                <w:rFonts w:ascii="Times New Roman" w:hAnsi="Times New Roman" w:eastAsia="仿宋_GB2312" w:cs="Times New Roman"/>
                <w:color w:val="000000"/>
                <w:sz w:val="24"/>
                <w:szCs w:val="24"/>
              </w:rPr>
            </w:pPr>
          </w:p>
        </w:tc>
        <w:tc>
          <w:tcPr>
            <w:tcW w:w="3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948FB5">
            <w:pPr>
              <w:jc w:val="center"/>
              <w:rPr>
                <w:rFonts w:ascii="Times New Roman" w:hAnsi="Times New Roman" w:eastAsia="仿宋_GB2312" w:cs="Times New Roman"/>
                <w:color w:val="000000"/>
                <w:sz w:val="24"/>
                <w:szCs w:val="24"/>
              </w:rPr>
            </w:pPr>
          </w:p>
        </w:tc>
      </w:tr>
      <w:tr w14:paraId="1176E7A9">
        <w:tblPrEx>
          <w:tblCellMar>
            <w:top w:w="0" w:type="dxa"/>
            <w:left w:w="108" w:type="dxa"/>
            <w:bottom w:w="0" w:type="dxa"/>
            <w:right w:w="108" w:type="dxa"/>
          </w:tblCellMar>
        </w:tblPrEx>
        <w:trPr>
          <w:trHeight w:val="312" w:hRule="atLeast"/>
        </w:trPr>
        <w:tc>
          <w:tcPr>
            <w:tcW w:w="3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34E977">
            <w:pPr>
              <w:jc w:val="center"/>
              <w:rPr>
                <w:rFonts w:ascii="Times New Roman" w:hAnsi="Times New Roman" w:eastAsia="仿宋_GB2312" w:cs="Times New Roman"/>
                <w:color w:val="000000"/>
                <w:sz w:val="24"/>
                <w:szCs w:val="24"/>
              </w:rPr>
            </w:pPr>
          </w:p>
        </w:tc>
        <w:tc>
          <w:tcPr>
            <w:tcW w:w="3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71C696">
            <w:pPr>
              <w:jc w:val="center"/>
              <w:rPr>
                <w:rFonts w:ascii="Times New Roman" w:hAnsi="Times New Roman" w:eastAsia="仿宋_GB2312" w:cs="Times New Roman"/>
                <w:color w:val="000000"/>
                <w:sz w:val="24"/>
                <w:szCs w:val="24"/>
              </w:rPr>
            </w:pPr>
          </w:p>
        </w:tc>
        <w:tc>
          <w:tcPr>
            <w:tcW w:w="18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56740E">
            <w:pPr>
              <w:jc w:val="center"/>
              <w:rPr>
                <w:rFonts w:ascii="Times New Roman" w:hAnsi="Times New Roman" w:eastAsia="仿宋_GB2312" w:cs="Times New Roman"/>
                <w:color w:val="000000"/>
                <w:sz w:val="24"/>
                <w:szCs w:val="24"/>
              </w:rPr>
            </w:pPr>
          </w:p>
        </w:tc>
        <w:tc>
          <w:tcPr>
            <w:tcW w:w="3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FFF0DF">
            <w:pPr>
              <w:jc w:val="center"/>
              <w:rPr>
                <w:rFonts w:ascii="Times New Roman" w:hAnsi="Times New Roman" w:eastAsia="仿宋_GB2312" w:cs="Times New Roman"/>
                <w:color w:val="000000"/>
                <w:sz w:val="24"/>
                <w:szCs w:val="24"/>
              </w:rPr>
            </w:pPr>
          </w:p>
        </w:tc>
        <w:tc>
          <w:tcPr>
            <w:tcW w:w="3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11F45F">
            <w:pPr>
              <w:jc w:val="center"/>
              <w:rPr>
                <w:rFonts w:ascii="Times New Roman" w:hAnsi="Times New Roman" w:eastAsia="仿宋_GB2312" w:cs="Times New Roman"/>
                <w:color w:val="000000"/>
                <w:sz w:val="24"/>
                <w:szCs w:val="24"/>
              </w:rPr>
            </w:pPr>
          </w:p>
        </w:tc>
      </w:tr>
      <w:tr w14:paraId="32DF0E82">
        <w:tblPrEx>
          <w:tblCellMar>
            <w:top w:w="0" w:type="dxa"/>
            <w:left w:w="108" w:type="dxa"/>
            <w:bottom w:w="0" w:type="dxa"/>
            <w:right w:w="108" w:type="dxa"/>
          </w:tblCellMar>
        </w:tblPrEx>
        <w:trPr>
          <w:trHeight w:val="548" w:hRule="atLeast"/>
        </w:trPr>
        <w:tc>
          <w:tcPr>
            <w:tcW w:w="61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172ADA">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栏次</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81341">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A0633">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A9018">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3</w:t>
            </w:r>
          </w:p>
        </w:tc>
      </w:tr>
      <w:tr w14:paraId="66270429">
        <w:tblPrEx>
          <w:tblCellMar>
            <w:top w:w="0" w:type="dxa"/>
            <w:left w:w="108" w:type="dxa"/>
            <w:bottom w:w="0" w:type="dxa"/>
            <w:right w:w="108" w:type="dxa"/>
          </w:tblCellMar>
        </w:tblPrEx>
        <w:trPr>
          <w:trHeight w:val="548" w:hRule="atLeast"/>
        </w:trPr>
        <w:tc>
          <w:tcPr>
            <w:tcW w:w="61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925653">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合计</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82758">
            <w:pPr>
              <w:jc w:val="center"/>
              <w:rPr>
                <w:rFonts w:ascii="Times New Roman" w:hAnsi="Times New Roman" w:eastAsia="仿宋_GB2312"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3252E">
            <w:pPr>
              <w:jc w:val="center"/>
              <w:rPr>
                <w:rFonts w:ascii="Times New Roman" w:hAnsi="Times New Roman" w:eastAsia="仿宋_GB2312" w:cs="Times New Roman"/>
                <w:color w:val="000000"/>
                <w:sz w:val="24"/>
                <w:szCs w:val="24"/>
              </w:rPr>
            </w:pP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7F23A">
            <w:pPr>
              <w:jc w:val="center"/>
              <w:rPr>
                <w:rFonts w:ascii="Times New Roman" w:hAnsi="Times New Roman" w:eastAsia="仿宋_GB2312" w:cs="Times New Roman"/>
                <w:color w:val="000000"/>
                <w:sz w:val="24"/>
                <w:szCs w:val="24"/>
              </w:rPr>
            </w:pPr>
          </w:p>
        </w:tc>
      </w:tr>
      <w:tr w14:paraId="6BFDE07B">
        <w:tblPrEx>
          <w:tblCellMar>
            <w:top w:w="0" w:type="dxa"/>
            <w:left w:w="108" w:type="dxa"/>
            <w:bottom w:w="0" w:type="dxa"/>
            <w:right w:w="108" w:type="dxa"/>
          </w:tblCellMar>
        </w:tblPrEx>
        <w:trPr>
          <w:trHeight w:val="548" w:hRule="atLeast"/>
        </w:trPr>
        <w:tc>
          <w:tcPr>
            <w:tcW w:w="3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D4CA1">
            <w:pPr>
              <w:jc w:val="center"/>
              <w:rPr>
                <w:rFonts w:ascii="Times New Roman" w:hAnsi="Times New Roman" w:eastAsia="仿宋_GB2312"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E7500">
            <w:pPr>
              <w:rPr>
                <w:rFonts w:ascii="Times New Roman" w:hAnsi="Times New Roman" w:eastAsia="仿宋_GB2312" w:cs="Times New Roman"/>
                <w:color w:val="000000"/>
                <w:sz w:val="20"/>
                <w:szCs w:val="20"/>
              </w:rPr>
            </w:pP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F19F8">
            <w:pPr>
              <w:rPr>
                <w:rFonts w:ascii="Times New Roman" w:hAnsi="Times New Roman" w:eastAsia="仿宋_GB2312"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25D56">
            <w:pPr>
              <w:rPr>
                <w:rFonts w:ascii="Times New Roman" w:hAnsi="Times New Roman" w:eastAsia="仿宋_GB2312" w:cs="Times New Roman"/>
                <w:color w:val="000000"/>
                <w:sz w:val="24"/>
                <w:szCs w:val="24"/>
              </w:rPr>
            </w:pP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0E01A">
            <w:pPr>
              <w:rPr>
                <w:rFonts w:ascii="Times New Roman" w:hAnsi="Times New Roman" w:eastAsia="仿宋_GB2312" w:cs="Times New Roman"/>
                <w:color w:val="000000"/>
                <w:sz w:val="24"/>
                <w:szCs w:val="24"/>
              </w:rPr>
            </w:pPr>
          </w:p>
        </w:tc>
      </w:tr>
      <w:tr w14:paraId="0562AD01">
        <w:tblPrEx>
          <w:tblCellMar>
            <w:top w:w="0" w:type="dxa"/>
            <w:left w:w="108" w:type="dxa"/>
            <w:bottom w:w="0" w:type="dxa"/>
            <w:right w:w="108" w:type="dxa"/>
          </w:tblCellMar>
        </w:tblPrEx>
        <w:trPr>
          <w:trHeight w:val="548" w:hRule="atLeast"/>
        </w:trPr>
        <w:tc>
          <w:tcPr>
            <w:tcW w:w="3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7AF1B">
            <w:pPr>
              <w:jc w:val="center"/>
              <w:rPr>
                <w:rFonts w:ascii="Times New Roman" w:hAnsi="Times New Roman" w:eastAsia="仿宋_GB2312"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2992E">
            <w:pPr>
              <w:rPr>
                <w:rFonts w:ascii="Times New Roman" w:hAnsi="Times New Roman" w:eastAsia="仿宋_GB2312" w:cs="Times New Roman"/>
                <w:color w:val="000000"/>
                <w:sz w:val="24"/>
                <w:szCs w:val="24"/>
              </w:rPr>
            </w:pP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24825">
            <w:pPr>
              <w:rPr>
                <w:rFonts w:ascii="Times New Roman" w:hAnsi="Times New Roman" w:eastAsia="仿宋_GB2312"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BB844">
            <w:pPr>
              <w:rPr>
                <w:rFonts w:ascii="Times New Roman" w:hAnsi="Times New Roman" w:eastAsia="仿宋_GB2312" w:cs="Times New Roman"/>
                <w:color w:val="000000"/>
                <w:sz w:val="24"/>
                <w:szCs w:val="24"/>
              </w:rPr>
            </w:pP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B05EA">
            <w:pPr>
              <w:rPr>
                <w:rFonts w:ascii="Times New Roman" w:hAnsi="Times New Roman" w:eastAsia="仿宋_GB2312" w:cs="Times New Roman"/>
                <w:color w:val="000000"/>
                <w:sz w:val="24"/>
                <w:szCs w:val="24"/>
              </w:rPr>
            </w:pPr>
          </w:p>
        </w:tc>
      </w:tr>
      <w:tr w14:paraId="5DCAC8CB">
        <w:tblPrEx>
          <w:tblCellMar>
            <w:top w:w="0" w:type="dxa"/>
            <w:left w:w="108" w:type="dxa"/>
            <w:bottom w:w="0" w:type="dxa"/>
            <w:right w:w="108" w:type="dxa"/>
          </w:tblCellMar>
        </w:tblPrEx>
        <w:trPr>
          <w:trHeight w:val="548" w:hRule="atLeast"/>
        </w:trPr>
        <w:tc>
          <w:tcPr>
            <w:tcW w:w="3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86938">
            <w:pPr>
              <w:jc w:val="center"/>
              <w:rPr>
                <w:rFonts w:ascii="Times New Roman" w:hAnsi="Times New Roman" w:eastAsia="宋体"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95A75">
            <w:pPr>
              <w:rPr>
                <w:rFonts w:ascii="Times New Roman" w:hAnsi="Times New Roman" w:eastAsia="宋体" w:cs="Times New Roman"/>
                <w:color w:val="000000"/>
                <w:sz w:val="20"/>
                <w:szCs w:val="20"/>
              </w:rPr>
            </w:pP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97C46">
            <w:pPr>
              <w:rPr>
                <w:rFonts w:ascii="Times New Roman" w:hAnsi="Times New Roman" w:eastAsia="宋体"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B9746">
            <w:pPr>
              <w:rPr>
                <w:rFonts w:ascii="Times New Roman" w:hAnsi="Times New Roman" w:eastAsia="宋体" w:cs="Times New Roman"/>
                <w:color w:val="000000"/>
                <w:sz w:val="24"/>
                <w:szCs w:val="24"/>
              </w:rPr>
            </w:pP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A37D3">
            <w:pPr>
              <w:rPr>
                <w:rFonts w:ascii="Times New Roman" w:hAnsi="Times New Roman" w:eastAsia="宋体" w:cs="Times New Roman"/>
                <w:color w:val="000000"/>
                <w:sz w:val="24"/>
                <w:szCs w:val="24"/>
              </w:rPr>
            </w:pPr>
          </w:p>
        </w:tc>
      </w:tr>
      <w:tr w14:paraId="4F6AD1D4">
        <w:tblPrEx>
          <w:tblCellMar>
            <w:top w:w="0" w:type="dxa"/>
            <w:left w:w="108" w:type="dxa"/>
            <w:bottom w:w="0" w:type="dxa"/>
            <w:right w:w="108" w:type="dxa"/>
          </w:tblCellMar>
        </w:tblPrEx>
        <w:trPr>
          <w:trHeight w:val="548" w:hRule="atLeast"/>
        </w:trPr>
        <w:tc>
          <w:tcPr>
            <w:tcW w:w="3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2B224">
            <w:pPr>
              <w:jc w:val="center"/>
              <w:rPr>
                <w:rFonts w:ascii="Times New Roman" w:hAnsi="Times New Roman" w:eastAsia="宋体"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C7C55">
            <w:pPr>
              <w:rPr>
                <w:rFonts w:ascii="Times New Roman" w:hAnsi="Times New Roman" w:eastAsia="宋体" w:cs="Times New Roman"/>
                <w:color w:val="000000"/>
                <w:sz w:val="24"/>
                <w:szCs w:val="24"/>
              </w:rPr>
            </w:pP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BB832">
            <w:pPr>
              <w:rPr>
                <w:rFonts w:ascii="Times New Roman" w:hAnsi="Times New Roman" w:eastAsia="宋体"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174F8">
            <w:pPr>
              <w:rPr>
                <w:rFonts w:ascii="Times New Roman" w:hAnsi="Times New Roman" w:eastAsia="宋体" w:cs="Times New Roman"/>
                <w:color w:val="000000"/>
                <w:sz w:val="24"/>
                <w:szCs w:val="24"/>
              </w:rPr>
            </w:pP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3C493">
            <w:pPr>
              <w:rPr>
                <w:rFonts w:ascii="Times New Roman" w:hAnsi="Times New Roman" w:eastAsia="宋体" w:cs="Times New Roman"/>
                <w:color w:val="000000"/>
                <w:sz w:val="24"/>
                <w:szCs w:val="24"/>
              </w:rPr>
            </w:pPr>
          </w:p>
        </w:tc>
      </w:tr>
      <w:tr w14:paraId="280E2DE9">
        <w:tblPrEx>
          <w:tblCellMar>
            <w:top w:w="0" w:type="dxa"/>
            <w:left w:w="108" w:type="dxa"/>
            <w:bottom w:w="0" w:type="dxa"/>
            <w:right w:w="108" w:type="dxa"/>
          </w:tblCellMar>
        </w:tblPrEx>
        <w:trPr>
          <w:trHeight w:val="548" w:hRule="atLeast"/>
        </w:trPr>
        <w:tc>
          <w:tcPr>
            <w:tcW w:w="3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5414D">
            <w:pPr>
              <w:jc w:val="center"/>
              <w:rPr>
                <w:rFonts w:ascii="Times New Roman" w:hAnsi="Times New Roman" w:eastAsia="宋体"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3A771">
            <w:pPr>
              <w:rPr>
                <w:rFonts w:ascii="Times New Roman" w:hAnsi="Times New Roman" w:eastAsia="宋体" w:cs="Times New Roman"/>
                <w:color w:val="000000"/>
                <w:sz w:val="24"/>
                <w:szCs w:val="24"/>
              </w:rPr>
            </w:pP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850D9">
            <w:pPr>
              <w:rPr>
                <w:rFonts w:ascii="Times New Roman" w:hAnsi="Times New Roman" w:eastAsia="宋体"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81FAB">
            <w:pPr>
              <w:rPr>
                <w:rFonts w:ascii="Times New Roman" w:hAnsi="Times New Roman" w:eastAsia="宋体" w:cs="Times New Roman"/>
                <w:color w:val="000000"/>
                <w:sz w:val="24"/>
                <w:szCs w:val="24"/>
              </w:rPr>
            </w:pP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CC0AA">
            <w:pPr>
              <w:rPr>
                <w:rFonts w:ascii="Times New Roman" w:hAnsi="Times New Roman" w:eastAsia="宋体" w:cs="Times New Roman"/>
                <w:color w:val="000000"/>
                <w:sz w:val="24"/>
                <w:szCs w:val="24"/>
              </w:rPr>
            </w:pPr>
          </w:p>
        </w:tc>
      </w:tr>
      <w:tr w14:paraId="02C2E101">
        <w:tblPrEx>
          <w:tblCellMar>
            <w:top w:w="0" w:type="dxa"/>
            <w:left w:w="108" w:type="dxa"/>
            <w:bottom w:w="0" w:type="dxa"/>
            <w:right w:w="108" w:type="dxa"/>
          </w:tblCellMar>
        </w:tblPrEx>
        <w:trPr>
          <w:trHeight w:val="548" w:hRule="atLeast"/>
        </w:trPr>
        <w:tc>
          <w:tcPr>
            <w:tcW w:w="3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27844">
            <w:pPr>
              <w:jc w:val="center"/>
              <w:rPr>
                <w:rFonts w:ascii="Times New Roman" w:hAnsi="Times New Roman" w:eastAsia="宋体"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891C4">
            <w:pPr>
              <w:rPr>
                <w:rFonts w:ascii="Times New Roman" w:hAnsi="Times New Roman" w:eastAsia="宋体" w:cs="Times New Roman"/>
                <w:color w:val="000000"/>
                <w:sz w:val="24"/>
                <w:szCs w:val="24"/>
              </w:rPr>
            </w:pP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4D0CE">
            <w:pPr>
              <w:rPr>
                <w:rFonts w:ascii="Times New Roman" w:hAnsi="Times New Roman" w:eastAsia="宋体"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BCCE8">
            <w:pPr>
              <w:rPr>
                <w:rFonts w:ascii="Times New Roman" w:hAnsi="Times New Roman" w:eastAsia="宋体" w:cs="Times New Roman"/>
                <w:color w:val="000000"/>
                <w:sz w:val="24"/>
                <w:szCs w:val="24"/>
              </w:rPr>
            </w:pP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9B2CE">
            <w:pPr>
              <w:rPr>
                <w:rFonts w:ascii="Times New Roman" w:hAnsi="Times New Roman" w:eastAsia="宋体" w:cs="Times New Roman"/>
                <w:color w:val="000000"/>
                <w:sz w:val="24"/>
                <w:szCs w:val="24"/>
              </w:rPr>
            </w:pPr>
          </w:p>
        </w:tc>
      </w:tr>
    </w:tbl>
    <w:p w14:paraId="6B1A0B3B">
      <w:pPr>
        <w:widowControl/>
        <w:spacing w:before="120"/>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注：本表反映部门本年度国有资本经营预算财政拨款支出情况。</w:t>
      </w:r>
    </w:p>
    <w:p w14:paraId="34910FA8">
      <w:pPr>
        <w:widowControl/>
        <w:jc w:val="left"/>
        <w:textAlignment w:val="center"/>
        <w:rPr>
          <w:rFonts w:ascii="Times New Roman" w:hAnsi="Times New Roman" w:eastAsia="宋体" w:cs="Times New Roman"/>
          <w:color w:val="000000"/>
          <w:kern w:val="0"/>
          <w:sz w:val="24"/>
          <w:szCs w:val="24"/>
        </w:rPr>
      </w:pPr>
    </w:p>
    <w:p w14:paraId="743E0701">
      <w:pPr>
        <w:widowControl/>
        <w:jc w:val="left"/>
        <w:textAlignment w:val="center"/>
        <w:rPr>
          <w:rFonts w:ascii="Times New Roman" w:hAnsi="Times New Roman" w:eastAsia="楷体_GB2312" w:cs="Times New Roman"/>
          <w:kern w:val="0"/>
          <w:sz w:val="24"/>
          <w:szCs w:val="24"/>
        </w:rPr>
      </w:pPr>
      <w:r>
        <w:rPr>
          <w:rFonts w:ascii="Times New Roman" w:hAnsi="Times New Roman" w:eastAsia="楷体_GB2312" w:cs="Times New Roman"/>
          <w:b/>
          <w:bCs/>
          <w:kern w:val="0"/>
          <w:sz w:val="24"/>
          <w:szCs w:val="24"/>
        </w:rPr>
        <w:t>说明：我单位没有使用国有资本经营预算安排的支出，故本表无数据。</w:t>
      </w:r>
    </w:p>
    <w:p w14:paraId="7ABE0E4E">
      <w:pPr>
        <w:widowControl/>
        <w:jc w:val="center"/>
        <w:rPr>
          <w:rFonts w:ascii="Times New Roman" w:hAnsi="Times New Roman" w:eastAsia="方正小标宋_GBK" w:cs="Times New Roman"/>
          <w:kern w:val="0"/>
          <w:sz w:val="36"/>
          <w:szCs w:val="36"/>
        </w:rPr>
      </w:pPr>
    </w:p>
    <w:p w14:paraId="71596E80">
      <w:pPr>
        <w:pStyle w:val="7"/>
        <w:spacing w:line="400" w:lineRule="exact"/>
        <w:rPr>
          <w:rFonts w:ascii="Times New Roman" w:hAnsi="Times New Roman" w:eastAsia="华文中宋" w:cs="Times New Roman"/>
          <w:color w:val="000000"/>
          <w:kern w:val="0"/>
          <w:sz w:val="32"/>
          <w:szCs w:val="32"/>
        </w:rPr>
      </w:pPr>
    </w:p>
    <w:p w14:paraId="3595AAF3">
      <w:pPr>
        <w:widowControl/>
        <w:spacing w:after="156"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财政拨款“三公”经费支出决算表</w:t>
      </w:r>
    </w:p>
    <w:p w14:paraId="38710D52">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rPr>
        <w:t>公开09表</w:t>
      </w:r>
    </w:p>
    <w:p w14:paraId="34FD631A">
      <w:pPr>
        <w:widowControl/>
        <w:tabs>
          <w:tab w:val="left" w:pos="1260"/>
          <w:tab w:val="left" w:pos="2521"/>
          <w:tab w:val="left" w:pos="3782"/>
          <w:tab w:val="left" w:pos="5043"/>
          <w:tab w:val="left" w:pos="6304"/>
          <w:tab w:val="left" w:pos="7565"/>
          <w:tab w:val="left" w:pos="8826"/>
          <w:tab w:val="left" w:pos="10087"/>
          <w:tab w:val="left" w:pos="11156"/>
          <w:tab w:val="left" w:pos="12609"/>
          <w:tab w:val="left" w:pos="13870"/>
        </w:tabs>
        <w:ind w:right="400"/>
        <w:textAlignment w:val="center"/>
        <w:rPr>
          <w:rFonts w:ascii="Times New Roman" w:hAnsi="Times New Roman" w:eastAsia="楷体_GB2312" w:cs="Times New Roman"/>
          <w:color w:val="000000"/>
          <w:sz w:val="20"/>
          <w:szCs w:val="20"/>
        </w:rPr>
      </w:pPr>
      <w:r>
        <w:rPr>
          <w:rFonts w:ascii="Times New Roman" w:hAnsi="Times New Roman" w:eastAsia="楷体_GB2312" w:cs="Times New Roman"/>
          <w:color w:val="000000"/>
          <w:kern w:val="0"/>
          <w:sz w:val="20"/>
          <w:szCs w:val="20"/>
        </w:rPr>
        <w:t>部门：</w:t>
      </w:r>
      <w:r>
        <w:rPr>
          <w:rFonts w:hint="eastAsia" w:ascii="Times New Roman" w:hAnsi="Times New Roman" w:eastAsia="楷体_GB2312" w:cs="Times New Roman"/>
          <w:color w:val="000000"/>
          <w:kern w:val="0"/>
          <w:sz w:val="20"/>
          <w:szCs w:val="20"/>
        </w:rPr>
        <w:t>怀化市交通运输从业资格考试中心</w:t>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rPr>
        <w:t>单位：万元</w:t>
      </w:r>
    </w:p>
    <w:tbl>
      <w:tblPr>
        <w:tblStyle w:val="10"/>
        <w:tblW w:w="14544" w:type="dxa"/>
        <w:jc w:val="center"/>
        <w:tblLayout w:type="fixed"/>
        <w:tblCellMar>
          <w:top w:w="0" w:type="dxa"/>
          <w:left w:w="108" w:type="dxa"/>
          <w:bottom w:w="0" w:type="dxa"/>
          <w:right w:w="108" w:type="dxa"/>
        </w:tblCellMar>
      </w:tblPr>
      <w:tblGrid>
        <w:gridCol w:w="935"/>
        <w:gridCol w:w="1229"/>
        <w:gridCol w:w="1086"/>
        <w:gridCol w:w="1188"/>
        <w:gridCol w:w="1425"/>
        <w:gridCol w:w="1373"/>
        <w:gridCol w:w="1050"/>
        <w:gridCol w:w="1166"/>
        <w:gridCol w:w="1166"/>
        <w:gridCol w:w="1166"/>
        <w:gridCol w:w="1358"/>
        <w:gridCol w:w="1402"/>
      </w:tblGrid>
      <w:tr w14:paraId="5296176F">
        <w:tblPrEx>
          <w:tblCellMar>
            <w:top w:w="0" w:type="dxa"/>
            <w:left w:w="108" w:type="dxa"/>
            <w:bottom w:w="0" w:type="dxa"/>
            <w:right w:w="108" w:type="dxa"/>
          </w:tblCellMar>
        </w:tblPrEx>
        <w:trPr>
          <w:trHeight w:val="606" w:hRule="atLeast"/>
          <w:jc w:val="center"/>
        </w:trPr>
        <w:tc>
          <w:tcPr>
            <w:tcW w:w="723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4569C81">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预算数</w:t>
            </w:r>
          </w:p>
        </w:tc>
        <w:tc>
          <w:tcPr>
            <w:tcW w:w="730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774A97B">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决算数</w:t>
            </w:r>
          </w:p>
        </w:tc>
      </w:tr>
      <w:tr w14:paraId="69199698">
        <w:tblPrEx>
          <w:tblCellMar>
            <w:top w:w="0" w:type="dxa"/>
            <w:left w:w="108" w:type="dxa"/>
            <w:bottom w:w="0" w:type="dxa"/>
            <w:right w:w="108" w:type="dxa"/>
          </w:tblCellMar>
        </w:tblPrEx>
        <w:trPr>
          <w:trHeight w:val="495" w:hRule="atLeast"/>
          <w:jc w:val="center"/>
        </w:trPr>
        <w:tc>
          <w:tcPr>
            <w:tcW w:w="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37B1BC">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合计</w:t>
            </w:r>
          </w:p>
        </w:tc>
        <w:tc>
          <w:tcPr>
            <w:tcW w:w="12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EF5D9F">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因公出国（境）费</w:t>
            </w:r>
          </w:p>
        </w:tc>
        <w:tc>
          <w:tcPr>
            <w:tcW w:w="36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B89705">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公务用车购置及运行维护费</w:t>
            </w:r>
          </w:p>
        </w:tc>
        <w:tc>
          <w:tcPr>
            <w:tcW w:w="13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8C01B5">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公务接待费</w:t>
            </w:r>
          </w:p>
        </w:tc>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D627FB">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合计</w:t>
            </w:r>
          </w:p>
        </w:tc>
        <w:tc>
          <w:tcPr>
            <w:tcW w:w="11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54E52F">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因公出国（境）费</w:t>
            </w:r>
          </w:p>
        </w:tc>
        <w:tc>
          <w:tcPr>
            <w:tcW w:w="36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4F34FD">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公务用车购置及运行维护费</w:t>
            </w:r>
          </w:p>
        </w:tc>
        <w:tc>
          <w:tcPr>
            <w:tcW w:w="14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F3C601">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公务接待费</w:t>
            </w:r>
          </w:p>
        </w:tc>
      </w:tr>
      <w:tr w14:paraId="103F4DA1">
        <w:tblPrEx>
          <w:tblCellMar>
            <w:top w:w="0" w:type="dxa"/>
            <w:left w:w="108" w:type="dxa"/>
            <w:bottom w:w="0" w:type="dxa"/>
            <w:right w:w="108" w:type="dxa"/>
          </w:tblCellMar>
        </w:tblPrEx>
        <w:trPr>
          <w:trHeight w:val="864" w:hRule="atLeast"/>
          <w:jc w:val="center"/>
        </w:trPr>
        <w:tc>
          <w:tcPr>
            <w:tcW w:w="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BBD107">
            <w:pPr>
              <w:jc w:val="center"/>
              <w:rPr>
                <w:rFonts w:ascii="Times New Roman" w:hAnsi="Times New Roman" w:eastAsia="仿宋_GB2312" w:cs="Times New Roman"/>
                <w:color w:val="000000"/>
                <w:sz w:val="22"/>
              </w:rPr>
            </w:pPr>
          </w:p>
        </w:tc>
        <w:tc>
          <w:tcPr>
            <w:tcW w:w="12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809651">
            <w:pPr>
              <w:jc w:val="center"/>
              <w:rPr>
                <w:rFonts w:ascii="Times New Roman" w:hAnsi="Times New Roman" w:eastAsia="仿宋_GB2312" w:cs="Times New Roman"/>
                <w:color w:val="000000"/>
                <w:sz w:val="22"/>
              </w:rPr>
            </w:pP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8A4E1">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小计</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F1149">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购置费</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A5840">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运行维护费</w:t>
            </w:r>
          </w:p>
        </w:tc>
        <w:tc>
          <w:tcPr>
            <w:tcW w:w="13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EFF93C">
            <w:pPr>
              <w:jc w:val="center"/>
              <w:rPr>
                <w:rFonts w:ascii="Times New Roman" w:hAnsi="Times New Roman" w:eastAsia="仿宋_GB2312" w:cs="Times New Roman"/>
                <w:color w:val="000000"/>
                <w:sz w:val="22"/>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1448AD">
            <w:pPr>
              <w:jc w:val="center"/>
              <w:rPr>
                <w:rFonts w:ascii="Times New Roman" w:hAnsi="Times New Roman" w:eastAsia="仿宋_GB2312" w:cs="Times New Roman"/>
                <w:color w:val="000000"/>
                <w:sz w:val="22"/>
              </w:rPr>
            </w:pPr>
          </w:p>
        </w:tc>
        <w:tc>
          <w:tcPr>
            <w:tcW w:w="11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2BDBD8">
            <w:pPr>
              <w:jc w:val="center"/>
              <w:rPr>
                <w:rFonts w:ascii="Times New Roman" w:hAnsi="Times New Roman" w:eastAsia="仿宋_GB2312" w:cs="Times New Roman"/>
                <w:color w:val="000000"/>
                <w:sz w:val="22"/>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41567">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小计</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48295">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购置费</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539D8">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运行维护费</w:t>
            </w:r>
          </w:p>
        </w:tc>
        <w:tc>
          <w:tcPr>
            <w:tcW w:w="14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C55FB0">
            <w:pPr>
              <w:jc w:val="center"/>
              <w:rPr>
                <w:rFonts w:ascii="Times New Roman" w:hAnsi="Times New Roman" w:eastAsia="仿宋_GB2312" w:cs="Times New Roman"/>
                <w:color w:val="000000"/>
                <w:sz w:val="22"/>
              </w:rPr>
            </w:pPr>
          </w:p>
        </w:tc>
      </w:tr>
      <w:tr w14:paraId="3503D47A">
        <w:tblPrEx>
          <w:tblCellMar>
            <w:top w:w="0" w:type="dxa"/>
            <w:left w:w="108" w:type="dxa"/>
            <w:bottom w:w="0" w:type="dxa"/>
            <w:right w:w="108" w:type="dxa"/>
          </w:tblCellMar>
        </w:tblPrEx>
        <w:trPr>
          <w:trHeight w:val="614" w:hRule="atLeast"/>
          <w:jc w:val="center"/>
        </w:trPr>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67AB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B162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C9CC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3</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1B51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4</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13D4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5</w:t>
            </w:r>
          </w:p>
        </w:tc>
        <w:tc>
          <w:tcPr>
            <w:tcW w:w="13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B51A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6</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5821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7</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C164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8</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187F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9</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E081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10</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3AA1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11</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7554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12</w:t>
            </w:r>
          </w:p>
        </w:tc>
      </w:tr>
      <w:tr w14:paraId="2A6937D0">
        <w:tblPrEx>
          <w:tblCellMar>
            <w:top w:w="0" w:type="dxa"/>
            <w:left w:w="108" w:type="dxa"/>
            <w:bottom w:w="0" w:type="dxa"/>
            <w:right w:w="108" w:type="dxa"/>
          </w:tblCellMar>
        </w:tblPrEx>
        <w:trPr>
          <w:trHeight w:val="579" w:hRule="atLeast"/>
          <w:jc w:val="center"/>
        </w:trPr>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D4E5B">
            <w:pP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0.49</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78E71">
            <w:pPr>
              <w:rPr>
                <w:rFonts w:ascii="Times New Roman" w:hAnsi="Times New Roman" w:eastAsia="仿宋_GB2312" w:cs="Times New Roman"/>
                <w:color w:val="000000"/>
                <w:sz w:val="22"/>
              </w:rPr>
            </w:pP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8AE44">
            <w:pP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0.49</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657D3">
            <w:pPr>
              <w:rPr>
                <w:rFonts w:ascii="Times New Roman" w:hAnsi="Times New Roman" w:eastAsia="仿宋_GB2312" w:cs="Times New Roman"/>
                <w:color w:val="000000"/>
                <w:sz w:val="22"/>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83BCF">
            <w:pP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0.49</w:t>
            </w:r>
          </w:p>
        </w:tc>
        <w:tc>
          <w:tcPr>
            <w:tcW w:w="13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A119B">
            <w:pPr>
              <w:rPr>
                <w:rFonts w:ascii="Times New Roman" w:hAnsi="Times New Roman" w:eastAsia="仿宋_GB2312" w:cs="Times New Roman"/>
                <w:color w:val="000000"/>
                <w:sz w:val="22"/>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4AF79">
            <w:pP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0.49</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2C465">
            <w:pPr>
              <w:rPr>
                <w:rFonts w:ascii="Times New Roman" w:hAnsi="Times New Roman" w:eastAsia="仿宋_GB2312" w:cs="Times New Roman"/>
                <w:color w:val="000000"/>
                <w:sz w:val="22"/>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D2C50">
            <w:pP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0.49</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A9F6E">
            <w:pPr>
              <w:rPr>
                <w:rFonts w:ascii="Times New Roman" w:hAnsi="Times New Roman" w:eastAsia="仿宋_GB2312" w:cs="Times New Roman"/>
                <w:color w:val="000000"/>
                <w:sz w:val="22"/>
              </w:rPr>
            </w:pP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A5BD7">
            <w:pP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0.49</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6CE95">
            <w:pPr>
              <w:rPr>
                <w:rFonts w:ascii="Times New Roman" w:hAnsi="Times New Roman" w:eastAsia="仿宋_GB2312" w:cs="Times New Roman"/>
                <w:color w:val="000000"/>
                <w:sz w:val="22"/>
              </w:rPr>
            </w:pPr>
          </w:p>
        </w:tc>
      </w:tr>
    </w:tbl>
    <w:p w14:paraId="05E442ED">
      <w:pPr>
        <w:widowControl/>
        <w:spacing w:before="120"/>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注：本表反映部门本年度财政拨款“三公”经费支出预决算情况。其中，预算数为“三公”经费全年预算数，反映按规定程序调整后的预算数；决算数是包括当年财政拨款和以前年度结转资金安排的实际支出。</w:t>
      </w:r>
    </w:p>
    <w:p w14:paraId="259CD106">
      <w:pPr>
        <w:autoSpaceDE w:val="0"/>
        <w:autoSpaceDN w:val="0"/>
        <w:adjustRightInd w:val="0"/>
        <w:ind w:left="315" w:leftChars="150"/>
        <w:jc w:val="left"/>
        <w:rPr>
          <w:rFonts w:ascii="Times New Roman" w:hAnsi="Times New Roman" w:eastAsia="宋体" w:cs="Times New Roman"/>
          <w:kern w:val="0"/>
          <w:sz w:val="24"/>
          <w:szCs w:val="24"/>
        </w:rPr>
      </w:pPr>
    </w:p>
    <w:p w14:paraId="49515316">
      <w:pPr>
        <w:autoSpaceDE w:val="0"/>
        <w:autoSpaceDN w:val="0"/>
        <w:adjustRightInd w:val="0"/>
        <w:ind w:left="315" w:leftChars="150"/>
        <w:jc w:val="left"/>
        <w:rPr>
          <w:rFonts w:ascii="Times New Roman" w:hAnsi="Times New Roman" w:eastAsia="宋体" w:cs="Times New Roman"/>
          <w:kern w:val="0"/>
          <w:sz w:val="24"/>
          <w:szCs w:val="24"/>
        </w:rPr>
      </w:pPr>
    </w:p>
    <w:p w14:paraId="0295E3B9">
      <w:pPr>
        <w:autoSpaceDE w:val="0"/>
        <w:autoSpaceDN w:val="0"/>
        <w:adjustRightInd w:val="0"/>
        <w:ind w:left="315" w:leftChars="150"/>
        <w:jc w:val="left"/>
        <w:rPr>
          <w:rFonts w:ascii="Times New Roman" w:hAnsi="Times New Roman" w:eastAsia="宋体" w:cs="Times New Roman"/>
          <w:kern w:val="0"/>
          <w:sz w:val="24"/>
          <w:szCs w:val="24"/>
        </w:rPr>
      </w:pPr>
    </w:p>
    <w:p w14:paraId="3CD81AFE">
      <w:pPr>
        <w:autoSpaceDE w:val="0"/>
        <w:autoSpaceDN w:val="0"/>
        <w:adjustRightInd w:val="0"/>
        <w:ind w:left="315" w:leftChars="150"/>
        <w:jc w:val="left"/>
        <w:rPr>
          <w:rFonts w:ascii="Times New Roman" w:hAnsi="Times New Roman" w:eastAsia="宋体" w:cs="Times New Roman"/>
          <w:kern w:val="0"/>
          <w:sz w:val="24"/>
          <w:szCs w:val="24"/>
        </w:rPr>
      </w:pPr>
    </w:p>
    <w:p w14:paraId="66BA97CC">
      <w:pPr>
        <w:autoSpaceDE w:val="0"/>
        <w:autoSpaceDN w:val="0"/>
        <w:adjustRightInd w:val="0"/>
        <w:ind w:left="315" w:leftChars="150"/>
        <w:jc w:val="left"/>
        <w:rPr>
          <w:rFonts w:ascii="Times New Roman" w:hAnsi="Times New Roman" w:eastAsia="宋体" w:cs="Times New Roman"/>
          <w:kern w:val="0"/>
          <w:sz w:val="24"/>
          <w:szCs w:val="24"/>
        </w:rPr>
      </w:pPr>
    </w:p>
    <w:p w14:paraId="78E03F4B">
      <w:pPr>
        <w:widowControl/>
        <w:rPr>
          <w:rFonts w:ascii="Times New Roman" w:hAnsi="Times New Roman" w:cs="Times New Roman"/>
          <w:sz w:val="72"/>
          <w:szCs w:val="72"/>
        </w:rPr>
        <w:sectPr>
          <w:pgSz w:w="16838" w:h="11906" w:orient="landscape"/>
          <w:pgMar w:top="1134" w:right="1417" w:bottom="1134" w:left="1417" w:header="851" w:footer="992" w:gutter="0"/>
          <w:cols w:space="425" w:num="1"/>
          <w:docGrid w:type="lines" w:linePitch="312" w:charSpace="0"/>
        </w:sectPr>
      </w:pPr>
      <w:r>
        <w:br w:type="page"/>
      </w:r>
    </w:p>
    <w:p w14:paraId="20987A77">
      <w:pPr>
        <w:pStyle w:val="15"/>
        <w:rPr>
          <w:rFonts w:ascii="Times New Roman" w:hAnsi="Times New Roman" w:cs="Times New Roman"/>
          <w:sz w:val="72"/>
          <w:szCs w:val="72"/>
        </w:rPr>
      </w:pPr>
    </w:p>
    <w:p w14:paraId="4FDDAFB8">
      <w:pPr>
        <w:pStyle w:val="15"/>
        <w:rPr>
          <w:rFonts w:ascii="Times New Roman" w:hAnsi="Times New Roman" w:cs="Times New Roman"/>
          <w:sz w:val="72"/>
          <w:szCs w:val="72"/>
        </w:rPr>
      </w:pPr>
    </w:p>
    <w:p w14:paraId="2A9770D0">
      <w:pPr>
        <w:pStyle w:val="15"/>
        <w:rPr>
          <w:rFonts w:ascii="Times New Roman" w:hAnsi="Times New Roman" w:cs="Times New Roman"/>
          <w:sz w:val="72"/>
          <w:szCs w:val="72"/>
        </w:rPr>
      </w:pPr>
    </w:p>
    <w:p w14:paraId="50031A9D">
      <w:pPr>
        <w:pStyle w:val="15"/>
        <w:jc w:val="center"/>
        <w:rPr>
          <w:rFonts w:ascii="Times New Roman" w:hAnsi="Times New Roman" w:cs="Times New Roman"/>
          <w:sz w:val="72"/>
          <w:szCs w:val="72"/>
        </w:rPr>
      </w:pPr>
    </w:p>
    <w:p w14:paraId="0541FA8B">
      <w:pPr>
        <w:pStyle w:val="15"/>
        <w:jc w:val="center"/>
        <w:rPr>
          <w:rFonts w:ascii="Times New Roman" w:hAnsi="Times New Roman" w:eastAsia="方正小标宋_GBK" w:cs="Times New Roman"/>
          <w:sz w:val="72"/>
          <w:szCs w:val="72"/>
        </w:rPr>
      </w:pPr>
    </w:p>
    <w:p w14:paraId="68C1AF2A">
      <w:pPr>
        <w:pStyle w:val="15"/>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14:paraId="4A25F5B2">
      <w:pPr>
        <w:pStyle w:val="15"/>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14:paraId="6BCD7252">
      <w:pPr>
        <w:widowControl/>
        <w:jc w:val="left"/>
        <w:rPr>
          <w:rFonts w:ascii="Times New Roman" w:hAnsi="Times New Roman" w:cs="Times New Roman"/>
          <w:sz w:val="32"/>
          <w:szCs w:val="32"/>
        </w:rPr>
      </w:pPr>
      <w:r>
        <w:br w:type="page"/>
      </w:r>
    </w:p>
    <w:p w14:paraId="750BC58F">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14:paraId="5819F2A8">
      <w:pPr>
        <w:pStyle w:val="15"/>
        <w:overflowPunct w:val="0"/>
        <w:autoSpaceDE/>
        <w:autoSpaceDN/>
        <w:spacing w:line="600" w:lineRule="exact"/>
        <w:ind w:firstLine="640" w:firstLineChars="200"/>
        <w:jc w:val="both"/>
        <w:rPr>
          <w:rFonts w:ascii="仿宋_GB2312" w:hAnsi="仿宋_GB2312" w:eastAsia="仿宋_GB2312" w:cs="仿宋_GB2312"/>
          <w:color w:val="auto"/>
          <w:sz w:val="32"/>
          <w:szCs w:val="32"/>
        </w:rPr>
      </w:pPr>
      <w:r>
        <w:rPr>
          <w:rFonts w:hint="eastAsia" w:ascii="仿宋_GB2312" w:hAnsi="仿宋_GB2312" w:eastAsia="仿宋_GB2312" w:cs="仿宋_GB2312"/>
          <w:sz w:val="32"/>
          <w:szCs w:val="32"/>
        </w:rPr>
        <w:t>2024年度收、支总计466.44万元。与上年相比，减少28.29万元，降低5.7%，</w:t>
      </w:r>
      <w:r>
        <w:rPr>
          <w:rFonts w:hint="eastAsia" w:ascii="仿宋_GB2312" w:hAnsi="仿宋_GB2312" w:eastAsia="仿宋_GB2312" w:cs="仿宋_GB2312"/>
          <w:color w:val="auto"/>
          <w:sz w:val="32"/>
          <w:szCs w:val="32"/>
        </w:rPr>
        <w:t>主要是因为：2023年度总收入、支出中包含退回以前年度社保缴费。</w:t>
      </w:r>
    </w:p>
    <w:p w14:paraId="731C6CA1">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14:paraId="0B58F55A">
      <w:pPr>
        <w:pStyle w:val="15"/>
        <w:overflowPunct w:val="0"/>
        <w:autoSpaceDE/>
        <w:autoSpaceDN/>
        <w:spacing w:line="60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2024年度收入合计466.44万元，其中：财政拨款收入466.44万元，占100%。</w:t>
      </w:r>
    </w:p>
    <w:p w14:paraId="5B46DB12">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14:paraId="5D0318FF">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仿宋_GB2312" w:hAnsi="仿宋_GB2312" w:eastAsia="仿宋_GB2312" w:cs="仿宋_GB2312"/>
          <w:sz w:val="32"/>
          <w:szCs w:val="32"/>
        </w:rPr>
        <w:t>2024年度支出合计466.44万元，其中：基本支出459.44万元，占98.5%；项目支出7万元，占1.5%。</w:t>
      </w:r>
    </w:p>
    <w:p w14:paraId="03FDC375">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14:paraId="4A41BF6D">
      <w:pPr>
        <w:pStyle w:val="15"/>
        <w:overflowPunct w:val="0"/>
        <w:autoSpaceDE/>
        <w:autoSpaceDN/>
        <w:spacing w:line="60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2024年度财政拨款收、支总计466.44万元，与上年相比，减少112.万元,降低31.6%，主要是因为：2024年第四季度非税收入返回比例增加，追加12308台专项工作费及真抓实干工作经费。</w:t>
      </w:r>
    </w:p>
    <w:p w14:paraId="7803CEB8">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14:paraId="2706188C">
      <w:pPr>
        <w:pStyle w:val="15"/>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14:paraId="52B7E831">
      <w:pPr>
        <w:pStyle w:val="15"/>
        <w:overflowPunct w:val="0"/>
        <w:autoSpaceDE/>
        <w:autoSpaceDN/>
        <w:spacing w:line="60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2024年度财政拨款支出466.44万元，占本年支出合计的100%，与上年相比，财政增加112万元，增加31.6%，主要是因为：2024年第四季度非税收入返回比例增加，追加12308台专项工作费及真抓实干工作经费，补发以前年度未发放到位工资福利。</w:t>
      </w:r>
    </w:p>
    <w:p w14:paraId="1E0DE85B">
      <w:pPr>
        <w:pStyle w:val="15"/>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14:paraId="7C12D337">
      <w:pPr>
        <w:pStyle w:val="15"/>
        <w:overflowPunct w:val="0"/>
        <w:autoSpaceDE/>
        <w:autoSpaceDN/>
        <w:spacing w:line="60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2024年度财政拨款支出466.44万元，主要用于以下方面：交通运输支出466.44万元，占100%。</w:t>
      </w:r>
    </w:p>
    <w:p w14:paraId="353EE4DF">
      <w:pPr>
        <w:pStyle w:val="15"/>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14:paraId="1E180DA1">
      <w:pPr>
        <w:pStyle w:val="15"/>
        <w:overflowPunct w:val="0"/>
        <w:autoSpaceDE/>
        <w:autoSpaceDN/>
        <w:spacing w:line="60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2024年度财政拨款支出年初预算数为457.13万元，支出决算数为466.44万元，完成年初预算的102%，其中：</w:t>
      </w:r>
    </w:p>
    <w:p w14:paraId="0F4B2B7F">
      <w:pPr>
        <w:pStyle w:val="15"/>
        <w:overflowPunct w:val="0"/>
        <w:autoSpaceDE/>
        <w:autoSpaceDN/>
        <w:spacing w:line="60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1、交通运输支出（类）公路水路运输（款）行政运行（项）。</w:t>
      </w:r>
    </w:p>
    <w:p w14:paraId="25E99B28">
      <w:pPr>
        <w:pStyle w:val="15"/>
        <w:overflowPunct w:val="0"/>
        <w:autoSpaceDE/>
        <w:autoSpaceDN/>
        <w:spacing w:line="60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年初预算为397.13万元，支出决算为438.23万元，完成年初预算的110.35%，决算数大于年初预算数的主要原因是：2024年度第四季非税收入返还比例增加，同时，本年度财政专户管理资金收入指标下达到一般预算拨款收入行政运行指标中来。</w:t>
      </w:r>
    </w:p>
    <w:p w14:paraId="43EAAB35">
      <w:pPr>
        <w:pStyle w:val="15"/>
        <w:overflowPunct w:val="0"/>
        <w:autoSpaceDE/>
        <w:autoSpaceDN/>
        <w:spacing w:line="60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2、交通运输支出（类）公路水路运输（款）其他公路水路运输支出（项）。</w:t>
      </w:r>
    </w:p>
    <w:p w14:paraId="731B076A">
      <w:pPr>
        <w:pStyle w:val="15"/>
        <w:overflowPunct w:val="0"/>
        <w:autoSpaceDE/>
        <w:autoSpaceDN/>
        <w:spacing w:line="60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年初预算为0万元，支出决算为4万元，决算数大于年初预算数的主要原因是：本年度追加12308平台工作经费。</w:t>
      </w:r>
    </w:p>
    <w:p w14:paraId="5A25CE1B">
      <w:pPr>
        <w:pStyle w:val="15"/>
        <w:overflowPunct w:val="0"/>
        <w:autoSpaceDE/>
        <w:autoSpaceDN/>
        <w:spacing w:line="60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3、交通运输支出（类）公路水路运输（款）其他交通运输支出（项）。</w:t>
      </w:r>
    </w:p>
    <w:p w14:paraId="1DF2B703">
      <w:pPr>
        <w:pStyle w:val="15"/>
        <w:overflowPunct w:val="0"/>
        <w:autoSpaceDE/>
        <w:autoSpaceDN/>
        <w:spacing w:line="60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年初预算为60万元，支出决算为24.21万元，完成年初预算的40.35%，决算数小于年初预算数的主要原因是：本年度财政专户管理资金收入指标下达到一般预算拨款收入行政运行指标中，同时，本年度追加真抓实干工作经费。</w:t>
      </w:r>
    </w:p>
    <w:p w14:paraId="56753C2B">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14:paraId="7BF9332A">
      <w:pPr>
        <w:pStyle w:val="15"/>
        <w:overflowPunct w:val="0"/>
        <w:autoSpaceDE/>
        <w:autoSpaceDN/>
        <w:spacing w:line="60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2024年度一般公共预算财政拨款基本支出</w:t>
      </w:r>
      <w:r>
        <w:rPr>
          <w:rFonts w:hint="eastAsia" w:ascii="仿宋_GB2312" w:hAnsi="仿宋_GB2312" w:eastAsia="仿宋_GB2312" w:cs="仿宋_GB2312"/>
          <w:color w:val="auto"/>
          <w:sz w:val="32"/>
          <w:szCs w:val="32"/>
          <w:lang w:val="en-US" w:eastAsia="zh-CN"/>
        </w:rPr>
        <w:t>459</w:t>
      </w:r>
      <w:r>
        <w:rPr>
          <w:rFonts w:hint="eastAsia" w:ascii="仿宋_GB2312" w:hAnsi="仿宋_GB2312" w:eastAsia="仿宋_GB2312" w:cs="仿宋_GB2312"/>
          <w:color w:val="auto"/>
          <w:sz w:val="32"/>
          <w:szCs w:val="32"/>
        </w:rPr>
        <w:t>.44万元，其</w:t>
      </w:r>
      <w:r>
        <w:rPr>
          <w:rFonts w:hint="eastAsia" w:ascii="仿宋_GB2312" w:hAnsi="仿宋_GB2312" w:eastAsia="仿宋_GB2312" w:cs="仿宋_GB2312"/>
          <w:sz w:val="32"/>
          <w:szCs w:val="32"/>
        </w:rPr>
        <w:t>中：</w:t>
      </w:r>
    </w:p>
    <w:p w14:paraId="45157A97">
      <w:pPr>
        <w:pStyle w:val="15"/>
        <w:overflowPunct w:val="0"/>
        <w:autoSpaceDE/>
        <w:autoSpaceDN/>
        <w:spacing w:line="600" w:lineRule="exact"/>
        <w:ind w:firstLine="640" w:firstLineChars="200"/>
        <w:jc w:val="both"/>
        <w:rPr>
          <w:rFonts w:ascii="仿宋_GB2312" w:hAnsi="仿宋_GB2312" w:eastAsia="仿宋_GB2312" w:cs="仿宋_GB2312"/>
          <w:sz w:val="32"/>
          <w:szCs w:val="32"/>
        </w:rPr>
      </w:pPr>
      <w:r>
        <w:rPr>
          <w:rFonts w:ascii="Times New Roman" w:hAnsi="Times New Roman" w:eastAsia="仿宋_GB2312" w:cs="Times New Roman"/>
          <w:b/>
          <w:bCs/>
          <w:sz w:val="32"/>
          <w:szCs w:val="32"/>
        </w:rPr>
        <w:t>人员经费</w:t>
      </w:r>
      <w:r>
        <w:rPr>
          <w:rFonts w:hint="eastAsia" w:ascii="仿宋_GB2312" w:hAnsi="仿宋_GB2312" w:eastAsia="仿宋_GB2312" w:cs="仿宋_GB2312"/>
          <w:sz w:val="32"/>
          <w:szCs w:val="32"/>
        </w:rPr>
        <w:t>454.22万元，占基本支出的97.38%,主要包括基本工资150.43万元、津贴补贴9.11万元、奖金43.57万元、绩效工资104.53万元、机关事业单位基本养老保险缴费34.67万元、职业年金缴费16.08万元、职工基本医疗保险缴费17.01万元、其它社会保障缴费12.01万元，住房公积金26.75万元、对个人和家庭补助奖励金40.06万元。</w:t>
      </w:r>
    </w:p>
    <w:p w14:paraId="1E81BAB3">
      <w:pPr>
        <w:pStyle w:val="15"/>
        <w:overflowPunct w:val="0"/>
        <w:autoSpaceDE/>
        <w:autoSpaceDN/>
        <w:spacing w:line="600" w:lineRule="exact"/>
        <w:ind w:firstLine="640" w:firstLineChars="200"/>
        <w:jc w:val="both"/>
        <w:rPr>
          <w:rFonts w:ascii="仿宋_GB2312" w:hAnsi="仿宋_GB2312" w:eastAsia="仿宋_GB2312" w:cs="仿宋_GB2312"/>
          <w:sz w:val="32"/>
          <w:szCs w:val="32"/>
        </w:rPr>
      </w:pPr>
      <w:r>
        <w:rPr>
          <w:rFonts w:ascii="Times New Roman" w:hAnsi="Times New Roman" w:eastAsia="仿宋_GB2312" w:cs="Times New Roman"/>
          <w:b/>
          <w:bCs/>
          <w:sz w:val="32"/>
          <w:szCs w:val="32"/>
        </w:rPr>
        <w:t>公用经费</w:t>
      </w:r>
      <w:r>
        <w:rPr>
          <w:rFonts w:hint="eastAsia" w:ascii="仿宋_GB2312" w:hAnsi="仿宋_GB2312" w:eastAsia="仿宋_GB2312" w:cs="仿宋_GB2312"/>
          <w:sz w:val="32"/>
          <w:szCs w:val="32"/>
        </w:rPr>
        <w:t>5.22万元，占</w:t>
      </w:r>
      <w:bookmarkStart w:id="3" w:name="_GoBack"/>
      <w:r>
        <w:rPr>
          <w:rFonts w:hint="eastAsia" w:ascii="仿宋_GB2312" w:hAnsi="仿宋_GB2312" w:eastAsia="仿宋_GB2312" w:cs="仿宋_GB2312"/>
          <w:sz w:val="32"/>
          <w:szCs w:val="32"/>
        </w:rPr>
        <w:t>基本支出</w:t>
      </w:r>
      <w:bookmarkEnd w:id="3"/>
      <w:r>
        <w:rPr>
          <w:rFonts w:hint="eastAsia" w:ascii="仿宋_GB2312" w:hAnsi="仿宋_GB2312" w:eastAsia="仿宋_GB2312" w:cs="仿宋_GB2312"/>
          <w:sz w:val="32"/>
          <w:szCs w:val="32"/>
        </w:rPr>
        <w:t>的2.62%，主要包括办公费2.04万元、差旅费0.17万元、维修（护）费1.69万元、工会经费0.32万元、公务用车运行维护费0.49万元。</w:t>
      </w:r>
    </w:p>
    <w:p w14:paraId="5C355E3B">
      <w:pPr>
        <w:pStyle w:val="15"/>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cs="Times New Roman"/>
          <w:bCs/>
          <w:sz w:val="32"/>
          <w:szCs w:val="32"/>
        </w:rPr>
        <w:t>七、财政拨款“三公”经费支出决算情况说明</w:t>
      </w:r>
    </w:p>
    <w:p w14:paraId="16B8C9BE">
      <w:pPr>
        <w:pStyle w:val="15"/>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14:paraId="74496473">
      <w:pPr>
        <w:pStyle w:val="15"/>
        <w:overflowPunct w:val="0"/>
        <w:autoSpaceDE/>
        <w:autoSpaceDN/>
        <w:spacing w:line="60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2024年度“三公”经费财政拨款支出预算为0.49万元，支出决算为0.49万元，完成预算的100%；与上年相比减少0.38万元，降低43.68%。决算数小于上年数的主要原因是：压缩开支，减少车辆使用费。</w:t>
      </w:r>
    </w:p>
    <w:p w14:paraId="504BC006">
      <w:pPr>
        <w:pStyle w:val="15"/>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14:paraId="2AE11D6F">
      <w:pPr>
        <w:pStyle w:val="15"/>
        <w:overflowPunct w:val="0"/>
        <w:autoSpaceDE/>
        <w:autoSpaceDN/>
        <w:spacing w:line="60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1.因公出国（境）费支出预算为0万元，支出决算为0万元。</w:t>
      </w:r>
    </w:p>
    <w:p w14:paraId="7579571B">
      <w:pPr>
        <w:pStyle w:val="15"/>
        <w:overflowPunct w:val="0"/>
        <w:autoSpaceDE/>
        <w:autoSpaceDN/>
        <w:spacing w:line="600" w:lineRule="exact"/>
        <w:ind w:firstLine="640" w:firstLineChars="200"/>
        <w:jc w:val="both"/>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2.公务用车购置费及运行维护费支出预算为0.49万元，支出决算为0.49万元。</w:t>
      </w:r>
    </w:p>
    <w:p w14:paraId="34632BCC">
      <w:pPr>
        <w:pStyle w:val="15"/>
        <w:overflowPunct w:val="0"/>
        <w:autoSpaceDE/>
        <w:autoSpaceDN/>
        <w:spacing w:line="60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公务用车运行维护费支出预算为0.49万元，支出决算为0.49万元，完成预算100%，与上年相比减少0.38万元，增长降低43.68%。截止2024年12月31日，我单位开支财政拨款的公务用车保有量为1辆。</w:t>
      </w:r>
    </w:p>
    <w:p w14:paraId="3D17BF28">
      <w:pPr>
        <w:pStyle w:val="15"/>
        <w:overflowPunct w:val="0"/>
        <w:autoSpaceDE/>
        <w:autoSpaceDN/>
        <w:spacing w:line="60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3.公务接待费支出预算为0万元，支出决算为0万元，</w:t>
      </w:r>
    </w:p>
    <w:p w14:paraId="576CA311">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14:paraId="5AA30321">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2024年度本单位无政府性基金收支</w:t>
      </w:r>
      <w:r>
        <w:rPr>
          <w:rFonts w:hint="eastAsia" w:ascii="Times New Roman" w:hAnsi="Times New Roman" w:eastAsia="仿宋_GB2312" w:cs="Times New Roman"/>
          <w:sz w:val="32"/>
          <w:szCs w:val="32"/>
        </w:rPr>
        <w:t>。</w:t>
      </w:r>
    </w:p>
    <w:p w14:paraId="68BB97CF">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hint="eastAsia" w:ascii="Times New Roman" w:hAnsi="Times New Roman" w:cs="Times New Roman"/>
          <w:bCs/>
          <w:sz w:val="32"/>
          <w:szCs w:val="32"/>
        </w:rPr>
        <w:t xml:space="preserve">九、国有资本经营预算收入支出决算情况  </w:t>
      </w:r>
    </w:p>
    <w:p w14:paraId="493BD249">
      <w:pPr>
        <w:pStyle w:val="15"/>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2024年度本单位无国有资本经营预算收入收支。</w:t>
      </w:r>
    </w:p>
    <w:p w14:paraId="20B560BE">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hint="eastAsia" w:ascii="Times New Roman" w:hAnsi="Times New Roman" w:cs="Times New Roman"/>
          <w:bCs/>
          <w:sz w:val="32"/>
          <w:szCs w:val="32"/>
        </w:rPr>
        <w:t>十</w:t>
      </w:r>
      <w:r>
        <w:rPr>
          <w:rFonts w:ascii="Times New Roman" w:hAnsi="Times New Roman" w:cs="Times New Roman"/>
          <w:bCs/>
          <w:sz w:val="32"/>
          <w:szCs w:val="32"/>
        </w:rPr>
        <w:t>、关于机关运行经费支出说明</w:t>
      </w:r>
    </w:p>
    <w:p w14:paraId="7FF0E412">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本单位属于事业单位，无机关运行费用。</w:t>
      </w:r>
    </w:p>
    <w:p w14:paraId="1E8E64AB">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rPr>
        <w:t>一</w:t>
      </w:r>
      <w:r>
        <w:rPr>
          <w:rFonts w:ascii="Times New Roman" w:hAnsi="Times New Roman" w:cs="Times New Roman"/>
          <w:bCs/>
          <w:sz w:val="32"/>
          <w:szCs w:val="32"/>
        </w:rPr>
        <w:t>、一般性支出情况说明</w:t>
      </w:r>
    </w:p>
    <w:p w14:paraId="2213BFE7">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2024年本部门</w:t>
      </w:r>
      <w:r>
        <w:rPr>
          <w:rFonts w:hint="eastAsia" w:ascii="Times New Roman" w:hAnsi="Times New Roman" w:eastAsia="仿宋_GB2312" w:cs="Times New Roman"/>
          <w:sz w:val="32"/>
          <w:szCs w:val="32"/>
        </w:rPr>
        <w:t>无</w:t>
      </w:r>
      <w:r>
        <w:rPr>
          <w:rFonts w:ascii="Times New Roman" w:hAnsi="Times New Roman" w:eastAsia="仿宋_GB2312" w:cs="Times New Roman"/>
          <w:sz w:val="32"/>
          <w:szCs w:val="32"/>
        </w:rPr>
        <w:t>培训活动，节庆、晚会、论坛、赛事等活动</w:t>
      </w:r>
      <w:r>
        <w:rPr>
          <w:rFonts w:hint="eastAsia" w:ascii="Times New Roman" w:hAnsi="Times New Roman" w:eastAsia="仿宋_GB2312" w:cs="Times New Roman"/>
          <w:sz w:val="32"/>
          <w:szCs w:val="32"/>
        </w:rPr>
        <w:t>。</w:t>
      </w:r>
    </w:p>
    <w:p w14:paraId="0238AB8A">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rPr>
        <w:t>二</w:t>
      </w:r>
      <w:r>
        <w:rPr>
          <w:rFonts w:ascii="Times New Roman" w:hAnsi="Times New Roman" w:cs="Times New Roman"/>
          <w:bCs/>
          <w:sz w:val="32"/>
          <w:szCs w:val="32"/>
        </w:rPr>
        <w:t>、关于政府采购支出说明</w:t>
      </w:r>
    </w:p>
    <w:p w14:paraId="131940B5">
      <w:pPr>
        <w:pStyle w:val="15"/>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本部门2024年度政府采购支出总额</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w:t>
      </w:r>
    </w:p>
    <w:p w14:paraId="140EBEB5">
      <w:pPr>
        <w:pStyle w:val="15"/>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rPr>
        <w:t>三</w:t>
      </w:r>
      <w:r>
        <w:rPr>
          <w:rFonts w:ascii="Times New Roman" w:hAnsi="Times New Roman" w:cs="Times New Roman"/>
          <w:bCs/>
          <w:color w:val="auto"/>
          <w:sz w:val="32"/>
          <w:szCs w:val="32"/>
        </w:rPr>
        <w:t>、关于国有资产占用情况说明</w:t>
      </w:r>
    </w:p>
    <w:p w14:paraId="45EC4432">
      <w:pPr>
        <w:pStyle w:val="15"/>
        <w:overflowPunct w:val="0"/>
        <w:autoSpaceDE/>
        <w:autoSpaceDN/>
        <w:spacing w:line="60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截至2024年12月31日，部门（单位）共有车辆1辆，其中，其他用车主要是业务用车；单位价值100万元以上设备（不含车辆）0台（套）。</w:t>
      </w:r>
    </w:p>
    <w:p w14:paraId="060C57E0">
      <w:pPr>
        <w:pStyle w:val="15"/>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rPr>
        <w:t>四</w:t>
      </w:r>
      <w:r>
        <w:rPr>
          <w:rFonts w:ascii="Times New Roman" w:hAnsi="Times New Roman" w:cs="Times New Roman"/>
          <w:bCs/>
          <w:color w:val="auto"/>
          <w:sz w:val="32"/>
          <w:szCs w:val="32"/>
        </w:rPr>
        <w:t>、关于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14:paraId="6072BD10">
      <w:pPr>
        <w:overflowPunct w:val="0"/>
        <w:spacing w:line="60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绩效评价工作开展情况。</w:t>
      </w:r>
    </w:p>
    <w:p w14:paraId="13013710">
      <w:pPr>
        <w:pStyle w:val="15"/>
        <w:overflowPunct w:val="0"/>
        <w:autoSpaceDE/>
        <w:autoSpaceDN/>
        <w:spacing w:line="60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（一）绩效自评开展情况。组织对2024年度本单位整体支出开展绩效自评，涉及项目3 个，共涉及资金67万元。其中，一般公共预算项目2 个7 万元，占一般公共预算支出总额的10.45%。</w:t>
      </w:r>
    </w:p>
    <w:p w14:paraId="11E2C997">
      <w:pPr>
        <w:pStyle w:val="15"/>
        <w:overflowPunct w:val="0"/>
        <w:autoSpaceDE/>
        <w:autoSpaceDN/>
        <w:spacing w:line="60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二）绩效评价结果。一是绩效自评结果。2024年度本部门（单位）整体支出全年预算数466.44万元，执行数466.44万元，完成预算的100%，绩效自评得分96分，评价等级为“优优秀”。绩效目标完成情况：一是组织开展各类培训工作36次，培训人次849人，培训收入100万，完成了预计全年经济目标；二是12328热线平台全年2024年怀化市交通运输管理12328热线服务平台大类共计19279件。当场答复15239件。建议类167件、咨询类15239件、投诉类3873件。即时答复满意率100%，按时反馈率98.8%，转办工单回访率100%，回访满意率99. 1%，一次性办结率98.6%，差评整改率100%，数据规范率为100%。。发现的主要问题及原因：一是人员及办公经费不足。我单位为差额单位，财政未足额保障单位人员经费，未安排公用经费，来源主要靠门面租金收入及培训收入，因社会实体经济下行压力增大等因素，导致考试中心运营艰难；二是12328交通热线服务平台基础设施落后。自我市交通运输系统真抓实干激励考核工作以来，工作量较大，业务办理工单比较多，投诉举报较多，投诉举办限时办理情况不满意率比较突出。市财政局仅安排维护专项资金，办公环境有限，人力物力保障不足，12328工作缺乏主动性和创造性，工作仍有待突破；三是预决算差异的主要原因是退休人员增加，预算拨款及国有资产出租收入整体下降。</w:t>
      </w:r>
    </w:p>
    <w:p w14:paraId="537575C7">
      <w:pPr>
        <w:pStyle w:val="15"/>
        <w:overflowPunct w:val="0"/>
        <w:autoSpaceDE/>
        <w:autoSpaceDN/>
        <w:spacing w:line="60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下一步改进措施：我中心将坚持以党建为引领，充分发挥党组织的战斗堡垒作用，坚持以业务为导向，全力拓展业务规模，树立业绩目标意识，针对不同部门合理设置考核指标，奖惩分明，充分调动业务人员主动性和积极性。进一步完善财务制度，我单位遵循公开、规范、高效、负责的原则，以提高公共服务水平、效率和公众满意度为目标，积极落实四项制度，切实提高了中心工作效率，进一步完善作风建设；着力开拓交通系统岗位培训业务及市场，提升12328监督服务水平。</w:t>
      </w:r>
    </w:p>
    <w:p w14:paraId="26857D81">
      <w:pPr>
        <w:pStyle w:val="15"/>
        <w:overflowPunct w:val="0"/>
        <w:autoSpaceDE/>
        <w:autoSpaceDN/>
        <w:spacing w:line="60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color w:val="auto"/>
          <w:sz w:val="32"/>
          <w:szCs w:val="32"/>
        </w:rPr>
        <w:t>（三）</w:t>
      </w:r>
      <w:r>
        <w:rPr>
          <w:rFonts w:hint="eastAsia" w:ascii="仿宋_GB2312" w:hAnsi="仿宋_GB2312" w:eastAsia="仿宋_GB2312" w:cs="仿宋_GB2312"/>
          <w:sz w:val="32"/>
          <w:szCs w:val="32"/>
        </w:rPr>
        <w:t>评价结果应用情况</w:t>
      </w:r>
    </w:p>
    <w:p w14:paraId="7A2CDDA8">
      <w:pPr>
        <w:pStyle w:val="15"/>
        <w:overflowPunct w:val="0"/>
        <w:autoSpaceDE/>
        <w:autoSpaceDN/>
        <w:spacing w:line="60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据2024年度本部门开展的绩效自评、接受的部门评价及财政评价结果，我们坚持“以绩效为导向”的原则，将评价结果作为优化资源配置、提升管理效能的重要依据。现将评价结果在2025年度预算管理中的具体运用情况简要说明如下：</w:t>
      </w:r>
    </w:p>
    <w:p w14:paraId="5CF261E1">
      <w:pPr>
        <w:pStyle w:val="15"/>
        <w:overflowPunct w:val="0"/>
        <w:autoSpaceDE/>
        <w:autoSpaceDN/>
        <w:spacing w:line="60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一、 强化结果导向，优化2025年度预算安排</w:t>
      </w:r>
    </w:p>
    <w:p w14:paraId="6975E2D1">
      <w:pPr>
        <w:pStyle w:val="15"/>
        <w:overflowPunct w:val="0"/>
        <w:autoSpaceDE/>
        <w:autoSpaceDN/>
        <w:spacing w:line="60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1.  优先保障“基本支出预算”类项目人员类项目：对绩效自评和财政评价结果为“优”的项目，如“12328信息系统升级项目”等，在2025年预算中予以优先保障，并适度增加预算额度，支持其深化实施、扩大成效。</w:t>
      </w:r>
    </w:p>
    <w:p w14:paraId="33CBC440">
      <w:pPr>
        <w:pStyle w:val="15"/>
        <w:overflowPunct w:val="0"/>
        <w:autoSpaceDE/>
        <w:autoSpaceDN/>
        <w:spacing w:line="60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2. 调整“中”类项目预算：对绩效评价结果为一般的项目，要求其对照评价报告提出的问题进行全面整改。2025年预算安排与其整改方案和优化后的绩效目标直接挂钩，实行“有保有压”，在资金额度上暂不增长或小幅调整，待其绩效改善后再考虑增加投入。</w:t>
      </w:r>
    </w:p>
    <w:p w14:paraId="2B6352BB">
      <w:pPr>
        <w:pStyle w:val="15"/>
        <w:overflowPunct w:val="0"/>
        <w:autoSpaceDE/>
        <w:autoSpaceDN/>
        <w:spacing w:line="60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二、 聚焦支出效益，调整和优化支出结构</w:t>
      </w:r>
    </w:p>
    <w:p w14:paraId="39C37B80">
      <w:pPr>
        <w:pStyle w:val="15"/>
        <w:overflowPunct w:val="0"/>
        <w:autoSpaceDE/>
        <w:autoSpaceDN/>
        <w:spacing w:line="600" w:lineRule="exact"/>
        <w:ind w:firstLine="642"/>
        <w:jc w:val="both"/>
        <w:rPr>
          <w:rFonts w:ascii="仿宋" w:hAnsi="仿宋" w:eastAsia="仿宋" w:cstheme="minorBidi"/>
          <w:color w:val="auto"/>
          <w:spacing w:val="-2"/>
          <w:kern w:val="2"/>
          <w:sz w:val="32"/>
          <w:szCs w:val="32"/>
        </w:rPr>
      </w:pPr>
      <w:r>
        <w:rPr>
          <w:rFonts w:hint="eastAsia" w:ascii="仿宋" w:hAnsi="仿宋" w:eastAsia="仿宋" w:cstheme="minorBidi"/>
          <w:color w:val="auto"/>
          <w:spacing w:val="-2"/>
          <w:kern w:val="2"/>
          <w:sz w:val="32"/>
          <w:szCs w:val="32"/>
        </w:rPr>
        <w:t>1.向重点领域倾斜：根据评价结果所揭示的本部门核心职能履行情况和事业发展短板，在2025年支出结构中，进一步向[请填写具体重点领域，如：科技创新、民生保障、基础设施维护等]领域倾斜，确保资金投向最能产生社会效益和经济效益的关键环节。</w:t>
      </w:r>
    </w:p>
    <w:p w14:paraId="333B7A44">
      <w:pPr>
        <w:pStyle w:val="15"/>
        <w:overflowPunct w:val="0"/>
        <w:autoSpaceDE/>
        <w:autoSpaceDN/>
        <w:spacing w:line="600" w:lineRule="exact"/>
        <w:ind w:firstLine="642"/>
        <w:jc w:val="both"/>
        <w:rPr>
          <w:rFonts w:ascii="仿宋" w:hAnsi="仿宋" w:eastAsia="仿宋" w:cstheme="minorBidi"/>
          <w:color w:val="auto"/>
          <w:spacing w:val="-2"/>
          <w:kern w:val="2"/>
          <w:sz w:val="32"/>
          <w:szCs w:val="32"/>
        </w:rPr>
      </w:pPr>
      <w:r>
        <w:rPr>
          <w:rFonts w:hint="eastAsia" w:ascii="仿宋" w:hAnsi="仿宋" w:eastAsia="仿宋" w:cstheme="minorBidi"/>
          <w:color w:val="auto"/>
          <w:spacing w:val="-2"/>
          <w:kern w:val="2"/>
          <w:sz w:val="32"/>
          <w:szCs w:val="32"/>
        </w:rPr>
        <w:t>2. 调整经费投入比例：针对评价中发现的“重支出、轻管理”、“重分配、轻问效”等问题，优化了公用经费与项目经费的配置比例，严格控制一般性支出，将节省下来的资金用于落实评价建议中提出的亟需加强的重点工作任务。</w:t>
      </w:r>
    </w:p>
    <w:p w14:paraId="19F5349D">
      <w:pPr>
        <w:pStyle w:val="15"/>
        <w:overflowPunct w:val="0"/>
        <w:autoSpaceDE/>
        <w:autoSpaceDN/>
        <w:spacing w:line="600" w:lineRule="exact"/>
        <w:ind w:firstLine="642"/>
        <w:jc w:val="both"/>
        <w:rPr>
          <w:rFonts w:ascii="仿宋" w:hAnsi="仿宋" w:eastAsia="仿宋" w:cstheme="minorBidi"/>
          <w:color w:val="auto"/>
          <w:spacing w:val="-2"/>
          <w:kern w:val="2"/>
          <w:sz w:val="32"/>
          <w:szCs w:val="32"/>
        </w:rPr>
      </w:pPr>
      <w:r>
        <w:rPr>
          <w:rFonts w:hint="eastAsia" w:ascii="仿宋" w:hAnsi="仿宋" w:eastAsia="仿宋" w:cstheme="minorBidi"/>
          <w:color w:val="auto"/>
          <w:spacing w:val="-2"/>
          <w:kern w:val="2"/>
          <w:sz w:val="32"/>
          <w:szCs w:val="32"/>
        </w:rPr>
        <w:t>三、 硬化责任约束，加强资金全过程管理</w:t>
      </w:r>
    </w:p>
    <w:p w14:paraId="1EC51C21">
      <w:pPr>
        <w:pStyle w:val="15"/>
        <w:overflowPunct w:val="0"/>
        <w:autoSpaceDE/>
        <w:autoSpaceDN/>
        <w:spacing w:line="600" w:lineRule="exact"/>
        <w:ind w:firstLine="642"/>
        <w:jc w:val="both"/>
        <w:rPr>
          <w:rFonts w:ascii="仿宋" w:hAnsi="仿宋" w:eastAsia="仿宋" w:cstheme="minorBidi"/>
          <w:color w:val="auto"/>
          <w:spacing w:val="-2"/>
          <w:kern w:val="2"/>
          <w:sz w:val="32"/>
          <w:szCs w:val="32"/>
        </w:rPr>
      </w:pPr>
      <w:r>
        <w:rPr>
          <w:rFonts w:hint="eastAsia" w:ascii="仿宋" w:hAnsi="仿宋" w:eastAsia="仿宋" w:cstheme="minorBidi"/>
          <w:color w:val="auto"/>
          <w:spacing w:val="-2"/>
          <w:kern w:val="2"/>
          <w:sz w:val="32"/>
          <w:szCs w:val="32"/>
        </w:rPr>
        <w:t>1. 实施绩效监控预警：将2024年评价中发现的问题，作为2025年资金管理的重点监控内容。建立动态监控机制，对预算执行进度和绩效目标实现程度实行监控，及时发现并纠正偏差。</w:t>
      </w:r>
    </w:p>
    <w:p w14:paraId="21DD2D6A">
      <w:pPr>
        <w:pStyle w:val="15"/>
        <w:overflowPunct w:val="0"/>
        <w:autoSpaceDE/>
        <w:autoSpaceDN/>
        <w:spacing w:line="600" w:lineRule="exact"/>
        <w:ind w:firstLine="642"/>
        <w:jc w:val="both"/>
        <w:rPr>
          <w:rFonts w:ascii="仿宋" w:hAnsi="仿宋" w:eastAsia="仿宋" w:cstheme="minorBidi"/>
          <w:color w:val="auto"/>
          <w:spacing w:val="-2"/>
          <w:kern w:val="2"/>
          <w:sz w:val="32"/>
          <w:szCs w:val="32"/>
        </w:rPr>
      </w:pPr>
      <w:r>
        <w:rPr>
          <w:rFonts w:hint="eastAsia" w:ascii="仿宋" w:hAnsi="仿宋" w:eastAsia="仿宋" w:cstheme="minorBidi"/>
          <w:color w:val="auto"/>
          <w:spacing w:val="-2"/>
          <w:kern w:val="2"/>
          <w:sz w:val="32"/>
          <w:szCs w:val="32"/>
        </w:rPr>
        <w:t>2. 明确管理责任：将绩效评价结果与内设各科室及下属单位的年度考核相挂钩，强化资金使用主体的责任意识。对造成资金低效无效使用的，依规进行问责。</w:t>
      </w:r>
    </w:p>
    <w:p w14:paraId="1C541890">
      <w:pPr>
        <w:pStyle w:val="15"/>
        <w:numPr>
          <w:ilvl w:val="0"/>
          <w:numId w:val="1"/>
        </w:numPr>
        <w:overflowPunct w:val="0"/>
        <w:autoSpaceDE/>
        <w:autoSpaceDN/>
        <w:spacing w:line="600" w:lineRule="exact"/>
        <w:ind w:firstLine="642"/>
        <w:jc w:val="both"/>
        <w:rPr>
          <w:rFonts w:ascii="仿宋" w:hAnsi="仿宋" w:eastAsia="仿宋" w:cstheme="minorBidi"/>
          <w:color w:val="auto"/>
          <w:spacing w:val="-2"/>
          <w:kern w:val="2"/>
          <w:sz w:val="32"/>
          <w:szCs w:val="32"/>
        </w:rPr>
      </w:pPr>
      <w:r>
        <w:rPr>
          <w:rFonts w:hint="eastAsia" w:ascii="仿宋" w:hAnsi="仿宋" w:eastAsia="仿宋" w:cstheme="minorBidi"/>
          <w:color w:val="auto"/>
          <w:spacing w:val="-2"/>
          <w:kern w:val="2"/>
          <w:sz w:val="32"/>
          <w:szCs w:val="32"/>
        </w:rPr>
        <w:t>完善长效机制，健全内部管理制度</w:t>
      </w:r>
    </w:p>
    <w:p w14:paraId="1B5391B0">
      <w:pPr>
        <w:pStyle w:val="15"/>
        <w:overflowPunct w:val="0"/>
        <w:autoSpaceDE/>
        <w:autoSpaceDN/>
        <w:spacing w:line="600" w:lineRule="exact"/>
        <w:jc w:val="both"/>
        <w:rPr>
          <w:rFonts w:ascii="仿宋" w:hAnsi="仿宋" w:eastAsia="仿宋" w:cstheme="minorBidi"/>
          <w:color w:val="auto"/>
          <w:spacing w:val="-2"/>
          <w:kern w:val="2"/>
          <w:sz w:val="32"/>
          <w:szCs w:val="32"/>
        </w:rPr>
      </w:pPr>
      <w:r>
        <w:rPr>
          <w:rFonts w:hint="eastAsia" w:ascii="仿宋" w:hAnsi="仿宋" w:eastAsia="仿宋" w:cstheme="minorBidi"/>
          <w:color w:val="auto"/>
          <w:spacing w:val="-2"/>
          <w:kern w:val="2"/>
          <w:sz w:val="32"/>
          <w:szCs w:val="32"/>
        </w:rPr>
        <w:t>　　1. 修订管理办法：对照财政评价和部门评价提出的建议，我们正着手修订本部门的《预算绩效管理办法》和《专项资金管理实施细则》，进一步细化绩效目标编制、过程监控、结果应用等各环节的操作规程。</w:t>
      </w:r>
    </w:p>
    <w:p w14:paraId="11F9D6D4">
      <w:pPr>
        <w:pStyle w:val="15"/>
        <w:overflowPunct w:val="0"/>
        <w:autoSpaceDE/>
        <w:autoSpaceDN/>
        <w:spacing w:line="600" w:lineRule="exact"/>
        <w:ind w:firstLine="642"/>
        <w:jc w:val="both"/>
        <w:rPr>
          <w:rFonts w:ascii="仿宋" w:hAnsi="仿宋" w:eastAsia="仿宋" w:cstheme="minorBidi"/>
          <w:color w:val="auto"/>
          <w:spacing w:val="-2"/>
          <w:kern w:val="2"/>
          <w:sz w:val="32"/>
          <w:szCs w:val="32"/>
        </w:rPr>
      </w:pPr>
      <w:r>
        <w:rPr>
          <w:rFonts w:hint="eastAsia" w:ascii="仿宋" w:hAnsi="仿宋" w:eastAsia="仿宋" w:cstheme="minorBidi"/>
          <w:color w:val="auto"/>
          <w:spacing w:val="-2"/>
          <w:kern w:val="2"/>
          <w:sz w:val="32"/>
          <w:szCs w:val="32"/>
        </w:rPr>
        <w:t>2.  建立反馈整改闭环：建立健全“评价-反馈-整改-提升”的管理闭环机制。要求各项目单位针对评价意见制定详实的整改方案，并将整改情况作为下一年度预算安排的前置条件，推动本部门财政资金使用绩效和管理水平持续提升。</w:t>
      </w:r>
    </w:p>
    <w:p w14:paraId="667E06C0">
      <w:pPr>
        <w:pStyle w:val="15"/>
        <w:overflowPunct w:val="0"/>
        <w:autoSpaceDE/>
        <w:autoSpaceDN/>
        <w:spacing w:line="600" w:lineRule="exact"/>
        <w:ind w:firstLine="642"/>
        <w:jc w:val="both"/>
        <w:rPr>
          <w:rFonts w:ascii="仿宋" w:hAnsi="仿宋" w:eastAsia="仿宋" w:cstheme="minorBidi"/>
          <w:color w:val="auto"/>
          <w:spacing w:val="-2"/>
          <w:kern w:val="2"/>
          <w:sz w:val="32"/>
          <w:szCs w:val="32"/>
        </w:rPr>
      </w:pPr>
    </w:p>
    <w:p w14:paraId="7E1A389A">
      <w:pPr>
        <w:pStyle w:val="15"/>
        <w:overflowPunct w:val="0"/>
        <w:autoSpaceDE/>
        <w:autoSpaceDN/>
        <w:spacing w:line="600" w:lineRule="exact"/>
        <w:ind w:firstLine="642"/>
        <w:jc w:val="both"/>
        <w:rPr>
          <w:rFonts w:ascii="仿宋" w:hAnsi="仿宋" w:eastAsia="仿宋" w:cstheme="minorBidi"/>
          <w:color w:val="auto"/>
          <w:spacing w:val="-2"/>
          <w:kern w:val="2"/>
          <w:sz w:val="32"/>
          <w:szCs w:val="32"/>
        </w:rPr>
      </w:pPr>
    </w:p>
    <w:p w14:paraId="0DCD8212">
      <w:pPr>
        <w:pStyle w:val="15"/>
        <w:overflowPunct w:val="0"/>
        <w:autoSpaceDE/>
        <w:autoSpaceDN/>
        <w:spacing w:line="600" w:lineRule="exact"/>
        <w:ind w:firstLine="642"/>
        <w:jc w:val="both"/>
        <w:rPr>
          <w:rFonts w:ascii="仿宋" w:hAnsi="仿宋" w:eastAsia="仿宋" w:cstheme="minorBidi"/>
          <w:color w:val="auto"/>
          <w:spacing w:val="-2"/>
          <w:kern w:val="2"/>
          <w:sz w:val="32"/>
          <w:szCs w:val="32"/>
        </w:rPr>
      </w:pPr>
    </w:p>
    <w:p w14:paraId="160EB8CC">
      <w:pPr>
        <w:pStyle w:val="15"/>
        <w:overflowPunct w:val="0"/>
        <w:autoSpaceDE/>
        <w:autoSpaceDN/>
        <w:spacing w:line="600" w:lineRule="exact"/>
        <w:ind w:firstLine="642"/>
        <w:jc w:val="both"/>
        <w:rPr>
          <w:rFonts w:ascii="仿宋" w:hAnsi="仿宋" w:eastAsia="仿宋" w:cstheme="minorBidi"/>
          <w:color w:val="auto"/>
          <w:spacing w:val="-2"/>
          <w:kern w:val="2"/>
          <w:sz w:val="32"/>
          <w:szCs w:val="32"/>
        </w:rPr>
      </w:pPr>
    </w:p>
    <w:p w14:paraId="42182FFE">
      <w:pPr>
        <w:pStyle w:val="15"/>
        <w:overflowPunct w:val="0"/>
        <w:autoSpaceDE/>
        <w:autoSpaceDN/>
        <w:spacing w:line="600" w:lineRule="exact"/>
        <w:ind w:firstLine="642"/>
        <w:jc w:val="both"/>
        <w:rPr>
          <w:rFonts w:ascii="仿宋" w:hAnsi="仿宋" w:eastAsia="仿宋" w:cstheme="minorBidi"/>
          <w:color w:val="auto"/>
          <w:spacing w:val="-2"/>
          <w:kern w:val="2"/>
          <w:sz w:val="32"/>
          <w:szCs w:val="32"/>
        </w:rPr>
      </w:pPr>
    </w:p>
    <w:p w14:paraId="0D8BAC47">
      <w:pPr>
        <w:pStyle w:val="15"/>
        <w:overflowPunct w:val="0"/>
        <w:autoSpaceDE/>
        <w:autoSpaceDN/>
        <w:spacing w:line="600" w:lineRule="exact"/>
        <w:ind w:firstLine="642"/>
        <w:jc w:val="both"/>
        <w:rPr>
          <w:rFonts w:ascii="仿宋" w:hAnsi="仿宋" w:eastAsia="仿宋" w:cstheme="minorBidi"/>
          <w:color w:val="auto"/>
          <w:spacing w:val="-2"/>
          <w:kern w:val="2"/>
          <w:sz w:val="32"/>
          <w:szCs w:val="32"/>
        </w:rPr>
      </w:pPr>
    </w:p>
    <w:p w14:paraId="00F51BCA">
      <w:pPr>
        <w:pStyle w:val="15"/>
        <w:overflowPunct w:val="0"/>
        <w:autoSpaceDE/>
        <w:autoSpaceDN/>
        <w:spacing w:line="600" w:lineRule="exact"/>
        <w:ind w:firstLine="642"/>
        <w:jc w:val="both"/>
        <w:rPr>
          <w:rFonts w:ascii="仿宋" w:hAnsi="仿宋" w:eastAsia="仿宋" w:cstheme="minorBidi"/>
          <w:color w:val="auto"/>
          <w:spacing w:val="-2"/>
          <w:kern w:val="2"/>
          <w:sz w:val="32"/>
          <w:szCs w:val="32"/>
        </w:rPr>
      </w:pPr>
    </w:p>
    <w:p w14:paraId="0173B4C7">
      <w:pPr>
        <w:pStyle w:val="15"/>
        <w:overflowPunct w:val="0"/>
        <w:autoSpaceDE/>
        <w:autoSpaceDN/>
        <w:spacing w:line="600" w:lineRule="exact"/>
        <w:ind w:firstLine="642"/>
        <w:jc w:val="both"/>
        <w:rPr>
          <w:rFonts w:ascii="仿宋" w:hAnsi="仿宋" w:eastAsia="仿宋" w:cstheme="minorBidi"/>
          <w:color w:val="auto"/>
          <w:spacing w:val="-2"/>
          <w:kern w:val="2"/>
          <w:sz w:val="32"/>
          <w:szCs w:val="32"/>
        </w:rPr>
      </w:pPr>
    </w:p>
    <w:p w14:paraId="2737EC2F">
      <w:pPr>
        <w:pStyle w:val="15"/>
        <w:overflowPunct w:val="0"/>
        <w:autoSpaceDE/>
        <w:autoSpaceDN/>
        <w:spacing w:line="600" w:lineRule="exact"/>
        <w:ind w:firstLine="642"/>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第四部分    名词解释</w:t>
      </w:r>
    </w:p>
    <w:p w14:paraId="116BE2E2">
      <w:pPr>
        <w:pStyle w:val="15"/>
        <w:spacing w:line="360" w:lineRule="auto"/>
        <w:jc w:val="center"/>
        <w:rPr>
          <w:rFonts w:ascii="Times New Roman" w:hAnsi="Times New Roman" w:eastAsia="方正小标宋_GBK" w:cs="Times New Roman"/>
          <w:sz w:val="52"/>
          <w:szCs w:val="52"/>
        </w:rPr>
      </w:pPr>
    </w:p>
    <w:p w14:paraId="05627FAE">
      <w:pPr>
        <w:pStyle w:val="15"/>
        <w:spacing w:line="360" w:lineRule="auto"/>
        <w:jc w:val="center"/>
        <w:rPr>
          <w:rFonts w:ascii="Times New Roman" w:hAnsi="Times New Roman" w:eastAsia="方正小标宋_GBK" w:cs="Times New Roman"/>
          <w:sz w:val="52"/>
          <w:szCs w:val="52"/>
        </w:rPr>
      </w:pPr>
    </w:p>
    <w:p w14:paraId="1DCAE727">
      <w:pPr>
        <w:pStyle w:val="15"/>
        <w:spacing w:line="360" w:lineRule="auto"/>
        <w:jc w:val="center"/>
        <w:rPr>
          <w:rFonts w:ascii="Times New Roman" w:hAnsi="Times New Roman" w:eastAsia="方正小标宋_GBK" w:cs="Times New Roman"/>
          <w:sz w:val="52"/>
          <w:szCs w:val="52"/>
        </w:rPr>
      </w:pPr>
    </w:p>
    <w:p w14:paraId="3BAAE4CA">
      <w:pPr>
        <w:pStyle w:val="15"/>
        <w:spacing w:line="360" w:lineRule="auto"/>
        <w:jc w:val="center"/>
        <w:rPr>
          <w:rFonts w:ascii="Times New Roman" w:hAnsi="Times New Roman" w:eastAsia="方正小标宋_GBK" w:cs="Times New Roman"/>
          <w:sz w:val="52"/>
          <w:szCs w:val="52"/>
        </w:rPr>
      </w:pPr>
    </w:p>
    <w:p w14:paraId="2FDE830D">
      <w:pPr>
        <w:pStyle w:val="15"/>
        <w:spacing w:line="360" w:lineRule="auto"/>
        <w:jc w:val="center"/>
        <w:rPr>
          <w:rFonts w:ascii="Times New Roman" w:hAnsi="Times New Roman" w:eastAsia="方正小标宋_GBK" w:cs="Times New Roman"/>
          <w:sz w:val="52"/>
          <w:szCs w:val="52"/>
        </w:rPr>
      </w:pPr>
    </w:p>
    <w:p w14:paraId="6B4B0BAE">
      <w:pPr>
        <w:pStyle w:val="15"/>
        <w:spacing w:line="360" w:lineRule="auto"/>
        <w:jc w:val="center"/>
        <w:rPr>
          <w:rFonts w:ascii="Times New Roman" w:hAnsi="Times New Roman" w:eastAsia="方正小标宋_GBK" w:cs="Times New Roman"/>
          <w:sz w:val="52"/>
          <w:szCs w:val="52"/>
        </w:rPr>
      </w:pPr>
    </w:p>
    <w:p w14:paraId="077BE2C3">
      <w:pPr>
        <w:pStyle w:val="15"/>
        <w:spacing w:line="360" w:lineRule="auto"/>
        <w:jc w:val="center"/>
        <w:rPr>
          <w:rFonts w:ascii="Times New Roman" w:hAnsi="Times New Roman" w:eastAsia="方正小标宋_GBK" w:cs="Times New Roman"/>
          <w:sz w:val="52"/>
          <w:szCs w:val="52"/>
        </w:rPr>
      </w:pPr>
    </w:p>
    <w:p w14:paraId="2414E6BB">
      <w:pPr>
        <w:pStyle w:val="15"/>
        <w:spacing w:line="360" w:lineRule="auto"/>
        <w:jc w:val="center"/>
        <w:rPr>
          <w:rFonts w:ascii="Times New Roman" w:hAnsi="Times New Roman" w:eastAsia="方正小标宋_GBK" w:cs="Times New Roman"/>
          <w:sz w:val="52"/>
          <w:szCs w:val="52"/>
        </w:rPr>
      </w:pPr>
    </w:p>
    <w:p w14:paraId="5C804E62">
      <w:pPr>
        <w:pStyle w:val="15"/>
        <w:spacing w:line="360" w:lineRule="auto"/>
        <w:jc w:val="center"/>
        <w:rPr>
          <w:rFonts w:ascii="Times New Roman" w:hAnsi="Times New Roman" w:eastAsia="方正小标宋_GBK" w:cs="Times New Roman"/>
          <w:sz w:val="52"/>
          <w:szCs w:val="52"/>
        </w:rPr>
      </w:pPr>
    </w:p>
    <w:p w14:paraId="5338A245">
      <w:pPr>
        <w:pStyle w:val="15"/>
        <w:spacing w:line="360" w:lineRule="auto"/>
        <w:jc w:val="center"/>
        <w:rPr>
          <w:rFonts w:ascii="Times New Roman" w:hAnsi="Times New Roman" w:eastAsia="方正小标宋_GBK" w:cs="Times New Roman"/>
          <w:sz w:val="52"/>
          <w:szCs w:val="52"/>
        </w:rPr>
      </w:pPr>
    </w:p>
    <w:p w14:paraId="19FDCCCB">
      <w:pPr>
        <w:pStyle w:val="15"/>
        <w:spacing w:line="360" w:lineRule="auto"/>
        <w:jc w:val="center"/>
        <w:rPr>
          <w:rFonts w:ascii="Times New Roman" w:hAnsi="Times New Roman" w:eastAsia="方正小标宋_GBK" w:cs="Times New Roman"/>
          <w:sz w:val="52"/>
          <w:szCs w:val="52"/>
        </w:rPr>
      </w:pPr>
    </w:p>
    <w:p w14:paraId="4531E3FD">
      <w:pPr>
        <w:pStyle w:val="15"/>
        <w:spacing w:line="360" w:lineRule="auto"/>
        <w:jc w:val="center"/>
        <w:rPr>
          <w:rFonts w:ascii="Times New Roman" w:hAnsi="Times New Roman" w:eastAsia="方正小标宋_GBK" w:cs="Times New Roman"/>
          <w:sz w:val="52"/>
          <w:szCs w:val="52"/>
        </w:rPr>
      </w:pPr>
    </w:p>
    <w:p w14:paraId="7E2CFF9E">
      <w:pPr>
        <w:pStyle w:val="15"/>
        <w:spacing w:line="360" w:lineRule="auto"/>
        <w:jc w:val="center"/>
        <w:rPr>
          <w:rFonts w:ascii="Times New Roman" w:hAnsi="Times New Roman" w:eastAsia="方正小标宋_GBK" w:cs="Times New Roman"/>
          <w:sz w:val="52"/>
          <w:szCs w:val="52"/>
        </w:rPr>
      </w:pPr>
    </w:p>
    <w:p w14:paraId="6D7A5B4F">
      <w:pPr>
        <w:pStyle w:val="15"/>
        <w:spacing w:line="360" w:lineRule="auto"/>
        <w:jc w:val="center"/>
        <w:rPr>
          <w:rFonts w:ascii="Times New Roman" w:hAnsi="Times New Roman" w:eastAsia="方正小标宋_GBK" w:cs="Times New Roman"/>
          <w:sz w:val="52"/>
          <w:szCs w:val="52"/>
        </w:rPr>
      </w:pPr>
    </w:p>
    <w:p w14:paraId="64C517ED">
      <w:pPr>
        <w:widowControl/>
        <w:jc w:val="left"/>
        <w:rPr>
          <w:rFonts w:ascii="Times New Roman" w:hAnsi="Times New Roman" w:cs="Times New Roman"/>
          <w:color w:val="000000"/>
          <w:kern w:val="0"/>
          <w:sz w:val="32"/>
          <w:szCs w:val="32"/>
        </w:rPr>
      </w:pPr>
    </w:p>
    <w:p w14:paraId="7EBA1F79">
      <w:pPr>
        <w:pStyle w:val="15"/>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b/>
          <w:sz w:val="32"/>
          <w:szCs w:val="32"/>
        </w:rPr>
        <w:t>一、机关运行经费：</w:t>
      </w:r>
      <w:r>
        <w:rPr>
          <w:rFonts w:hint="eastAsia" w:ascii="Times New Roman" w:hAnsi="Times New Roman" w:eastAsia="仿宋_GB2312" w:cs="Times New Roman"/>
          <w:sz w:val="32"/>
          <w:szCs w:val="32"/>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14:paraId="5BC3F017">
      <w:pPr>
        <w:pStyle w:val="15"/>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b/>
          <w:sz w:val="32"/>
          <w:szCs w:val="32"/>
        </w:rPr>
        <w:t>二、“三公”经费：</w:t>
      </w:r>
      <w:r>
        <w:rPr>
          <w:rFonts w:hint="eastAsia" w:ascii="Times New Roman" w:hAnsi="Times New Roman" w:eastAsia="仿宋_GB2312" w:cs="Times New Roman"/>
          <w:sz w:val="32"/>
          <w:szCs w:val="32"/>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1B9AD288">
      <w:pPr>
        <w:pStyle w:val="15"/>
        <w:jc w:val="center"/>
        <w:rPr>
          <w:rFonts w:ascii="Times New Roman" w:hAnsi="Times New Roman" w:cs="Times New Roman"/>
          <w:sz w:val="72"/>
          <w:szCs w:val="72"/>
        </w:rPr>
      </w:pPr>
    </w:p>
    <w:p w14:paraId="4F901076">
      <w:pPr>
        <w:pStyle w:val="15"/>
        <w:jc w:val="center"/>
        <w:rPr>
          <w:rFonts w:ascii="Times New Roman" w:hAnsi="Times New Roman" w:cs="Times New Roman"/>
          <w:sz w:val="72"/>
          <w:szCs w:val="72"/>
        </w:rPr>
      </w:pPr>
    </w:p>
    <w:p w14:paraId="5F6E81BD">
      <w:pPr>
        <w:pStyle w:val="15"/>
        <w:jc w:val="center"/>
        <w:rPr>
          <w:rFonts w:ascii="Times New Roman" w:hAnsi="Times New Roman" w:cs="Times New Roman"/>
          <w:sz w:val="72"/>
          <w:szCs w:val="72"/>
        </w:rPr>
      </w:pPr>
    </w:p>
    <w:p w14:paraId="644EEB7C">
      <w:pPr>
        <w:pStyle w:val="15"/>
        <w:jc w:val="center"/>
        <w:rPr>
          <w:rFonts w:ascii="Times New Roman" w:hAnsi="Times New Roman" w:cs="Times New Roman"/>
          <w:sz w:val="72"/>
          <w:szCs w:val="72"/>
        </w:rPr>
      </w:pPr>
    </w:p>
    <w:p w14:paraId="126392DD">
      <w:pPr>
        <w:pStyle w:val="15"/>
        <w:jc w:val="center"/>
        <w:rPr>
          <w:rFonts w:ascii="Times New Roman" w:hAnsi="Times New Roman" w:cs="Times New Roman"/>
          <w:sz w:val="72"/>
          <w:szCs w:val="72"/>
        </w:rPr>
      </w:pPr>
    </w:p>
    <w:p w14:paraId="71ABE635">
      <w:pPr>
        <w:pStyle w:val="15"/>
        <w:jc w:val="center"/>
        <w:rPr>
          <w:rFonts w:ascii="Times New Roman" w:hAnsi="Times New Roman" w:cs="Times New Roman"/>
          <w:sz w:val="72"/>
          <w:szCs w:val="72"/>
        </w:rPr>
      </w:pPr>
    </w:p>
    <w:p w14:paraId="3D2D81B5">
      <w:pPr>
        <w:pStyle w:val="15"/>
        <w:jc w:val="center"/>
        <w:rPr>
          <w:rFonts w:ascii="Times New Roman" w:hAnsi="Times New Roman" w:cs="Times New Roman"/>
          <w:sz w:val="72"/>
          <w:szCs w:val="72"/>
        </w:rPr>
      </w:pPr>
    </w:p>
    <w:p w14:paraId="4F96D861">
      <w:pPr>
        <w:pStyle w:val="15"/>
        <w:jc w:val="center"/>
        <w:rPr>
          <w:rFonts w:ascii="Times New Roman" w:hAnsi="Times New Roman" w:cs="Times New Roman"/>
          <w:sz w:val="72"/>
          <w:szCs w:val="72"/>
        </w:rPr>
      </w:pPr>
    </w:p>
    <w:p w14:paraId="544FC05D">
      <w:pPr>
        <w:pStyle w:val="15"/>
        <w:jc w:val="center"/>
        <w:rPr>
          <w:rFonts w:ascii="Times New Roman" w:hAnsi="Times New Roman" w:cs="Times New Roman"/>
          <w:sz w:val="72"/>
          <w:szCs w:val="72"/>
        </w:rPr>
      </w:pPr>
    </w:p>
    <w:p w14:paraId="198C7428">
      <w:pPr>
        <w:pStyle w:val="15"/>
        <w:jc w:val="center"/>
        <w:rPr>
          <w:rFonts w:ascii="Times New Roman" w:hAnsi="Times New Roman" w:cs="Times New Roman"/>
          <w:sz w:val="72"/>
          <w:szCs w:val="72"/>
        </w:rPr>
      </w:pPr>
    </w:p>
    <w:p w14:paraId="0B3D25A4">
      <w:pPr>
        <w:pStyle w:val="15"/>
        <w:jc w:val="both"/>
        <w:rPr>
          <w:rFonts w:ascii="Times New Roman" w:hAnsi="Times New Roman" w:cs="Times New Roman"/>
          <w:sz w:val="72"/>
          <w:szCs w:val="72"/>
        </w:rPr>
      </w:pPr>
    </w:p>
    <w:p w14:paraId="0477069A">
      <w:pPr>
        <w:pStyle w:val="15"/>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第五部分   附 件</w:t>
      </w:r>
    </w:p>
    <w:p w14:paraId="52A4940B">
      <w:pPr>
        <w:pStyle w:val="15"/>
        <w:spacing w:line="360" w:lineRule="auto"/>
        <w:jc w:val="center"/>
        <w:rPr>
          <w:rFonts w:ascii="Times New Roman" w:hAnsi="Times New Roman" w:eastAsia="方正小标宋_GBK" w:cs="Times New Roman"/>
          <w:sz w:val="52"/>
          <w:szCs w:val="52"/>
        </w:rPr>
      </w:pPr>
    </w:p>
    <w:p w14:paraId="1ED65E2F">
      <w:pPr>
        <w:pStyle w:val="15"/>
        <w:spacing w:line="360" w:lineRule="auto"/>
        <w:jc w:val="center"/>
        <w:rPr>
          <w:rFonts w:ascii="Times New Roman" w:hAnsi="Times New Roman" w:eastAsia="方正小标宋_GBK" w:cs="Times New Roman"/>
          <w:sz w:val="52"/>
          <w:szCs w:val="52"/>
        </w:rPr>
      </w:pPr>
    </w:p>
    <w:p w14:paraId="3FB73F91">
      <w:pPr>
        <w:pStyle w:val="15"/>
        <w:spacing w:line="360" w:lineRule="auto"/>
        <w:jc w:val="center"/>
        <w:rPr>
          <w:rFonts w:ascii="Times New Roman" w:hAnsi="Times New Roman" w:eastAsia="方正小标宋_GBK" w:cs="Times New Roman"/>
          <w:sz w:val="52"/>
          <w:szCs w:val="52"/>
        </w:rPr>
      </w:pPr>
    </w:p>
    <w:p w14:paraId="42381C8E">
      <w:pPr>
        <w:pStyle w:val="15"/>
        <w:spacing w:line="360" w:lineRule="auto"/>
        <w:jc w:val="center"/>
        <w:rPr>
          <w:rFonts w:ascii="Times New Roman" w:hAnsi="Times New Roman" w:eastAsia="方正小标宋_GBK" w:cs="Times New Roman"/>
          <w:sz w:val="52"/>
          <w:szCs w:val="52"/>
        </w:rPr>
      </w:pPr>
    </w:p>
    <w:p w14:paraId="192C38C0">
      <w:pPr>
        <w:pStyle w:val="15"/>
        <w:spacing w:line="360" w:lineRule="auto"/>
        <w:jc w:val="center"/>
        <w:rPr>
          <w:rFonts w:ascii="Times New Roman" w:hAnsi="Times New Roman" w:eastAsia="方正小标宋_GBK" w:cs="Times New Roman"/>
          <w:sz w:val="52"/>
          <w:szCs w:val="52"/>
        </w:rPr>
      </w:pPr>
    </w:p>
    <w:p w14:paraId="2C589573">
      <w:pPr>
        <w:pStyle w:val="15"/>
        <w:spacing w:line="360" w:lineRule="auto"/>
        <w:jc w:val="center"/>
        <w:rPr>
          <w:rFonts w:ascii="Times New Roman" w:hAnsi="Times New Roman" w:eastAsia="方正小标宋_GBK" w:cs="Times New Roman"/>
          <w:sz w:val="52"/>
          <w:szCs w:val="52"/>
        </w:rPr>
      </w:pPr>
    </w:p>
    <w:p w14:paraId="43CED8A9">
      <w:pPr>
        <w:pStyle w:val="15"/>
        <w:spacing w:line="360" w:lineRule="auto"/>
        <w:jc w:val="center"/>
        <w:rPr>
          <w:rFonts w:ascii="Times New Roman" w:hAnsi="Times New Roman" w:eastAsia="方正小标宋_GBK" w:cs="Times New Roman"/>
          <w:sz w:val="52"/>
          <w:szCs w:val="52"/>
        </w:rPr>
      </w:pPr>
    </w:p>
    <w:p w14:paraId="419451D2">
      <w:pPr>
        <w:pStyle w:val="15"/>
        <w:spacing w:line="360" w:lineRule="auto"/>
        <w:jc w:val="center"/>
        <w:rPr>
          <w:rFonts w:ascii="Times New Roman" w:hAnsi="Times New Roman" w:eastAsia="方正小标宋_GBK" w:cs="Times New Roman"/>
          <w:sz w:val="52"/>
          <w:szCs w:val="52"/>
        </w:rPr>
      </w:pPr>
    </w:p>
    <w:p w14:paraId="1E39F41F">
      <w:pPr>
        <w:pStyle w:val="15"/>
        <w:spacing w:line="360" w:lineRule="auto"/>
        <w:jc w:val="center"/>
        <w:rPr>
          <w:rFonts w:ascii="Times New Roman" w:hAnsi="Times New Roman" w:eastAsia="方正小标宋_GBK" w:cs="Times New Roman"/>
          <w:sz w:val="52"/>
          <w:szCs w:val="52"/>
        </w:rPr>
      </w:pPr>
    </w:p>
    <w:p w14:paraId="7E9B9FB8">
      <w:pPr>
        <w:pStyle w:val="15"/>
        <w:spacing w:line="360" w:lineRule="auto"/>
        <w:jc w:val="center"/>
        <w:rPr>
          <w:rFonts w:ascii="Times New Roman" w:hAnsi="Times New Roman" w:eastAsia="方正小标宋_GBK" w:cs="Times New Roman"/>
          <w:sz w:val="52"/>
          <w:szCs w:val="52"/>
        </w:rPr>
      </w:pPr>
    </w:p>
    <w:p w14:paraId="0EFA27EE">
      <w:pPr>
        <w:pStyle w:val="15"/>
        <w:spacing w:line="360" w:lineRule="auto"/>
        <w:jc w:val="center"/>
        <w:rPr>
          <w:rFonts w:ascii="Times New Roman" w:hAnsi="Times New Roman" w:eastAsia="方正小标宋_GBK" w:cs="Times New Roman"/>
          <w:sz w:val="52"/>
          <w:szCs w:val="52"/>
        </w:rPr>
      </w:pPr>
    </w:p>
    <w:p w14:paraId="7300203D">
      <w:pPr>
        <w:pStyle w:val="15"/>
        <w:spacing w:line="600" w:lineRule="exact"/>
        <w:ind w:firstLine="640" w:firstLineChars="200"/>
        <w:rPr>
          <w:rFonts w:ascii="Times New Roman" w:hAnsi="Times New Roman" w:eastAsia="仿宋_GB2312"/>
          <w:color w:val="auto"/>
          <w:sz w:val="32"/>
          <w:szCs w:val="32"/>
        </w:rPr>
      </w:pPr>
      <w:r>
        <w:rPr>
          <w:rFonts w:ascii="Times New Roman" w:hAnsi="Times New Roman" w:eastAsia="仿宋_GB2312" w:cs="Times New Roman"/>
          <w:b/>
          <w:bCs/>
          <w:color w:val="auto"/>
          <w:sz w:val="32"/>
          <w:szCs w:val="32"/>
        </w:rPr>
        <w:t>一、</w:t>
      </w:r>
      <w:r>
        <w:rPr>
          <w:rFonts w:hint="eastAsia" w:ascii="Times New Roman" w:hAnsi="Times New Roman" w:eastAsia="仿宋_GB2312"/>
          <w:color w:val="auto"/>
          <w:sz w:val="32"/>
          <w:szCs w:val="32"/>
        </w:rPr>
        <w:t>202</w:t>
      </w:r>
      <w:r>
        <w:rPr>
          <w:rFonts w:ascii="Times New Roman" w:hAnsi="Times New Roman" w:eastAsia="仿宋_GB2312"/>
          <w:color w:val="auto"/>
          <w:sz w:val="32"/>
          <w:szCs w:val="32"/>
          <w:lang w:val="en"/>
        </w:rPr>
        <w:t>4</w:t>
      </w:r>
      <w:r>
        <w:rPr>
          <w:rFonts w:hint="eastAsia" w:ascii="Times New Roman" w:hAnsi="Times New Roman" w:eastAsia="仿宋_GB2312"/>
          <w:color w:val="auto"/>
          <w:sz w:val="32"/>
          <w:szCs w:val="32"/>
        </w:rPr>
        <w:t>年度怀化市通运输从业资格考试中心整体支出绩效自评报告</w:t>
      </w:r>
    </w:p>
    <w:p w14:paraId="0D93A4AA">
      <w:pPr>
        <w:pStyle w:val="15"/>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二、2024年通运输从业资格考试中心项目支出绩效自评报告</w:t>
      </w:r>
    </w:p>
    <w:p w14:paraId="27134372">
      <w:pPr>
        <w:pStyle w:val="15"/>
        <w:spacing w:line="600" w:lineRule="exact"/>
        <w:ind w:firstLine="640" w:firstLineChars="200"/>
        <w:rPr>
          <w:rFonts w:ascii="Times New Roman" w:hAnsi="Times New Roman" w:eastAsia="仿宋_GB2312"/>
          <w:color w:val="FF0000"/>
          <w:sz w:val="32"/>
          <w:szCs w:val="32"/>
        </w:rPr>
      </w:pPr>
    </w:p>
    <w:p w14:paraId="313AEDBD">
      <w:pPr>
        <w:ind w:firstLine="880" w:firstLineChars="200"/>
        <w:jc w:val="left"/>
        <w:rPr>
          <w:rFonts w:ascii="黑体" w:hAnsi="黑体" w:eastAsia="黑体" w:cs="黑体"/>
          <w:sz w:val="44"/>
          <w:szCs w:val="44"/>
        </w:rPr>
      </w:pPr>
    </w:p>
    <w:p w14:paraId="28E2E8F7">
      <w:pPr>
        <w:ind w:firstLine="880" w:firstLineChars="200"/>
        <w:jc w:val="left"/>
        <w:rPr>
          <w:rFonts w:ascii="黑体" w:hAnsi="黑体" w:eastAsia="黑体" w:cs="黑体"/>
          <w:sz w:val="44"/>
          <w:szCs w:val="44"/>
        </w:rPr>
      </w:pPr>
    </w:p>
    <w:p w14:paraId="08D319DE">
      <w:pPr>
        <w:ind w:firstLine="880" w:firstLineChars="200"/>
        <w:jc w:val="left"/>
        <w:rPr>
          <w:rFonts w:ascii="黑体" w:hAnsi="黑体" w:eastAsia="黑体" w:cs="黑体"/>
          <w:sz w:val="44"/>
          <w:szCs w:val="44"/>
        </w:rPr>
      </w:pPr>
    </w:p>
    <w:p w14:paraId="65EB1FB0">
      <w:pPr>
        <w:ind w:firstLine="880" w:firstLineChars="200"/>
        <w:jc w:val="left"/>
        <w:rPr>
          <w:rFonts w:ascii="黑体" w:hAnsi="黑体" w:eastAsia="黑体" w:cs="黑体"/>
          <w:sz w:val="44"/>
          <w:szCs w:val="44"/>
        </w:rPr>
      </w:pPr>
    </w:p>
    <w:p w14:paraId="2AC29B81">
      <w:pPr>
        <w:ind w:firstLine="880" w:firstLineChars="200"/>
        <w:jc w:val="left"/>
        <w:rPr>
          <w:rFonts w:ascii="黑体" w:hAnsi="黑体" w:eastAsia="黑体" w:cs="黑体"/>
          <w:sz w:val="44"/>
          <w:szCs w:val="44"/>
        </w:rPr>
      </w:pPr>
    </w:p>
    <w:p w14:paraId="4ABC3841">
      <w:pPr>
        <w:ind w:firstLine="880" w:firstLineChars="200"/>
        <w:jc w:val="left"/>
        <w:rPr>
          <w:rFonts w:ascii="黑体" w:hAnsi="黑体" w:eastAsia="黑体" w:cs="黑体"/>
          <w:sz w:val="44"/>
          <w:szCs w:val="44"/>
        </w:rPr>
      </w:pPr>
    </w:p>
    <w:p w14:paraId="12350109">
      <w:pPr>
        <w:ind w:firstLine="880" w:firstLineChars="200"/>
        <w:jc w:val="left"/>
        <w:rPr>
          <w:rFonts w:ascii="黑体" w:hAnsi="黑体" w:eastAsia="黑体" w:cs="黑体"/>
          <w:sz w:val="44"/>
          <w:szCs w:val="44"/>
        </w:rPr>
      </w:pPr>
    </w:p>
    <w:p w14:paraId="4A202BC7">
      <w:pPr>
        <w:ind w:firstLine="880" w:firstLineChars="200"/>
        <w:jc w:val="left"/>
        <w:rPr>
          <w:rFonts w:ascii="黑体" w:hAnsi="黑体" w:eastAsia="黑体" w:cs="黑体"/>
          <w:sz w:val="44"/>
          <w:szCs w:val="44"/>
        </w:rPr>
      </w:pPr>
    </w:p>
    <w:p w14:paraId="33DF02F2">
      <w:pPr>
        <w:ind w:firstLine="880" w:firstLineChars="200"/>
        <w:jc w:val="left"/>
        <w:rPr>
          <w:rFonts w:ascii="黑体" w:hAnsi="黑体" w:eastAsia="黑体" w:cs="黑体"/>
          <w:sz w:val="44"/>
          <w:szCs w:val="44"/>
        </w:rPr>
      </w:pPr>
    </w:p>
    <w:p w14:paraId="7452B991">
      <w:pPr>
        <w:ind w:firstLine="880" w:firstLineChars="200"/>
        <w:jc w:val="left"/>
        <w:rPr>
          <w:rFonts w:ascii="黑体" w:hAnsi="黑体" w:eastAsia="黑体" w:cs="黑体"/>
          <w:sz w:val="44"/>
          <w:szCs w:val="44"/>
        </w:rPr>
      </w:pPr>
    </w:p>
    <w:p w14:paraId="241CB98D">
      <w:pPr>
        <w:ind w:firstLine="880" w:firstLineChars="200"/>
        <w:jc w:val="left"/>
        <w:rPr>
          <w:rFonts w:ascii="黑体" w:hAnsi="黑体" w:eastAsia="黑体" w:cs="黑体"/>
          <w:sz w:val="44"/>
          <w:szCs w:val="44"/>
        </w:rPr>
      </w:pPr>
    </w:p>
    <w:p w14:paraId="3ADEB9B6">
      <w:pPr>
        <w:ind w:firstLine="880" w:firstLineChars="200"/>
        <w:jc w:val="left"/>
        <w:rPr>
          <w:rFonts w:ascii="黑体" w:hAnsi="黑体" w:eastAsia="黑体" w:cs="黑体"/>
          <w:sz w:val="44"/>
          <w:szCs w:val="44"/>
        </w:rPr>
      </w:pPr>
    </w:p>
    <w:p w14:paraId="0A5B865D">
      <w:pPr>
        <w:ind w:firstLine="880" w:firstLineChars="200"/>
        <w:jc w:val="left"/>
        <w:rPr>
          <w:rFonts w:ascii="黑体" w:hAnsi="黑体" w:eastAsia="黑体" w:cs="黑体"/>
          <w:sz w:val="44"/>
          <w:szCs w:val="44"/>
        </w:rPr>
      </w:pPr>
    </w:p>
    <w:p w14:paraId="59368761">
      <w:pPr>
        <w:ind w:firstLine="880" w:firstLineChars="200"/>
        <w:jc w:val="left"/>
        <w:rPr>
          <w:rFonts w:ascii="黑体" w:hAnsi="黑体" w:eastAsia="黑体" w:cs="黑体"/>
          <w:sz w:val="44"/>
          <w:szCs w:val="44"/>
        </w:rPr>
      </w:pPr>
    </w:p>
    <w:p w14:paraId="1EEC3DCC">
      <w:pPr>
        <w:ind w:firstLine="880" w:firstLineChars="200"/>
        <w:jc w:val="left"/>
        <w:rPr>
          <w:rFonts w:ascii="黑体" w:hAnsi="黑体" w:eastAsia="黑体" w:cs="黑体"/>
          <w:sz w:val="44"/>
          <w:szCs w:val="44"/>
        </w:rPr>
      </w:pPr>
    </w:p>
    <w:p w14:paraId="0C5D2CEE">
      <w:pPr>
        <w:ind w:firstLine="880" w:firstLineChars="200"/>
        <w:jc w:val="left"/>
        <w:rPr>
          <w:rFonts w:ascii="黑体" w:hAnsi="黑体" w:eastAsia="黑体" w:cs="黑体"/>
          <w:sz w:val="44"/>
          <w:szCs w:val="44"/>
        </w:rPr>
      </w:pPr>
    </w:p>
    <w:p w14:paraId="77F6F94E">
      <w:pPr>
        <w:ind w:firstLine="880" w:firstLineChars="200"/>
        <w:jc w:val="left"/>
        <w:rPr>
          <w:rFonts w:ascii="黑体" w:hAnsi="黑体" w:eastAsia="黑体" w:cs="黑体"/>
          <w:sz w:val="44"/>
          <w:szCs w:val="44"/>
        </w:rPr>
      </w:pPr>
    </w:p>
    <w:p w14:paraId="281029BF">
      <w:pPr>
        <w:ind w:firstLine="880" w:firstLineChars="200"/>
        <w:jc w:val="left"/>
        <w:rPr>
          <w:rFonts w:ascii="黑体" w:hAnsi="黑体" w:eastAsia="黑体" w:cs="黑体"/>
          <w:sz w:val="44"/>
          <w:szCs w:val="44"/>
        </w:rPr>
      </w:pPr>
    </w:p>
    <w:p w14:paraId="234AD7C2">
      <w:pPr>
        <w:ind w:firstLine="880" w:firstLineChars="200"/>
        <w:jc w:val="left"/>
        <w:rPr>
          <w:rFonts w:ascii="黑体" w:hAnsi="黑体" w:eastAsia="黑体" w:cs="黑体"/>
          <w:sz w:val="44"/>
          <w:szCs w:val="44"/>
        </w:rPr>
      </w:pPr>
    </w:p>
    <w:p w14:paraId="532C6180">
      <w:pPr>
        <w:ind w:firstLine="1040"/>
        <w:jc w:val="center"/>
        <w:rPr>
          <w:rFonts w:eastAsia="方正小标宋_GBK"/>
          <w:sz w:val="52"/>
          <w:szCs w:val="52"/>
        </w:rPr>
      </w:pPr>
    </w:p>
    <w:p w14:paraId="56F77927">
      <w:pPr>
        <w:ind w:firstLine="1040"/>
        <w:jc w:val="center"/>
        <w:rPr>
          <w:rFonts w:eastAsia="方正小标宋_GBK"/>
          <w:sz w:val="52"/>
          <w:szCs w:val="52"/>
        </w:rPr>
      </w:pPr>
    </w:p>
    <w:p w14:paraId="40E2BA63">
      <w:pPr>
        <w:jc w:val="center"/>
        <w:rPr>
          <w:rFonts w:eastAsia="仿宋"/>
          <w:b/>
          <w:bCs/>
          <w:sz w:val="52"/>
          <w:szCs w:val="52"/>
        </w:rPr>
      </w:pPr>
      <w:r>
        <w:rPr>
          <w:rFonts w:eastAsia="仿宋"/>
          <w:b/>
          <w:bCs/>
          <w:sz w:val="52"/>
          <w:szCs w:val="52"/>
        </w:rPr>
        <w:t>202</w:t>
      </w:r>
      <w:r>
        <w:rPr>
          <w:rFonts w:hint="eastAsia" w:eastAsia="仿宋"/>
          <w:b/>
          <w:bCs/>
          <w:sz w:val="52"/>
          <w:szCs w:val="52"/>
        </w:rPr>
        <w:t>4</w:t>
      </w:r>
      <w:r>
        <w:rPr>
          <w:rFonts w:eastAsia="仿宋"/>
          <w:b/>
          <w:bCs/>
          <w:sz w:val="52"/>
          <w:szCs w:val="52"/>
        </w:rPr>
        <w:t>年度怀化市交通运输从业资格</w:t>
      </w:r>
    </w:p>
    <w:p w14:paraId="051BA9C0">
      <w:pPr>
        <w:jc w:val="center"/>
        <w:rPr>
          <w:rFonts w:eastAsia="仿宋"/>
          <w:b/>
          <w:bCs/>
          <w:sz w:val="52"/>
          <w:szCs w:val="52"/>
        </w:rPr>
      </w:pPr>
      <w:r>
        <w:rPr>
          <w:rFonts w:eastAsia="仿宋"/>
          <w:b/>
          <w:bCs/>
          <w:sz w:val="52"/>
          <w:szCs w:val="52"/>
        </w:rPr>
        <w:t>考试中心整体支出绩效自评报告</w:t>
      </w:r>
    </w:p>
    <w:p w14:paraId="23379FF5">
      <w:pPr>
        <w:ind w:firstLine="1040"/>
        <w:jc w:val="center"/>
        <w:rPr>
          <w:rFonts w:eastAsia="方正小标宋_GBK"/>
          <w:sz w:val="52"/>
          <w:szCs w:val="52"/>
        </w:rPr>
      </w:pPr>
    </w:p>
    <w:p w14:paraId="0BE672B4">
      <w:pPr>
        <w:ind w:firstLine="1040"/>
        <w:jc w:val="center"/>
        <w:rPr>
          <w:rFonts w:eastAsia="方正小标宋_GBK"/>
          <w:sz w:val="52"/>
          <w:szCs w:val="52"/>
        </w:rPr>
      </w:pPr>
    </w:p>
    <w:p w14:paraId="63E53345">
      <w:pPr>
        <w:spacing w:line="600" w:lineRule="exact"/>
        <w:rPr>
          <w:rFonts w:eastAsia="仿宋_GB2312"/>
          <w:sz w:val="32"/>
          <w:szCs w:val="32"/>
        </w:rPr>
      </w:pPr>
    </w:p>
    <w:p w14:paraId="3B3A7B4B">
      <w:pPr>
        <w:spacing w:line="600" w:lineRule="exact"/>
        <w:rPr>
          <w:rFonts w:eastAsia="仿宋_GB2312"/>
          <w:sz w:val="32"/>
          <w:szCs w:val="32"/>
        </w:rPr>
      </w:pPr>
    </w:p>
    <w:p w14:paraId="3A18F890">
      <w:pPr>
        <w:spacing w:line="600" w:lineRule="exact"/>
        <w:rPr>
          <w:rFonts w:eastAsia="仿宋_GB2312"/>
          <w:sz w:val="32"/>
          <w:szCs w:val="32"/>
        </w:rPr>
      </w:pPr>
    </w:p>
    <w:p w14:paraId="261FC3B0">
      <w:pPr>
        <w:spacing w:line="600" w:lineRule="exact"/>
        <w:rPr>
          <w:rFonts w:eastAsia="仿宋_GB2312"/>
          <w:sz w:val="32"/>
          <w:szCs w:val="32"/>
        </w:rPr>
      </w:pPr>
    </w:p>
    <w:p w14:paraId="304AD5F1">
      <w:pPr>
        <w:spacing w:line="600" w:lineRule="exact"/>
        <w:rPr>
          <w:rFonts w:eastAsia="仿宋_GB2312"/>
          <w:sz w:val="32"/>
          <w:szCs w:val="32"/>
        </w:rPr>
      </w:pPr>
    </w:p>
    <w:p w14:paraId="43DBE399">
      <w:pPr>
        <w:spacing w:line="600" w:lineRule="exact"/>
        <w:rPr>
          <w:rFonts w:eastAsia="仿宋_GB2312"/>
          <w:sz w:val="32"/>
          <w:szCs w:val="32"/>
        </w:rPr>
      </w:pPr>
    </w:p>
    <w:p w14:paraId="2D891A3F">
      <w:pPr>
        <w:spacing w:line="600" w:lineRule="exact"/>
        <w:rPr>
          <w:rFonts w:eastAsia="仿宋_GB2312"/>
          <w:sz w:val="32"/>
          <w:szCs w:val="32"/>
        </w:rPr>
      </w:pPr>
    </w:p>
    <w:p w14:paraId="597C3430">
      <w:pPr>
        <w:spacing w:line="600" w:lineRule="exact"/>
        <w:rPr>
          <w:rFonts w:eastAsia="仿宋_GB2312"/>
          <w:sz w:val="32"/>
          <w:szCs w:val="32"/>
        </w:rPr>
      </w:pPr>
    </w:p>
    <w:p w14:paraId="257DE46F">
      <w:pPr>
        <w:spacing w:line="600" w:lineRule="exact"/>
        <w:jc w:val="center"/>
        <w:rPr>
          <w:rFonts w:eastAsia="仿宋_GB2312"/>
          <w:sz w:val="32"/>
          <w:szCs w:val="32"/>
          <w:u w:val="single"/>
        </w:rPr>
      </w:pPr>
      <w:r>
        <w:rPr>
          <w:rFonts w:eastAsia="仿宋_GB2312"/>
          <w:sz w:val="32"/>
          <w:szCs w:val="32"/>
        </w:rPr>
        <w:t>单位名称：</w:t>
      </w:r>
      <w:r>
        <w:rPr>
          <w:rFonts w:hint="eastAsia" w:eastAsia="仿宋_GB2312"/>
          <w:sz w:val="32"/>
          <w:szCs w:val="32"/>
          <w:u w:val="single"/>
        </w:rPr>
        <w:t>怀化市交通运输从业资格考试中心（盖章）</w:t>
      </w:r>
    </w:p>
    <w:p w14:paraId="656594E7">
      <w:pPr>
        <w:widowControl/>
        <w:shd w:val="clear" w:color="auto" w:fill="FFFFFF"/>
        <w:spacing w:line="600" w:lineRule="atLeast"/>
        <w:ind w:firstLine="632"/>
        <w:rPr>
          <w:rFonts w:eastAsia="仿宋_GB2312"/>
          <w:b/>
          <w:spacing w:val="-2"/>
          <w:sz w:val="32"/>
          <w:szCs w:val="44"/>
        </w:rPr>
      </w:pPr>
    </w:p>
    <w:p w14:paraId="2D4E8546">
      <w:pPr>
        <w:widowControl/>
        <w:shd w:val="clear" w:color="auto" w:fill="FFFFFF"/>
        <w:spacing w:line="600" w:lineRule="atLeast"/>
        <w:ind w:firstLine="632"/>
        <w:rPr>
          <w:rFonts w:eastAsia="仿宋_GB2312"/>
          <w:b/>
          <w:spacing w:val="-2"/>
          <w:sz w:val="32"/>
          <w:szCs w:val="44"/>
        </w:rPr>
      </w:pPr>
    </w:p>
    <w:p w14:paraId="522C444F">
      <w:pPr>
        <w:ind w:firstLine="1040"/>
        <w:jc w:val="center"/>
        <w:rPr>
          <w:rFonts w:eastAsia="方正小标宋_GBK"/>
          <w:sz w:val="52"/>
          <w:szCs w:val="52"/>
        </w:rPr>
      </w:pPr>
    </w:p>
    <w:p w14:paraId="38E86295">
      <w:pPr>
        <w:widowControl/>
        <w:shd w:val="clear" w:color="auto" w:fill="FFFFFF"/>
        <w:spacing w:line="600" w:lineRule="atLeast"/>
        <w:ind w:firstLine="632"/>
        <w:rPr>
          <w:rFonts w:ascii="黑体" w:hAnsi="黑体" w:eastAsia="黑体" w:cs="黑体"/>
          <w:bCs/>
          <w:spacing w:val="-2"/>
          <w:sz w:val="32"/>
          <w:szCs w:val="32"/>
        </w:rPr>
      </w:pPr>
      <w:r>
        <w:rPr>
          <w:rFonts w:hint="eastAsia" w:ascii="黑体" w:hAnsi="黑体" w:eastAsia="黑体" w:cs="黑体"/>
          <w:bCs/>
          <w:spacing w:val="-2"/>
          <w:sz w:val="32"/>
          <w:szCs w:val="32"/>
        </w:rPr>
        <w:t>一、部门概况</w:t>
      </w:r>
    </w:p>
    <w:p w14:paraId="64214CB4">
      <w:pPr>
        <w:widowControl/>
        <w:shd w:val="clear" w:color="auto" w:fill="FFFFFF"/>
        <w:spacing w:line="600" w:lineRule="atLeast"/>
        <w:ind w:firstLine="632"/>
        <w:rPr>
          <w:rFonts w:ascii="仿宋" w:hAnsi="仿宋" w:eastAsia="仿宋"/>
          <w:spacing w:val="-2"/>
          <w:sz w:val="32"/>
          <w:szCs w:val="32"/>
        </w:rPr>
      </w:pPr>
      <w:r>
        <w:rPr>
          <w:rFonts w:hint="eastAsia" w:ascii="仿宋" w:hAnsi="仿宋" w:eastAsia="仿宋"/>
          <w:spacing w:val="-2"/>
          <w:sz w:val="32"/>
          <w:szCs w:val="32"/>
        </w:rPr>
        <w:t>(一)部门(单位)基本情况。</w:t>
      </w:r>
    </w:p>
    <w:p w14:paraId="41A47F02">
      <w:pPr>
        <w:widowControl/>
        <w:shd w:val="clear" w:color="auto" w:fill="FFFFFF"/>
        <w:spacing w:line="600" w:lineRule="atLeast"/>
        <w:ind w:firstLine="632"/>
        <w:rPr>
          <w:rFonts w:ascii="仿宋" w:hAnsi="仿宋" w:eastAsia="仿宋"/>
          <w:spacing w:val="-2"/>
          <w:sz w:val="32"/>
          <w:szCs w:val="32"/>
        </w:rPr>
      </w:pPr>
      <w:r>
        <w:rPr>
          <w:rFonts w:hint="eastAsia" w:ascii="仿宋" w:hAnsi="仿宋" w:eastAsia="仿宋"/>
          <w:spacing w:val="-2"/>
          <w:sz w:val="32"/>
          <w:szCs w:val="32"/>
        </w:rPr>
        <w:t>怀化市交通运输从业资格考试中心是怀化市交通运输局二级预算单位，单位性质为财政差额拨款事业单位。编制人数40人，年末实有人数34人，退休人员57人。主要负责交通运输系统岗位培训；行业职业技能和从业资格培训考试；旧机动车交易规范服务等事务性工作。</w:t>
      </w:r>
    </w:p>
    <w:p w14:paraId="6D183FC6">
      <w:pPr>
        <w:widowControl/>
        <w:numPr>
          <w:ilvl w:val="0"/>
          <w:numId w:val="2"/>
        </w:numPr>
        <w:shd w:val="clear" w:color="auto" w:fill="FFFFFF"/>
        <w:spacing w:line="600" w:lineRule="atLeast"/>
        <w:ind w:firstLine="632"/>
        <w:rPr>
          <w:rFonts w:ascii="仿宋" w:hAnsi="仿宋" w:eastAsia="仿宋"/>
          <w:spacing w:val="-2"/>
          <w:sz w:val="32"/>
          <w:szCs w:val="32"/>
        </w:rPr>
      </w:pPr>
      <w:r>
        <w:rPr>
          <w:rFonts w:hint="eastAsia" w:ascii="仿宋" w:hAnsi="仿宋" w:eastAsia="仿宋"/>
          <w:spacing w:val="-2"/>
          <w:sz w:val="32"/>
          <w:szCs w:val="32"/>
        </w:rPr>
        <w:t>部门(单位)整体支出规模、使用方向和主要内容、</w:t>
      </w:r>
    </w:p>
    <w:p w14:paraId="5DDC28F3">
      <w:pPr>
        <w:widowControl/>
        <w:shd w:val="clear" w:color="auto" w:fill="FFFFFF"/>
        <w:spacing w:line="600" w:lineRule="atLeast"/>
        <w:rPr>
          <w:rFonts w:ascii="仿宋" w:hAnsi="仿宋" w:eastAsia="仿宋"/>
          <w:spacing w:val="-2"/>
          <w:sz w:val="32"/>
          <w:szCs w:val="32"/>
        </w:rPr>
      </w:pPr>
      <w:r>
        <w:rPr>
          <w:rFonts w:hint="eastAsia" w:ascii="仿宋" w:hAnsi="仿宋" w:eastAsia="仿宋"/>
          <w:spacing w:val="-2"/>
          <w:sz w:val="32"/>
          <w:szCs w:val="32"/>
        </w:rPr>
        <w:t>涉及范围等。</w:t>
      </w:r>
    </w:p>
    <w:p w14:paraId="6C3B1B7A">
      <w:pPr>
        <w:pStyle w:val="15"/>
        <w:overflowPunct w:val="0"/>
        <w:autoSpaceDE/>
        <w:autoSpaceDN/>
        <w:spacing w:line="600" w:lineRule="exact"/>
        <w:ind w:firstLine="632" w:firstLineChars="200"/>
        <w:jc w:val="both"/>
        <w:rPr>
          <w:rFonts w:ascii="仿宋" w:hAnsi="仿宋" w:eastAsia="仿宋"/>
          <w:spacing w:val="-2"/>
          <w:sz w:val="32"/>
          <w:szCs w:val="32"/>
        </w:rPr>
      </w:pPr>
      <w:r>
        <w:rPr>
          <w:rFonts w:hint="eastAsia" w:ascii="仿宋" w:hAnsi="仿宋" w:eastAsia="仿宋"/>
          <w:spacing w:val="-2"/>
          <w:sz w:val="32"/>
          <w:szCs w:val="32"/>
        </w:rPr>
        <w:t>2024年</w:t>
      </w:r>
      <w:r>
        <w:rPr>
          <w:rFonts w:ascii="仿宋" w:hAnsi="仿宋" w:eastAsia="仿宋"/>
          <w:spacing w:val="-2"/>
          <w:sz w:val="32"/>
          <w:szCs w:val="32"/>
        </w:rPr>
        <w:t>我单位积极履职，较好地完成了年度工作目标，</w:t>
      </w:r>
      <w:r>
        <w:rPr>
          <w:rFonts w:hint="eastAsia" w:ascii="仿宋" w:hAnsi="仿宋" w:eastAsia="仿宋"/>
          <w:spacing w:val="-2"/>
          <w:sz w:val="32"/>
          <w:szCs w:val="32"/>
        </w:rPr>
        <w:t>2024年2024年度支出合计466.44万元，其中：基本支出459.44万元，占98.5%；项目支出7万元，占1.5%。</w:t>
      </w:r>
    </w:p>
    <w:p w14:paraId="77027F57">
      <w:pPr>
        <w:widowControl/>
        <w:shd w:val="clear" w:color="auto" w:fill="FFFFFF"/>
        <w:spacing w:line="600" w:lineRule="atLeast"/>
        <w:ind w:firstLine="632"/>
        <w:rPr>
          <w:rFonts w:ascii="黑体" w:hAnsi="黑体" w:eastAsia="黑体" w:cs="黑体"/>
          <w:bCs/>
          <w:spacing w:val="-2"/>
          <w:sz w:val="32"/>
          <w:szCs w:val="32"/>
        </w:rPr>
      </w:pPr>
      <w:r>
        <w:rPr>
          <w:rFonts w:hint="eastAsia" w:ascii="黑体" w:hAnsi="黑体" w:eastAsia="黑体" w:cs="黑体"/>
          <w:bCs/>
          <w:spacing w:val="-2"/>
          <w:sz w:val="32"/>
          <w:szCs w:val="32"/>
        </w:rPr>
        <w:t>二、一般公共预算支出情况</w:t>
      </w:r>
    </w:p>
    <w:p w14:paraId="63E26BC8">
      <w:pPr>
        <w:widowControl/>
        <w:shd w:val="clear" w:color="auto" w:fill="FFFFFF"/>
        <w:spacing w:line="600" w:lineRule="atLeast"/>
        <w:ind w:firstLine="632"/>
        <w:rPr>
          <w:rFonts w:ascii="仿宋" w:hAnsi="仿宋" w:eastAsia="仿宋"/>
          <w:spacing w:val="-2"/>
          <w:sz w:val="32"/>
          <w:szCs w:val="32"/>
        </w:rPr>
      </w:pPr>
      <w:r>
        <w:rPr>
          <w:rFonts w:hint="eastAsia" w:ascii="仿宋" w:hAnsi="仿宋" w:eastAsia="仿宋"/>
          <w:spacing w:val="-2"/>
          <w:sz w:val="32"/>
          <w:szCs w:val="32"/>
        </w:rPr>
        <w:t>(一)基本支出</w:t>
      </w:r>
    </w:p>
    <w:p w14:paraId="21614DFA">
      <w:pPr>
        <w:widowControl/>
        <w:shd w:val="clear" w:color="auto" w:fill="FFFFFF"/>
        <w:spacing w:line="600" w:lineRule="atLeast"/>
        <w:ind w:firstLine="632"/>
        <w:rPr>
          <w:rFonts w:ascii="仿宋" w:hAnsi="仿宋" w:eastAsia="仿宋"/>
          <w:spacing w:val="-2"/>
          <w:sz w:val="32"/>
          <w:szCs w:val="32"/>
        </w:rPr>
      </w:pPr>
      <w:r>
        <w:rPr>
          <w:rFonts w:hint="eastAsia" w:ascii="仿宋" w:hAnsi="仿宋" w:eastAsia="仿宋"/>
          <w:spacing w:val="-2"/>
          <w:sz w:val="32"/>
          <w:szCs w:val="32"/>
        </w:rPr>
        <w:t>介绍基本支出的主要用途、范围以及资金的管理情况，尤其是“三公”经费的使用和管理情况。</w:t>
      </w:r>
    </w:p>
    <w:p w14:paraId="0006A7B8">
      <w:pPr>
        <w:widowControl/>
        <w:shd w:val="clear" w:color="auto" w:fill="FFFFFF"/>
        <w:spacing w:line="600" w:lineRule="atLeast"/>
        <w:ind w:firstLine="632"/>
        <w:rPr>
          <w:rFonts w:ascii="仿宋" w:hAnsi="仿宋" w:eastAsia="仿宋"/>
          <w:spacing w:val="-2"/>
          <w:sz w:val="32"/>
          <w:szCs w:val="32"/>
        </w:rPr>
      </w:pPr>
      <w:r>
        <w:rPr>
          <w:rFonts w:hint="eastAsia" w:ascii="仿宋" w:hAnsi="仿宋" w:eastAsia="仿宋"/>
          <w:spacing w:val="-2"/>
          <w:sz w:val="32"/>
          <w:szCs w:val="32"/>
        </w:rPr>
        <w:t>基本支出459.44万元，主要用于保障人员经费和保障单位的正常运转支出。主要包括：人员支出454.22万元，公用经费支出5.22万元，其中,办公费2.03万元，差旅费0.17万元，维修费1.69万元，工会经费0.32万元，车辆使用费0.49万元，其他商品和服务支出0.51万元。</w:t>
      </w:r>
    </w:p>
    <w:p w14:paraId="6CB59195">
      <w:pPr>
        <w:widowControl/>
        <w:shd w:val="clear" w:color="auto" w:fill="FFFFFF"/>
        <w:spacing w:line="600" w:lineRule="atLeast"/>
        <w:ind w:firstLine="320" w:firstLineChars="100"/>
        <w:rPr>
          <w:rFonts w:cs="仿宋_GB2312" w:asciiTheme="minorEastAsia" w:hAnsiTheme="minorEastAsia"/>
          <w:color w:val="333333"/>
          <w:kern w:val="0"/>
          <w:sz w:val="32"/>
          <w:szCs w:val="32"/>
          <w:shd w:val="clear" w:color="auto" w:fill="FFFFFF"/>
        </w:rPr>
      </w:pPr>
      <w:r>
        <w:rPr>
          <w:rFonts w:hint="eastAsia" w:cs="仿宋_GB2312" w:asciiTheme="minorEastAsia" w:hAnsiTheme="minorEastAsia"/>
          <w:color w:val="333333"/>
          <w:kern w:val="0"/>
          <w:sz w:val="32"/>
          <w:szCs w:val="32"/>
          <w:shd w:val="clear" w:color="auto" w:fill="FFFFFF"/>
        </w:rPr>
        <w:t xml:space="preserve">　 </w:t>
      </w:r>
      <w:r>
        <w:rPr>
          <w:rFonts w:hint="eastAsia" w:ascii="仿宋" w:hAnsi="仿宋" w:eastAsia="仿宋"/>
          <w:spacing w:val="-2"/>
          <w:sz w:val="32"/>
          <w:szCs w:val="32"/>
        </w:rPr>
        <w:t>2024年我单位 “三公”经费预算数为1万元。2024年公务用车运行费决算数为0.49万元，公务接待费为0万元，因公出国（境）费0万元。</w:t>
      </w:r>
    </w:p>
    <w:p w14:paraId="3C9FD729">
      <w:pPr>
        <w:widowControl/>
        <w:shd w:val="clear" w:color="auto" w:fill="FFFFFF"/>
        <w:spacing w:line="600" w:lineRule="atLeast"/>
        <w:ind w:firstLine="632"/>
        <w:rPr>
          <w:rFonts w:ascii="仿宋" w:hAnsi="仿宋" w:eastAsia="仿宋"/>
          <w:spacing w:val="-2"/>
          <w:sz w:val="32"/>
          <w:szCs w:val="32"/>
        </w:rPr>
      </w:pPr>
      <w:r>
        <w:rPr>
          <w:rFonts w:hint="eastAsia" w:ascii="仿宋" w:hAnsi="仿宋" w:eastAsia="仿宋"/>
          <w:spacing w:val="-2"/>
          <w:sz w:val="32"/>
          <w:szCs w:val="32"/>
        </w:rPr>
        <w:t>(二)项目支出</w:t>
      </w:r>
    </w:p>
    <w:p w14:paraId="449935B1">
      <w:pPr>
        <w:widowControl/>
        <w:shd w:val="clear" w:color="auto" w:fill="FFFFFF"/>
        <w:spacing w:line="600" w:lineRule="atLeast"/>
        <w:ind w:firstLine="632"/>
        <w:rPr>
          <w:rFonts w:ascii="仿宋" w:hAnsi="仿宋" w:eastAsia="仿宋"/>
          <w:spacing w:val="-2"/>
          <w:sz w:val="32"/>
          <w:szCs w:val="32"/>
        </w:rPr>
      </w:pPr>
      <w:r>
        <w:rPr>
          <w:rFonts w:hint="eastAsia" w:ascii="仿宋" w:hAnsi="仿宋" w:eastAsia="仿宋"/>
          <w:spacing w:val="-2"/>
          <w:sz w:val="32"/>
          <w:szCs w:val="32"/>
        </w:rPr>
        <w:t>1、项目资金财政资金安排7万元，其中真抓实干工作经费4万元、12328平台建设工作经费均已按计划安排落实。</w:t>
      </w:r>
    </w:p>
    <w:p w14:paraId="281D3443">
      <w:pPr>
        <w:widowControl/>
        <w:shd w:val="clear" w:color="auto" w:fill="FFFFFF"/>
        <w:spacing w:line="600" w:lineRule="atLeast"/>
        <w:ind w:firstLine="632"/>
        <w:rPr>
          <w:rFonts w:ascii="仿宋" w:hAnsi="仿宋" w:eastAsia="仿宋"/>
          <w:spacing w:val="-2"/>
          <w:sz w:val="32"/>
          <w:szCs w:val="32"/>
        </w:rPr>
      </w:pPr>
      <w:r>
        <w:rPr>
          <w:rFonts w:hint="eastAsia" w:ascii="仿宋" w:hAnsi="仿宋" w:eastAsia="仿宋"/>
          <w:spacing w:val="-2"/>
          <w:sz w:val="32"/>
          <w:szCs w:val="32"/>
        </w:rPr>
        <w:t>2、项目资金实际使用情况分析</w:t>
      </w:r>
    </w:p>
    <w:p w14:paraId="364DDD8C">
      <w:pPr>
        <w:widowControl/>
        <w:shd w:val="clear" w:color="auto" w:fill="FFFFFF"/>
        <w:spacing w:line="600" w:lineRule="atLeast"/>
        <w:ind w:firstLine="632"/>
        <w:rPr>
          <w:rFonts w:ascii="仿宋" w:hAnsi="仿宋" w:eastAsia="仿宋"/>
          <w:spacing w:val="-2"/>
          <w:sz w:val="32"/>
          <w:szCs w:val="32"/>
        </w:rPr>
      </w:pPr>
      <w:r>
        <w:rPr>
          <w:rFonts w:hint="eastAsia" w:ascii="仿宋" w:hAnsi="仿宋" w:eastAsia="仿宋"/>
          <w:spacing w:val="-2"/>
          <w:sz w:val="32"/>
          <w:szCs w:val="32"/>
        </w:rPr>
        <w:t>真抓实干工作经费用于支付办公费0.25万元，管理费3.75万元。</w:t>
      </w:r>
    </w:p>
    <w:p w14:paraId="3125847E">
      <w:pPr>
        <w:widowControl/>
        <w:shd w:val="clear" w:color="auto" w:fill="FFFFFF"/>
        <w:spacing w:line="600" w:lineRule="atLeast"/>
        <w:ind w:firstLine="632"/>
        <w:rPr>
          <w:rFonts w:ascii="仿宋" w:hAnsi="仿宋" w:eastAsia="仿宋"/>
          <w:spacing w:val="-2"/>
          <w:sz w:val="32"/>
          <w:szCs w:val="32"/>
        </w:rPr>
      </w:pPr>
      <w:r>
        <w:rPr>
          <w:rFonts w:hint="eastAsia" w:ascii="仿宋" w:hAnsi="仿宋" w:eastAsia="仿宋"/>
          <w:spacing w:val="-2"/>
          <w:sz w:val="32"/>
          <w:szCs w:val="32"/>
        </w:rPr>
        <w:t>3、组织进行项目资金管理情况分析，严格按照资金使用管理制度、办法执行，做到专款专用。</w:t>
      </w:r>
    </w:p>
    <w:p w14:paraId="7FB2EAF4">
      <w:pPr>
        <w:widowControl/>
        <w:shd w:val="clear" w:color="auto" w:fill="FFFFFF"/>
        <w:spacing w:line="600" w:lineRule="atLeast"/>
        <w:ind w:firstLine="632"/>
        <w:rPr>
          <w:rFonts w:ascii="黑体" w:hAnsi="黑体" w:eastAsia="黑体" w:cs="黑体"/>
          <w:bCs/>
          <w:spacing w:val="-2"/>
          <w:sz w:val="32"/>
          <w:szCs w:val="32"/>
        </w:rPr>
      </w:pPr>
      <w:r>
        <w:rPr>
          <w:rFonts w:hint="eastAsia" w:ascii="黑体" w:hAnsi="黑体" w:eastAsia="黑体" w:cs="黑体"/>
          <w:bCs/>
          <w:spacing w:val="-2"/>
          <w:sz w:val="32"/>
          <w:szCs w:val="32"/>
        </w:rPr>
        <w:t>三、项目组织实施情况</w:t>
      </w:r>
    </w:p>
    <w:p w14:paraId="092D484D">
      <w:pPr>
        <w:widowControl/>
        <w:shd w:val="clear" w:color="auto" w:fill="FFFFFF"/>
        <w:spacing w:line="600" w:lineRule="atLeast"/>
        <w:ind w:firstLine="632"/>
        <w:rPr>
          <w:rFonts w:ascii="仿宋" w:hAnsi="仿宋" w:eastAsia="仿宋"/>
          <w:spacing w:val="-2"/>
          <w:sz w:val="32"/>
          <w:szCs w:val="32"/>
        </w:rPr>
      </w:pPr>
      <w:r>
        <w:rPr>
          <w:rFonts w:hint="eastAsia" w:ascii="仿宋" w:hAnsi="仿宋" w:eastAsia="仿宋"/>
          <w:spacing w:val="-2"/>
          <w:sz w:val="32"/>
          <w:szCs w:val="32"/>
        </w:rPr>
        <w:t>(一)项目组织情况分析，项目招投标、调整、竣工验收等情况严格按相关牵头部门的分级政策实施。</w:t>
      </w:r>
    </w:p>
    <w:p w14:paraId="2BCB920D">
      <w:pPr>
        <w:widowControl/>
        <w:shd w:val="clear" w:color="auto" w:fill="FFFFFF"/>
        <w:spacing w:line="600" w:lineRule="atLeast"/>
        <w:ind w:firstLine="632"/>
        <w:rPr>
          <w:rFonts w:ascii="仿宋" w:hAnsi="仿宋" w:eastAsia="仿宋"/>
          <w:spacing w:val="-2"/>
          <w:sz w:val="32"/>
          <w:szCs w:val="32"/>
        </w:rPr>
      </w:pPr>
      <w:r>
        <w:rPr>
          <w:rFonts w:hint="eastAsia" w:ascii="仿宋" w:hAnsi="仿宋" w:eastAsia="仿宋"/>
          <w:spacing w:val="-2"/>
          <w:sz w:val="32"/>
          <w:szCs w:val="32"/>
        </w:rPr>
        <w:t>(二)项目管理情况分析，按项目管理制度严格规范项目资金使用范围、日常财务审计部门严格按资金用途监督专项资金使用情况，严禁挪用专项资金。</w:t>
      </w:r>
    </w:p>
    <w:p w14:paraId="63B6B670">
      <w:pPr>
        <w:widowControl/>
        <w:shd w:val="clear" w:color="auto" w:fill="FFFFFF"/>
        <w:spacing w:line="600" w:lineRule="atLeast"/>
        <w:ind w:firstLine="632"/>
        <w:rPr>
          <w:rFonts w:ascii="黑体" w:hAnsi="黑体" w:eastAsia="黑体" w:cs="黑体"/>
          <w:bCs/>
          <w:spacing w:val="-2"/>
          <w:sz w:val="32"/>
          <w:szCs w:val="32"/>
        </w:rPr>
      </w:pPr>
      <w:r>
        <w:rPr>
          <w:rFonts w:hint="eastAsia" w:ascii="黑体" w:hAnsi="黑体" w:eastAsia="黑体" w:cs="黑体"/>
          <w:bCs/>
          <w:spacing w:val="-2"/>
          <w:sz w:val="32"/>
          <w:szCs w:val="32"/>
        </w:rPr>
        <w:t>四、资产管理情况</w:t>
      </w:r>
    </w:p>
    <w:p w14:paraId="0DC84397">
      <w:pPr>
        <w:widowControl/>
        <w:shd w:val="clear" w:color="auto" w:fill="FFFFFF"/>
        <w:spacing w:line="600" w:lineRule="atLeast"/>
        <w:ind w:firstLine="632"/>
        <w:rPr>
          <w:rFonts w:ascii="仿宋" w:hAnsi="仿宋" w:eastAsia="仿宋"/>
          <w:spacing w:val="-2"/>
          <w:sz w:val="32"/>
          <w:szCs w:val="32"/>
        </w:rPr>
      </w:pPr>
      <w:r>
        <w:rPr>
          <w:rFonts w:hint="eastAsia" w:ascii="仿宋" w:hAnsi="仿宋" w:eastAsia="仿宋"/>
          <w:spacing w:val="-2"/>
          <w:sz w:val="32"/>
          <w:szCs w:val="32"/>
        </w:rPr>
        <w:t>我单位严格遵守固定资产的处置严格履行审批手续和程序，报市机关事务局、市财政局审批后处置，做好资产清查工作，确保资产账账相符、账实相符。2024年12月底，我单位固定资产账面原值余额279.3万元,累计折旧 228.01万元，净值51.29万元。</w:t>
      </w:r>
    </w:p>
    <w:p w14:paraId="79154E3D">
      <w:pPr>
        <w:widowControl/>
        <w:numPr>
          <w:ilvl w:val="0"/>
          <w:numId w:val="3"/>
        </w:numPr>
        <w:shd w:val="clear" w:color="auto" w:fill="FFFFFF"/>
        <w:spacing w:line="600" w:lineRule="atLeast"/>
        <w:ind w:firstLine="632"/>
        <w:rPr>
          <w:rFonts w:ascii="黑体" w:hAnsi="黑体" w:eastAsia="黑体" w:cs="黑体"/>
          <w:bCs/>
          <w:spacing w:val="-2"/>
          <w:sz w:val="32"/>
          <w:szCs w:val="32"/>
        </w:rPr>
      </w:pPr>
      <w:r>
        <w:rPr>
          <w:rFonts w:hint="eastAsia" w:ascii="黑体" w:hAnsi="黑体" w:eastAsia="黑体" w:cs="黑体"/>
          <w:bCs/>
          <w:spacing w:val="-2"/>
          <w:sz w:val="32"/>
          <w:szCs w:val="32"/>
        </w:rPr>
        <w:t>政府性基金预算支出情况</w:t>
      </w:r>
    </w:p>
    <w:p w14:paraId="28BD9313">
      <w:pPr>
        <w:widowControl/>
        <w:shd w:val="clear" w:color="auto" w:fill="FFFFFF"/>
        <w:spacing w:line="600" w:lineRule="atLeast"/>
        <w:ind w:firstLine="632" w:firstLineChars="200"/>
        <w:rPr>
          <w:rFonts w:ascii="仿宋" w:hAnsi="仿宋" w:eastAsia="仿宋"/>
          <w:spacing w:val="-2"/>
          <w:sz w:val="32"/>
          <w:szCs w:val="32"/>
        </w:rPr>
      </w:pPr>
      <w:r>
        <w:rPr>
          <w:rFonts w:hint="eastAsia" w:ascii="仿宋" w:hAnsi="仿宋" w:eastAsia="仿宋"/>
          <w:spacing w:val="-2"/>
          <w:sz w:val="32"/>
          <w:szCs w:val="32"/>
        </w:rPr>
        <w:t>2024年本单位无政府性基金预算支出。</w:t>
      </w:r>
    </w:p>
    <w:p w14:paraId="3541EEAA">
      <w:pPr>
        <w:widowControl/>
        <w:numPr>
          <w:ilvl w:val="0"/>
          <w:numId w:val="3"/>
        </w:numPr>
        <w:shd w:val="clear" w:color="auto" w:fill="FFFFFF"/>
        <w:spacing w:line="600" w:lineRule="atLeast"/>
        <w:ind w:firstLine="632"/>
        <w:rPr>
          <w:rFonts w:ascii="黑体" w:hAnsi="黑体" w:eastAsia="黑体" w:cs="黑体"/>
          <w:bCs/>
          <w:spacing w:val="-2"/>
          <w:sz w:val="32"/>
          <w:szCs w:val="32"/>
        </w:rPr>
      </w:pPr>
      <w:r>
        <w:rPr>
          <w:rFonts w:hint="eastAsia" w:ascii="黑体" w:hAnsi="黑体" w:eastAsia="黑体" w:cs="黑体"/>
          <w:bCs/>
          <w:spacing w:val="-2"/>
          <w:sz w:val="32"/>
          <w:szCs w:val="32"/>
        </w:rPr>
        <w:t>国有资本经营预算支出情况</w:t>
      </w:r>
    </w:p>
    <w:p w14:paraId="6E152D0B">
      <w:pPr>
        <w:widowControl/>
        <w:shd w:val="clear" w:color="auto" w:fill="FFFFFF"/>
        <w:spacing w:line="600" w:lineRule="atLeast"/>
        <w:ind w:firstLine="632" w:firstLineChars="200"/>
        <w:rPr>
          <w:rFonts w:ascii="仿宋" w:hAnsi="仿宋" w:eastAsia="仿宋"/>
          <w:spacing w:val="-2"/>
          <w:sz w:val="32"/>
          <w:szCs w:val="32"/>
        </w:rPr>
      </w:pPr>
      <w:r>
        <w:rPr>
          <w:rFonts w:hint="eastAsia" w:ascii="仿宋" w:hAnsi="仿宋" w:eastAsia="仿宋"/>
          <w:spacing w:val="-2"/>
          <w:sz w:val="32"/>
          <w:szCs w:val="32"/>
        </w:rPr>
        <w:t>2024年本单位无国有资本经营预算支出。</w:t>
      </w:r>
    </w:p>
    <w:p w14:paraId="7A5D8018">
      <w:pPr>
        <w:widowControl/>
        <w:numPr>
          <w:ilvl w:val="0"/>
          <w:numId w:val="3"/>
        </w:numPr>
        <w:shd w:val="clear" w:color="auto" w:fill="FFFFFF"/>
        <w:spacing w:line="600" w:lineRule="atLeast"/>
        <w:ind w:firstLine="632"/>
        <w:rPr>
          <w:rFonts w:ascii="黑体" w:hAnsi="黑体" w:eastAsia="黑体" w:cs="黑体"/>
          <w:bCs/>
          <w:spacing w:val="-2"/>
          <w:sz w:val="32"/>
          <w:szCs w:val="32"/>
        </w:rPr>
      </w:pPr>
      <w:r>
        <w:rPr>
          <w:rFonts w:hint="eastAsia" w:ascii="黑体" w:hAnsi="黑体" w:eastAsia="黑体" w:cs="黑体"/>
          <w:bCs/>
          <w:spacing w:val="-2"/>
          <w:sz w:val="32"/>
          <w:szCs w:val="32"/>
        </w:rPr>
        <w:t>社会保险基金预算支出情况</w:t>
      </w:r>
    </w:p>
    <w:p w14:paraId="27236886">
      <w:pPr>
        <w:widowControl/>
        <w:shd w:val="clear" w:color="auto" w:fill="FFFFFF"/>
        <w:spacing w:line="600" w:lineRule="atLeast"/>
        <w:ind w:firstLine="632" w:firstLineChars="200"/>
        <w:rPr>
          <w:rFonts w:ascii="仿宋" w:hAnsi="仿宋" w:eastAsia="仿宋"/>
          <w:spacing w:val="-2"/>
          <w:sz w:val="32"/>
          <w:szCs w:val="32"/>
        </w:rPr>
      </w:pPr>
      <w:r>
        <w:rPr>
          <w:rFonts w:hint="eastAsia" w:ascii="仿宋" w:hAnsi="仿宋" w:eastAsia="仿宋"/>
          <w:spacing w:val="-2"/>
          <w:sz w:val="32"/>
          <w:szCs w:val="32"/>
        </w:rPr>
        <w:t>2024年本单位无社会保险基金预算支出。</w:t>
      </w:r>
    </w:p>
    <w:p w14:paraId="7171951D">
      <w:pPr>
        <w:widowControl/>
        <w:shd w:val="clear" w:color="auto" w:fill="FFFFFF"/>
        <w:spacing w:line="600" w:lineRule="atLeast"/>
        <w:ind w:firstLine="632"/>
        <w:rPr>
          <w:rFonts w:ascii="黑体" w:hAnsi="黑体" w:eastAsia="黑体" w:cs="黑体"/>
          <w:bCs/>
          <w:spacing w:val="-2"/>
          <w:sz w:val="32"/>
          <w:szCs w:val="32"/>
        </w:rPr>
      </w:pPr>
      <w:r>
        <w:rPr>
          <w:rFonts w:hint="eastAsia" w:ascii="黑体" w:hAnsi="黑体" w:eastAsia="黑体" w:cs="黑体"/>
          <w:bCs/>
          <w:spacing w:val="-2"/>
          <w:sz w:val="32"/>
          <w:szCs w:val="32"/>
        </w:rPr>
        <w:t>八、部门整体支出绩效情况</w:t>
      </w:r>
    </w:p>
    <w:p w14:paraId="2C54DF32">
      <w:pPr>
        <w:widowControl/>
        <w:shd w:val="clear" w:color="auto" w:fill="FFFFFF"/>
        <w:spacing w:line="600" w:lineRule="atLeast"/>
        <w:ind w:firstLine="632"/>
        <w:rPr>
          <w:rFonts w:ascii="仿宋" w:hAnsi="仿宋" w:eastAsia="仿宋"/>
          <w:spacing w:val="-2"/>
          <w:sz w:val="32"/>
          <w:szCs w:val="32"/>
        </w:rPr>
      </w:pPr>
      <w:r>
        <w:rPr>
          <w:rFonts w:hint="eastAsia" w:ascii="仿宋" w:hAnsi="仿宋" w:eastAsia="仿宋"/>
          <w:spacing w:val="-2"/>
          <w:sz w:val="32"/>
          <w:szCs w:val="32"/>
        </w:rPr>
        <w:t>本单位认真组织实施交通安全质量监督工作,并开展绩效自评工作，自评得分为96分，自评结果为“优”。具体整体支出绩效如下所述:</w:t>
      </w:r>
    </w:p>
    <w:p w14:paraId="7BA29D88">
      <w:pPr>
        <w:widowControl/>
        <w:shd w:val="clear" w:color="auto" w:fill="FFFFFF"/>
        <w:spacing w:line="600" w:lineRule="atLeast"/>
        <w:ind w:firstLine="632" w:firstLineChars="200"/>
        <w:rPr>
          <w:rFonts w:ascii="仿宋" w:hAnsi="仿宋" w:eastAsia="仿宋"/>
          <w:bCs/>
          <w:sz w:val="32"/>
          <w:szCs w:val="32"/>
        </w:rPr>
      </w:pPr>
      <w:r>
        <w:rPr>
          <w:rFonts w:hint="eastAsia" w:ascii="仿宋" w:hAnsi="仿宋" w:eastAsia="仿宋"/>
          <w:spacing w:val="-2"/>
          <w:sz w:val="32"/>
          <w:szCs w:val="32"/>
        </w:rPr>
        <w:t>2024 年以来，中心在创新上发力，全面促进业务发展。</w:t>
      </w:r>
      <w:r>
        <w:rPr>
          <w:rFonts w:hint="eastAsia" w:ascii="仿宋" w:hAnsi="仿宋" w:eastAsia="仿宋"/>
          <w:sz w:val="32"/>
          <w:szCs w:val="32"/>
        </w:rPr>
        <w:t>业务部门积极组织开展各类培训工作36次，培训人次849人，培训收入100万，完成了预计全年经济目标。</w:t>
      </w:r>
    </w:p>
    <w:p w14:paraId="63BF3C2E">
      <w:pPr>
        <w:widowControl/>
        <w:shd w:val="clear" w:color="auto" w:fill="FFFFFF"/>
        <w:spacing w:line="600" w:lineRule="atLeast"/>
        <w:ind w:firstLine="632"/>
        <w:rPr>
          <w:rFonts w:ascii="仿宋" w:hAnsi="仿宋" w:eastAsia="仿宋"/>
          <w:spacing w:val="-2"/>
          <w:sz w:val="32"/>
          <w:szCs w:val="32"/>
        </w:rPr>
      </w:pPr>
      <w:r>
        <w:rPr>
          <w:rFonts w:hint="eastAsia" w:ascii="仿宋" w:hAnsi="仿宋" w:eastAsia="仿宋" w:cs="仿宋"/>
          <w:color w:val="000000"/>
          <w:kern w:val="0"/>
          <w:sz w:val="32"/>
          <w:szCs w:val="32"/>
        </w:rPr>
        <w:t>12328热线平台全年</w:t>
      </w:r>
      <w:r>
        <w:rPr>
          <w:rFonts w:hint="eastAsia" w:ascii="仿宋" w:hAnsi="仿宋" w:eastAsia="仿宋" w:cs="宋体"/>
          <w:sz w:val="32"/>
          <w:szCs w:val="32"/>
        </w:rPr>
        <w:t>2024年怀化市交通运输管理12328热线服务平台大类共计19279件。当场答复15239件。建议类167件、咨询类15239件、投诉类3873件。即时答复满意率100%，按时反馈率98.8%，转办工单回访率100%，回访满意率99. 1%，一次性办结率98.6%，差评整改率100%，数据规范率为100%。</w:t>
      </w:r>
      <w:r>
        <w:rPr>
          <w:rFonts w:hint="eastAsia" w:ascii="仿宋" w:hAnsi="仿宋" w:eastAsia="仿宋"/>
          <w:sz w:val="32"/>
          <w:szCs w:val="32"/>
        </w:rPr>
        <w:t>在市局领导的鼎力支持下，</w:t>
      </w:r>
      <w:r>
        <w:rPr>
          <w:rFonts w:hint="eastAsia" w:ascii="仿宋" w:hAnsi="仿宋" w:eastAsia="仿宋" w:cs="仿宋_GB2312"/>
          <w:sz w:val="32"/>
          <w:szCs w:val="32"/>
        </w:rPr>
        <w:t>更新了办公设备，</w:t>
      </w:r>
      <w:r>
        <w:rPr>
          <w:rFonts w:hint="eastAsia" w:ascii="仿宋" w:hAnsi="仿宋" w:eastAsia="仿宋" w:cs="宋体"/>
          <w:sz w:val="32"/>
          <w:szCs w:val="32"/>
        </w:rPr>
        <w:t>在技术上做了一些提升，方法和成效上进行了创新和改进，在办理工单上实行了三分钟办结的好时效，工单质量得到了提升，一次性办结率、信息咨询类及时答复率投诉举报类、限时办结情况整体得到了提高。</w:t>
      </w:r>
    </w:p>
    <w:p w14:paraId="1531D0FB">
      <w:pPr>
        <w:widowControl/>
        <w:shd w:val="clear" w:color="auto" w:fill="FFFFFF"/>
        <w:spacing w:line="600" w:lineRule="atLeast"/>
        <w:ind w:firstLine="632"/>
        <w:rPr>
          <w:rFonts w:ascii="黑体" w:hAnsi="黑体" w:eastAsia="黑体" w:cs="黑体"/>
          <w:bCs/>
          <w:spacing w:val="-2"/>
          <w:sz w:val="32"/>
          <w:szCs w:val="32"/>
        </w:rPr>
      </w:pPr>
      <w:r>
        <w:rPr>
          <w:rFonts w:hint="eastAsia" w:ascii="黑体" w:hAnsi="黑体" w:eastAsia="黑体" w:cs="黑体"/>
          <w:bCs/>
          <w:spacing w:val="-2"/>
          <w:sz w:val="32"/>
          <w:szCs w:val="32"/>
        </w:rPr>
        <w:t>九、存在的问题及原因分析</w:t>
      </w:r>
    </w:p>
    <w:p w14:paraId="6DAA2237">
      <w:pPr>
        <w:widowControl/>
        <w:shd w:val="clear" w:color="auto" w:fill="FFFFFF"/>
        <w:spacing w:line="600" w:lineRule="atLeast"/>
        <w:ind w:firstLine="632"/>
        <w:rPr>
          <w:rFonts w:ascii="仿宋" w:hAnsi="仿宋" w:eastAsia="仿宋"/>
          <w:spacing w:val="-2"/>
          <w:sz w:val="32"/>
          <w:szCs w:val="32"/>
        </w:rPr>
      </w:pPr>
      <w:r>
        <w:rPr>
          <w:rFonts w:hint="eastAsia" w:ascii="仿宋" w:hAnsi="仿宋" w:eastAsia="仿宋"/>
          <w:spacing w:val="-2"/>
          <w:sz w:val="32"/>
          <w:szCs w:val="32"/>
        </w:rPr>
        <w:t>因我单位系差额拨款单位，经费严重不足，管理上也存在一些问题，主要有：</w:t>
      </w:r>
    </w:p>
    <w:p w14:paraId="2FF8A435">
      <w:pPr>
        <w:widowControl/>
        <w:shd w:val="clear" w:color="auto" w:fill="FFFFFF"/>
        <w:spacing w:line="600" w:lineRule="atLeast"/>
        <w:ind w:firstLine="632" w:firstLineChars="200"/>
        <w:rPr>
          <w:rFonts w:ascii="仿宋" w:hAnsi="仿宋" w:eastAsia="仿宋"/>
          <w:spacing w:val="-2"/>
          <w:sz w:val="32"/>
          <w:szCs w:val="32"/>
        </w:rPr>
      </w:pPr>
      <w:r>
        <w:rPr>
          <w:rFonts w:hint="eastAsia" w:ascii="仿宋" w:hAnsi="仿宋" w:eastAsia="仿宋"/>
          <w:spacing w:val="-2"/>
          <w:sz w:val="32"/>
          <w:szCs w:val="32"/>
        </w:rPr>
        <w:t>1、人员及办公经费不足。我单位为差额单位，财政未足额保障单位人员经费，未安排公用经费，来源主要靠门面租金收入及培训收入，因社会实体经济下行压力增大等因素，导致考试中心运营艰难。</w:t>
      </w:r>
    </w:p>
    <w:p w14:paraId="23E9379B">
      <w:pPr>
        <w:widowControl/>
        <w:shd w:val="clear" w:color="auto" w:fill="FFFFFF"/>
        <w:spacing w:line="600" w:lineRule="atLeast"/>
        <w:ind w:firstLine="632" w:firstLineChars="200"/>
        <w:rPr>
          <w:rFonts w:ascii="仿宋" w:hAnsi="仿宋" w:eastAsia="仿宋"/>
          <w:spacing w:val="-2"/>
          <w:sz w:val="32"/>
          <w:szCs w:val="32"/>
        </w:rPr>
      </w:pPr>
      <w:r>
        <w:rPr>
          <w:rFonts w:hint="eastAsia" w:ascii="仿宋" w:hAnsi="仿宋" w:eastAsia="仿宋"/>
          <w:spacing w:val="-2"/>
          <w:sz w:val="32"/>
          <w:szCs w:val="32"/>
        </w:rPr>
        <w:t>2、12328交通热线服务平台基础设施落后。自我市交通运输系统真抓实干激励考核工作以来，工作量较大，业务办理工单比较多，投诉举报较多，投诉举办限时办理情况不满意率比较突出。市财政局仅安排维护专项资金，办公环境有限，人力物力保障不足，12328工作缺乏主动性和创造性，工作仍有待突破。</w:t>
      </w:r>
    </w:p>
    <w:p w14:paraId="369B512B">
      <w:pPr>
        <w:widowControl/>
        <w:shd w:val="clear" w:color="auto" w:fill="FFFFFF"/>
        <w:spacing w:line="600" w:lineRule="atLeast"/>
        <w:ind w:firstLine="632" w:firstLineChars="200"/>
        <w:rPr>
          <w:rFonts w:ascii="仿宋" w:hAnsi="仿宋" w:eastAsia="仿宋"/>
          <w:spacing w:val="-2"/>
          <w:sz w:val="32"/>
          <w:szCs w:val="32"/>
        </w:rPr>
      </w:pPr>
      <w:r>
        <w:rPr>
          <w:rFonts w:hint="eastAsia" w:ascii="仿宋" w:hAnsi="仿宋" w:eastAsia="仿宋"/>
          <w:spacing w:val="-2"/>
          <w:sz w:val="32"/>
          <w:szCs w:val="32"/>
        </w:rPr>
        <w:t>3、预决算差异的主要原因是退休人员增加，预算拨款及国有资产出租收入整体下降。</w:t>
      </w:r>
    </w:p>
    <w:p w14:paraId="69B438AF">
      <w:pPr>
        <w:widowControl/>
        <w:numPr>
          <w:ilvl w:val="0"/>
          <w:numId w:val="4"/>
        </w:numPr>
        <w:shd w:val="clear" w:color="auto" w:fill="FFFFFF"/>
        <w:spacing w:line="600" w:lineRule="atLeast"/>
        <w:ind w:firstLine="632"/>
        <w:rPr>
          <w:rFonts w:ascii="黑体" w:hAnsi="黑体" w:eastAsia="黑体" w:cs="黑体"/>
          <w:bCs/>
          <w:spacing w:val="-2"/>
          <w:sz w:val="32"/>
          <w:szCs w:val="32"/>
        </w:rPr>
      </w:pPr>
      <w:r>
        <w:rPr>
          <w:rFonts w:hint="eastAsia" w:ascii="黑体" w:hAnsi="黑体" w:eastAsia="黑体" w:cs="黑体"/>
          <w:bCs/>
          <w:spacing w:val="-2"/>
          <w:sz w:val="32"/>
          <w:szCs w:val="32"/>
        </w:rPr>
        <w:t>下一步改进措施</w:t>
      </w:r>
    </w:p>
    <w:p w14:paraId="5023FE9D">
      <w:pPr>
        <w:widowControl/>
        <w:shd w:val="clear" w:color="auto" w:fill="FFFFFF"/>
        <w:spacing w:line="600" w:lineRule="atLeast"/>
        <w:ind w:firstLine="632" w:firstLineChars="200"/>
        <w:rPr>
          <w:rFonts w:ascii="仿宋" w:hAnsi="仿宋" w:eastAsia="仿宋"/>
          <w:spacing w:val="-2"/>
          <w:sz w:val="32"/>
          <w:szCs w:val="32"/>
        </w:rPr>
      </w:pPr>
      <w:r>
        <w:rPr>
          <w:rFonts w:hint="eastAsia" w:ascii="仿宋" w:hAnsi="仿宋" w:eastAsia="仿宋"/>
          <w:spacing w:val="-2"/>
          <w:sz w:val="32"/>
          <w:szCs w:val="32"/>
        </w:rPr>
        <w:t>2024年,我中心将坚持以党建为引领，充分发挥党组织的战斗堡垒作用，坚持以业务为导向，全力拓展业务规模，树立业绩目标意识，针对不同部门合理设置考核指标，奖惩分明，充分调动业务人员主动性和积极性。进一步完善财务制度，我单位遵循公开、规范、高效、负责的原则，以提高公共服务水平、效率和公众满意度为目标，积极落实四项制度，切实提高了中心工作效率，进一步完善作风建设；着力开拓交通系统岗位培训业务及市场，提升12328监督服务水平。</w:t>
      </w:r>
    </w:p>
    <w:p w14:paraId="7D70461E">
      <w:pPr>
        <w:widowControl/>
        <w:numPr>
          <w:ilvl w:val="0"/>
          <w:numId w:val="4"/>
        </w:numPr>
        <w:shd w:val="clear" w:color="auto" w:fill="FFFFFF"/>
        <w:spacing w:line="600" w:lineRule="atLeast"/>
        <w:ind w:firstLine="632"/>
        <w:rPr>
          <w:rFonts w:ascii="黑体" w:hAnsi="黑体" w:eastAsia="黑体" w:cs="黑体"/>
          <w:bCs/>
          <w:spacing w:val="-2"/>
          <w:sz w:val="32"/>
          <w:szCs w:val="32"/>
        </w:rPr>
      </w:pPr>
      <w:r>
        <w:rPr>
          <w:rFonts w:hint="eastAsia" w:ascii="黑体" w:hAnsi="黑体" w:eastAsia="黑体" w:cs="黑体"/>
          <w:bCs/>
          <w:spacing w:val="-2"/>
          <w:sz w:val="32"/>
          <w:szCs w:val="32"/>
        </w:rPr>
        <w:t>绩效自评结果拟应用和公开情况</w:t>
      </w:r>
    </w:p>
    <w:p w14:paraId="55E40860">
      <w:pPr>
        <w:widowControl/>
        <w:numPr>
          <w:ilvl w:val="0"/>
          <w:numId w:val="5"/>
        </w:numPr>
        <w:shd w:val="clear" w:color="auto" w:fill="FFFFFF"/>
        <w:spacing w:line="600" w:lineRule="atLeast"/>
        <w:ind w:left="640"/>
        <w:rPr>
          <w:rFonts w:ascii="楷体" w:hAnsi="楷体" w:eastAsia="楷体"/>
          <w:bCs/>
          <w:spacing w:val="-2"/>
          <w:sz w:val="32"/>
          <w:szCs w:val="32"/>
        </w:rPr>
      </w:pPr>
      <w:r>
        <w:rPr>
          <w:rFonts w:hint="eastAsia" w:ascii="楷体" w:hAnsi="楷体" w:eastAsia="楷体"/>
          <w:bCs/>
          <w:spacing w:val="-2"/>
          <w:sz w:val="32"/>
          <w:szCs w:val="32"/>
        </w:rPr>
        <w:t>综合评价结论：自评得分96分，等级为优秀。</w:t>
      </w:r>
    </w:p>
    <w:p w14:paraId="7F448C36">
      <w:pPr>
        <w:widowControl/>
        <w:numPr>
          <w:ilvl w:val="0"/>
          <w:numId w:val="5"/>
        </w:numPr>
        <w:shd w:val="clear" w:color="auto" w:fill="FFFFFF"/>
        <w:spacing w:line="600" w:lineRule="atLeast"/>
        <w:ind w:left="640"/>
        <w:rPr>
          <w:rFonts w:ascii="楷体" w:hAnsi="楷体" w:eastAsia="楷体"/>
          <w:bCs/>
          <w:spacing w:val="-2"/>
          <w:sz w:val="32"/>
          <w:szCs w:val="32"/>
        </w:rPr>
      </w:pPr>
      <w:r>
        <w:rPr>
          <w:rFonts w:hint="eastAsia" w:ascii="楷体" w:hAnsi="楷体" w:eastAsia="楷体"/>
          <w:bCs/>
          <w:spacing w:val="-2"/>
          <w:sz w:val="32"/>
          <w:szCs w:val="32"/>
        </w:rPr>
        <w:t>评价指标分析（或综合评价情况）：</w:t>
      </w:r>
    </w:p>
    <w:p w14:paraId="52E7D941">
      <w:pPr>
        <w:ind w:firstLine="632" w:firstLineChars="200"/>
        <w:jc w:val="left"/>
        <w:rPr>
          <w:rFonts w:ascii="仿宋" w:hAnsi="仿宋" w:eastAsia="仿宋"/>
          <w:sz w:val="32"/>
          <w:szCs w:val="32"/>
        </w:rPr>
      </w:pPr>
      <w:r>
        <w:rPr>
          <w:rFonts w:hint="eastAsia" w:ascii="楷体" w:hAnsi="楷体" w:eastAsia="楷体"/>
          <w:bCs/>
          <w:spacing w:val="-2"/>
          <w:sz w:val="32"/>
          <w:szCs w:val="32"/>
        </w:rPr>
        <w:t xml:space="preserve"> </w:t>
      </w:r>
      <w:r>
        <w:rPr>
          <w:rFonts w:hint="eastAsia" w:ascii="仿宋_GB2312" w:hAnsi="仿宋" w:eastAsia="仿宋_GB2312"/>
          <w:sz w:val="32"/>
          <w:szCs w:val="32"/>
        </w:rPr>
        <w:t>（</w:t>
      </w:r>
      <w:r>
        <w:rPr>
          <w:rFonts w:hint="eastAsia" w:ascii="仿宋" w:hAnsi="仿宋" w:eastAsia="仿宋"/>
          <w:sz w:val="32"/>
          <w:szCs w:val="32"/>
        </w:rPr>
        <w:t>1）收支差异情况：预算收入、支出执行率为100%,人员支出比率98.40%,公用支出比率1.60%。</w:t>
      </w:r>
    </w:p>
    <w:p w14:paraId="6DFEC47D">
      <w:pPr>
        <w:ind w:firstLine="640" w:firstLineChars="200"/>
        <w:jc w:val="left"/>
        <w:rPr>
          <w:rFonts w:ascii="仿宋" w:hAnsi="仿宋" w:eastAsia="仿宋"/>
          <w:color w:val="0000FF"/>
          <w:sz w:val="32"/>
          <w:szCs w:val="32"/>
        </w:rPr>
      </w:pPr>
      <w:r>
        <w:rPr>
          <w:rFonts w:hint="eastAsia" w:ascii="仿宋" w:hAnsi="仿宋" w:eastAsia="仿宋"/>
          <w:sz w:val="32"/>
          <w:szCs w:val="32"/>
        </w:rPr>
        <w:t>（2）收入支出结构分析各项收入占总收入的比重，本年度政政预算拨款459.43万元，非税收入返回186.89万元占总收入的40.68％。</w:t>
      </w:r>
    </w:p>
    <w:p w14:paraId="5750B607">
      <w:pPr>
        <w:ind w:firstLine="640" w:firstLineChars="200"/>
        <w:jc w:val="left"/>
        <w:rPr>
          <w:rFonts w:ascii="仿宋" w:hAnsi="仿宋" w:eastAsia="仿宋"/>
          <w:sz w:val="32"/>
          <w:szCs w:val="32"/>
        </w:rPr>
      </w:pPr>
      <w:r>
        <w:rPr>
          <w:rFonts w:hint="eastAsia" w:ascii="仿宋" w:hAnsi="仿宋" w:eastAsia="仿宋"/>
          <w:sz w:val="32"/>
          <w:szCs w:val="32"/>
        </w:rPr>
        <w:t>（4）收入支出与上年度对比情况：上年度支出为494.73万元，本年459.43万元，减少35.3万元，降低7.14%，主要原因是非税收入（国有资产出租收入）受市场影响大收入减少，在职转退休人员增加。</w:t>
      </w:r>
    </w:p>
    <w:p w14:paraId="79EC0316">
      <w:pPr>
        <w:widowControl/>
        <w:shd w:val="clear" w:color="auto" w:fill="FFFFFF"/>
        <w:spacing w:line="600" w:lineRule="atLeast"/>
        <w:ind w:firstLine="632"/>
        <w:rPr>
          <w:rFonts w:ascii="黑体" w:hAnsi="黑体" w:eastAsia="黑体" w:cs="黑体"/>
          <w:bCs/>
          <w:spacing w:val="-2"/>
          <w:sz w:val="32"/>
          <w:szCs w:val="32"/>
        </w:rPr>
      </w:pPr>
      <w:r>
        <w:rPr>
          <w:rFonts w:hint="eastAsia" w:ascii="黑体" w:hAnsi="黑体" w:eastAsia="黑体" w:cs="黑体"/>
          <w:bCs/>
          <w:spacing w:val="-2"/>
          <w:sz w:val="32"/>
          <w:szCs w:val="32"/>
        </w:rPr>
        <w:t>十二、其他需要说明的情况</w:t>
      </w:r>
    </w:p>
    <w:p w14:paraId="51F04CFB">
      <w:pPr>
        <w:widowControl/>
        <w:shd w:val="clear" w:color="auto" w:fill="FFFFFF"/>
        <w:spacing w:line="600" w:lineRule="atLeast"/>
        <w:ind w:firstLine="632"/>
        <w:rPr>
          <w:rFonts w:ascii="仿宋" w:hAnsi="仿宋" w:eastAsia="仿宋"/>
          <w:spacing w:val="-2"/>
          <w:sz w:val="32"/>
          <w:szCs w:val="32"/>
        </w:rPr>
      </w:pPr>
      <w:r>
        <w:rPr>
          <w:rFonts w:hint="eastAsia" w:ascii="仿宋" w:hAnsi="仿宋" w:eastAsia="仿宋"/>
          <w:spacing w:val="-2"/>
          <w:sz w:val="32"/>
          <w:szCs w:val="32"/>
        </w:rPr>
        <w:t>整体支出报告附以下附件:</w:t>
      </w:r>
    </w:p>
    <w:p w14:paraId="3A47734C">
      <w:pPr>
        <w:widowControl/>
        <w:shd w:val="clear" w:color="auto" w:fill="FFFFFF"/>
        <w:spacing w:line="600" w:lineRule="atLeast"/>
        <w:ind w:firstLine="632"/>
        <w:rPr>
          <w:rFonts w:ascii="仿宋" w:hAnsi="仿宋" w:eastAsia="仿宋"/>
          <w:spacing w:val="-2"/>
          <w:sz w:val="32"/>
          <w:szCs w:val="32"/>
        </w:rPr>
      </w:pPr>
      <w:r>
        <w:rPr>
          <w:rFonts w:hint="eastAsia" w:ascii="仿宋" w:hAnsi="仿宋" w:eastAsia="仿宋"/>
          <w:spacing w:val="-2"/>
          <w:sz w:val="32"/>
          <w:szCs w:val="32"/>
        </w:rPr>
        <w:t>1.部门整体支出绩效评价基础数据表</w:t>
      </w:r>
    </w:p>
    <w:p w14:paraId="27DBDB0D">
      <w:pPr>
        <w:widowControl/>
        <w:shd w:val="clear" w:color="auto" w:fill="FFFFFF"/>
        <w:spacing w:line="600" w:lineRule="atLeast"/>
        <w:ind w:firstLine="632"/>
        <w:rPr>
          <w:rFonts w:ascii="仿宋" w:hAnsi="仿宋" w:eastAsia="仿宋"/>
          <w:spacing w:val="-2"/>
          <w:sz w:val="32"/>
          <w:szCs w:val="32"/>
        </w:rPr>
      </w:pPr>
      <w:r>
        <w:rPr>
          <w:rFonts w:hint="eastAsia" w:ascii="仿宋" w:hAnsi="仿宋" w:eastAsia="仿宋"/>
          <w:spacing w:val="-2"/>
          <w:sz w:val="32"/>
          <w:szCs w:val="32"/>
        </w:rPr>
        <w:t>2.部门整体支出绩效自评表</w:t>
      </w:r>
    </w:p>
    <w:p w14:paraId="7335C3F9">
      <w:pPr>
        <w:widowControl/>
        <w:shd w:val="clear" w:color="auto" w:fill="FFFFFF"/>
        <w:spacing w:line="600" w:lineRule="atLeast"/>
        <w:ind w:firstLine="632"/>
        <w:rPr>
          <w:rFonts w:ascii="黑体" w:hAnsi="黑体" w:eastAsia="黑体" w:cs="黑体"/>
          <w:sz w:val="32"/>
          <w:szCs w:val="32"/>
        </w:rPr>
      </w:pPr>
      <w:r>
        <w:rPr>
          <w:rFonts w:hint="eastAsia" w:ascii="仿宋" w:hAnsi="仿宋" w:eastAsia="仿宋"/>
          <w:spacing w:val="-2"/>
          <w:sz w:val="32"/>
          <w:szCs w:val="32"/>
        </w:rPr>
        <w:t>3.项目支出绩效自评表(每个一级项目支出一张表)</w:t>
      </w:r>
      <w:r>
        <w:rPr>
          <w:rFonts w:hint="eastAsia" w:ascii="仿宋" w:hAnsi="仿宋" w:eastAsia="仿宋"/>
          <w:sz w:val="32"/>
          <w:szCs w:val="32"/>
          <w:shd w:val="clear" w:color="auto" w:fill="FFFFFF"/>
        </w:rPr>
        <w:t xml:space="preserve"> </w:t>
      </w:r>
      <w:r>
        <w:rPr>
          <w:rFonts w:hint="eastAsia" w:ascii="黑体" w:hAnsi="黑体" w:eastAsia="黑体" w:cs="黑体"/>
          <w:sz w:val="32"/>
          <w:szCs w:val="32"/>
        </w:rPr>
        <w:t xml:space="preserve">    </w:t>
      </w:r>
    </w:p>
    <w:p w14:paraId="530B4A2B">
      <w:pPr>
        <w:pStyle w:val="15"/>
        <w:spacing w:line="600" w:lineRule="exact"/>
        <w:ind w:firstLine="640" w:firstLineChars="200"/>
        <w:rPr>
          <w:rFonts w:ascii="Times New Roman" w:hAnsi="Times New Roman" w:eastAsia="仿宋_GB2312"/>
          <w:color w:val="FF0000"/>
          <w:sz w:val="32"/>
          <w:szCs w:val="32"/>
        </w:rPr>
      </w:pPr>
    </w:p>
    <w:p w14:paraId="38860585">
      <w:pPr>
        <w:ind w:firstLine="880" w:firstLineChars="200"/>
        <w:jc w:val="left"/>
        <w:rPr>
          <w:rFonts w:ascii="黑体" w:hAnsi="黑体" w:eastAsia="黑体" w:cs="黑体"/>
          <w:sz w:val="44"/>
          <w:szCs w:val="44"/>
        </w:rPr>
      </w:pPr>
    </w:p>
    <w:p w14:paraId="298A1590">
      <w:pPr>
        <w:ind w:firstLine="1040"/>
        <w:jc w:val="center"/>
        <w:rPr>
          <w:rFonts w:eastAsia="方正小标宋_GBK"/>
          <w:sz w:val="52"/>
          <w:szCs w:val="52"/>
        </w:rPr>
      </w:pPr>
    </w:p>
    <w:p w14:paraId="71F746F2">
      <w:pPr>
        <w:ind w:firstLine="1040"/>
        <w:jc w:val="center"/>
        <w:rPr>
          <w:rFonts w:eastAsia="方正小标宋_GBK"/>
          <w:sz w:val="52"/>
          <w:szCs w:val="52"/>
        </w:rPr>
      </w:pPr>
    </w:p>
    <w:p w14:paraId="0F9BC3CF">
      <w:pPr>
        <w:ind w:firstLine="1040"/>
        <w:jc w:val="center"/>
        <w:rPr>
          <w:rFonts w:eastAsia="方正小标宋_GBK"/>
          <w:sz w:val="52"/>
          <w:szCs w:val="52"/>
        </w:rPr>
      </w:pPr>
    </w:p>
    <w:p w14:paraId="720207D4">
      <w:pPr>
        <w:jc w:val="center"/>
        <w:rPr>
          <w:rFonts w:eastAsia="仿宋"/>
          <w:b/>
          <w:bCs/>
          <w:sz w:val="52"/>
          <w:szCs w:val="52"/>
        </w:rPr>
      </w:pPr>
      <w:r>
        <w:rPr>
          <w:rFonts w:eastAsia="仿宋"/>
          <w:b/>
          <w:bCs/>
          <w:sz w:val="52"/>
          <w:szCs w:val="52"/>
        </w:rPr>
        <w:t>202</w:t>
      </w:r>
      <w:r>
        <w:rPr>
          <w:rFonts w:hint="eastAsia" w:eastAsia="仿宋"/>
          <w:b/>
          <w:bCs/>
          <w:sz w:val="52"/>
          <w:szCs w:val="52"/>
        </w:rPr>
        <w:t>4</w:t>
      </w:r>
      <w:r>
        <w:rPr>
          <w:rFonts w:eastAsia="仿宋"/>
          <w:b/>
          <w:bCs/>
          <w:sz w:val="52"/>
          <w:szCs w:val="52"/>
        </w:rPr>
        <w:t>年度怀化市交通运输从业资格</w:t>
      </w:r>
    </w:p>
    <w:p w14:paraId="188A8AFE">
      <w:pPr>
        <w:jc w:val="center"/>
        <w:rPr>
          <w:rFonts w:eastAsia="仿宋"/>
          <w:b/>
          <w:bCs/>
          <w:sz w:val="52"/>
          <w:szCs w:val="52"/>
        </w:rPr>
      </w:pPr>
      <w:r>
        <w:rPr>
          <w:rFonts w:eastAsia="仿宋"/>
          <w:b/>
          <w:bCs/>
          <w:sz w:val="52"/>
          <w:szCs w:val="52"/>
        </w:rPr>
        <w:t>考试中心</w:t>
      </w:r>
      <w:r>
        <w:rPr>
          <w:rFonts w:hint="eastAsia" w:eastAsia="仿宋"/>
          <w:b/>
          <w:bCs/>
          <w:sz w:val="52"/>
          <w:szCs w:val="52"/>
        </w:rPr>
        <w:t>专项资金绩效自评报告</w:t>
      </w:r>
    </w:p>
    <w:p w14:paraId="64A5C79C">
      <w:pPr>
        <w:rPr>
          <w:rFonts w:eastAsia="仿宋"/>
          <w:b/>
          <w:bCs/>
          <w:sz w:val="52"/>
          <w:szCs w:val="52"/>
        </w:rPr>
      </w:pPr>
    </w:p>
    <w:p w14:paraId="3F752F8A">
      <w:pPr>
        <w:ind w:firstLine="1040"/>
        <w:jc w:val="center"/>
        <w:rPr>
          <w:rFonts w:eastAsia="方正小标宋_GBK"/>
          <w:sz w:val="52"/>
          <w:szCs w:val="52"/>
        </w:rPr>
      </w:pPr>
    </w:p>
    <w:p w14:paraId="3BF6F2EE">
      <w:pPr>
        <w:ind w:firstLine="1040"/>
        <w:jc w:val="center"/>
        <w:rPr>
          <w:rFonts w:eastAsia="方正小标宋_GBK"/>
          <w:sz w:val="52"/>
          <w:szCs w:val="52"/>
        </w:rPr>
      </w:pPr>
    </w:p>
    <w:p w14:paraId="55DC52FB">
      <w:pPr>
        <w:spacing w:line="600" w:lineRule="exact"/>
        <w:rPr>
          <w:rFonts w:eastAsia="仿宋_GB2312"/>
          <w:sz w:val="32"/>
          <w:szCs w:val="32"/>
        </w:rPr>
      </w:pPr>
    </w:p>
    <w:p w14:paraId="67712412">
      <w:pPr>
        <w:spacing w:line="600" w:lineRule="exact"/>
        <w:rPr>
          <w:rFonts w:eastAsia="仿宋_GB2312"/>
          <w:sz w:val="32"/>
          <w:szCs w:val="32"/>
        </w:rPr>
      </w:pPr>
    </w:p>
    <w:p w14:paraId="2D185FD7">
      <w:pPr>
        <w:spacing w:line="600" w:lineRule="exact"/>
        <w:rPr>
          <w:rFonts w:eastAsia="仿宋_GB2312"/>
          <w:sz w:val="32"/>
          <w:szCs w:val="32"/>
        </w:rPr>
      </w:pPr>
    </w:p>
    <w:p w14:paraId="6A2E99A6">
      <w:pPr>
        <w:spacing w:line="600" w:lineRule="exact"/>
        <w:rPr>
          <w:rFonts w:eastAsia="仿宋_GB2312"/>
          <w:sz w:val="32"/>
          <w:szCs w:val="32"/>
        </w:rPr>
      </w:pPr>
    </w:p>
    <w:p w14:paraId="370A0655">
      <w:pPr>
        <w:spacing w:line="600" w:lineRule="exact"/>
        <w:rPr>
          <w:rFonts w:eastAsia="仿宋_GB2312"/>
          <w:sz w:val="32"/>
          <w:szCs w:val="32"/>
        </w:rPr>
      </w:pPr>
    </w:p>
    <w:p w14:paraId="6BD2344A">
      <w:pPr>
        <w:spacing w:line="600" w:lineRule="exact"/>
        <w:rPr>
          <w:rFonts w:eastAsia="仿宋_GB2312"/>
          <w:sz w:val="32"/>
          <w:szCs w:val="32"/>
        </w:rPr>
      </w:pPr>
    </w:p>
    <w:p w14:paraId="65F17498">
      <w:pPr>
        <w:spacing w:line="600" w:lineRule="exact"/>
        <w:rPr>
          <w:rFonts w:eastAsia="仿宋_GB2312"/>
          <w:sz w:val="32"/>
          <w:szCs w:val="32"/>
        </w:rPr>
      </w:pPr>
    </w:p>
    <w:p w14:paraId="6E9685F2">
      <w:pPr>
        <w:spacing w:line="600" w:lineRule="exact"/>
        <w:rPr>
          <w:rFonts w:eastAsia="仿宋_GB2312"/>
          <w:sz w:val="32"/>
          <w:szCs w:val="32"/>
        </w:rPr>
      </w:pPr>
    </w:p>
    <w:p w14:paraId="4C525BFE">
      <w:pPr>
        <w:spacing w:line="600" w:lineRule="exact"/>
        <w:rPr>
          <w:rFonts w:eastAsia="仿宋_GB2312"/>
          <w:sz w:val="32"/>
          <w:szCs w:val="32"/>
          <w:u w:val="single"/>
        </w:rPr>
      </w:pPr>
      <w:r>
        <w:rPr>
          <w:rFonts w:eastAsia="仿宋_GB2312"/>
          <w:sz w:val="32"/>
          <w:szCs w:val="32"/>
        </w:rPr>
        <w:t>单位名称：</w:t>
      </w:r>
      <w:r>
        <w:rPr>
          <w:rFonts w:hint="eastAsia" w:eastAsia="仿宋_GB2312"/>
          <w:sz w:val="32"/>
          <w:szCs w:val="32"/>
          <w:u w:val="single"/>
        </w:rPr>
        <w:t>怀化市交通运输从业资格考试中心（盖章）</w:t>
      </w:r>
      <w:r>
        <w:rPr>
          <w:rFonts w:eastAsia="仿宋_GB2312"/>
          <w:sz w:val="32"/>
          <w:szCs w:val="32"/>
          <w:u w:val="single"/>
        </w:rPr>
        <w:t xml:space="preserve">        </w:t>
      </w:r>
    </w:p>
    <w:p w14:paraId="79E59172">
      <w:pPr>
        <w:widowControl/>
        <w:shd w:val="clear" w:color="auto" w:fill="FFFFFF"/>
        <w:spacing w:line="600" w:lineRule="atLeast"/>
        <w:ind w:firstLine="632"/>
        <w:rPr>
          <w:rFonts w:eastAsia="仿宋_GB2312"/>
          <w:b/>
          <w:spacing w:val="-2"/>
          <w:sz w:val="32"/>
          <w:szCs w:val="44"/>
        </w:rPr>
      </w:pPr>
    </w:p>
    <w:p w14:paraId="21819685">
      <w:pPr>
        <w:widowControl/>
        <w:shd w:val="clear" w:color="auto" w:fill="FFFFFF"/>
        <w:spacing w:line="600" w:lineRule="atLeast"/>
        <w:ind w:firstLine="632"/>
        <w:rPr>
          <w:rFonts w:eastAsia="仿宋_GB2312"/>
          <w:b/>
          <w:spacing w:val="-2"/>
          <w:sz w:val="32"/>
          <w:szCs w:val="44"/>
        </w:rPr>
      </w:pPr>
    </w:p>
    <w:p w14:paraId="6AC30798">
      <w:pPr>
        <w:spacing w:line="600" w:lineRule="exact"/>
        <w:ind w:left="210" w:leftChars="100"/>
        <w:outlineLvl w:val="2"/>
        <w:rPr>
          <w:rFonts w:ascii="黑体" w:hAnsi="黑体" w:eastAsia="黑体" w:cs="黑体"/>
          <w:b/>
          <w:bCs/>
          <w:spacing w:val="16"/>
          <w:sz w:val="32"/>
          <w:szCs w:val="32"/>
        </w:rPr>
      </w:pPr>
      <w:r>
        <w:rPr>
          <w:rFonts w:hint="eastAsia" w:ascii="黑体" w:hAnsi="黑体" w:eastAsia="黑体" w:cs="黑体"/>
          <w:b/>
          <w:bCs/>
          <w:spacing w:val="16"/>
          <w:sz w:val="31"/>
          <w:szCs w:val="31"/>
        </w:rPr>
        <w:t>　　</w:t>
      </w:r>
      <w:r>
        <w:rPr>
          <w:rFonts w:hint="eastAsia" w:ascii="黑体" w:hAnsi="黑体" w:eastAsia="黑体" w:cs="黑体"/>
          <w:b/>
          <w:bCs/>
          <w:spacing w:val="16"/>
          <w:sz w:val="32"/>
          <w:szCs w:val="32"/>
        </w:rPr>
        <w:t>一、项目概况</w:t>
      </w:r>
    </w:p>
    <w:p w14:paraId="316BAA89">
      <w:pPr>
        <w:spacing w:line="600" w:lineRule="exact"/>
        <w:ind w:left="1029"/>
        <w:outlineLvl w:val="2"/>
        <w:rPr>
          <w:rFonts w:ascii="楷体" w:hAnsi="楷体" w:eastAsia="楷体" w:cs="楷体"/>
          <w:sz w:val="32"/>
          <w:szCs w:val="32"/>
        </w:rPr>
      </w:pPr>
      <w:r>
        <w:rPr>
          <w:rFonts w:ascii="楷体" w:hAnsi="楷体" w:eastAsia="楷体" w:cs="楷体"/>
          <w:b/>
          <w:bCs/>
          <w:spacing w:val="23"/>
          <w:sz w:val="32"/>
          <w:szCs w:val="32"/>
        </w:rPr>
        <w:t>(一)项目</w:t>
      </w:r>
      <w:r>
        <w:rPr>
          <w:rFonts w:hint="eastAsia" w:ascii="楷体" w:hAnsi="楷体" w:eastAsia="楷体" w:cs="楷体"/>
          <w:b/>
          <w:bCs/>
          <w:spacing w:val="23"/>
          <w:sz w:val="32"/>
          <w:szCs w:val="32"/>
        </w:rPr>
        <w:t>基本情况</w:t>
      </w:r>
    </w:p>
    <w:p w14:paraId="4260BCDC">
      <w:pPr>
        <w:spacing w:line="600" w:lineRule="exact"/>
        <w:ind w:left="815"/>
        <w:rPr>
          <w:rFonts w:ascii="仿宋" w:hAnsi="仿宋" w:eastAsia="仿宋" w:cs="仿宋"/>
          <w:sz w:val="32"/>
          <w:szCs w:val="32"/>
        </w:rPr>
      </w:pPr>
      <w:r>
        <w:rPr>
          <w:rFonts w:ascii="宋体" w:hAnsi="宋体" w:eastAsia="宋体" w:cs="宋体"/>
          <w:spacing w:val="2"/>
          <w:sz w:val="32"/>
          <w:szCs w:val="32"/>
        </w:rPr>
        <w:t>1、</w:t>
      </w:r>
      <w:r>
        <w:rPr>
          <w:rFonts w:ascii="仿宋" w:hAnsi="仿宋" w:eastAsia="仿宋" w:cs="仿宋"/>
          <w:spacing w:val="2"/>
          <w:sz w:val="32"/>
          <w:szCs w:val="32"/>
        </w:rPr>
        <w:t>项目单位基本情况</w:t>
      </w:r>
    </w:p>
    <w:p w14:paraId="06AF38CC">
      <w:pPr>
        <w:spacing w:line="600" w:lineRule="exact"/>
        <w:ind w:left="185" w:right="41" w:firstLine="629"/>
        <w:rPr>
          <w:rFonts w:ascii="仿宋" w:hAnsi="仿宋" w:eastAsia="仿宋" w:cs="仿宋"/>
          <w:sz w:val="32"/>
          <w:szCs w:val="32"/>
        </w:rPr>
      </w:pPr>
      <w:r>
        <w:rPr>
          <w:rFonts w:ascii="仿宋" w:hAnsi="仿宋" w:eastAsia="仿宋" w:cs="仿宋"/>
          <w:spacing w:val="18"/>
          <w:sz w:val="32"/>
          <w:szCs w:val="32"/>
        </w:rPr>
        <w:t>怀化市</w:t>
      </w:r>
      <w:r>
        <w:rPr>
          <w:rFonts w:hint="eastAsia" w:ascii="仿宋" w:hAnsi="仿宋" w:eastAsia="仿宋" w:cs="仿宋"/>
          <w:spacing w:val="18"/>
          <w:sz w:val="32"/>
          <w:szCs w:val="32"/>
        </w:rPr>
        <w:t>交通运输从业资格考试中心</w:t>
      </w:r>
      <w:r>
        <w:rPr>
          <w:rFonts w:ascii="仿宋" w:hAnsi="仿宋" w:eastAsia="仿宋" w:cs="仿宋"/>
          <w:spacing w:val="18"/>
          <w:sz w:val="32"/>
          <w:szCs w:val="32"/>
        </w:rPr>
        <w:t>是怀化市交通运输局二级预</w:t>
      </w:r>
      <w:r>
        <w:rPr>
          <w:rFonts w:ascii="仿宋" w:hAnsi="仿宋" w:eastAsia="仿宋" w:cs="仿宋"/>
          <w:spacing w:val="4"/>
          <w:sz w:val="32"/>
          <w:szCs w:val="32"/>
        </w:rPr>
        <w:t>算单位，单位性质为财政</w:t>
      </w:r>
      <w:r>
        <w:rPr>
          <w:rFonts w:hint="eastAsia" w:ascii="仿宋" w:hAnsi="仿宋" w:eastAsia="仿宋" w:cs="仿宋"/>
          <w:spacing w:val="4"/>
          <w:sz w:val="32"/>
          <w:szCs w:val="32"/>
        </w:rPr>
        <w:t>差</w:t>
      </w:r>
      <w:r>
        <w:rPr>
          <w:rFonts w:ascii="仿宋" w:hAnsi="仿宋" w:eastAsia="仿宋" w:cs="仿宋"/>
          <w:spacing w:val="4"/>
          <w:sz w:val="32"/>
          <w:szCs w:val="32"/>
        </w:rPr>
        <w:t>额拨款事业单位。</w:t>
      </w:r>
      <w:r>
        <w:rPr>
          <w:rFonts w:ascii="仿宋" w:hAnsi="仿宋" w:eastAsia="仿宋" w:cs="仿宋"/>
          <w:spacing w:val="3"/>
          <w:sz w:val="32"/>
          <w:szCs w:val="32"/>
        </w:rPr>
        <w:t>单位编制人数</w:t>
      </w:r>
      <w:r>
        <w:rPr>
          <w:rFonts w:hint="eastAsia" w:ascii="仿宋" w:hAnsi="仿宋" w:eastAsia="仿宋" w:cs="仿宋"/>
          <w:sz w:val="32"/>
          <w:szCs w:val="32"/>
        </w:rPr>
        <w:t>40</w:t>
      </w:r>
      <w:r>
        <w:rPr>
          <w:rFonts w:ascii="仿宋" w:hAnsi="仿宋" w:eastAsia="仿宋" w:cs="仿宋"/>
          <w:spacing w:val="22"/>
          <w:sz w:val="32"/>
          <w:szCs w:val="32"/>
        </w:rPr>
        <w:t>人，实有在职人员</w:t>
      </w:r>
      <w:r>
        <w:rPr>
          <w:rFonts w:hint="eastAsia" w:ascii="仿宋" w:hAnsi="仿宋" w:eastAsia="仿宋" w:cs="仿宋"/>
          <w:spacing w:val="22"/>
          <w:sz w:val="32"/>
          <w:szCs w:val="32"/>
        </w:rPr>
        <w:t>34</w:t>
      </w:r>
      <w:r>
        <w:rPr>
          <w:rFonts w:ascii="仿宋" w:hAnsi="仿宋" w:eastAsia="仿宋" w:cs="仿宋"/>
          <w:spacing w:val="22"/>
          <w:sz w:val="32"/>
          <w:szCs w:val="32"/>
        </w:rPr>
        <w:t>人，退休</w:t>
      </w:r>
      <w:r>
        <w:rPr>
          <w:rFonts w:hint="eastAsia" w:ascii="仿宋" w:hAnsi="仿宋" w:eastAsia="仿宋" w:cs="仿宋"/>
          <w:spacing w:val="22"/>
          <w:sz w:val="32"/>
          <w:szCs w:val="32"/>
        </w:rPr>
        <w:t>57</w:t>
      </w:r>
      <w:r>
        <w:rPr>
          <w:rFonts w:ascii="仿宋" w:hAnsi="仿宋" w:eastAsia="仿宋" w:cs="仿宋"/>
          <w:spacing w:val="22"/>
          <w:sz w:val="32"/>
          <w:szCs w:val="32"/>
        </w:rPr>
        <w:t>人。</w:t>
      </w:r>
    </w:p>
    <w:p w14:paraId="44FB076E">
      <w:pPr>
        <w:spacing w:line="600" w:lineRule="exact"/>
        <w:ind w:left="815"/>
        <w:rPr>
          <w:rFonts w:ascii="仿宋" w:hAnsi="仿宋" w:eastAsia="仿宋" w:cs="仿宋"/>
          <w:sz w:val="32"/>
          <w:szCs w:val="32"/>
        </w:rPr>
      </w:pPr>
      <w:r>
        <w:rPr>
          <w:rFonts w:ascii="宋体" w:hAnsi="宋体" w:eastAsia="宋体" w:cs="宋体"/>
          <w:spacing w:val="5"/>
          <w:sz w:val="32"/>
          <w:szCs w:val="32"/>
        </w:rPr>
        <w:t>2、</w:t>
      </w:r>
      <w:r>
        <w:rPr>
          <w:rFonts w:ascii="仿宋" w:hAnsi="仿宋" w:eastAsia="仿宋" w:cs="仿宋"/>
          <w:spacing w:val="5"/>
          <w:sz w:val="32"/>
          <w:szCs w:val="32"/>
        </w:rPr>
        <w:t>项目的实施依据</w:t>
      </w:r>
    </w:p>
    <w:p w14:paraId="31EFE1BD">
      <w:pPr>
        <w:spacing w:line="600" w:lineRule="exact"/>
        <w:ind w:left="185" w:firstLine="499"/>
        <w:rPr>
          <w:rFonts w:ascii="仿宋" w:hAnsi="仿宋" w:eastAsia="仿宋" w:cs="仿宋"/>
          <w:sz w:val="32"/>
          <w:szCs w:val="32"/>
        </w:rPr>
      </w:pPr>
      <w:r>
        <w:rPr>
          <w:rFonts w:hint="eastAsia" w:ascii="仿宋" w:hAnsi="仿宋" w:eastAsia="仿宋" w:cs="仿宋"/>
          <w:spacing w:val="9"/>
          <w:sz w:val="32"/>
          <w:szCs w:val="32"/>
        </w:rPr>
        <w:t>怀市交［2014］84号、怀交［2024］22号、</w:t>
      </w:r>
      <w:r>
        <w:rPr>
          <w:rFonts w:ascii="仿宋" w:hAnsi="仿宋" w:eastAsia="仿宋" w:cs="仿宋"/>
          <w:spacing w:val="9"/>
          <w:sz w:val="32"/>
          <w:szCs w:val="32"/>
        </w:rPr>
        <w:t>湘交运输〔2018〕27号、</w:t>
      </w:r>
      <w:r>
        <w:rPr>
          <w:rFonts w:ascii="仿宋" w:hAnsi="仿宋" w:eastAsia="仿宋" w:cs="仿宋"/>
          <w:spacing w:val="19"/>
          <w:sz w:val="32"/>
          <w:szCs w:val="32"/>
        </w:rPr>
        <w:t>湘财综〔2013〕36号</w:t>
      </w:r>
      <w:r>
        <w:rPr>
          <w:rFonts w:ascii="仿宋" w:hAnsi="仿宋" w:eastAsia="仿宋" w:cs="仿宋"/>
          <w:spacing w:val="7"/>
          <w:sz w:val="32"/>
          <w:szCs w:val="32"/>
        </w:rPr>
        <w:t>等文件。</w:t>
      </w:r>
    </w:p>
    <w:p w14:paraId="78FB3112">
      <w:pPr>
        <w:spacing w:line="600" w:lineRule="exact"/>
        <w:ind w:left="815"/>
        <w:rPr>
          <w:rFonts w:ascii="仿宋" w:hAnsi="仿宋" w:eastAsia="仿宋" w:cs="仿宋"/>
          <w:sz w:val="32"/>
          <w:szCs w:val="32"/>
        </w:rPr>
      </w:pPr>
      <w:r>
        <w:rPr>
          <w:rFonts w:ascii="宋体" w:hAnsi="宋体" w:eastAsia="宋体" w:cs="宋体"/>
          <w:spacing w:val="6"/>
          <w:sz w:val="32"/>
          <w:szCs w:val="32"/>
        </w:rPr>
        <w:t>3、</w:t>
      </w:r>
      <w:r>
        <w:rPr>
          <w:rFonts w:ascii="仿宋" w:hAnsi="仿宋" w:eastAsia="仿宋" w:cs="仿宋"/>
          <w:spacing w:val="6"/>
          <w:sz w:val="32"/>
          <w:szCs w:val="32"/>
        </w:rPr>
        <w:t>项目基本性质、用途和主要内容、涉及范围</w:t>
      </w:r>
    </w:p>
    <w:p w14:paraId="360A1273">
      <w:pPr>
        <w:spacing w:line="600" w:lineRule="exact"/>
        <w:ind w:left="185" w:firstLine="499"/>
        <w:rPr>
          <w:rFonts w:ascii="仿宋" w:hAnsi="仿宋" w:eastAsia="仿宋" w:cs="仿宋"/>
          <w:spacing w:val="17"/>
          <w:sz w:val="32"/>
          <w:szCs w:val="32"/>
        </w:rPr>
      </w:pPr>
      <w:r>
        <w:rPr>
          <w:rFonts w:ascii="仿宋" w:hAnsi="仿宋" w:eastAsia="仿宋" w:cs="仿宋"/>
          <w:spacing w:val="17"/>
          <w:sz w:val="32"/>
          <w:szCs w:val="32"/>
        </w:rPr>
        <w:t>2024年项目支出共计</w:t>
      </w:r>
      <w:r>
        <w:rPr>
          <w:rFonts w:hint="eastAsia" w:ascii="仿宋" w:hAnsi="仿宋" w:eastAsia="仿宋" w:cs="仿宋"/>
          <w:spacing w:val="17"/>
          <w:sz w:val="32"/>
          <w:szCs w:val="32"/>
        </w:rPr>
        <w:t>67</w:t>
      </w:r>
      <w:r>
        <w:rPr>
          <w:rFonts w:ascii="仿宋" w:hAnsi="仿宋" w:eastAsia="仿宋" w:cs="仿宋"/>
          <w:spacing w:val="17"/>
          <w:sz w:val="32"/>
          <w:szCs w:val="32"/>
        </w:rPr>
        <w:t>万元，项目支出中</w:t>
      </w:r>
      <w:r>
        <w:rPr>
          <w:rFonts w:hint="eastAsia" w:ascii="仿宋" w:hAnsi="仿宋" w:eastAsia="仿宋" w:cs="仿宋"/>
          <w:spacing w:val="17"/>
          <w:sz w:val="32"/>
          <w:szCs w:val="32"/>
        </w:rPr>
        <w:t>非税返回资金60万元</w:t>
      </w:r>
      <w:r>
        <w:rPr>
          <w:rFonts w:ascii="仿宋" w:hAnsi="仿宋" w:eastAsia="仿宋" w:cs="仿宋"/>
          <w:spacing w:val="17"/>
          <w:sz w:val="32"/>
          <w:szCs w:val="32"/>
        </w:rPr>
        <w:t>、真抓实干经费</w:t>
      </w:r>
      <w:r>
        <w:rPr>
          <w:rFonts w:hint="eastAsia" w:ascii="仿宋" w:hAnsi="仿宋" w:eastAsia="仿宋" w:cs="仿宋"/>
          <w:spacing w:val="17"/>
          <w:sz w:val="32"/>
          <w:szCs w:val="32"/>
        </w:rPr>
        <w:t>4</w:t>
      </w:r>
      <w:r>
        <w:rPr>
          <w:rFonts w:ascii="仿宋" w:hAnsi="仿宋" w:eastAsia="仿宋" w:cs="仿宋"/>
          <w:spacing w:val="17"/>
          <w:sz w:val="32"/>
          <w:szCs w:val="32"/>
        </w:rPr>
        <w:t>万元、</w:t>
      </w:r>
      <w:r>
        <w:rPr>
          <w:rFonts w:hint="eastAsia" w:ascii="仿宋" w:hAnsi="仿宋" w:eastAsia="仿宋" w:cs="仿宋"/>
          <w:spacing w:val="17"/>
          <w:sz w:val="32"/>
          <w:szCs w:val="32"/>
        </w:rPr>
        <w:t>12328工作经费3</w:t>
      </w:r>
      <w:r>
        <w:rPr>
          <w:rFonts w:ascii="仿宋" w:hAnsi="仿宋" w:eastAsia="仿宋" w:cs="仿宋"/>
          <w:spacing w:val="17"/>
          <w:sz w:val="32"/>
          <w:szCs w:val="32"/>
        </w:rPr>
        <w:t>万元。</w:t>
      </w:r>
    </w:p>
    <w:p w14:paraId="49F62898">
      <w:pPr>
        <w:spacing w:line="600" w:lineRule="exact"/>
        <w:ind w:left="1084"/>
        <w:outlineLvl w:val="2"/>
        <w:rPr>
          <w:rFonts w:ascii="楷体" w:hAnsi="楷体" w:eastAsia="楷体" w:cs="楷体"/>
          <w:sz w:val="32"/>
          <w:szCs w:val="32"/>
        </w:rPr>
      </w:pPr>
      <w:r>
        <w:rPr>
          <w:rFonts w:ascii="楷体" w:hAnsi="楷体" w:eastAsia="楷体" w:cs="楷体"/>
          <w:b/>
          <w:bCs/>
          <w:spacing w:val="20"/>
          <w:sz w:val="32"/>
          <w:szCs w:val="32"/>
        </w:rPr>
        <w:t>(二)项目绩效目标</w:t>
      </w:r>
    </w:p>
    <w:p w14:paraId="7FB1BC05">
      <w:pPr>
        <w:spacing w:line="600" w:lineRule="exact"/>
        <w:ind w:left="900"/>
        <w:rPr>
          <w:rFonts w:ascii="仿宋" w:hAnsi="仿宋" w:eastAsia="仿宋" w:cs="仿宋"/>
          <w:sz w:val="32"/>
          <w:szCs w:val="32"/>
        </w:rPr>
      </w:pPr>
      <w:r>
        <w:rPr>
          <w:rFonts w:ascii="宋体" w:hAnsi="宋体" w:eastAsia="宋体" w:cs="宋体"/>
          <w:spacing w:val="4"/>
          <w:sz w:val="32"/>
          <w:szCs w:val="32"/>
        </w:rPr>
        <w:t>1、</w:t>
      </w:r>
      <w:r>
        <w:rPr>
          <w:rFonts w:ascii="仿宋" w:hAnsi="仿宋" w:eastAsia="仿宋" w:cs="仿宋"/>
          <w:spacing w:val="4"/>
          <w:sz w:val="32"/>
          <w:szCs w:val="32"/>
        </w:rPr>
        <w:t>项目绩效总目标</w:t>
      </w:r>
    </w:p>
    <w:p w14:paraId="161CB7D9">
      <w:pPr>
        <w:spacing w:line="600" w:lineRule="exact"/>
        <w:ind w:left="290" w:right="210" w:rightChars="100" w:firstLine="749"/>
        <w:rPr>
          <w:rFonts w:ascii="仿宋" w:hAnsi="仿宋" w:eastAsia="仿宋" w:cs="仿宋"/>
          <w:sz w:val="32"/>
          <w:szCs w:val="32"/>
        </w:rPr>
      </w:pPr>
      <w:r>
        <w:rPr>
          <w:rFonts w:ascii="仿宋" w:hAnsi="仿宋" w:eastAsia="仿宋" w:cs="仿宋"/>
          <w:spacing w:val="11"/>
          <w:sz w:val="32"/>
          <w:szCs w:val="32"/>
        </w:rPr>
        <w:t>绩效总目标：</w:t>
      </w:r>
      <w:r>
        <w:rPr>
          <w:rFonts w:hint="eastAsia" w:ascii="仿宋" w:hAnsi="仿宋" w:eastAsia="仿宋" w:cs="仿宋"/>
          <w:spacing w:val="11"/>
          <w:sz w:val="32"/>
          <w:szCs w:val="32"/>
        </w:rPr>
        <w:t>为怀化市交通运输行业培训合格的从业人员，做好交通系统行业岗位培训，推进业务素质提升。</w:t>
      </w:r>
    </w:p>
    <w:p w14:paraId="70C40221">
      <w:pPr>
        <w:spacing w:line="600" w:lineRule="exact"/>
        <w:ind w:left="1119"/>
        <w:rPr>
          <w:rFonts w:ascii="仿宋" w:hAnsi="仿宋" w:eastAsia="仿宋" w:cs="仿宋"/>
          <w:sz w:val="32"/>
          <w:szCs w:val="32"/>
        </w:rPr>
      </w:pPr>
      <w:r>
        <w:rPr>
          <w:rFonts w:ascii="宋体" w:hAnsi="宋体" w:eastAsia="宋体" w:cs="宋体"/>
          <w:spacing w:val="5"/>
          <w:sz w:val="32"/>
          <w:szCs w:val="32"/>
        </w:rPr>
        <w:t>2、</w:t>
      </w:r>
      <w:r>
        <w:rPr>
          <w:rFonts w:ascii="仿宋" w:hAnsi="仿宋" w:eastAsia="仿宋" w:cs="仿宋"/>
          <w:spacing w:val="5"/>
          <w:sz w:val="32"/>
          <w:szCs w:val="32"/>
        </w:rPr>
        <w:t>预期主要的生态、社会和经济效益</w:t>
      </w:r>
    </w:p>
    <w:p w14:paraId="68CE4238">
      <w:pPr>
        <w:spacing w:line="600" w:lineRule="exact"/>
        <w:ind w:left="290" w:right="210" w:rightChars="100" w:firstLine="610"/>
        <w:rPr>
          <w:rFonts w:ascii="仿宋" w:hAnsi="仿宋" w:eastAsia="仿宋" w:cs="仿宋"/>
          <w:sz w:val="32"/>
          <w:szCs w:val="32"/>
        </w:rPr>
      </w:pPr>
      <w:r>
        <w:rPr>
          <w:rFonts w:ascii="仿宋" w:hAnsi="仿宋" w:eastAsia="仿宋" w:cs="仿宋"/>
          <w:spacing w:val="5"/>
          <w:sz w:val="32"/>
          <w:szCs w:val="32"/>
        </w:rPr>
        <w:t>①生态效益：生态建设取得明显进展，城乡生态环境明</w:t>
      </w:r>
      <w:r>
        <w:rPr>
          <w:rFonts w:ascii="仿宋" w:hAnsi="仿宋" w:eastAsia="仿宋" w:cs="仿宋"/>
          <w:spacing w:val="10"/>
          <w:sz w:val="32"/>
          <w:szCs w:val="32"/>
        </w:rPr>
        <w:t xml:space="preserve"> </w:t>
      </w:r>
      <w:r>
        <w:rPr>
          <w:rFonts w:ascii="仿宋" w:hAnsi="仿宋" w:eastAsia="仿宋" w:cs="仿宋"/>
          <w:sz w:val="32"/>
          <w:szCs w:val="32"/>
        </w:rPr>
        <w:t>显改善，生态宜居水平明显提高。</w:t>
      </w:r>
    </w:p>
    <w:p w14:paraId="211D10EB">
      <w:pPr>
        <w:spacing w:line="600" w:lineRule="exact"/>
        <w:ind w:left="290" w:right="210" w:rightChars="100" w:firstLine="610"/>
        <w:rPr>
          <w:rFonts w:ascii="仿宋" w:hAnsi="仿宋" w:eastAsia="仿宋" w:cs="仿宋"/>
          <w:sz w:val="32"/>
          <w:szCs w:val="32"/>
        </w:rPr>
      </w:pPr>
      <w:r>
        <w:rPr>
          <w:rFonts w:ascii="仿宋" w:hAnsi="仿宋" w:eastAsia="仿宋" w:cs="仿宋"/>
          <w:spacing w:val="4"/>
          <w:sz w:val="32"/>
          <w:szCs w:val="32"/>
        </w:rPr>
        <w:t>②社会效益：民生投入持续增长，人民生活改善，基本</w:t>
      </w:r>
      <w:r>
        <w:rPr>
          <w:rFonts w:ascii="仿宋" w:hAnsi="仿宋" w:eastAsia="仿宋" w:cs="仿宋"/>
          <w:spacing w:val="3"/>
          <w:sz w:val="32"/>
          <w:szCs w:val="32"/>
        </w:rPr>
        <w:t>公共服务均等化总体实现，社会文明程度显著提升，人民幸</w:t>
      </w:r>
      <w:r>
        <w:rPr>
          <w:rFonts w:ascii="仿宋" w:hAnsi="仿宋" w:eastAsia="仿宋" w:cs="仿宋"/>
          <w:spacing w:val="-4"/>
          <w:sz w:val="32"/>
          <w:szCs w:val="32"/>
        </w:rPr>
        <w:t>福指数更高。</w:t>
      </w:r>
    </w:p>
    <w:p w14:paraId="57E7BD40">
      <w:pPr>
        <w:spacing w:line="600" w:lineRule="exact"/>
        <w:ind w:left="290" w:right="617" w:firstLine="610"/>
        <w:rPr>
          <w:rFonts w:ascii="仿宋" w:hAnsi="仿宋" w:eastAsia="仿宋" w:cs="仿宋"/>
          <w:sz w:val="32"/>
          <w:szCs w:val="32"/>
        </w:rPr>
      </w:pPr>
      <w:r>
        <w:rPr>
          <w:rFonts w:ascii="仿宋" w:hAnsi="仿宋" w:eastAsia="仿宋" w:cs="仿宋"/>
          <w:spacing w:val="5"/>
          <w:sz w:val="32"/>
          <w:szCs w:val="32"/>
        </w:rPr>
        <w:t>③经济效益：</w:t>
      </w:r>
      <w:r>
        <w:rPr>
          <w:rFonts w:hint="eastAsia" w:ascii="仿宋" w:hAnsi="仿宋" w:eastAsia="仿宋" w:cs="仿宋"/>
          <w:spacing w:val="5"/>
          <w:sz w:val="32"/>
          <w:szCs w:val="32"/>
        </w:rPr>
        <w:t>专户非税收入返回60万。</w:t>
      </w:r>
    </w:p>
    <w:p w14:paraId="61E2CC33">
      <w:pPr>
        <w:spacing w:line="600" w:lineRule="exact"/>
        <w:outlineLvl w:val="2"/>
        <w:rPr>
          <w:rFonts w:ascii="楷体" w:hAnsi="楷体" w:eastAsia="楷体" w:cs="楷体"/>
          <w:sz w:val="32"/>
          <w:szCs w:val="32"/>
        </w:rPr>
      </w:pPr>
      <w:r>
        <w:rPr>
          <w:rFonts w:hint="eastAsia" w:ascii="楷体" w:hAnsi="楷体" w:eastAsia="楷体" w:cs="楷体"/>
          <w:b/>
          <w:bCs/>
          <w:spacing w:val="-1"/>
          <w:sz w:val="32"/>
          <w:szCs w:val="32"/>
        </w:rPr>
        <w:t>　　　</w:t>
      </w:r>
      <w:r>
        <w:rPr>
          <w:rFonts w:hint="eastAsia" w:ascii="黑体" w:hAnsi="黑体" w:eastAsia="黑体" w:cs="黑体"/>
          <w:b/>
          <w:bCs/>
          <w:spacing w:val="16"/>
          <w:sz w:val="32"/>
          <w:szCs w:val="32"/>
        </w:rPr>
        <w:t>二、绩效评价工作情况</w:t>
      </w:r>
    </w:p>
    <w:p w14:paraId="6BA7D2BD">
      <w:pPr>
        <w:spacing w:line="600" w:lineRule="exact"/>
        <w:rPr>
          <w:rFonts w:ascii="仿宋" w:hAnsi="仿宋" w:eastAsia="仿宋" w:cs="仿宋"/>
          <w:sz w:val="32"/>
          <w:szCs w:val="32"/>
        </w:rPr>
      </w:pPr>
      <w:r>
        <w:rPr>
          <w:rFonts w:hint="eastAsia" w:ascii="仿宋" w:hAnsi="仿宋" w:eastAsia="仿宋" w:cs="仿宋"/>
          <w:spacing w:val="4"/>
          <w:sz w:val="32"/>
          <w:szCs w:val="32"/>
        </w:rPr>
        <w:t>　　　</w:t>
      </w:r>
      <w:r>
        <w:rPr>
          <w:rFonts w:ascii="仿宋" w:hAnsi="仿宋" w:eastAsia="仿宋" w:cs="仿宋"/>
          <w:spacing w:val="4"/>
          <w:sz w:val="32"/>
          <w:szCs w:val="32"/>
        </w:rPr>
        <w:t>绩效评价工作过程：前期准备、组织实施、分析评价</w:t>
      </w:r>
    </w:p>
    <w:p w14:paraId="29772F95">
      <w:pPr>
        <w:spacing w:line="600" w:lineRule="exact"/>
        <w:ind w:left="223" w:right="173" w:firstLine="684" w:firstLineChars="200"/>
        <w:rPr>
          <w:rFonts w:ascii="仿宋" w:hAnsi="仿宋" w:eastAsia="仿宋" w:cs="仿宋"/>
          <w:sz w:val="32"/>
          <w:szCs w:val="32"/>
        </w:rPr>
      </w:pPr>
      <w:r>
        <w:rPr>
          <w:rFonts w:ascii="仿宋" w:hAnsi="仿宋" w:eastAsia="仿宋" w:cs="仿宋"/>
          <w:spacing w:val="11"/>
          <w:sz w:val="32"/>
          <w:szCs w:val="32"/>
        </w:rPr>
        <w:t>①前期准备：根据我单位实际情况，健全工作评价考核</w:t>
      </w:r>
      <w:r>
        <w:rPr>
          <w:rFonts w:ascii="仿宋" w:hAnsi="仿宋" w:eastAsia="仿宋" w:cs="仿宋"/>
          <w:spacing w:val="4"/>
          <w:sz w:val="32"/>
          <w:szCs w:val="32"/>
        </w:rPr>
        <w:t>机制及奖惩机制，建立一套科学、系统并具有</w:t>
      </w:r>
      <w:r>
        <w:rPr>
          <w:rFonts w:hint="eastAsia" w:ascii="仿宋" w:hAnsi="仿宋" w:eastAsia="仿宋" w:cs="仿宋"/>
          <w:spacing w:val="4"/>
          <w:sz w:val="32"/>
          <w:szCs w:val="32"/>
        </w:rPr>
        <w:t>可操作性</w:t>
      </w:r>
      <w:r>
        <w:rPr>
          <w:rFonts w:ascii="仿宋" w:hAnsi="仿宋" w:eastAsia="仿宋" w:cs="仿宋"/>
          <w:spacing w:val="17"/>
          <w:sz w:val="32"/>
          <w:szCs w:val="32"/>
        </w:rPr>
        <w:t>，并将相关指标纳入</w:t>
      </w:r>
      <w:r>
        <w:rPr>
          <w:rFonts w:ascii="仿宋" w:hAnsi="仿宋" w:eastAsia="仿宋" w:cs="仿宋"/>
          <w:spacing w:val="16"/>
          <w:sz w:val="32"/>
          <w:szCs w:val="32"/>
        </w:rPr>
        <w:t>目标责任制考</w:t>
      </w:r>
      <w:r>
        <w:rPr>
          <w:rFonts w:ascii="仿宋" w:hAnsi="仿宋" w:eastAsia="仿宋" w:cs="仿宋"/>
          <w:spacing w:val="-9"/>
          <w:sz w:val="32"/>
          <w:szCs w:val="32"/>
        </w:rPr>
        <w:t>核。</w:t>
      </w:r>
    </w:p>
    <w:p w14:paraId="1CD129A7">
      <w:pPr>
        <w:spacing w:line="600" w:lineRule="exact"/>
        <w:ind w:left="223" w:right="154" w:firstLine="684" w:firstLineChars="200"/>
        <w:rPr>
          <w:rFonts w:ascii="仿宋" w:hAnsi="仿宋" w:eastAsia="仿宋" w:cs="仿宋"/>
          <w:sz w:val="32"/>
          <w:szCs w:val="32"/>
        </w:rPr>
      </w:pPr>
      <w:r>
        <w:rPr>
          <w:rFonts w:ascii="仿宋" w:hAnsi="仿宋" w:eastAsia="仿宋" w:cs="仿宋"/>
          <w:spacing w:val="11"/>
          <w:sz w:val="32"/>
          <w:szCs w:val="32"/>
        </w:rPr>
        <w:t>②组织实施：建立督查评估工作体系，定期对目标任务</w:t>
      </w:r>
      <w:r>
        <w:rPr>
          <w:rFonts w:ascii="仿宋" w:hAnsi="仿宋" w:eastAsia="仿宋" w:cs="仿宋"/>
          <w:spacing w:val="14"/>
          <w:sz w:val="32"/>
          <w:szCs w:val="32"/>
        </w:rPr>
        <w:t xml:space="preserve"> </w:t>
      </w:r>
      <w:r>
        <w:rPr>
          <w:rFonts w:ascii="仿宋" w:hAnsi="仿宋" w:eastAsia="仿宋" w:cs="仿宋"/>
          <w:spacing w:val="4"/>
          <w:sz w:val="32"/>
          <w:szCs w:val="32"/>
        </w:rPr>
        <w:t>进行督查督办和考核评估，创新工作会议，每个季度召开一</w:t>
      </w:r>
      <w:r>
        <w:rPr>
          <w:rFonts w:ascii="仿宋" w:hAnsi="仿宋" w:eastAsia="仿宋" w:cs="仿宋"/>
          <w:spacing w:val="5"/>
          <w:sz w:val="32"/>
          <w:szCs w:val="32"/>
        </w:rPr>
        <w:t>次单位调度会议，负责督促会议议定事项的具体落实和</w:t>
      </w:r>
      <w:r>
        <w:rPr>
          <w:rFonts w:ascii="仿宋" w:hAnsi="仿宋" w:eastAsia="仿宋" w:cs="仿宋"/>
          <w:spacing w:val="4"/>
          <w:sz w:val="32"/>
          <w:szCs w:val="32"/>
        </w:rPr>
        <w:t>考核</w:t>
      </w:r>
      <w:r>
        <w:rPr>
          <w:rFonts w:ascii="仿宋" w:hAnsi="仿宋" w:eastAsia="仿宋" w:cs="仿宋"/>
          <w:spacing w:val="-14"/>
          <w:sz w:val="32"/>
          <w:szCs w:val="32"/>
        </w:rPr>
        <w:t>评估</w:t>
      </w:r>
      <w:r>
        <w:rPr>
          <w:rFonts w:ascii="仿宋" w:hAnsi="仿宋" w:eastAsia="仿宋" w:cs="仿宋"/>
          <w:spacing w:val="-49"/>
          <w:sz w:val="32"/>
          <w:szCs w:val="32"/>
        </w:rPr>
        <w:t xml:space="preserve"> </w:t>
      </w:r>
      <w:r>
        <w:rPr>
          <w:rFonts w:ascii="仿宋" w:hAnsi="仿宋" w:eastAsia="仿宋" w:cs="仿宋"/>
          <w:spacing w:val="-14"/>
          <w:sz w:val="32"/>
          <w:szCs w:val="32"/>
        </w:rPr>
        <w:t>。</w:t>
      </w:r>
    </w:p>
    <w:p w14:paraId="3CAE889A">
      <w:pPr>
        <w:spacing w:line="600" w:lineRule="exact"/>
        <w:ind w:left="227" w:right="98" w:firstLine="630"/>
        <w:rPr>
          <w:rFonts w:ascii="仿宋" w:hAnsi="仿宋" w:eastAsia="仿宋" w:cs="仿宋"/>
          <w:spacing w:val="14"/>
          <w:sz w:val="32"/>
          <w:szCs w:val="32"/>
        </w:rPr>
      </w:pPr>
      <w:r>
        <w:rPr>
          <w:rFonts w:ascii="仿宋" w:hAnsi="仿宋" w:eastAsia="仿宋" w:cs="仿宋"/>
          <w:spacing w:val="5"/>
          <w:sz w:val="32"/>
          <w:szCs w:val="32"/>
        </w:rPr>
        <w:t>③分析评价：</w:t>
      </w:r>
      <w:r>
        <w:rPr>
          <w:rFonts w:hint="eastAsia" w:ascii="仿宋" w:hAnsi="仿宋" w:eastAsia="仿宋" w:cs="仿宋"/>
          <w:spacing w:val="14"/>
          <w:sz w:val="32"/>
          <w:szCs w:val="32"/>
        </w:rPr>
        <w:t>完成了预计全年专户非税收入返回的经济目标，12328平台取得新的好成绩。项目</w:t>
      </w:r>
      <w:r>
        <w:rPr>
          <w:rFonts w:ascii="仿宋" w:hAnsi="仿宋" w:eastAsia="仿宋" w:cs="仿宋"/>
          <w:spacing w:val="14"/>
          <w:sz w:val="32"/>
          <w:szCs w:val="32"/>
        </w:rPr>
        <w:t>规划合理、组织有力、实施规范、管理科学，资金使用节约，达到预期目标，绩效自评分值为96分。</w:t>
      </w:r>
    </w:p>
    <w:p w14:paraId="26C9C3E7">
      <w:pPr>
        <w:spacing w:line="600" w:lineRule="exact"/>
        <w:ind w:left="210" w:leftChars="100"/>
        <w:outlineLvl w:val="2"/>
        <w:rPr>
          <w:rFonts w:ascii="黑体" w:hAnsi="黑体" w:eastAsia="黑体" w:cs="黑体"/>
          <w:b/>
          <w:bCs/>
          <w:spacing w:val="16"/>
          <w:sz w:val="32"/>
          <w:szCs w:val="32"/>
        </w:rPr>
      </w:pPr>
      <w:r>
        <w:rPr>
          <w:rFonts w:hint="eastAsia" w:ascii="黑体" w:hAnsi="黑体" w:eastAsia="黑体" w:cs="黑体"/>
          <w:b/>
          <w:bCs/>
          <w:spacing w:val="16"/>
          <w:sz w:val="32"/>
          <w:szCs w:val="32"/>
        </w:rPr>
        <w:t>　　三、绩效评价指标分析情况</w:t>
      </w:r>
    </w:p>
    <w:p w14:paraId="06D9BD0C">
      <w:pPr>
        <w:spacing w:line="600" w:lineRule="exact"/>
        <w:rPr>
          <w:rFonts w:ascii="楷体" w:hAnsi="楷体" w:eastAsia="楷体" w:cs="楷体"/>
          <w:sz w:val="32"/>
          <w:szCs w:val="32"/>
        </w:rPr>
      </w:pPr>
      <w:r>
        <w:rPr>
          <w:rFonts w:hint="eastAsia" w:ascii="楷体" w:hAnsi="楷体" w:eastAsia="楷体" w:cs="楷体"/>
          <w:b/>
          <w:bCs/>
          <w:spacing w:val="14"/>
          <w:sz w:val="32"/>
          <w:szCs w:val="32"/>
        </w:rPr>
        <w:t>　　</w:t>
      </w:r>
      <w:r>
        <w:rPr>
          <w:rFonts w:ascii="楷体" w:hAnsi="楷体" w:eastAsia="楷体" w:cs="楷体"/>
          <w:b/>
          <w:bCs/>
          <w:spacing w:val="14"/>
          <w:sz w:val="32"/>
          <w:szCs w:val="32"/>
        </w:rPr>
        <w:t>(一)项目资金情况分析</w:t>
      </w:r>
    </w:p>
    <w:p w14:paraId="66EB8F33">
      <w:pPr>
        <w:spacing w:line="600" w:lineRule="exact"/>
        <w:rPr>
          <w:rFonts w:ascii="仿宋" w:hAnsi="仿宋" w:eastAsia="仿宋" w:cs="仿宋"/>
          <w:sz w:val="32"/>
          <w:szCs w:val="32"/>
        </w:rPr>
      </w:pPr>
      <w:r>
        <w:rPr>
          <w:rFonts w:hint="eastAsia" w:ascii="宋体" w:hAnsi="宋体" w:eastAsia="宋体" w:cs="宋体"/>
          <w:b/>
          <w:bCs/>
          <w:spacing w:val="1"/>
          <w:sz w:val="32"/>
          <w:szCs w:val="32"/>
        </w:rPr>
        <w:t>　　</w:t>
      </w:r>
      <w:r>
        <w:rPr>
          <w:rFonts w:ascii="宋体" w:hAnsi="宋体" w:eastAsia="宋体" w:cs="宋体"/>
          <w:b/>
          <w:bCs/>
          <w:spacing w:val="1"/>
          <w:sz w:val="32"/>
          <w:szCs w:val="32"/>
        </w:rPr>
        <w:t>1、</w:t>
      </w:r>
      <w:r>
        <w:rPr>
          <w:rFonts w:ascii="仿宋" w:hAnsi="仿宋" w:eastAsia="仿宋" w:cs="仿宋"/>
          <w:b/>
          <w:bCs/>
          <w:spacing w:val="1"/>
          <w:sz w:val="32"/>
          <w:szCs w:val="32"/>
        </w:rPr>
        <w:t>项目资金到位情况分析</w:t>
      </w:r>
    </w:p>
    <w:p w14:paraId="72A52D43">
      <w:pPr>
        <w:spacing w:line="600" w:lineRule="exact"/>
        <w:ind w:left="210" w:leftChars="100" w:right="17"/>
        <w:rPr>
          <w:rFonts w:ascii="仿宋" w:hAnsi="仿宋" w:eastAsia="仿宋" w:cs="仿宋"/>
          <w:spacing w:val="7"/>
          <w:sz w:val="32"/>
          <w:szCs w:val="32"/>
        </w:rPr>
      </w:pPr>
      <w:r>
        <w:rPr>
          <w:rFonts w:hint="eastAsia" w:ascii="仿宋" w:hAnsi="仿宋" w:eastAsia="仿宋" w:cs="仿宋"/>
          <w:spacing w:val="7"/>
          <w:sz w:val="32"/>
          <w:szCs w:val="32"/>
        </w:rPr>
        <w:t>　　</w:t>
      </w:r>
      <w:r>
        <w:rPr>
          <w:rFonts w:ascii="仿宋" w:hAnsi="仿宋" w:eastAsia="仿宋" w:cs="仿宋"/>
          <w:spacing w:val="7"/>
          <w:sz w:val="32"/>
          <w:szCs w:val="32"/>
        </w:rPr>
        <w:t>2024年项目支出共计2024年项目支出共计</w:t>
      </w:r>
      <w:r>
        <w:rPr>
          <w:rFonts w:hint="eastAsia" w:ascii="仿宋" w:hAnsi="仿宋" w:eastAsia="仿宋" w:cs="仿宋"/>
          <w:spacing w:val="7"/>
          <w:sz w:val="32"/>
          <w:szCs w:val="32"/>
        </w:rPr>
        <w:t>67</w:t>
      </w:r>
      <w:r>
        <w:rPr>
          <w:rFonts w:ascii="仿宋" w:hAnsi="仿宋" w:eastAsia="仿宋" w:cs="仿宋"/>
          <w:spacing w:val="7"/>
          <w:sz w:val="32"/>
          <w:szCs w:val="32"/>
        </w:rPr>
        <w:t>万元，项目支出中</w:t>
      </w:r>
      <w:r>
        <w:rPr>
          <w:rFonts w:hint="eastAsia" w:ascii="仿宋" w:hAnsi="仿宋" w:eastAsia="仿宋" w:cs="仿宋"/>
          <w:spacing w:val="7"/>
          <w:sz w:val="32"/>
          <w:szCs w:val="32"/>
        </w:rPr>
        <w:t>非税返回资金60万元</w:t>
      </w:r>
      <w:r>
        <w:rPr>
          <w:rFonts w:ascii="仿宋" w:hAnsi="仿宋" w:eastAsia="仿宋" w:cs="仿宋"/>
          <w:spacing w:val="7"/>
          <w:sz w:val="32"/>
          <w:szCs w:val="32"/>
        </w:rPr>
        <w:t>、真抓实干经费</w:t>
      </w:r>
      <w:r>
        <w:rPr>
          <w:rFonts w:hint="eastAsia" w:ascii="仿宋" w:hAnsi="仿宋" w:eastAsia="仿宋" w:cs="仿宋"/>
          <w:spacing w:val="7"/>
          <w:sz w:val="32"/>
          <w:szCs w:val="32"/>
        </w:rPr>
        <w:t>4</w:t>
      </w:r>
      <w:r>
        <w:rPr>
          <w:rFonts w:ascii="仿宋" w:hAnsi="仿宋" w:eastAsia="仿宋" w:cs="仿宋"/>
          <w:spacing w:val="7"/>
          <w:sz w:val="32"/>
          <w:szCs w:val="32"/>
        </w:rPr>
        <w:t>万元、</w:t>
      </w:r>
      <w:r>
        <w:rPr>
          <w:rFonts w:hint="eastAsia" w:ascii="仿宋" w:hAnsi="仿宋" w:eastAsia="仿宋" w:cs="仿宋"/>
          <w:spacing w:val="7"/>
          <w:sz w:val="32"/>
          <w:szCs w:val="32"/>
        </w:rPr>
        <w:t>12328工作经费3</w:t>
      </w:r>
      <w:r>
        <w:rPr>
          <w:rFonts w:ascii="仿宋" w:hAnsi="仿宋" w:eastAsia="仿宋" w:cs="仿宋"/>
          <w:spacing w:val="7"/>
          <w:sz w:val="32"/>
          <w:szCs w:val="32"/>
        </w:rPr>
        <w:t>万元。专项资金到位率为</w:t>
      </w:r>
      <w:r>
        <w:rPr>
          <w:rFonts w:hint="eastAsia" w:ascii="仿宋" w:hAnsi="仿宋" w:eastAsia="仿宋" w:cs="仿宋"/>
          <w:spacing w:val="7"/>
          <w:sz w:val="32"/>
          <w:szCs w:val="32"/>
        </w:rPr>
        <w:t>100</w:t>
      </w:r>
      <w:r>
        <w:rPr>
          <w:rFonts w:ascii="仿宋" w:hAnsi="仿宋" w:eastAsia="仿宋" w:cs="仿宋"/>
          <w:spacing w:val="7"/>
          <w:sz w:val="32"/>
          <w:szCs w:val="32"/>
        </w:rPr>
        <w:t>%。专项资金到位率为100%。</w:t>
      </w:r>
    </w:p>
    <w:p w14:paraId="4578C0DF">
      <w:pPr>
        <w:spacing w:line="600" w:lineRule="exact"/>
        <w:outlineLvl w:val="2"/>
        <w:rPr>
          <w:rFonts w:ascii="仿宋" w:hAnsi="仿宋" w:eastAsia="仿宋" w:cs="仿宋"/>
          <w:sz w:val="32"/>
          <w:szCs w:val="32"/>
        </w:rPr>
      </w:pPr>
      <w:r>
        <w:rPr>
          <w:rFonts w:hint="eastAsia" w:ascii="宋体" w:hAnsi="宋体" w:eastAsia="宋体" w:cs="宋体"/>
          <w:b/>
          <w:bCs/>
          <w:spacing w:val="4"/>
          <w:sz w:val="32"/>
          <w:szCs w:val="32"/>
        </w:rPr>
        <w:t>　　</w:t>
      </w:r>
      <w:r>
        <w:rPr>
          <w:rFonts w:ascii="宋体" w:hAnsi="宋体" w:eastAsia="宋体" w:cs="宋体"/>
          <w:b/>
          <w:bCs/>
          <w:spacing w:val="4"/>
          <w:sz w:val="32"/>
          <w:szCs w:val="32"/>
        </w:rPr>
        <w:t>2、</w:t>
      </w:r>
      <w:r>
        <w:rPr>
          <w:rFonts w:ascii="仿宋" w:hAnsi="仿宋" w:eastAsia="仿宋" w:cs="仿宋"/>
          <w:b/>
          <w:bCs/>
          <w:spacing w:val="4"/>
          <w:sz w:val="32"/>
          <w:szCs w:val="32"/>
        </w:rPr>
        <w:t>项目资金使用情况分析</w:t>
      </w:r>
    </w:p>
    <w:p w14:paraId="6313ACE7">
      <w:pPr>
        <w:spacing w:line="600" w:lineRule="exact"/>
        <w:ind w:left="210" w:leftChars="100" w:right="17"/>
        <w:rPr>
          <w:rFonts w:ascii="仿宋" w:hAnsi="仿宋" w:eastAsia="仿宋" w:cs="仿宋"/>
          <w:spacing w:val="7"/>
          <w:sz w:val="32"/>
          <w:szCs w:val="32"/>
        </w:rPr>
      </w:pPr>
      <w:r>
        <w:rPr>
          <w:rFonts w:hint="eastAsia" w:ascii="仿宋" w:hAnsi="仿宋" w:eastAsia="仿宋" w:cs="仿宋"/>
          <w:spacing w:val="10"/>
          <w:sz w:val="32"/>
          <w:szCs w:val="32"/>
        </w:rPr>
        <w:t>　</w:t>
      </w:r>
      <w:r>
        <w:rPr>
          <w:rFonts w:hint="eastAsia" w:ascii="仿宋" w:hAnsi="仿宋" w:eastAsia="仿宋" w:cs="仿宋"/>
          <w:spacing w:val="7"/>
          <w:sz w:val="32"/>
          <w:szCs w:val="32"/>
        </w:rPr>
        <w:t>　</w:t>
      </w:r>
      <w:r>
        <w:rPr>
          <w:rFonts w:ascii="仿宋" w:hAnsi="仿宋" w:eastAsia="仿宋" w:cs="仿宋"/>
          <w:spacing w:val="7"/>
          <w:sz w:val="32"/>
          <w:szCs w:val="32"/>
        </w:rPr>
        <w:t>2024年项目支出共计</w:t>
      </w:r>
      <w:r>
        <w:rPr>
          <w:rFonts w:hint="eastAsia" w:ascii="仿宋" w:hAnsi="仿宋" w:eastAsia="仿宋" w:cs="仿宋"/>
          <w:spacing w:val="7"/>
          <w:sz w:val="32"/>
          <w:szCs w:val="32"/>
        </w:rPr>
        <w:t>67</w:t>
      </w:r>
      <w:r>
        <w:rPr>
          <w:rFonts w:ascii="仿宋" w:hAnsi="仿宋" w:eastAsia="仿宋" w:cs="仿宋"/>
          <w:spacing w:val="7"/>
          <w:sz w:val="32"/>
          <w:szCs w:val="32"/>
        </w:rPr>
        <w:t>万元，项目支出中</w:t>
      </w:r>
      <w:r>
        <w:rPr>
          <w:rFonts w:hint="eastAsia" w:ascii="仿宋" w:hAnsi="仿宋" w:eastAsia="仿宋" w:cs="仿宋"/>
          <w:spacing w:val="7"/>
          <w:sz w:val="32"/>
          <w:szCs w:val="32"/>
        </w:rPr>
        <w:t>非税返回资金60万元</w:t>
      </w:r>
      <w:r>
        <w:rPr>
          <w:rFonts w:ascii="仿宋" w:hAnsi="仿宋" w:eastAsia="仿宋" w:cs="仿宋"/>
          <w:spacing w:val="7"/>
          <w:sz w:val="32"/>
          <w:szCs w:val="32"/>
        </w:rPr>
        <w:t>、真抓实干经费</w:t>
      </w:r>
      <w:r>
        <w:rPr>
          <w:rFonts w:hint="eastAsia" w:ascii="仿宋" w:hAnsi="仿宋" w:eastAsia="仿宋" w:cs="仿宋"/>
          <w:spacing w:val="7"/>
          <w:sz w:val="32"/>
          <w:szCs w:val="32"/>
        </w:rPr>
        <w:t>4</w:t>
      </w:r>
      <w:r>
        <w:rPr>
          <w:rFonts w:ascii="仿宋" w:hAnsi="仿宋" w:eastAsia="仿宋" w:cs="仿宋"/>
          <w:spacing w:val="7"/>
          <w:sz w:val="32"/>
          <w:szCs w:val="32"/>
        </w:rPr>
        <w:t>万元、</w:t>
      </w:r>
      <w:r>
        <w:rPr>
          <w:rFonts w:hint="eastAsia" w:ascii="仿宋" w:hAnsi="仿宋" w:eastAsia="仿宋" w:cs="仿宋"/>
          <w:spacing w:val="7"/>
          <w:sz w:val="32"/>
          <w:szCs w:val="32"/>
        </w:rPr>
        <w:t>12328工作经费3</w:t>
      </w:r>
      <w:r>
        <w:rPr>
          <w:rFonts w:ascii="仿宋" w:hAnsi="仿宋" w:eastAsia="仿宋" w:cs="仿宋"/>
          <w:spacing w:val="7"/>
          <w:sz w:val="32"/>
          <w:szCs w:val="32"/>
        </w:rPr>
        <w:t>万元。专项资金到位率为</w:t>
      </w:r>
      <w:r>
        <w:rPr>
          <w:rFonts w:hint="eastAsia" w:ascii="仿宋" w:hAnsi="仿宋" w:eastAsia="仿宋" w:cs="仿宋"/>
          <w:spacing w:val="7"/>
          <w:sz w:val="32"/>
          <w:szCs w:val="32"/>
        </w:rPr>
        <w:t>100</w:t>
      </w:r>
      <w:r>
        <w:rPr>
          <w:rFonts w:ascii="仿宋" w:hAnsi="仿宋" w:eastAsia="仿宋" w:cs="仿宋"/>
          <w:spacing w:val="7"/>
          <w:sz w:val="32"/>
          <w:szCs w:val="32"/>
        </w:rPr>
        <w:t>%。资金使用率</w:t>
      </w:r>
      <w:r>
        <w:rPr>
          <w:rFonts w:hint="eastAsia" w:ascii="仿宋" w:hAnsi="仿宋" w:eastAsia="仿宋" w:cs="仿宋"/>
          <w:spacing w:val="7"/>
          <w:sz w:val="32"/>
          <w:szCs w:val="32"/>
        </w:rPr>
        <w:t>100</w:t>
      </w:r>
      <w:r>
        <w:rPr>
          <w:rFonts w:ascii="仿宋" w:hAnsi="仿宋" w:eastAsia="仿宋" w:cs="仿宋"/>
          <w:spacing w:val="7"/>
          <w:sz w:val="32"/>
          <w:szCs w:val="32"/>
        </w:rPr>
        <w:t>%。</w:t>
      </w:r>
    </w:p>
    <w:p w14:paraId="2B7B63B5">
      <w:pPr>
        <w:spacing w:line="600" w:lineRule="exact"/>
        <w:outlineLvl w:val="2"/>
        <w:rPr>
          <w:rFonts w:ascii="仿宋" w:hAnsi="仿宋" w:eastAsia="仿宋" w:cs="仿宋"/>
          <w:sz w:val="32"/>
          <w:szCs w:val="32"/>
        </w:rPr>
      </w:pPr>
      <w:r>
        <w:rPr>
          <w:rFonts w:hint="eastAsia" w:ascii="宋体" w:hAnsi="宋体" w:eastAsia="宋体" w:cs="宋体"/>
          <w:b/>
          <w:bCs/>
          <w:spacing w:val="3"/>
          <w:sz w:val="32"/>
          <w:szCs w:val="32"/>
        </w:rPr>
        <w:t>　　</w:t>
      </w:r>
      <w:r>
        <w:rPr>
          <w:rFonts w:ascii="宋体" w:hAnsi="宋体" w:eastAsia="宋体" w:cs="宋体"/>
          <w:b/>
          <w:bCs/>
          <w:spacing w:val="3"/>
          <w:sz w:val="32"/>
          <w:szCs w:val="32"/>
        </w:rPr>
        <w:t>3、</w:t>
      </w:r>
      <w:r>
        <w:rPr>
          <w:rFonts w:ascii="仿宋" w:hAnsi="仿宋" w:eastAsia="仿宋" w:cs="仿宋"/>
          <w:b/>
          <w:bCs/>
          <w:spacing w:val="3"/>
          <w:sz w:val="32"/>
          <w:szCs w:val="32"/>
        </w:rPr>
        <w:t>项目资金管理情况分析</w:t>
      </w:r>
    </w:p>
    <w:p w14:paraId="42BDCB2E">
      <w:pPr>
        <w:spacing w:line="600" w:lineRule="exact"/>
        <w:ind w:left="210" w:leftChars="100" w:right="17"/>
        <w:rPr>
          <w:rFonts w:ascii="仿宋" w:hAnsi="仿宋" w:eastAsia="仿宋" w:cs="仿宋"/>
          <w:sz w:val="32"/>
          <w:szCs w:val="32"/>
        </w:rPr>
      </w:pPr>
      <w:r>
        <w:rPr>
          <w:rFonts w:hint="eastAsia" w:ascii="仿宋" w:hAnsi="仿宋" w:eastAsia="仿宋" w:cs="仿宋"/>
          <w:spacing w:val="7"/>
          <w:sz w:val="32"/>
          <w:szCs w:val="32"/>
        </w:rPr>
        <w:t>　　</w:t>
      </w:r>
      <w:r>
        <w:rPr>
          <w:rFonts w:ascii="仿宋" w:hAnsi="仿宋" w:eastAsia="仿宋" w:cs="仿宋"/>
          <w:spacing w:val="7"/>
          <w:sz w:val="32"/>
          <w:szCs w:val="32"/>
        </w:rPr>
        <w:t>项目资金实行单独核算，专款专用，建立项目资金使</w:t>
      </w:r>
      <w:r>
        <w:rPr>
          <w:rFonts w:ascii="仿宋" w:hAnsi="仿宋" w:eastAsia="仿宋" w:cs="仿宋"/>
          <w:spacing w:val="8"/>
          <w:sz w:val="32"/>
          <w:szCs w:val="32"/>
        </w:rPr>
        <w:t xml:space="preserve"> </w:t>
      </w:r>
      <w:r>
        <w:rPr>
          <w:rFonts w:ascii="仿宋" w:hAnsi="仿宋" w:eastAsia="仿宋" w:cs="仿宋"/>
          <w:spacing w:val="3"/>
          <w:sz w:val="32"/>
          <w:szCs w:val="32"/>
        </w:rPr>
        <w:t>用管理制度，保障了项目资金的安全与合理使</w:t>
      </w:r>
      <w:r>
        <w:rPr>
          <w:rFonts w:ascii="仿宋" w:hAnsi="仿宋" w:eastAsia="仿宋" w:cs="仿宋"/>
          <w:spacing w:val="2"/>
          <w:sz w:val="32"/>
          <w:szCs w:val="32"/>
        </w:rPr>
        <w:t>用。</w:t>
      </w:r>
    </w:p>
    <w:p w14:paraId="6B221DB1">
      <w:pPr>
        <w:spacing w:line="600" w:lineRule="exact"/>
        <w:outlineLvl w:val="2"/>
        <w:rPr>
          <w:rFonts w:ascii="楷体" w:hAnsi="楷体" w:eastAsia="楷体" w:cs="楷体"/>
          <w:sz w:val="32"/>
          <w:szCs w:val="32"/>
        </w:rPr>
      </w:pPr>
      <w:r>
        <w:rPr>
          <w:rFonts w:hint="eastAsia" w:ascii="楷体" w:hAnsi="楷体" w:eastAsia="楷体" w:cs="楷体"/>
          <w:b/>
          <w:bCs/>
          <w:spacing w:val="14"/>
          <w:sz w:val="32"/>
          <w:szCs w:val="32"/>
        </w:rPr>
        <w:t>　　</w:t>
      </w:r>
      <w:r>
        <w:rPr>
          <w:rFonts w:ascii="楷体" w:hAnsi="楷体" w:eastAsia="楷体" w:cs="楷体"/>
          <w:b/>
          <w:bCs/>
          <w:spacing w:val="14"/>
          <w:sz w:val="32"/>
          <w:szCs w:val="32"/>
        </w:rPr>
        <w:t>(二)项目实施情况分析</w:t>
      </w:r>
    </w:p>
    <w:p w14:paraId="5992425F">
      <w:pPr>
        <w:spacing w:line="600" w:lineRule="exact"/>
        <w:rPr>
          <w:rFonts w:ascii="仿宋" w:hAnsi="仿宋" w:eastAsia="仿宋" w:cs="仿宋"/>
          <w:sz w:val="32"/>
          <w:szCs w:val="32"/>
        </w:rPr>
      </w:pPr>
      <w:r>
        <w:rPr>
          <w:rFonts w:hint="eastAsia" w:ascii="宋体" w:hAnsi="宋体" w:eastAsia="宋体" w:cs="宋体"/>
          <w:spacing w:val="4"/>
          <w:sz w:val="32"/>
          <w:szCs w:val="32"/>
        </w:rPr>
        <w:t>　　</w:t>
      </w:r>
      <w:r>
        <w:rPr>
          <w:rFonts w:ascii="宋体" w:hAnsi="宋体" w:eastAsia="宋体" w:cs="宋体"/>
          <w:spacing w:val="4"/>
          <w:sz w:val="32"/>
          <w:szCs w:val="32"/>
        </w:rPr>
        <w:t>1、</w:t>
      </w:r>
      <w:r>
        <w:rPr>
          <w:rFonts w:ascii="仿宋" w:hAnsi="仿宋" w:eastAsia="仿宋" w:cs="仿宋"/>
          <w:spacing w:val="4"/>
          <w:sz w:val="32"/>
          <w:szCs w:val="32"/>
        </w:rPr>
        <w:t>项目组织情况分析</w:t>
      </w:r>
    </w:p>
    <w:p w14:paraId="183B7426">
      <w:pPr>
        <w:spacing w:line="600" w:lineRule="exact"/>
        <w:ind w:left="126" w:leftChars="60" w:right="35"/>
        <w:rPr>
          <w:rFonts w:ascii="仿宋" w:hAnsi="仿宋" w:eastAsia="仿宋" w:cs="仿宋"/>
          <w:sz w:val="32"/>
          <w:szCs w:val="32"/>
        </w:rPr>
      </w:pPr>
      <w:r>
        <w:rPr>
          <w:rFonts w:hint="eastAsia" w:ascii="仿宋" w:hAnsi="仿宋" w:eastAsia="仿宋" w:cs="仿宋"/>
          <w:spacing w:val="13"/>
          <w:sz w:val="32"/>
          <w:szCs w:val="32"/>
        </w:rPr>
        <w:t>　　</w:t>
      </w:r>
      <w:r>
        <w:rPr>
          <w:rFonts w:ascii="仿宋" w:hAnsi="仿宋" w:eastAsia="仿宋" w:cs="仿宋"/>
          <w:spacing w:val="13"/>
          <w:sz w:val="32"/>
          <w:szCs w:val="32"/>
        </w:rPr>
        <w:t>成立工作领导小组，加强对项目管理工作的统一领</w:t>
      </w:r>
      <w:r>
        <w:rPr>
          <w:rFonts w:ascii="仿宋" w:hAnsi="仿宋" w:eastAsia="仿宋" w:cs="仿宋"/>
          <w:spacing w:val="5"/>
          <w:sz w:val="32"/>
          <w:szCs w:val="32"/>
        </w:rPr>
        <w:t xml:space="preserve"> </w:t>
      </w:r>
      <w:r>
        <w:rPr>
          <w:rFonts w:ascii="仿宋" w:hAnsi="仿宋" w:eastAsia="仿宋" w:cs="仿宋"/>
          <w:sz w:val="32"/>
          <w:szCs w:val="32"/>
        </w:rPr>
        <w:t>导，领导小组设在办公室，负责处理日常工作，形成了全</w:t>
      </w:r>
      <w:r>
        <w:rPr>
          <w:rFonts w:ascii="仿宋" w:hAnsi="仿宋" w:eastAsia="仿宋" w:cs="仿宋"/>
          <w:spacing w:val="1"/>
          <w:sz w:val="32"/>
          <w:szCs w:val="32"/>
        </w:rPr>
        <w:t>单位上下共同推进的强大合力。</w:t>
      </w:r>
    </w:p>
    <w:p w14:paraId="6C09D9F0">
      <w:pPr>
        <w:spacing w:line="600" w:lineRule="exact"/>
        <w:rPr>
          <w:rFonts w:ascii="仿宋" w:hAnsi="仿宋" w:eastAsia="仿宋" w:cs="仿宋"/>
          <w:sz w:val="32"/>
          <w:szCs w:val="32"/>
        </w:rPr>
      </w:pPr>
      <w:r>
        <w:rPr>
          <w:rFonts w:hint="eastAsia" w:ascii="宋体" w:hAnsi="宋体" w:eastAsia="宋体" w:cs="宋体"/>
          <w:spacing w:val="6"/>
          <w:sz w:val="32"/>
          <w:szCs w:val="32"/>
        </w:rPr>
        <w:t>　　</w:t>
      </w:r>
      <w:r>
        <w:rPr>
          <w:rFonts w:ascii="宋体" w:hAnsi="宋体" w:eastAsia="宋体" w:cs="宋体"/>
          <w:spacing w:val="6"/>
          <w:sz w:val="32"/>
          <w:szCs w:val="32"/>
        </w:rPr>
        <w:t>2、</w:t>
      </w:r>
      <w:r>
        <w:rPr>
          <w:rFonts w:ascii="仿宋" w:hAnsi="仿宋" w:eastAsia="仿宋" w:cs="仿宋"/>
          <w:spacing w:val="6"/>
          <w:sz w:val="32"/>
          <w:szCs w:val="32"/>
        </w:rPr>
        <w:t>项目管理情况分析</w:t>
      </w:r>
    </w:p>
    <w:p w14:paraId="7F08B453">
      <w:pPr>
        <w:spacing w:line="600" w:lineRule="exact"/>
        <w:ind w:left="210" w:leftChars="100" w:right="31" w:firstLine="605" w:firstLineChars="177"/>
        <w:jc w:val="left"/>
        <w:rPr>
          <w:rFonts w:ascii="仿宋" w:hAnsi="仿宋" w:eastAsia="仿宋" w:cs="仿宋"/>
          <w:spacing w:val="11"/>
          <w:sz w:val="32"/>
          <w:szCs w:val="32"/>
        </w:rPr>
      </w:pPr>
      <w:r>
        <w:rPr>
          <w:rFonts w:ascii="仿宋" w:hAnsi="仿宋" w:eastAsia="仿宋" w:cs="仿宋"/>
          <w:spacing w:val="11"/>
          <w:sz w:val="32"/>
          <w:szCs w:val="32"/>
        </w:rPr>
        <w:t>建立“主要领导亲自抓、分管领导具体抓、具体工作</w:t>
      </w:r>
      <w:r>
        <w:rPr>
          <w:rFonts w:ascii="仿宋" w:hAnsi="仿宋" w:eastAsia="仿宋" w:cs="仿宋"/>
          <w:spacing w:val="4"/>
          <w:sz w:val="32"/>
          <w:szCs w:val="32"/>
        </w:rPr>
        <w:t>专人抓”的工作机制，着眼发展、狠抓落实、重点</w:t>
      </w:r>
      <w:r>
        <w:rPr>
          <w:rFonts w:ascii="仿宋" w:hAnsi="仿宋" w:eastAsia="仿宋" w:cs="仿宋"/>
          <w:spacing w:val="3"/>
          <w:sz w:val="32"/>
          <w:szCs w:val="32"/>
        </w:rPr>
        <w:t>攻关、稳</w:t>
      </w:r>
      <w:r>
        <w:rPr>
          <w:rFonts w:ascii="仿宋" w:hAnsi="仿宋" w:eastAsia="仿宋" w:cs="仿宋"/>
          <w:sz w:val="32"/>
          <w:szCs w:val="32"/>
        </w:rPr>
        <w:t xml:space="preserve"> </w:t>
      </w:r>
      <w:r>
        <w:rPr>
          <w:rFonts w:ascii="仿宋" w:hAnsi="仿宋" w:eastAsia="仿宋" w:cs="仿宋"/>
          <w:spacing w:val="5"/>
          <w:sz w:val="32"/>
          <w:szCs w:val="32"/>
        </w:rPr>
        <w:t>步推进，通过加强组织管理、营造了良好的政策</w:t>
      </w:r>
      <w:r>
        <w:rPr>
          <w:rFonts w:ascii="仿宋" w:hAnsi="仿宋" w:eastAsia="仿宋" w:cs="仿宋"/>
          <w:spacing w:val="4"/>
          <w:sz w:val="32"/>
          <w:szCs w:val="32"/>
        </w:rPr>
        <w:t>氛围，</w:t>
      </w:r>
      <w:r>
        <w:rPr>
          <w:rFonts w:ascii="仿宋" w:hAnsi="仿宋" w:eastAsia="仿宋" w:cs="仿宋"/>
          <w:spacing w:val="11"/>
          <w:sz w:val="32"/>
          <w:szCs w:val="32"/>
        </w:rPr>
        <w:t>项目</w:t>
      </w:r>
      <w:r>
        <w:rPr>
          <w:rFonts w:hint="eastAsia" w:ascii="仿宋" w:hAnsi="仿宋" w:eastAsia="仿宋" w:cs="仿宋"/>
          <w:spacing w:val="11"/>
          <w:sz w:val="32"/>
          <w:szCs w:val="32"/>
        </w:rPr>
        <w:t>管理</w:t>
      </w:r>
      <w:r>
        <w:rPr>
          <w:rFonts w:ascii="仿宋" w:hAnsi="仿宋" w:eastAsia="仿宋" w:cs="仿宋"/>
          <w:spacing w:val="11"/>
          <w:sz w:val="32"/>
          <w:szCs w:val="32"/>
        </w:rPr>
        <w:t>工作科学合理有序。</w:t>
      </w:r>
    </w:p>
    <w:p w14:paraId="051D3219">
      <w:pPr>
        <w:spacing w:line="600" w:lineRule="exact"/>
        <w:outlineLvl w:val="2"/>
        <w:rPr>
          <w:rFonts w:ascii="楷体" w:hAnsi="楷体" w:eastAsia="楷体" w:cs="楷体"/>
          <w:sz w:val="32"/>
          <w:szCs w:val="32"/>
        </w:rPr>
      </w:pPr>
      <w:r>
        <w:rPr>
          <w:rFonts w:hint="eastAsia" w:ascii="楷体" w:hAnsi="楷体" w:eastAsia="楷体" w:cs="楷体"/>
          <w:b/>
          <w:bCs/>
          <w:spacing w:val="16"/>
          <w:sz w:val="32"/>
          <w:szCs w:val="32"/>
        </w:rPr>
        <w:t>　　</w:t>
      </w:r>
      <w:r>
        <w:rPr>
          <w:rFonts w:hint="eastAsia" w:ascii="黑体" w:hAnsi="黑体" w:eastAsia="黑体" w:cs="黑体"/>
          <w:b/>
          <w:bCs/>
          <w:spacing w:val="16"/>
          <w:sz w:val="32"/>
          <w:szCs w:val="32"/>
        </w:rPr>
        <w:t>四、项目绩效情况</w:t>
      </w:r>
    </w:p>
    <w:p w14:paraId="33AFECD5">
      <w:pPr>
        <w:spacing w:line="600" w:lineRule="exact"/>
        <w:outlineLvl w:val="2"/>
        <w:rPr>
          <w:rFonts w:ascii="楷体" w:hAnsi="楷体" w:eastAsia="楷体" w:cs="楷体"/>
          <w:sz w:val="32"/>
          <w:szCs w:val="32"/>
        </w:rPr>
      </w:pPr>
      <w:r>
        <w:rPr>
          <w:rFonts w:hint="eastAsia" w:ascii="宋体" w:hAnsi="宋体" w:eastAsia="宋体" w:cs="宋体"/>
          <w:b/>
          <w:bCs/>
          <w:spacing w:val="1"/>
          <w:sz w:val="32"/>
          <w:szCs w:val="32"/>
        </w:rPr>
        <w:t>　　　</w:t>
      </w:r>
      <w:r>
        <w:rPr>
          <w:rFonts w:ascii="仿宋" w:hAnsi="仿宋" w:eastAsia="仿宋" w:cs="仿宋"/>
          <w:spacing w:val="21"/>
          <w:sz w:val="32"/>
          <w:szCs w:val="32"/>
        </w:rPr>
        <w:t>1、项目经济性分析</w:t>
      </w:r>
    </w:p>
    <w:p w14:paraId="494870DA">
      <w:pPr>
        <w:spacing w:line="600" w:lineRule="exact"/>
        <w:rPr>
          <w:rFonts w:ascii="仿宋" w:hAnsi="仿宋" w:eastAsia="仿宋" w:cs="仿宋"/>
          <w:sz w:val="32"/>
          <w:szCs w:val="32"/>
        </w:rPr>
      </w:pPr>
      <w:r>
        <w:rPr>
          <w:rFonts w:hint="eastAsia" w:ascii="仿宋" w:hAnsi="仿宋" w:eastAsia="仿宋" w:cs="仿宋"/>
          <w:spacing w:val="35"/>
          <w:sz w:val="32"/>
          <w:szCs w:val="32"/>
        </w:rPr>
        <w:t>　　</w:t>
      </w:r>
      <w:r>
        <w:rPr>
          <w:rFonts w:ascii="仿宋" w:hAnsi="仿宋" w:eastAsia="仿宋" w:cs="仿宋"/>
          <w:spacing w:val="35"/>
          <w:sz w:val="32"/>
          <w:szCs w:val="32"/>
        </w:rPr>
        <w:t>(1)项目成本(预算)控制情况</w:t>
      </w:r>
    </w:p>
    <w:p w14:paraId="17F5E83B">
      <w:pPr>
        <w:spacing w:line="600" w:lineRule="exact"/>
        <w:ind w:left="210" w:leftChars="100" w:right="17"/>
        <w:rPr>
          <w:rFonts w:ascii="仿宋" w:hAnsi="仿宋" w:eastAsia="仿宋" w:cs="仿宋"/>
          <w:spacing w:val="16"/>
          <w:sz w:val="32"/>
          <w:szCs w:val="32"/>
        </w:rPr>
      </w:pPr>
      <w:r>
        <w:rPr>
          <w:rFonts w:hint="eastAsia" w:ascii="仿宋" w:hAnsi="仿宋" w:eastAsia="仿宋" w:cs="仿宋"/>
          <w:spacing w:val="7"/>
          <w:sz w:val="32"/>
          <w:szCs w:val="32"/>
        </w:rPr>
        <w:t>　　</w:t>
      </w:r>
      <w:r>
        <w:rPr>
          <w:rFonts w:ascii="仿宋" w:hAnsi="仿宋" w:eastAsia="仿宋" w:cs="仿宋"/>
          <w:spacing w:val="7"/>
          <w:sz w:val="32"/>
          <w:szCs w:val="32"/>
        </w:rPr>
        <w:t>2024年项目支出共计</w:t>
      </w:r>
      <w:r>
        <w:rPr>
          <w:rFonts w:hint="eastAsia" w:ascii="仿宋" w:hAnsi="仿宋" w:eastAsia="仿宋" w:cs="仿宋"/>
          <w:spacing w:val="7"/>
          <w:sz w:val="32"/>
          <w:szCs w:val="32"/>
        </w:rPr>
        <w:t>67</w:t>
      </w:r>
      <w:r>
        <w:rPr>
          <w:rFonts w:ascii="仿宋" w:hAnsi="仿宋" w:eastAsia="仿宋" w:cs="仿宋"/>
          <w:spacing w:val="7"/>
          <w:sz w:val="32"/>
          <w:szCs w:val="32"/>
        </w:rPr>
        <w:t>万元，项目支出中</w:t>
      </w:r>
      <w:r>
        <w:rPr>
          <w:rFonts w:hint="eastAsia" w:ascii="仿宋" w:hAnsi="仿宋" w:eastAsia="仿宋" w:cs="仿宋"/>
          <w:spacing w:val="7"/>
          <w:sz w:val="32"/>
          <w:szCs w:val="32"/>
        </w:rPr>
        <w:t>专户非税返回资金60万元</w:t>
      </w:r>
      <w:r>
        <w:rPr>
          <w:rFonts w:ascii="仿宋" w:hAnsi="仿宋" w:eastAsia="仿宋" w:cs="仿宋"/>
          <w:spacing w:val="7"/>
          <w:sz w:val="32"/>
          <w:szCs w:val="32"/>
        </w:rPr>
        <w:t>、真抓实干经费</w:t>
      </w:r>
      <w:r>
        <w:rPr>
          <w:rFonts w:hint="eastAsia" w:ascii="仿宋" w:hAnsi="仿宋" w:eastAsia="仿宋" w:cs="仿宋"/>
          <w:spacing w:val="7"/>
          <w:sz w:val="32"/>
          <w:szCs w:val="32"/>
        </w:rPr>
        <w:t>4</w:t>
      </w:r>
      <w:r>
        <w:rPr>
          <w:rFonts w:ascii="仿宋" w:hAnsi="仿宋" w:eastAsia="仿宋" w:cs="仿宋"/>
          <w:spacing w:val="7"/>
          <w:sz w:val="32"/>
          <w:szCs w:val="32"/>
        </w:rPr>
        <w:t>万元、</w:t>
      </w:r>
      <w:r>
        <w:rPr>
          <w:rFonts w:hint="eastAsia" w:ascii="仿宋" w:hAnsi="仿宋" w:eastAsia="仿宋" w:cs="仿宋"/>
          <w:spacing w:val="7"/>
          <w:sz w:val="32"/>
          <w:szCs w:val="32"/>
        </w:rPr>
        <w:t>12328工作经费3</w:t>
      </w:r>
      <w:r>
        <w:rPr>
          <w:rFonts w:ascii="仿宋" w:hAnsi="仿宋" w:eastAsia="仿宋" w:cs="仿宋"/>
          <w:spacing w:val="7"/>
          <w:sz w:val="32"/>
          <w:szCs w:val="32"/>
        </w:rPr>
        <w:t>万元。专项资金到位率为</w:t>
      </w:r>
      <w:r>
        <w:rPr>
          <w:rFonts w:hint="eastAsia" w:ascii="仿宋" w:hAnsi="仿宋" w:eastAsia="仿宋" w:cs="仿宋"/>
          <w:spacing w:val="7"/>
          <w:sz w:val="32"/>
          <w:szCs w:val="32"/>
        </w:rPr>
        <w:t>100</w:t>
      </w:r>
      <w:r>
        <w:rPr>
          <w:rFonts w:ascii="仿宋" w:hAnsi="仿宋" w:eastAsia="仿宋" w:cs="仿宋"/>
          <w:spacing w:val="7"/>
          <w:sz w:val="32"/>
          <w:szCs w:val="32"/>
        </w:rPr>
        <w:t>%。</w:t>
      </w:r>
      <w:r>
        <w:rPr>
          <w:rFonts w:hint="eastAsia" w:ascii="仿宋" w:hAnsi="仿宋" w:eastAsia="仿宋" w:cs="仿宋"/>
          <w:spacing w:val="7"/>
          <w:sz w:val="32"/>
          <w:szCs w:val="32"/>
        </w:rPr>
        <w:t>成本控制率100</w:t>
      </w:r>
      <w:r>
        <w:rPr>
          <w:rFonts w:ascii="仿宋" w:hAnsi="仿宋" w:eastAsia="仿宋" w:cs="仿宋"/>
          <w:spacing w:val="7"/>
          <w:sz w:val="32"/>
          <w:szCs w:val="32"/>
        </w:rPr>
        <w:t>%。</w:t>
      </w:r>
    </w:p>
    <w:p w14:paraId="5EDAB060">
      <w:pPr>
        <w:spacing w:line="600" w:lineRule="exact"/>
        <w:ind w:left="155" w:firstLine="704" w:firstLineChars="200"/>
        <w:rPr>
          <w:rFonts w:ascii="仿宋" w:hAnsi="仿宋" w:eastAsia="仿宋" w:cs="仿宋"/>
          <w:spacing w:val="16"/>
          <w:sz w:val="32"/>
          <w:szCs w:val="32"/>
        </w:rPr>
      </w:pPr>
      <w:r>
        <w:rPr>
          <w:rFonts w:ascii="仿宋" w:hAnsi="仿宋" w:eastAsia="仿宋" w:cs="仿宋"/>
          <w:spacing w:val="16"/>
          <w:sz w:val="32"/>
          <w:szCs w:val="32"/>
        </w:rPr>
        <w:t>(2)项目成本(预算)节约情</w:t>
      </w:r>
      <w:r>
        <w:rPr>
          <w:rFonts w:hint="eastAsia" w:ascii="仿宋" w:hAnsi="仿宋" w:eastAsia="仿宋" w:cs="仿宋"/>
          <w:spacing w:val="16"/>
          <w:sz w:val="32"/>
          <w:szCs w:val="32"/>
        </w:rPr>
        <w:t>况</w:t>
      </w:r>
      <w:r>
        <w:rPr>
          <w:rFonts w:ascii="仿宋" w:hAnsi="仿宋" w:eastAsia="仿宋" w:cs="仿宋"/>
          <w:spacing w:val="16"/>
          <w:sz w:val="32"/>
          <w:szCs w:val="32"/>
        </w:rPr>
        <w:t>严格按照预算方案、控制成本。</w:t>
      </w:r>
    </w:p>
    <w:p w14:paraId="050416B4">
      <w:pPr>
        <w:spacing w:line="600" w:lineRule="exact"/>
        <w:ind w:left="155" w:firstLine="724" w:firstLineChars="200"/>
        <w:rPr>
          <w:rFonts w:ascii="仿宋" w:hAnsi="仿宋" w:eastAsia="仿宋" w:cs="仿宋"/>
          <w:spacing w:val="21"/>
          <w:sz w:val="32"/>
          <w:szCs w:val="32"/>
        </w:rPr>
      </w:pPr>
      <w:r>
        <w:rPr>
          <w:rFonts w:ascii="仿宋" w:hAnsi="仿宋" w:eastAsia="仿宋" w:cs="仿宋"/>
          <w:spacing w:val="21"/>
          <w:sz w:val="32"/>
          <w:szCs w:val="32"/>
        </w:rPr>
        <w:t>2、项目的效率分析</w:t>
      </w:r>
    </w:p>
    <w:p w14:paraId="07B24C04">
      <w:pPr>
        <w:spacing w:line="600" w:lineRule="exact"/>
        <w:rPr>
          <w:rFonts w:ascii="仿宋" w:hAnsi="仿宋" w:eastAsia="仿宋" w:cs="仿宋"/>
          <w:sz w:val="32"/>
          <w:szCs w:val="32"/>
        </w:rPr>
      </w:pPr>
      <w:r>
        <w:rPr>
          <w:rFonts w:hint="eastAsia" w:ascii="仿宋" w:hAnsi="仿宋" w:eastAsia="仿宋" w:cs="仿宋"/>
          <w:spacing w:val="22"/>
          <w:sz w:val="32"/>
          <w:szCs w:val="32"/>
        </w:rPr>
        <w:t>　　</w:t>
      </w:r>
      <w:r>
        <w:rPr>
          <w:rFonts w:ascii="仿宋" w:hAnsi="仿宋" w:eastAsia="仿宋" w:cs="仿宋"/>
          <w:spacing w:val="22"/>
          <w:sz w:val="32"/>
          <w:szCs w:val="32"/>
        </w:rPr>
        <w:t>(1)</w:t>
      </w:r>
      <w:r>
        <w:rPr>
          <w:rFonts w:ascii="仿宋" w:hAnsi="仿宋" w:eastAsia="仿宋" w:cs="仿宋"/>
          <w:spacing w:val="27"/>
          <w:sz w:val="32"/>
          <w:szCs w:val="32"/>
        </w:rPr>
        <w:t>项目</w:t>
      </w:r>
      <w:r>
        <w:rPr>
          <w:rFonts w:ascii="仿宋" w:hAnsi="仿宋" w:eastAsia="仿宋" w:cs="仿宋"/>
          <w:spacing w:val="22"/>
          <w:sz w:val="32"/>
          <w:szCs w:val="32"/>
        </w:rPr>
        <w:t>的实施进度</w:t>
      </w:r>
    </w:p>
    <w:p w14:paraId="0958CDA3">
      <w:pPr>
        <w:spacing w:line="600" w:lineRule="exact"/>
        <w:ind w:left="155" w:right="43" w:firstLine="748" w:firstLineChars="200"/>
        <w:rPr>
          <w:rFonts w:ascii="仿宋" w:hAnsi="仿宋" w:eastAsia="仿宋" w:cs="仿宋"/>
          <w:sz w:val="32"/>
          <w:szCs w:val="32"/>
        </w:rPr>
      </w:pPr>
      <w:r>
        <w:rPr>
          <w:rFonts w:ascii="仿宋" w:hAnsi="仿宋" w:eastAsia="仿宋" w:cs="仿宋"/>
          <w:spacing w:val="27"/>
          <w:sz w:val="32"/>
          <w:szCs w:val="32"/>
        </w:rPr>
        <w:t>项目实施年限2024年1月-12月，</w:t>
      </w:r>
      <w:r>
        <w:rPr>
          <w:rFonts w:ascii="仿宋" w:hAnsi="仿宋" w:eastAsia="仿宋" w:cs="仿宋"/>
          <w:spacing w:val="26"/>
          <w:sz w:val="32"/>
          <w:szCs w:val="32"/>
        </w:rPr>
        <w:t>所有项目</w:t>
      </w:r>
      <w:r>
        <w:rPr>
          <w:rFonts w:ascii="仿宋" w:hAnsi="仿宋" w:eastAsia="仿宋" w:cs="仿宋"/>
          <w:spacing w:val="28"/>
          <w:sz w:val="32"/>
          <w:szCs w:val="32"/>
        </w:rPr>
        <w:t>均完成。</w:t>
      </w:r>
    </w:p>
    <w:p w14:paraId="681681CF">
      <w:pPr>
        <w:spacing w:line="600" w:lineRule="exact"/>
        <w:ind w:right="17"/>
        <w:rPr>
          <w:rFonts w:ascii="仿宋" w:hAnsi="仿宋" w:eastAsia="仿宋" w:cs="仿宋"/>
          <w:spacing w:val="7"/>
          <w:sz w:val="32"/>
          <w:szCs w:val="32"/>
        </w:rPr>
      </w:pPr>
      <w:r>
        <w:rPr>
          <w:rFonts w:hint="eastAsia" w:ascii="仿宋" w:hAnsi="仿宋" w:eastAsia="仿宋" w:cs="仿宋"/>
          <w:spacing w:val="21"/>
          <w:sz w:val="32"/>
          <w:szCs w:val="32"/>
        </w:rPr>
        <w:t>　　</w:t>
      </w:r>
      <w:r>
        <w:rPr>
          <w:rFonts w:ascii="仿宋" w:hAnsi="仿宋" w:eastAsia="仿宋" w:cs="仿宋"/>
          <w:spacing w:val="7"/>
          <w:sz w:val="32"/>
          <w:szCs w:val="32"/>
        </w:rPr>
        <w:t>(3)项目完成质量</w:t>
      </w:r>
    </w:p>
    <w:p w14:paraId="4866D0FA">
      <w:pPr>
        <w:spacing w:line="600" w:lineRule="exact"/>
        <w:ind w:left="113" w:leftChars="54" w:right="17"/>
        <w:rPr>
          <w:rFonts w:ascii="仿宋" w:hAnsi="仿宋" w:eastAsia="仿宋" w:cs="仿宋"/>
          <w:spacing w:val="7"/>
          <w:sz w:val="32"/>
          <w:szCs w:val="32"/>
        </w:rPr>
      </w:pPr>
      <w:r>
        <w:rPr>
          <w:rFonts w:hint="eastAsia" w:ascii="仿宋" w:hAnsi="仿宋" w:eastAsia="仿宋" w:cs="仿宋"/>
          <w:spacing w:val="7"/>
          <w:sz w:val="32"/>
          <w:szCs w:val="32"/>
        </w:rPr>
        <w:t>　　培训考试费（专户收入）完成情况</w:t>
      </w:r>
      <w:r>
        <w:rPr>
          <w:rFonts w:ascii="仿宋" w:hAnsi="仿宋" w:eastAsia="仿宋" w:cs="仿宋"/>
          <w:spacing w:val="7"/>
          <w:sz w:val="32"/>
          <w:szCs w:val="32"/>
        </w:rPr>
        <w:t>取得显著成效，</w:t>
      </w:r>
      <w:r>
        <w:rPr>
          <w:rFonts w:hint="eastAsia" w:ascii="仿宋" w:hAnsi="仿宋" w:eastAsia="仿宋" w:cs="仿宋"/>
          <w:spacing w:val="7"/>
          <w:sz w:val="32"/>
          <w:szCs w:val="32"/>
        </w:rPr>
        <w:t>增加了培训收入渠道，完成了年初的目标。12328热线平台全年2024年怀化市交通运输管理12328热线服务平台大类共计19279件。当场答复15239件。建议类167件、咨询类15239件、投诉类3873件。即时答复满意率100%，按时反馈率98.8%，转办工单回访率100%，回访满意率99. 1%，一次性办结率98.6%，差评整改率100%，数据规范率为100%。在技术上做了一些提升，方法和成效上进行了创新和改进，工单质量得到了提升，一次性办结率、信息咨询类及时答复率投诉举报类、限时办结情况整体得到了提高。</w:t>
      </w:r>
    </w:p>
    <w:p w14:paraId="5D1AD782">
      <w:pPr>
        <w:spacing w:line="600" w:lineRule="exact"/>
        <w:ind w:left="113" w:leftChars="54"/>
        <w:outlineLvl w:val="2"/>
        <w:rPr>
          <w:rFonts w:ascii="楷体" w:hAnsi="楷体" w:eastAsia="楷体" w:cs="楷体"/>
          <w:sz w:val="32"/>
          <w:szCs w:val="32"/>
        </w:rPr>
      </w:pPr>
      <w:r>
        <w:rPr>
          <w:rFonts w:hint="eastAsia" w:ascii="宋体" w:hAnsi="宋体" w:eastAsia="宋体" w:cs="宋体"/>
          <w:b/>
          <w:bCs/>
          <w:spacing w:val="14"/>
          <w:sz w:val="32"/>
          <w:szCs w:val="32"/>
        </w:rPr>
        <w:t>　　</w:t>
      </w:r>
      <w:r>
        <w:rPr>
          <w:rFonts w:ascii="宋体" w:hAnsi="宋体" w:eastAsia="宋体" w:cs="宋体"/>
          <w:b/>
          <w:bCs/>
          <w:spacing w:val="14"/>
          <w:sz w:val="32"/>
          <w:szCs w:val="32"/>
        </w:rPr>
        <w:t>3、</w:t>
      </w:r>
      <w:r>
        <w:rPr>
          <w:rFonts w:ascii="楷体" w:hAnsi="楷体" w:eastAsia="楷体" w:cs="楷体"/>
          <w:b/>
          <w:bCs/>
          <w:spacing w:val="14"/>
          <w:sz w:val="32"/>
          <w:szCs w:val="32"/>
        </w:rPr>
        <w:t>项目的效益性分析</w:t>
      </w:r>
    </w:p>
    <w:p w14:paraId="197010D9">
      <w:pPr>
        <w:spacing w:line="600" w:lineRule="exact"/>
        <w:jc w:val="left"/>
        <w:rPr>
          <w:rFonts w:ascii="仿宋" w:hAnsi="仿宋" w:eastAsia="仿宋" w:cs="仿宋"/>
          <w:sz w:val="32"/>
          <w:szCs w:val="32"/>
        </w:rPr>
      </w:pPr>
      <w:r>
        <w:rPr>
          <w:rFonts w:hint="eastAsia" w:ascii="仿宋" w:hAnsi="仿宋" w:eastAsia="仿宋" w:cs="仿宋"/>
          <w:spacing w:val="24"/>
          <w:sz w:val="32"/>
          <w:szCs w:val="32"/>
        </w:rPr>
        <w:t>　　</w:t>
      </w:r>
      <w:r>
        <w:rPr>
          <w:rFonts w:ascii="仿宋" w:hAnsi="仿宋" w:eastAsia="仿宋" w:cs="仿宋"/>
          <w:spacing w:val="24"/>
          <w:sz w:val="32"/>
          <w:szCs w:val="32"/>
        </w:rPr>
        <w:t>(1)项目预期目标完成</w:t>
      </w:r>
      <w:r>
        <w:rPr>
          <w:rFonts w:hint="eastAsia" w:ascii="仿宋" w:hAnsi="仿宋" w:eastAsia="仿宋" w:cs="仿宋"/>
          <w:spacing w:val="24"/>
          <w:sz w:val="32"/>
          <w:szCs w:val="32"/>
        </w:rPr>
        <w:t>项目目</w:t>
      </w:r>
      <w:r>
        <w:rPr>
          <w:rFonts w:ascii="仿宋" w:hAnsi="仿宋" w:eastAsia="仿宋" w:cs="仿宋"/>
          <w:spacing w:val="15"/>
          <w:sz w:val="32"/>
          <w:szCs w:val="32"/>
        </w:rPr>
        <w:t>标如期完成</w:t>
      </w:r>
    </w:p>
    <w:p w14:paraId="05268D1E">
      <w:pPr>
        <w:spacing w:line="600" w:lineRule="exact"/>
        <w:rPr>
          <w:rFonts w:ascii="仿宋" w:hAnsi="仿宋" w:eastAsia="仿宋" w:cs="仿宋"/>
          <w:sz w:val="32"/>
          <w:szCs w:val="32"/>
        </w:rPr>
      </w:pPr>
      <w:r>
        <w:rPr>
          <w:rFonts w:hint="eastAsia" w:ascii="仿宋" w:hAnsi="仿宋" w:eastAsia="仿宋" w:cs="仿宋"/>
          <w:spacing w:val="23"/>
          <w:sz w:val="32"/>
          <w:szCs w:val="32"/>
        </w:rPr>
        <w:t>　　</w:t>
      </w:r>
      <w:r>
        <w:rPr>
          <w:rFonts w:ascii="仿宋" w:hAnsi="仿宋" w:eastAsia="仿宋" w:cs="仿宋"/>
          <w:spacing w:val="23"/>
          <w:sz w:val="32"/>
          <w:szCs w:val="32"/>
        </w:rPr>
        <w:t>(2)项目实施对经济和社会的影响</w:t>
      </w:r>
      <w:r>
        <w:rPr>
          <w:rFonts w:hint="eastAsia" w:ascii="仿宋" w:hAnsi="仿宋" w:eastAsia="仿宋" w:cs="仿宋"/>
          <w:spacing w:val="23"/>
          <w:sz w:val="32"/>
          <w:szCs w:val="32"/>
        </w:rPr>
        <w:t>：</w:t>
      </w:r>
    </w:p>
    <w:p w14:paraId="178B16BC">
      <w:pPr>
        <w:spacing w:line="600" w:lineRule="exact"/>
        <w:ind w:left="227" w:right="98" w:firstLine="700" w:firstLineChars="200"/>
        <w:rPr>
          <w:rFonts w:ascii="仿宋" w:hAnsi="仿宋" w:eastAsia="仿宋" w:cs="仿宋"/>
          <w:sz w:val="32"/>
          <w:szCs w:val="32"/>
        </w:rPr>
      </w:pPr>
      <w:r>
        <w:rPr>
          <w:rFonts w:ascii="仿宋" w:hAnsi="仿宋" w:eastAsia="仿宋" w:cs="仿宋"/>
          <w:spacing w:val="15"/>
          <w:sz w:val="32"/>
          <w:szCs w:val="32"/>
        </w:rPr>
        <w:t>①经济影响：</w:t>
      </w:r>
      <w:r>
        <w:rPr>
          <w:rFonts w:hint="eastAsia" w:ascii="仿宋" w:hAnsi="仿宋" w:eastAsia="仿宋" w:cs="仿宋"/>
          <w:spacing w:val="15"/>
          <w:sz w:val="32"/>
          <w:szCs w:val="32"/>
        </w:rPr>
        <w:t>保证考试中心基本运转，维持中心干部职工的稳定；提高工作效率和工作效果；</w:t>
      </w:r>
      <w:r>
        <w:rPr>
          <w:rFonts w:ascii="仿宋" w:hAnsi="仿宋" w:eastAsia="仿宋" w:cs="仿宋"/>
          <w:spacing w:val="14"/>
          <w:sz w:val="32"/>
          <w:szCs w:val="32"/>
        </w:rPr>
        <w:t>提高</w:t>
      </w:r>
      <w:r>
        <w:rPr>
          <w:rFonts w:hint="eastAsia" w:ascii="仿宋" w:hAnsi="仿宋" w:eastAsia="仿宋" w:cs="仿宋"/>
          <w:spacing w:val="14"/>
          <w:sz w:val="32"/>
          <w:szCs w:val="32"/>
        </w:rPr>
        <w:t>12328人民群众</w:t>
      </w:r>
      <w:r>
        <w:rPr>
          <w:rFonts w:ascii="仿宋" w:hAnsi="仿宋" w:eastAsia="仿宋" w:cs="仿宋"/>
          <w:spacing w:val="14"/>
          <w:sz w:val="32"/>
          <w:szCs w:val="32"/>
        </w:rPr>
        <w:t>满意度</w:t>
      </w:r>
      <w:r>
        <w:rPr>
          <w:rFonts w:ascii="仿宋" w:hAnsi="仿宋" w:eastAsia="仿宋" w:cs="仿宋"/>
          <w:spacing w:val="10"/>
          <w:sz w:val="32"/>
          <w:szCs w:val="32"/>
        </w:rPr>
        <w:t>。</w:t>
      </w:r>
    </w:p>
    <w:p w14:paraId="517E9793">
      <w:pPr>
        <w:spacing w:line="600" w:lineRule="exact"/>
        <w:ind w:left="227" w:right="111" w:firstLine="696" w:firstLineChars="200"/>
        <w:rPr>
          <w:rFonts w:ascii="仿宋" w:hAnsi="仿宋" w:eastAsia="仿宋" w:cs="仿宋"/>
          <w:sz w:val="32"/>
          <w:szCs w:val="32"/>
        </w:rPr>
      </w:pPr>
      <w:r>
        <w:rPr>
          <w:rFonts w:ascii="仿宋" w:hAnsi="仿宋" w:eastAsia="仿宋" w:cs="仿宋"/>
          <w:spacing w:val="14"/>
          <w:sz w:val="32"/>
          <w:szCs w:val="32"/>
        </w:rPr>
        <w:t>②社会影响：民生投入持续增长，人民生活改善，基本公共服务均等化总体实现，社会文明程度显著提升，人民幸</w:t>
      </w:r>
      <w:r>
        <w:rPr>
          <w:rFonts w:ascii="仿宋" w:hAnsi="仿宋" w:eastAsia="仿宋" w:cs="仿宋"/>
          <w:spacing w:val="6"/>
          <w:sz w:val="32"/>
          <w:szCs w:val="32"/>
        </w:rPr>
        <w:t>福指数更高。</w:t>
      </w:r>
    </w:p>
    <w:p w14:paraId="29A4670F">
      <w:pPr>
        <w:spacing w:line="600" w:lineRule="exact"/>
        <w:ind w:left="210" w:leftChars="100"/>
        <w:outlineLvl w:val="2"/>
        <w:rPr>
          <w:rFonts w:ascii="黑体" w:hAnsi="黑体" w:eastAsia="黑体" w:cs="黑体"/>
          <w:b/>
          <w:bCs/>
          <w:spacing w:val="16"/>
          <w:sz w:val="32"/>
          <w:szCs w:val="32"/>
        </w:rPr>
      </w:pPr>
      <w:r>
        <w:rPr>
          <w:rFonts w:hint="eastAsia" w:ascii="黑体" w:hAnsi="黑体" w:eastAsia="黑体" w:cs="黑体"/>
          <w:b/>
          <w:bCs/>
          <w:spacing w:val="16"/>
          <w:sz w:val="32"/>
          <w:szCs w:val="32"/>
        </w:rPr>
        <w:t>　　五、评价结果及建议</w:t>
      </w:r>
    </w:p>
    <w:p w14:paraId="0FF3D044">
      <w:pPr>
        <w:spacing w:line="600" w:lineRule="exact"/>
        <w:ind w:left="227" w:right="98" w:firstLine="630"/>
        <w:rPr>
          <w:rFonts w:ascii="仿宋" w:hAnsi="仿宋" w:eastAsia="仿宋" w:cs="仿宋"/>
          <w:spacing w:val="14"/>
          <w:sz w:val="32"/>
          <w:szCs w:val="32"/>
        </w:rPr>
      </w:pPr>
      <w:r>
        <w:rPr>
          <w:rFonts w:hint="eastAsia" w:ascii="仿宋" w:hAnsi="仿宋" w:eastAsia="仿宋" w:cs="仿宋"/>
          <w:spacing w:val="4"/>
          <w:sz w:val="32"/>
          <w:szCs w:val="32"/>
        </w:rPr>
        <w:t>（一）评价结论：单位</w:t>
      </w:r>
      <w:r>
        <w:rPr>
          <w:rFonts w:hint="eastAsia" w:ascii="仿宋" w:hAnsi="仿宋" w:eastAsia="仿宋" w:cs="仿宋"/>
          <w:spacing w:val="14"/>
          <w:sz w:val="32"/>
          <w:szCs w:val="32"/>
        </w:rPr>
        <w:t>全面促进业务发展，业务部门积极组织开展各类培训工作36次，培训人次849人，完成了预计全年其他服务性收入非税返回的经济目标，12328平台取得新的好成绩。项目</w:t>
      </w:r>
      <w:r>
        <w:rPr>
          <w:rFonts w:ascii="仿宋" w:hAnsi="仿宋" w:eastAsia="仿宋" w:cs="仿宋"/>
          <w:spacing w:val="14"/>
          <w:sz w:val="32"/>
          <w:szCs w:val="32"/>
        </w:rPr>
        <w:t>规划合理、组织有力、实施规范、管理科学，资金使用节约，达到预期目标，绩效自评分值为96分。</w:t>
      </w:r>
    </w:p>
    <w:p w14:paraId="4EB6B475">
      <w:pPr>
        <w:spacing w:line="600" w:lineRule="exact"/>
        <w:ind w:left="113" w:leftChars="54"/>
        <w:outlineLvl w:val="2"/>
        <w:rPr>
          <w:rFonts w:ascii="仿宋" w:hAnsi="仿宋" w:eastAsia="仿宋" w:cs="仿宋"/>
          <w:sz w:val="32"/>
          <w:szCs w:val="32"/>
        </w:rPr>
      </w:pPr>
      <w:r>
        <w:rPr>
          <w:rFonts w:hint="eastAsia" w:ascii="楷体" w:hAnsi="楷体" w:eastAsia="楷体" w:cs="楷体"/>
          <w:b/>
          <w:bCs/>
          <w:spacing w:val="-3"/>
          <w:sz w:val="32"/>
          <w:szCs w:val="32"/>
        </w:rPr>
        <w:t>　　</w:t>
      </w:r>
      <w:r>
        <w:rPr>
          <w:rFonts w:ascii="仿宋" w:hAnsi="仿宋" w:eastAsia="仿宋" w:cs="仿宋"/>
          <w:spacing w:val="21"/>
          <w:sz w:val="32"/>
          <w:szCs w:val="32"/>
        </w:rPr>
        <w:t>(</w:t>
      </w:r>
      <w:r>
        <w:rPr>
          <w:rFonts w:hint="eastAsia" w:ascii="仿宋" w:hAnsi="仿宋" w:eastAsia="仿宋" w:cs="仿宋"/>
          <w:spacing w:val="21"/>
          <w:sz w:val="32"/>
          <w:szCs w:val="32"/>
        </w:rPr>
        <w:t>二</w:t>
      </w:r>
      <w:r>
        <w:rPr>
          <w:rFonts w:ascii="仿宋" w:hAnsi="仿宋" w:eastAsia="仿宋" w:cs="仿宋"/>
          <w:spacing w:val="21"/>
          <w:sz w:val="32"/>
          <w:szCs w:val="32"/>
        </w:rPr>
        <w:t>)</w:t>
      </w:r>
      <w:r>
        <w:rPr>
          <w:rFonts w:hint="eastAsia" w:ascii="仿宋" w:hAnsi="仿宋" w:eastAsia="仿宋" w:cs="仿宋"/>
          <w:spacing w:val="21"/>
          <w:sz w:val="32"/>
          <w:szCs w:val="32"/>
        </w:rPr>
        <w:t>存在的问题</w:t>
      </w:r>
    </w:p>
    <w:p w14:paraId="28B29ACB">
      <w:pPr>
        <w:spacing w:line="600" w:lineRule="exact"/>
        <w:ind w:right="42"/>
        <w:rPr>
          <w:rFonts w:ascii="仿宋" w:hAnsi="仿宋" w:eastAsia="仿宋" w:cs="仿宋"/>
          <w:sz w:val="32"/>
          <w:szCs w:val="32"/>
        </w:rPr>
      </w:pPr>
      <w:r>
        <w:rPr>
          <w:rFonts w:hint="eastAsia" w:ascii="仿宋" w:hAnsi="仿宋" w:eastAsia="仿宋" w:cs="仿宋"/>
          <w:spacing w:val="4"/>
          <w:sz w:val="32"/>
          <w:szCs w:val="32"/>
        </w:rPr>
        <w:t>　　</w:t>
      </w:r>
      <w:r>
        <w:rPr>
          <w:rFonts w:ascii="仿宋" w:hAnsi="仿宋" w:eastAsia="仿宋" w:cs="仿宋"/>
          <w:spacing w:val="4"/>
          <w:sz w:val="32"/>
          <w:szCs w:val="32"/>
        </w:rPr>
        <w:t>存在项目经费保</w:t>
      </w:r>
      <w:r>
        <w:rPr>
          <w:rFonts w:ascii="仿宋" w:hAnsi="仿宋" w:eastAsia="仿宋" w:cs="仿宋"/>
          <w:spacing w:val="-1"/>
          <w:sz w:val="32"/>
          <w:szCs w:val="32"/>
        </w:rPr>
        <w:t>障力度不够的情况。</w:t>
      </w:r>
    </w:p>
    <w:p w14:paraId="0683D1BD">
      <w:pPr>
        <w:spacing w:line="600" w:lineRule="exact"/>
        <w:rPr>
          <w:rFonts w:ascii="仿宋" w:hAnsi="仿宋" w:eastAsia="仿宋" w:cs="仿宋"/>
          <w:sz w:val="32"/>
          <w:szCs w:val="32"/>
        </w:rPr>
      </w:pPr>
      <w:r>
        <w:rPr>
          <w:rFonts w:hint="eastAsia" w:ascii="仿宋" w:hAnsi="仿宋" w:eastAsia="仿宋" w:cs="仿宋"/>
          <w:spacing w:val="25"/>
          <w:sz w:val="32"/>
          <w:szCs w:val="32"/>
        </w:rPr>
        <w:t>　　</w:t>
      </w:r>
      <w:r>
        <w:rPr>
          <w:rFonts w:ascii="仿宋" w:hAnsi="仿宋" w:eastAsia="仿宋" w:cs="仿宋"/>
          <w:spacing w:val="25"/>
          <w:sz w:val="32"/>
          <w:szCs w:val="32"/>
        </w:rPr>
        <w:t>(</w:t>
      </w:r>
      <w:r>
        <w:rPr>
          <w:rFonts w:hint="eastAsia" w:ascii="仿宋" w:hAnsi="仿宋" w:eastAsia="仿宋" w:cs="仿宋"/>
          <w:spacing w:val="25"/>
          <w:sz w:val="32"/>
          <w:szCs w:val="32"/>
        </w:rPr>
        <w:t>三</w:t>
      </w:r>
      <w:r>
        <w:rPr>
          <w:rFonts w:ascii="仿宋" w:hAnsi="仿宋" w:eastAsia="仿宋" w:cs="仿宋"/>
          <w:spacing w:val="25"/>
          <w:sz w:val="32"/>
          <w:szCs w:val="32"/>
        </w:rPr>
        <w:t>)工作建议</w:t>
      </w:r>
    </w:p>
    <w:p w14:paraId="77F9E90F">
      <w:pPr>
        <w:spacing w:line="600" w:lineRule="exact"/>
        <w:ind w:left="44" w:leftChars="21" w:right="44" w:firstLine="656" w:firstLineChars="200"/>
        <w:rPr>
          <w:rFonts w:ascii="仿宋" w:hAnsi="仿宋" w:eastAsia="仿宋" w:cs="仿宋"/>
          <w:sz w:val="32"/>
          <w:szCs w:val="32"/>
        </w:rPr>
      </w:pPr>
      <w:r>
        <w:rPr>
          <w:rFonts w:ascii="仿宋" w:hAnsi="仿宋" w:eastAsia="仿宋" w:cs="仿宋"/>
          <w:spacing w:val="4"/>
          <w:sz w:val="32"/>
          <w:szCs w:val="32"/>
        </w:rPr>
        <w:t>建议财政加大财政业务专项资金的年度预算力度，以确</w:t>
      </w:r>
      <w:r>
        <w:rPr>
          <w:rFonts w:ascii="仿宋" w:hAnsi="仿宋" w:eastAsia="仿宋" w:cs="仿宋"/>
          <w:spacing w:val="1"/>
          <w:sz w:val="32"/>
          <w:szCs w:val="32"/>
        </w:rPr>
        <w:t>保财政工作持续有效开展。</w:t>
      </w:r>
    </w:p>
    <w:p w14:paraId="3CF13271">
      <w:pPr>
        <w:spacing w:line="400" w:lineRule="exact"/>
        <w:ind w:left="246" w:right="44" w:firstLine="619"/>
        <w:rPr>
          <w:rFonts w:ascii="仿宋" w:hAnsi="仿宋" w:eastAsia="仿宋" w:cs="仿宋"/>
          <w:sz w:val="32"/>
          <w:szCs w:val="32"/>
        </w:rPr>
      </w:pPr>
    </w:p>
    <w:p w14:paraId="2D0038E4">
      <w:pPr>
        <w:spacing w:line="400" w:lineRule="exact"/>
        <w:ind w:left="227" w:right="98" w:firstLine="630"/>
        <w:rPr>
          <w:rFonts w:ascii="仿宋" w:hAnsi="仿宋" w:eastAsia="仿宋" w:cs="仿宋"/>
          <w:spacing w:val="14"/>
          <w:sz w:val="30"/>
          <w:szCs w:val="30"/>
        </w:rPr>
      </w:pPr>
      <w:r>
        <w:rPr>
          <w:rFonts w:hint="eastAsia" w:ascii="楷体" w:hAnsi="楷体" w:eastAsia="楷体" w:cs="楷体"/>
          <w:b/>
          <w:bCs/>
          <w:spacing w:val="-1"/>
          <w:sz w:val="31"/>
          <w:szCs w:val="31"/>
        </w:rPr>
        <w:t>　　　</w:t>
      </w:r>
    </w:p>
    <w:p w14:paraId="766C0EDA">
      <w:pPr>
        <w:spacing w:line="400" w:lineRule="exact"/>
        <w:ind w:left="870"/>
        <w:outlineLvl w:val="2"/>
        <w:rPr>
          <w:rFonts w:ascii="楷体" w:hAnsi="楷体" w:eastAsia="楷体" w:cs="楷体"/>
          <w:sz w:val="31"/>
          <w:szCs w:val="31"/>
        </w:rPr>
      </w:pPr>
      <w:r>
        <w:rPr>
          <w:rFonts w:hint="eastAsia" w:ascii="楷体" w:hAnsi="楷体" w:eastAsia="楷体" w:cs="楷体"/>
          <w:b/>
          <w:bCs/>
          <w:spacing w:val="17"/>
          <w:sz w:val="30"/>
          <w:szCs w:val="30"/>
        </w:rPr>
        <w:t>　　　</w:t>
      </w:r>
    </w:p>
    <w:p w14:paraId="49C8CA39">
      <w:pPr>
        <w:pStyle w:val="15"/>
        <w:spacing w:line="600" w:lineRule="exact"/>
        <w:ind w:firstLine="640" w:firstLineChars="200"/>
        <w:rPr>
          <w:rFonts w:ascii="Times New Roman" w:hAnsi="Times New Roman" w:eastAsia="仿宋_GB2312" w:cs="Times New Roman"/>
          <w:sz w:val="32"/>
          <w:szCs w:val="32"/>
        </w:rPr>
      </w:pPr>
    </w:p>
    <w:p w14:paraId="0B631E3D">
      <w:pPr>
        <w:pStyle w:val="15"/>
        <w:jc w:val="center"/>
        <w:rPr>
          <w:rFonts w:ascii="Times New Roman" w:hAnsi="Times New Roman" w:cs="Times New Roman"/>
          <w:sz w:val="72"/>
          <w:szCs w:val="72"/>
        </w:rPr>
      </w:pPr>
    </w:p>
    <w:p w14:paraId="248BE5C6">
      <w:pPr>
        <w:pStyle w:val="15"/>
        <w:jc w:val="center"/>
        <w:rPr>
          <w:rFonts w:ascii="Times New Roman" w:hAnsi="Times New Roman" w:cs="Times New Roman"/>
          <w:sz w:val="72"/>
          <w:szCs w:val="72"/>
        </w:rPr>
      </w:pPr>
    </w:p>
    <w:p w14:paraId="15039F48">
      <w:pPr>
        <w:jc w:val="left"/>
        <w:rPr>
          <w:rFonts w:ascii="Times New Roman" w:hAnsi="Times New Roman" w:cs="Times New Roman"/>
          <w:color w:val="000000"/>
          <w:kern w:val="0"/>
          <w:sz w:val="32"/>
          <w:szCs w:val="32"/>
        </w:rPr>
      </w:pPr>
    </w:p>
    <w:sectPr>
      <w:pgSz w:w="11906" w:h="16838"/>
      <w:pgMar w:top="1418" w:right="1474" w:bottom="1418"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方正小标宋简体">
    <w:altName w:val="Arial Unicode MS"/>
    <w:panose1 w:val="00000000000000000000"/>
    <w:charset w:val="86"/>
    <w:family w:val="auto"/>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方正小标宋_GBK">
    <w:altName w:val="Arial Unicode MS"/>
    <w:panose1 w:val="00000000000000000000"/>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_GB2312">
    <w:altName w:val="楷体"/>
    <w:panose1 w:val="00000000000000000000"/>
    <w:charset w:val="86"/>
    <w:family w:val="auto"/>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1491A7">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037985">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3CFE29">
    <w:pPr>
      <w:pStyle w:val="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DA9527">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0" name="文本框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828800" cy="1828800"/>
                      </a:xfrm>
                      <a:prstGeom prst="rect">
                        <a:avLst/>
                      </a:prstGeom>
                      <a:noFill/>
                      <a:ln>
                        <a:noFill/>
                      </a:ln>
                    </wps:spPr>
                    <wps:style>
                      <a:lnRef idx="0">
                        <a:srgbClr val="FFFFFF"/>
                      </a:lnRef>
                      <a:fillRef idx="0">
                        <a:srgbClr val="FFFFFF"/>
                      </a:fillRef>
                      <a:effectRef idx="0">
                        <a:schemeClr val="accent1"/>
                      </a:effectRef>
                      <a:fontRef idx="minor">
                        <a:schemeClr val="dk1"/>
                      </a:fontRef>
                    </wps:style>
                    <wps:txbx>
                      <w:txbxContent>
                        <w:p w14:paraId="6A517028">
                          <w:pPr>
                            <w:pStyle w:val="5"/>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rtlCol="0" anchor="t">
                      <a:spAutoFit/>
                    </wps:bodyPr>
                  </wps:wsp>
                </a:graphicData>
              </a:graphic>
            </wp:anchor>
          </w:drawing>
        </mc:Choice>
        <mc:Fallback>
          <w:pict>
            <v:rect id="文本框 5"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Ll1uVLQAAAABQEAAA8AAAAAAAAAAQAgAAAAIgAA&#10;AGRycy9kb3ducmV2LnhtbFBLAQIUABQAAAAIAIdO4kC2X9O7EAIAACoEAAAOAAAAAAAAAAEAIAAA&#10;AB8BAABkcnMvZTJvRG9jLnhtbFBLBQYAAAAABgAGAFkBAAChBQAAAAA=&#10;">
              <v:fill on="f" focussize="0,0"/>
              <v:stroke on="f"/>
              <v:imagedata o:title=""/>
              <o:lock v:ext="edit" aspectratio="t"/>
              <v:textbox inset="0mm,0mm,0mm,0mm" style="mso-fit-shape-to-text:t;">
                <w:txbxContent>
                  <w:p w14:paraId="6A517028">
                    <w:pPr>
                      <w:pStyle w:val="5"/>
                    </w:pPr>
                    <w:r>
                      <w:fldChar w:fldCharType="begin"/>
                    </w:r>
                    <w:r>
                      <w:instrText xml:space="preserve"> PAGE  \* MERGEFORMAT </w:instrText>
                    </w:r>
                    <w:r>
                      <w:fldChar w:fldCharType="separate"/>
                    </w:r>
                    <w:r>
                      <w:t>15</w:t>
                    </w:r>
                    <w:r>
                      <w:fldChar w:fldCharType="end"/>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59E319"/>
    <w:multiLevelType w:val="singleLevel"/>
    <w:tmpl w:val="8D59E319"/>
    <w:lvl w:ilvl="0" w:tentative="0">
      <w:start w:val="1"/>
      <w:numFmt w:val="chineseCounting"/>
      <w:suff w:val="nothing"/>
      <w:lvlText w:val="（%1）"/>
      <w:lvlJc w:val="left"/>
      <w:rPr>
        <w:rFonts w:hint="eastAsia"/>
      </w:rPr>
    </w:lvl>
  </w:abstractNum>
  <w:abstractNum w:abstractNumId="1">
    <w:nsid w:val="F9184A4E"/>
    <w:multiLevelType w:val="singleLevel"/>
    <w:tmpl w:val="F9184A4E"/>
    <w:lvl w:ilvl="0" w:tentative="0">
      <w:start w:val="4"/>
      <w:numFmt w:val="chineseCounting"/>
      <w:suff w:val="space"/>
      <w:lvlText w:val="%1、"/>
      <w:lvlJc w:val="left"/>
      <w:rPr>
        <w:rFonts w:hint="eastAsia"/>
      </w:rPr>
    </w:lvl>
  </w:abstractNum>
  <w:abstractNum w:abstractNumId="2">
    <w:nsid w:val="201C33AA"/>
    <w:multiLevelType w:val="singleLevel"/>
    <w:tmpl w:val="201C33AA"/>
    <w:lvl w:ilvl="0" w:tentative="0">
      <w:start w:val="10"/>
      <w:numFmt w:val="chineseCounting"/>
      <w:suff w:val="nothing"/>
      <w:lvlText w:val="%1、"/>
      <w:lvlJc w:val="left"/>
      <w:rPr>
        <w:rFonts w:hint="eastAsia"/>
      </w:rPr>
    </w:lvl>
  </w:abstractNum>
  <w:abstractNum w:abstractNumId="3">
    <w:nsid w:val="50875A2D"/>
    <w:multiLevelType w:val="singleLevel"/>
    <w:tmpl w:val="50875A2D"/>
    <w:lvl w:ilvl="0" w:tentative="0">
      <w:start w:val="2"/>
      <w:numFmt w:val="chineseCounting"/>
      <w:lvlText w:val="(%1)"/>
      <w:lvlJc w:val="left"/>
      <w:pPr>
        <w:tabs>
          <w:tab w:val="left" w:pos="312"/>
        </w:tabs>
      </w:pPr>
      <w:rPr>
        <w:rFonts w:hint="eastAsia"/>
      </w:rPr>
    </w:lvl>
  </w:abstractNum>
  <w:abstractNum w:abstractNumId="4">
    <w:nsid w:val="5443793A"/>
    <w:multiLevelType w:val="singleLevel"/>
    <w:tmpl w:val="5443793A"/>
    <w:lvl w:ilvl="0" w:tentative="0">
      <w:start w:val="5"/>
      <w:numFmt w:val="chineseCounting"/>
      <w:suff w:val="nothing"/>
      <w:lvlText w:val="%1、"/>
      <w:lvlJc w:val="left"/>
      <w:rPr>
        <w:rFonts w:hint="eastAsia"/>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NotTrackMoves/>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6048"/>
    <w:rsid w:val="00070CFB"/>
    <w:rsid w:val="000810B1"/>
    <w:rsid w:val="00086048"/>
    <w:rsid w:val="001A5D85"/>
    <w:rsid w:val="00224B6A"/>
    <w:rsid w:val="00470DA4"/>
    <w:rsid w:val="004F217A"/>
    <w:rsid w:val="00597624"/>
    <w:rsid w:val="00622290"/>
    <w:rsid w:val="00670B57"/>
    <w:rsid w:val="00692FBD"/>
    <w:rsid w:val="007F4447"/>
    <w:rsid w:val="008A0C03"/>
    <w:rsid w:val="00913284"/>
    <w:rsid w:val="00984106"/>
    <w:rsid w:val="009A77C6"/>
    <w:rsid w:val="00A0159D"/>
    <w:rsid w:val="00A27130"/>
    <w:rsid w:val="00A278DB"/>
    <w:rsid w:val="00AE1C01"/>
    <w:rsid w:val="00B07640"/>
    <w:rsid w:val="00BD5FE9"/>
    <w:rsid w:val="00CD59F2"/>
    <w:rsid w:val="00CF0093"/>
    <w:rsid w:val="00DC0966"/>
    <w:rsid w:val="00E81792"/>
    <w:rsid w:val="00F85B28"/>
    <w:rsid w:val="055241B7"/>
    <w:rsid w:val="055C4AE0"/>
    <w:rsid w:val="520562E7"/>
    <w:rsid w:val="591741E5"/>
    <w:rsid w:val="638130FF"/>
    <w:rsid w:val="679E4055"/>
    <w:rsid w:val="69D84D01"/>
    <w:rsid w:val="6AC44777"/>
    <w:rsid w:val="6FDD39E1"/>
    <w:rsid w:val="7B7E5584"/>
    <w:rsid w:val="7F6A6C1A"/>
    <w:rsid w:val="B7DD4DBA"/>
    <w:rsid w:val="BEDB113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Normal Indent"/>
    <w:qFormat/>
    <w:uiPriority w:val="0"/>
    <w:pPr>
      <w:widowControl w:val="0"/>
      <w:ind w:firstLine="200" w:firstLineChars="200"/>
      <w:jc w:val="both"/>
    </w:pPr>
    <w:rPr>
      <w:rFonts w:asciiTheme="minorHAnsi" w:hAnsiTheme="minorHAnsi" w:eastAsiaTheme="minorEastAsia" w:cstheme="minorBidi"/>
      <w:kern w:val="2"/>
      <w:sz w:val="21"/>
      <w:szCs w:val="22"/>
      <w:lang w:val="en-US" w:eastAsia="zh-CN" w:bidi="ar-SA"/>
    </w:rPr>
  </w:style>
  <w:style w:type="paragraph" w:styleId="3">
    <w:name w:val="Body Text Indent"/>
    <w:basedOn w:val="1"/>
    <w:next w:val="2"/>
    <w:unhideWhenUsed/>
    <w:qFormat/>
    <w:uiPriority w:val="99"/>
    <w:pPr>
      <w:widowControl/>
      <w:spacing w:after="120"/>
      <w:ind w:left="420" w:leftChars="200"/>
      <w:jc w:val="left"/>
    </w:pPr>
    <w:rPr>
      <w:rFonts w:ascii="宋体" w:hAnsi="宋体" w:eastAsia="宋体" w:cs="宋体"/>
      <w:kern w:val="0"/>
      <w:sz w:val="24"/>
    </w:rPr>
  </w:style>
  <w:style w:type="paragraph" w:styleId="4">
    <w:name w:val="Balloon Text"/>
    <w:basedOn w:val="1"/>
    <w:link w:val="17"/>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jc w:val="left"/>
    </w:pPr>
    <w:rPr>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next w:val="8"/>
    <w:semiHidden/>
    <w:qFormat/>
    <w:uiPriority w:val="0"/>
    <w:pPr>
      <w:snapToGrid w:val="0"/>
      <w:jc w:val="left"/>
    </w:pPr>
    <w:rPr>
      <w:sz w:val="18"/>
      <w:szCs w:val="18"/>
    </w:rPr>
  </w:style>
  <w:style w:type="paragraph" w:styleId="8">
    <w:name w:val="Body Text First Indent 2"/>
    <w:basedOn w:val="3"/>
    <w:next w:val="1"/>
    <w:unhideWhenUsed/>
    <w:qFormat/>
    <w:uiPriority w:val="99"/>
    <w:pPr>
      <w:ind w:firstLine="420" w:firstLineChars="200"/>
    </w:pPr>
  </w:style>
  <w:style w:type="paragraph" w:styleId="9">
    <w:name w:val="Normal (Web)"/>
    <w:basedOn w:val="1"/>
    <w:qFormat/>
    <w:uiPriority w:val="0"/>
    <w:pPr>
      <w:spacing w:beforeAutospacing="1" w:afterAutospacing="1"/>
      <w:jc w:val="left"/>
    </w:pPr>
    <w:rPr>
      <w:rFonts w:cs="Times New Roman"/>
      <w:kern w:val="0"/>
      <w:sz w:val="24"/>
    </w:rPr>
  </w:style>
  <w:style w:type="table" w:styleId="11">
    <w:name w:val="Table Gri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
  </w:style>
  <w:style w:type="character" w:customStyle="1" w:styleId="13">
    <w:name w:val="页眉 Char"/>
    <w:basedOn w:val="12"/>
    <w:link w:val="6"/>
    <w:qFormat/>
    <w:uiPriority w:val="99"/>
    <w:rPr>
      <w:sz w:val="18"/>
      <w:szCs w:val="18"/>
    </w:rPr>
  </w:style>
  <w:style w:type="character" w:customStyle="1" w:styleId="14">
    <w:name w:val="页脚 Char"/>
    <w:basedOn w:val="12"/>
    <w:link w:val="5"/>
    <w:qFormat/>
    <w:uiPriority w:val="99"/>
    <w:rPr>
      <w:sz w:val="18"/>
      <w:szCs w:val="18"/>
    </w:rPr>
  </w:style>
  <w:style w:type="paragraph" w:customStyle="1" w:styleId="15">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6">
    <w:name w:val="List Paragraph"/>
    <w:basedOn w:val="1"/>
    <w:qFormat/>
    <w:uiPriority w:val="34"/>
    <w:pPr>
      <w:ind w:firstLine="420" w:firstLineChars="200"/>
    </w:pPr>
  </w:style>
  <w:style w:type="character" w:customStyle="1" w:styleId="17">
    <w:name w:val="批注框文本 Char"/>
    <w:basedOn w:val="12"/>
    <w:link w:val="4"/>
    <w:semiHidden/>
    <w:qFormat/>
    <w:uiPriority w:val="99"/>
    <w:rPr>
      <w:sz w:val="18"/>
      <w:szCs w:val="18"/>
    </w:rPr>
  </w:style>
  <w:style w:type="character" w:customStyle="1" w:styleId="18">
    <w:name w:val="font01"/>
    <w:basedOn w:val="12"/>
    <w:qFormat/>
    <w:uiPriority w:val="0"/>
    <w:rPr>
      <w:rFonts w:hint="eastAsia" w:ascii="宋体" w:hAnsi="宋体" w:eastAsia="宋体" w:cs="宋体"/>
      <w:color w:val="000000"/>
      <w:sz w:val="22"/>
      <w:szCs w:val="22"/>
      <w:u w:val="none"/>
    </w:rPr>
  </w:style>
  <w:style w:type="character" w:customStyle="1" w:styleId="19">
    <w:name w:val="font21"/>
    <w:basedOn w:val="12"/>
    <w:qFormat/>
    <w:uiPriority w:val="0"/>
    <w:rPr>
      <w:rFonts w:hint="eastAsia" w:ascii="宋体" w:hAnsi="宋体" w:eastAsia="宋体" w:cs="宋体"/>
      <w:color w:val="000000"/>
      <w:sz w:val="24"/>
      <w:szCs w:val="24"/>
      <w:u w:val="none"/>
    </w:rPr>
  </w:style>
  <w:style w:type="character" w:customStyle="1" w:styleId="20">
    <w:name w:val="font11"/>
    <w:basedOn w:val="12"/>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38</Pages>
  <Words>2948</Words>
  <Characters>3629</Characters>
  <Lines>108</Lines>
  <Paragraphs>30</Paragraphs>
  <TotalTime>24</TotalTime>
  <ScaleCrop>false</ScaleCrop>
  <LinksUpToDate>false</LinksUpToDate>
  <CharactersWithSpaces>4874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2025-08-18T18:17:00Z</dcterms:created>
  <dc:creator>李航 null</dc:creator>
  <cp:lastModifiedBy>小朱</cp:lastModifiedBy>
  <cp:lastPrinted>2024-08-09T02:20:00Z</cp:lastPrinted>
  <dcterms:modified xsi:type="dcterms:W3CDTF">2025-09-26T00:43:49Z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223015FEB21B4E17B7BB8B1D5BA375ED_13</vt:lpwstr>
  </property>
  <property fmtid="{D5CDD505-2E9C-101B-9397-08002B2CF9AE}" pid="4" name="KSOTemplateDocerSaveRecord">
    <vt:lpwstr>eyJoZGlkIjoiODA0ZTk4ZDY5NjRmNTM0Y2I2NzQ0MzM5NzY0ZWUzYTYiLCJ1c2VySWQiOiIyNjM5NTI0MTcifQ==</vt:lpwstr>
  </property>
</Properties>
</file>