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ascii="Times New Roman" w:hAnsi="Times New Roman" w:cs="Times New Roman"/>
          <w:sz w:val="56"/>
          <w:szCs w:val="56"/>
        </w:rPr>
      </w:pPr>
    </w:p>
    <w:p>
      <w:pPr>
        <w:pStyle w:val="12"/>
        <w:jc w:val="center"/>
        <w:rPr>
          <w:rFonts w:ascii="Times New Roman" w:hAnsi="Times New Roman" w:cs="Times New Roman"/>
          <w:sz w:val="84"/>
          <w:szCs w:val="84"/>
        </w:rPr>
      </w:pPr>
    </w:p>
    <w:p>
      <w:pPr>
        <w:pStyle w:val="12"/>
        <w:jc w:val="center"/>
        <w:rPr>
          <w:rFonts w:ascii="Times New Roman" w:hAnsi="Times New Roman" w:cs="Times New Roman"/>
          <w:sz w:val="84"/>
          <w:szCs w:val="84"/>
        </w:rPr>
      </w:pPr>
    </w:p>
    <w:p>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怀化市综合交通运输协调服务中心</w:t>
      </w:r>
      <w:r>
        <w:rPr>
          <w:rFonts w:ascii="Times New Roman" w:hAnsi="Times New Roman" w:eastAsia="方正小标宋简体" w:cs="Times New Roman"/>
          <w:sz w:val="72"/>
          <w:szCs w:val="72"/>
        </w:rPr>
        <w:t>部门决算</w:t>
      </w:r>
    </w:p>
    <w:p>
      <w:pPr>
        <w:pStyle w:val="12"/>
        <w:jc w:val="center"/>
        <w:rPr>
          <w:rFonts w:ascii="Times New Roman" w:hAnsi="Times New Roman" w:eastAsia="方正小标宋_GBK" w:cs="Times New Roman"/>
          <w:sz w:val="56"/>
          <w:szCs w:val="56"/>
        </w:rPr>
      </w:pPr>
    </w:p>
    <w:p>
      <w:pPr>
        <w:pStyle w:val="12"/>
        <w:jc w:val="center"/>
        <w:rPr>
          <w:rFonts w:ascii="Times New Roman" w:hAnsi="Times New Roman" w:cs="Times New Roman"/>
          <w:sz w:val="56"/>
          <w:szCs w:val="56"/>
        </w:rPr>
      </w:pPr>
    </w:p>
    <w:p>
      <w:pPr>
        <w:pStyle w:val="12"/>
        <w:rPr>
          <w:rFonts w:ascii="Times New Roman" w:hAnsi="Times New Roman" w:cs="Times New Roman"/>
          <w:sz w:val="56"/>
          <w:szCs w:val="56"/>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2"/>
        <w:spacing w:line="600" w:lineRule="exact"/>
        <w:jc w:val="both"/>
        <w:rPr>
          <w:rFonts w:ascii="Times New Roman" w:hAnsi="Times New Roman" w:cs="Times New Roman"/>
          <w:b/>
          <w:sz w:val="36"/>
          <w:szCs w:val="28"/>
        </w:rPr>
      </w:pPr>
    </w:p>
    <w:p>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2"/>
        <w:spacing w:line="600" w:lineRule="exact"/>
        <w:jc w:val="center"/>
        <w:rPr>
          <w:rFonts w:ascii="Times New Roman" w:hAnsi="Times New Roman" w:cs="Times New Roman"/>
          <w:b/>
          <w:sz w:val="36"/>
          <w:szCs w:val="28"/>
        </w:rPr>
      </w:pPr>
    </w:p>
    <w:p>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怀化市综合交通运输协调服务中心</w:t>
      </w:r>
      <w:r>
        <w:rPr>
          <w:rFonts w:ascii="Times New Roman" w:hAnsi="Times New Roman" w:cs="Times New Roman"/>
          <w:bCs/>
          <w:sz w:val="32"/>
          <w:szCs w:val="32"/>
        </w:rPr>
        <w:t>概况</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2"/>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怀化市综合交通运输协调服务中心</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单位的主要职责为：负责全市公路、水运、铁路、航空、邮政综合协调及日常调度；负责全市各类交通安全的监管协调；参与全市综合交通运输发展规划和政策拟定，参与重大应急处置；指导（市、区）做好综合交通运输协调和服务工作，协调航空、铁路、高速公路、邮政物流涉及地方政府的相关工作；具体承担综合交通运输统计，监测分析运行情况，发布有关信息。</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（一）内设机构设置。怀化市综合交通运输协调服务中心单位为正科级单位，无内设机构。现有全额拨款事业编制20名，202</w:t>
      </w:r>
      <w:r>
        <w:rPr>
          <w:rFonts w:hint="eastAsia" w:ascii="Times New Roman" w:hAnsi="Times New Roman" w:eastAsia="仿宋_GB2312" w:cs="Times New Roman"/>
          <w:bCs/>
          <w:kern w:val="0"/>
          <w:sz w:val="32"/>
          <w:szCs w:val="32"/>
          <w:lang w:val="en-US" w:eastAsia="zh-CN"/>
        </w:rPr>
        <w:t>4</w:t>
      </w:r>
      <w:r>
        <w:rPr>
          <w:rFonts w:ascii="Times New Roman" w:hAnsi="Times New Roman" w:eastAsia="仿宋_GB2312" w:cs="Times New Roman"/>
          <w:bCs/>
          <w:kern w:val="0"/>
          <w:sz w:val="32"/>
          <w:szCs w:val="32"/>
        </w:rPr>
        <w:t>年末实有在职职工20人。</w:t>
      </w:r>
    </w:p>
    <w:p>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（二）决算单位构成。怀化市综合交通运输协调服务中心202</w:t>
      </w:r>
      <w:r>
        <w:rPr>
          <w:rFonts w:hint="eastAsia" w:ascii="Times New Roman" w:hAnsi="Times New Roman" w:eastAsia="仿宋_GB2312" w:cs="Times New Roman"/>
          <w:bCs/>
          <w:kern w:val="0"/>
          <w:sz w:val="32"/>
          <w:szCs w:val="32"/>
          <w:lang w:val="en-US" w:eastAsia="zh-CN"/>
        </w:rPr>
        <w:t>4</w:t>
      </w:r>
      <w:r>
        <w:rPr>
          <w:rFonts w:ascii="Times New Roman" w:hAnsi="Times New Roman" w:eastAsia="仿宋_GB2312" w:cs="Times New Roman"/>
          <w:bCs/>
          <w:kern w:val="0"/>
          <w:sz w:val="32"/>
          <w:szCs w:val="32"/>
        </w:rPr>
        <w:t>年部门决算</w:t>
      </w:r>
      <w:r>
        <w:rPr>
          <w:rFonts w:hint="eastAsia" w:ascii="Times New Roman" w:hAnsi="Times New Roman" w:eastAsia="仿宋_GB2312" w:cs="Times New Roman"/>
          <w:bCs/>
          <w:kern w:val="0"/>
          <w:sz w:val="32"/>
          <w:szCs w:val="32"/>
          <w:lang w:val="en-US" w:eastAsia="zh-CN"/>
        </w:rPr>
        <w:t>包括：</w:t>
      </w:r>
      <w:r>
        <w:rPr>
          <w:rFonts w:ascii="Times New Roman" w:hAnsi="Times New Roman" w:eastAsia="仿宋_GB2312" w:cs="Times New Roman"/>
          <w:bCs/>
          <w:kern w:val="0"/>
          <w:sz w:val="32"/>
          <w:szCs w:val="32"/>
        </w:rPr>
        <w:t>怀化市综合交通运输协调服务中心</w:t>
      </w:r>
      <w:r>
        <w:rPr>
          <w:rFonts w:hint="eastAsia" w:ascii="Times New Roman" w:hAnsi="Times New Roman" w:eastAsia="仿宋_GB2312" w:cs="Times New Roman"/>
          <w:bCs/>
          <w:kern w:val="0"/>
          <w:sz w:val="32"/>
          <w:szCs w:val="32"/>
          <w:lang w:val="en-US" w:eastAsia="zh-CN"/>
        </w:rPr>
        <w:t>本级</w:t>
      </w:r>
      <w:r>
        <w:rPr>
          <w:rFonts w:ascii="Times New Roman" w:hAnsi="Times New Roman" w:eastAsia="仿宋_GB2312" w:cs="Times New Roman"/>
          <w:bCs/>
          <w:kern w:val="0"/>
          <w:sz w:val="32"/>
          <w:szCs w:val="32"/>
        </w:rPr>
        <w:t>。</w:t>
      </w:r>
    </w:p>
    <w:p>
      <w:pPr>
        <w:jc w:val="left"/>
        <w:rPr>
          <w:rFonts w:ascii="Times New Roman" w:hAnsi="Times New Roman" w:eastAsia="仿宋_GB2312" w:cs="Times New Roman"/>
          <w:sz w:val="28"/>
          <w:szCs w:val="32"/>
        </w:rPr>
      </w:pPr>
    </w:p>
    <w:p>
      <w:pPr>
        <w:jc w:val="both"/>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怀化市综合交通运输协调服务中心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32"/>
        <w:gridCol w:w="845"/>
        <w:gridCol w:w="1354"/>
        <w:gridCol w:w="4827"/>
        <w:gridCol w:w="846"/>
        <w:gridCol w:w="1292"/>
      </w:tblGrid>
      <w:tr>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364.31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w:t>
            </w:r>
            <w:r>
              <w:rPr>
                <w:rFonts w:hint="eastAsia" w:ascii="Times New Roman" w:hAnsi="Times New Roman" w:eastAsia="仿宋_GB2312" w:cs="Times New Roman"/>
                <w:color w:val="000000"/>
                <w:kern w:val="0"/>
                <w:sz w:val="22"/>
              </w:rPr>
              <w:t>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363.89</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0.42</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b/>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364.31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364.31</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364.31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lang w:val="en-US" w:eastAsia="zh-CN"/>
              </w:rPr>
              <w:t>364.31</w:t>
            </w:r>
          </w:p>
        </w:tc>
      </w:tr>
    </w:tbl>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怀化市综合交通运输协调服务中心</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341"/>
        <w:gridCol w:w="1845"/>
        <w:gridCol w:w="1640"/>
        <w:gridCol w:w="1640"/>
        <w:gridCol w:w="1640"/>
        <w:gridCol w:w="1640"/>
        <w:gridCol w:w="1640"/>
        <w:gridCol w:w="1897"/>
        <w:gridCol w:w="1383"/>
      </w:tblGrid>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CellMar>
            <w:top w:w="0" w:type="dxa"/>
            <w:left w:w="0" w:type="dxa"/>
            <w:bottom w:w="0" w:type="dxa"/>
            <w:right w:w="0" w:type="dxa"/>
          </w:tblCellMar>
        </w:tblPrEx>
        <w:trPr>
          <w:trHeight w:val="334" w:hRule="exact"/>
          <w:jc w:val="center"/>
        </w:trPr>
        <w:tc>
          <w:tcPr>
            <w:tcW w:w="13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84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12" w:hRule="atLeast"/>
          <w:jc w:val="center"/>
        </w:trPr>
        <w:tc>
          <w:tcPr>
            <w:tcW w:w="1341"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45"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364.31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364.31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tblPrEx>
          <w:tblCellMar>
            <w:top w:w="0" w:type="dxa"/>
            <w:left w:w="0" w:type="dxa"/>
            <w:bottom w:w="0" w:type="dxa"/>
            <w:right w:w="0" w:type="dxa"/>
          </w:tblCellMar>
        </w:tblPrEx>
        <w:trPr>
          <w:trHeight w:val="450" w:hRule="atLeast"/>
          <w:jc w:val="center"/>
        </w:trPr>
        <w:tc>
          <w:tcPr>
            <w:tcW w:w="13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2140101</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322.89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322.89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tblPrEx>
          <w:tblCellMar>
            <w:top w:w="0" w:type="dxa"/>
            <w:left w:w="0" w:type="dxa"/>
            <w:bottom w:w="0" w:type="dxa"/>
            <w:right w:w="0" w:type="dxa"/>
          </w:tblCellMar>
        </w:tblPrEx>
        <w:trPr>
          <w:trHeight w:val="450" w:hRule="atLeast"/>
          <w:jc w:val="center"/>
        </w:trPr>
        <w:tc>
          <w:tcPr>
            <w:tcW w:w="13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2140199</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tblPrEx>
          <w:tblCellMar>
            <w:top w:w="0" w:type="dxa"/>
            <w:left w:w="0" w:type="dxa"/>
            <w:bottom w:w="0" w:type="dxa"/>
            <w:right w:w="0" w:type="dxa"/>
          </w:tblCellMar>
        </w:tblPrEx>
        <w:trPr>
          <w:trHeight w:val="450" w:hRule="atLeast"/>
          <w:jc w:val="center"/>
        </w:trPr>
        <w:tc>
          <w:tcPr>
            <w:tcW w:w="13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2149999</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tblPrEx>
          <w:tblCellMar>
            <w:top w:w="0" w:type="dxa"/>
            <w:left w:w="0" w:type="dxa"/>
            <w:bottom w:w="0" w:type="dxa"/>
            <w:right w:w="0" w:type="dxa"/>
          </w:tblCellMar>
        </w:tblPrEx>
        <w:trPr>
          <w:trHeight w:val="450" w:hRule="atLeast"/>
          <w:jc w:val="center"/>
        </w:trPr>
        <w:tc>
          <w:tcPr>
            <w:tcW w:w="13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0.42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0.42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tblPrEx>
          <w:tblCellMar>
            <w:top w:w="0" w:type="dxa"/>
            <w:left w:w="0" w:type="dxa"/>
            <w:bottom w:w="0" w:type="dxa"/>
            <w:right w:w="0" w:type="dxa"/>
          </w:tblCellMar>
        </w:tblPrEx>
        <w:trPr>
          <w:trHeight w:val="450" w:hRule="atLeast"/>
          <w:jc w:val="center"/>
        </w:trPr>
        <w:tc>
          <w:tcPr>
            <w:tcW w:w="13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3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怀化市综合交通运输协调服务中心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6" w:type="pct"/>
        <w:jc w:val="center"/>
        <w:tblLayout w:type="autofit"/>
        <w:tblCellMar>
          <w:top w:w="0" w:type="dxa"/>
          <w:left w:w="108" w:type="dxa"/>
          <w:bottom w:w="0" w:type="dxa"/>
          <w:right w:w="108" w:type="dxa"/>
        </w:tblCellMar>
      </w:tblPr>
      <w:tblGrid>
        <w:gridCol w:w="1456"/>
        <w:gridCol w:w="2306"/>
        <w:gridCol w:w="1877"/>
        <w:gridCol w:w="1334"/>
        <w:gridCol w:w="1988"/>
        <w:gridCol w:w="1573"/>
        <w:gridCol w:w="1513"/>
        <w:gridCol w:w="2162"/>
      </w:tblGrid>
      <w:tr>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69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5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53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7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51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11"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69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5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53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7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51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811"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9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5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3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7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69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53"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532"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760"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364.31</w:t>
            </w:r>
          </w:p>
        </w:tc>
        <w:tc>
          <w:tcPr>
            <w:tcW w:w="469"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323.31</w:t>
            </w:r>
          </w:p>
        </w:tc>
        <w:tc>
          <w:tcPr>
            <w:tcW w:w="699"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41.00</w:t>
            </w:r>
          </w:p>
        </w:tc>
        <w:tc>
          <w:tcPr>
            <w:tcW w:w="553"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532"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760"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145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2140101</w:t>
            </w:r>
          </w:p>
        </w:tc>
        <w:tc>
          <w:tcPr>
            <w:tcW w:w="230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87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322.89</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322.89</w:t>
            </w:r>
          </w:p>
        </w:tc>
        <w:tc>
          <w:tcPr>
            <w:tcW w:w="198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51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16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145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2140199</w:t>
            </w:r>
          </w:p>
        </w:tc>
        <w:tc>
          <w:tcPr>
            <w:tcW w:w="230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187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98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51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16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145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2149999</w:t>
            </w:r>
          </w:p>
        </w:tc>
        <w:tc>
          <w:tcPr>
            <w:tcW w:w="230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其他交通运输支出</w:t>
            </w:r>
          </w:p>
        </w:tc>
        <w:tc>
          <w:tcPr>
            <w:tcW w:w="187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334"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98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51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16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145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30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187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0.42</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0.42</w:t>
            </w:r>
          </w:p>
        </w:tc>
        <w:tc>
          <w:tcPr>
            <w:tcW w:w="1988" w:type="dxa"/>
            <w:tcBorders>
              <w:top w:val="nil"/>
              <w:left w:val="nil"/>
              <w:bottom w:val="single" w:color="auto" w:sz="4" w:space="0"/>
              <w:right w:val="single" w:color="auto" w:sz="4" w:space="0"/>
            </w:tcBorders>
            <w:shd w:val="clear" w:color="auto" w:fill="auto"/>
            <w:noWrap/>
            <w:vAlign w:val="center"/>
          </w:tcPr>
          <w:p>
            <w:pPr>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51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16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tblPrEx>
          <w:tblCellMar>
            <w:top w:w="0" w:type="dxa"/>
            <w:left w:w="108" w:type="dxa"/>
            <w:bottom w:w="0" w:type="dxa"/>
            <w:right w:w="108" w:type="dxa"/>
          </w:tblCellMar>
        </w:tblPrEx>
        <w:trPr>
          <w:trHeight w:val="595" w:hRule="atLeast"/>
          <w:jc w:val="center"/>
        </w:trPr>
        <w:tc>
          <w:tcPr>
            <w:tcW w:w="51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11"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9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151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216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51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11" w:type="pct"/>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9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151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c>
          <w:tcPr>
            <w:tcW w:w="216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怀化市综合交通运输协调服务中心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fixed"/>
        <w:tblCellMar>
          <w:top w:w="0" w:type="dxa"/>
          <w:left w:w="108" w:type="dxa"/>
          <w:bottom w:w="0" w:type="dxa"/>
          <w:right w:w="108" w:type="dxa"/>
        </w:tblCellMar>
      </w:tblPr>
      <w:tblGrid>
        <w:gridCol w:w="3516"/>
        <w:gridCol w:w="616"/>
        <w:gridCol w:w="1426"/>
        <w:gridCol w:w="1906"/>
        <w:gridCol w:w="616"/>
        <w:gridCol w:w="1393"/>
        <w:gridCol w:w="1560"/>
        <w:gridCol w:w="1515"/>
        <w:gridCol w:w="1672"/>
      </w:tblGrid>
      <w:tr>
        <w:tblPrEx>
          <w:tblCellMar>
            <w:top w:w="0" w:type="dxa"/>
            <w:left w:w="108" w:type="dxa"/>
            <w:bottom w:w="0" w:type="dxa"/>
            <w:right w:w="108" w:type="dxa"/>
          </w:tblCellMar>
        </w:tblPrEx>
        <w:trPr>
          <w:trHeight w:val="402" w:hRule="atLeast"/>
          <w:jc w:val="center"/>
        </w:trPr>
        <w:tc>
          <w:tcPr>
            <w:tcW w:w="555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662"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42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190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3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5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67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2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90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56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67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364.31</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交通运输支出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363.89</w:t>
            </w: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363.89</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住房保障支出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0.42</w:t>
            </w: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0.42</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42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364.31</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364.31</w:t>
            </w: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364.31</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b/>
                <w:bCs/>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39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56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c>
          <w:tcPr>
            <w:tcW w:w="1672"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3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3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39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42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364.31</w:t>
            </w:r>
            <w:r>
              <w:rPr>
                <w:rFonts w:ascii="Times New Roman" w:hAnsi="Times New Roman" w:eastAsia="仿宋_GB2312" w:cs="Times New Roman"/>
                <w:kern w:val="0"/>
                <w:sz w:val="22"/>
              </w:rPr>
              <w:t>　</w:t>
            </w:r>
          </w:p>
        </w:tc>
        <w:tc>
          <w:tcPr>
            <w:tcW w:w="190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393"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364.31</w:t>
            </w:r>
          </w:p>
        </w:tc>
        <w:tc>
          <w:tcPr>
            <w:tcW w:w="1560"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364.31</w:t>
            </w:r>
          </w:p>
        </w:tc>
        <w:tc>
          <w:tcPr>
            <w:tcW w:w="151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b/>
                <w:bCs/>
                <w:kern w:val="0"/>
                <w:sz w:val="22"/>
                <w:lang w:val="en-US" w:eastAsia="zh-CN"/>
              </w:rPr>
            </w:pPr>
            <w:r>
              <w:rPr>
                <w:rFonts w:ascii="Times New Roman" w:hAnsi="Times New Roman" w:eastAsia="仿宋_GB2312" w:cs="Times New Roman"/>
                <w:b/>
                <w:bCs/>
                <w:kern w:val="0"/>
                <w:sz w:val="22"/>
              </w:rPr>
              <w:t>　</w:t>
            </w:r>
            <w:r>
              <w:rPr>
                <w:rFonts w:hint="eastAsia" w:ascii="Times New Roman" w:hAnsi="Times New Roman" w:eastAsia="仿宋_GB2312" w:cs="Times New Roman"/>
                <w:b/>
                <w:bCs/>
                <w:kern w:val="0"/>
                <w:sz w:val="22"/>
                <w:lang w:val="en-US" w:eastAsia="zh-CN"/>
              </w:rPr>
              <w:t>0.00</w:t>
            </w:r>
          </w:p>
        </w:tc>
        <w:tc>
          <w:tcPr>
            <w:tcW w:w="167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b/>
                <w:bCs/>
                <w:kern w:val="0"/>
                <w:sz w:val="22"/>
                <w:lang w:val="en-US" w:eastAsia="zh-CN"/>
              </w:rPr>
            </w:pPr>
            <w:r>
              <w:rPr>
                <w:rFonts w:ascii="Times New Roman" w:hAnsi="Times New Roman" w:eastAsia="仿宋_GB2312" w:cs="Times New Roman"/>
                <w:b/>
                <w:bCs/>
                <w:kern w:val="0"/>
                <w:sz w:val="22"/>
              </w:rPr>
              <w:t>　</w:t>
            </w:r>
            <w:r>
              <w:rPr>
                <w:rFonts w:hint="eastAsia" w:ascii="Times New Roman" w:hAnsi="Times New Roman" w:eastAsia="仿宋_GB2312" w:cs="Times New Roman"/>
                <w:b/>
                <w:bCs/>
                <w:kern w:val="0"/>
                <w:sz w:val="22"/>
                <w:lang w:val="en-US" w:eastAsia="zh-CN"/>
              </w:rPr>
              <w:t>0.00</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pStyle w:val="2"/>
        <w:rPr>
          <w:rFonts w:ascii="Times New Roman" w:hAnsi="Times New Roman" w:eastAsia="方正小标宋_GBK" w:cs="Times New Roman"/>
          <w:kern w:val="0"/>
          <w:sz w:val="36"/>
          <w:szCs w:val="36"/>
        </w:rPr>
      </w:pPr>
    </w:p>
    <w:p>
      <w:pPr>
        <w:pStyle w:val="3"/>
        <w:rPr>
          <w:rFonts w:ascii="Times New Roman" w:hAnsi="Times New Roman" w:eastAsia="方正小标宋_GBK" w:cs="Times New Roman"/>
          <w:kern w:val="0"/>
          <w:sz w:val="36"/>
          <w:szCs w:val="36"/>
        </w:rPr>
      </w:pPr>
    </w:p>
    <w:p>
      <w:pPr>
        <w:rPr>
          <w:rFonts w:ascii="Times New Roman" w:hAnsi="Times New Roman" w:eastAsia="方正小标宋_GBK" w:cs="Times New Roman"/>
          <w:kern w:val="0"/>
          <w:sz w:val="36"/>
          <w:szCs w:val="36"/>
        </w:rPr>
      </w:pPr>
    </w:p>
    <w:p>
      <w:pPr>
        <w:pStyle w:val="2"/>
        <w:rPr>
          <w:rFonts w:ascii="Times New Roman" w:hAnsi="Times New Roman" w:eastAsia="方正小标宋_GBK" w:cs="Times New Roman"/>
          <w:kern w:val="0"/>
          <w:sz w:val="36"/>
          <w:szCs w:val="36"/>
        </w:rPr>
      </w:pPr>
    </w:p>
    <w:p>
      <w:pPr>
        <w:pStyle w:val="3"/>
        <w:rPr>
          <w:rFonts w:ascii="Times New Roman" w:hAnsi="Times New Roman" w:eastAsia="方正小标宋_GBK" w:cs="Times New Roman"/>
          <w:kern w:val="0"/>
          <w:sz w:val="36"/>
          <w:szCs w:val="36"/>
        </w:rPr>
      </w:pPr>
    </w:p>
    <w:p>
      <w:pPr>
        <w:rPr>
          <w:rFonts w:ascii="Times New Roman" w:hAnsi="Times New Roman" w:eastAsia="方正小标宋_GBK" w:cs="Times New Roman"/>
          <w:kern w:val="0"/>
          <w:sz w:val="36"/>
          <w:szCs w:val="36"/>
        </w:rPr>
      </w:pPr>
    </w:p>
    <w:p>
      <w:pPr>
        <w:pStyle w:val="2"/>
        <w:rPr>
          <w:rFonts w:ascii="Times New Roman" w:hAnsi="Times New Roman" w:eastAsia="方正小标宋_GBK" w:cs="Times New Roman"/>
          <w:kern w:val="0"/>
          <w:sz w:val="36"/>
          <w:szCs w:val="36"/>
        </w:rPr>
      </w:pPr>
    </w:p>
    <w:p>
      <w:pPr>
        <w:pStyle w:val="3"/>
        <w:rPr>
          <w:rFonts w:ascii="Times New Roman" w:hAnsi="Times New Roman" w:eastAsia="方正小标宋_GBK" w:cs="Times New Roman"/>
          <w:kern w:val="0"/>
          <w:sz w:val="36"/>
          <w:szCs w:val="36"/>
        </w:rPr>
      </w:pPr>
    </w:p>
    <w:p>
      <w:pPr>
        <w:rPr>
          <w:rFonts w:ascii="Times New Roman" w:hAnsi="Times New Roman" w:eastAsia="方正小标宋_GBK" w:cs="Times New Roman"/>
          <w:kern w:val="0"/>
          <w:sz w:val="36"/>
          <w:szCs w:val="36"/>
        </w:rPr>
      </w:pPr>
    </w:p>
    <w:p>
      <w:pPr>
        <w:pStyle w:val="2"/>
        <w:rPr>
          <w:rFonts w:ascii="Times New Roman" w:hAnsi="Times New Roman" w:eastAsia="方正小标宋_GBK" w:cs="Times New Roman"/>
          <w:kern w:val="0"/>
          <w:sz w:val="36"/>
          <w:szCs w:val="36"/>
        </w:rPr>
      </w:pPr>
    </w:p>
    <w:p>
      <w:pPr>
        <w:pStyle w:val="3"/>
        <w:rPr>
          <w:rFonts w:ascii="Times New Roman" w:hAnsi="Times New Roman" w:eastAsia="方正小标宋_GBK" w:cs="Times New Roman"/>
          <w:kern w:val="0"/>
          <w:sz w:val="36"/>
          <w:szCs w:val="36"/>
        </w:rPr>
      </w:pPr>
    </w:p>
    <w:p>
      <w:pPr>
        <w:rPr>
          <w:rFonts w:ascii="Times New Roman" w:hAnsi="Times New Roman" w:eastAsia="方正小标宋_GBK" w:cs="Times New Roman"/>
          <w:kern w:val="0"/>
          <w:sz w:val="36"/>
          <w:szCs w:val="36"/>
        </w:rPr>
      </w:pPr>
    </w:p>
    <w:p>
      <w:pPr>
        <w:pStyle w:val="2"/>
        <w:rPr>
          <w:rFonts w:ascii="Times New Roman" w:hAnsi="Times New Roman" w:eastAsia="方正小标宋_GBK" w:cs="Times New Roman"/>
          <w:kern w:val="0"/>
          <w:sz w:val="36"/>
          <w:szCs w:val="36"/>
        </w:rPr>
      </w:pPr>
    </w:p>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pPr>
        <w:widowControl/>
        <w:spacing w:beforeLines="50"/>
        <w:ind w:left="12180" w:hanging="12180" w:hangingChars="58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怀化市综合交通运输协调服务中心</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364.31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323.31</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41.00</w:t>
            </w:r>
          </w:p>
        </w:tc>
      </w:tr>
      <w:tr>
        <w:tblPrEx>
          <w:tblCellMar>
            <w:top w:w="0" w:type="dxa"/>
            <w:left w:w="108" w:type="dxa"/>
            <w:bottom w:w="0" w:type="dxa"/>
            <w:right w:w="108" w:type="dxa"/>
          </w:tblCellMar>
        </w:tblPrEx>
        <w:trPr>
          <w:trHeight w:val="46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2140101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322.89</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322.89</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2140199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4.00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2149999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其他交通运输支出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37.00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37.00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0.42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0.42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怀化市综合交通运输协调服务中心</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301.30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17.54</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107.99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2.85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53.53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20.75</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35.92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30.94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22.62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2.11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0.87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26.03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1.42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4.48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0.49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9.93</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3.99</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3.78</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eastAsia="仿宋_GB2312" w:cs="Times New Roman"/>
                <w:color w:val="000000"/>
                <w:kern w:val="0"/>
                <w:szCs w:val="20"/>
                <w:lang w:val="en-US"/>
              </w:rPr>
            </w:pPr>
            <w:r>
              <w:rPr>
                <w:rFonts w:hint="eastAsia" w:ascii="Times New Roman" w:hAnsi="Times New Roman" w:eastAsia="仿宋_GB2312" w:cs="Times New Roman"/>
                <w:color w:val="000000"/>
                <w:kern w:val="0"/>
                <w:szCs w:val="20"/>
                <w:lang w:eastAsia="zh-CN"/>
              </w:rPr>
              <w:t>0</w:t>
            </w:r>
            <w:r>
              <w:rPr>
                <w:rFonts w:hint="eastAsia" w:ascii="Times New Roman" w:hAnsi="Times New Roman" w:eastAsia="仿宋_GB2312" w:cs="Times New Roman"/>
                <w:color w:val="000000"/>
                <w:kern w:val="0"/>
                <w:szCs w:val="20"/>
                <w:lang w:val="en-US" w:eastAsia="zh-CN"/>
              </w:rPr>
              <w:t>.00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305.78</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17.54</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怀化市综合交通运输协调服务中心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rPr>
      </w:pPr>
    </w:p>
    <w:p>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怀化市综合交通运输协调服务中心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2"/>
        <w:spacing w:line="400" w:lineRule="exact"/>
        <w:rPr>
          <w:rFonts w:ascii="Times New Roman" w:hAnsi="Times New Roman" w:eastAsia="华文中宋"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怀化市综合交通运输协调服务中心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5.92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4.74</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4.74</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1.18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5.92</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4.74</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4.74</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1.18</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364.31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与上年相比，增加</w:t>
      </w:r>
      <w:r>
        <w:rPr>
          <w:rFonts w:hint="eastAsia" w:ascii="Times New Roman" w:hAnsi="Times New Roman" w:eastAsia="仿宋_GB2312" w:cs="Times New Roman"/>
          <w:color w:val="auto"/>
          <w:sz w:val="32"/>
          <w:szCs w:val="32"/>
          <w:lang w:val="en-US" w:eastAsia="zh-CN"/>
        </w:rPr>
        <w:t>14.09</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4.02</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val="en-US" w:eastAsia="zh-CN"/>
        </w:rPr>
        <w:t>本单位人</w:t>
      </w:r>
      <w:r>
        <w:rPr>
          <w:rFonts w:hint="eastAsia" w:ascii="Times New Roman" w:hAnsi="Times New Roman" w:eastAsia="仿宋_GB2312" w:cs="Times New Roman"/>
          <w:sz w:val="32"/>
          <w:szCs w:val="32"/>
          <w:lang w:val="en-US" w:eastAsia="zh-CN"/>
        </w:rPr>
        <w:t>员经费和高铁南站专项整治经费增加。</w:t>
      </w:r>
      <w:bookmarkStart w:id="3" w:name="_GoBack"/>
      <w:bookmarkEnd w:id="3"/>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364.31</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364.31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364.31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323.31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88.75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41.00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11.25</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2024年度财政拨款收、支总计</w:t>
      </w:r>
      <w:r>
        <w:rPr>
          <w:rFonts w:hint="eastAsia" w:ascii="Times New Roman" w:hAnsi="Times New Roman" w:eastAsia="仿宋_GB2312" w:cs="Times New Roman"/>
          <w:color w:val="auto"/>
          <w:sz w:val="32"/>
          <w:szCs w:val="32"/>
          <w:lang w:val="en-US" w:eastAsia="zh-CN"/>
        </w:rPr>
        <w:t>364.31</w:t>
      </w:r>
      <w:r>
        <w:rPr>
          <w:rFonts w:ascii="Times New Roman" w:hAnsi="Times New Roman" w:eastAsia="仿宋_GB2312" w:cs="Times New Roman"/>
          <w:color w:val="auto"/>
          <w:sz w:val="32"/>
          <w:szCs w:val="32"/>
        </w:rPr>
        <w:t>万元，与上年相比，增加</w:t>
      </w:r>
      <w:r>
        <w:rPr>
          <w:rFonts w:hint="eastAsia" w:ascii="Times New Roman" w:hAnsi="Times New Roman" w:eastAsia="仿宋_GB2312" w:cs="Times New Roman"/>
          <w:color w:val="auto"/>
          <w:sz w:val="32"/>
          <w:szCs w:val="32"/>
          <w:lang w:val="en-US" w:eastAsia="zh-CN"/>
        </w:rPr>
        <w:t>27.22</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8.08</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val="en-US" w:eastAsia="zh-CN"/>
        </w:rPr>
        <w:t>本单位人员经费和高铁南站专项整治经费增加。</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364.31</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与上年相比，财政拨款支出增加增加</w:t>
      </w:r>
      <w:r>
        <w:rPr>
          <w:rFonts w:hint="eastAsia" w:ascii="Times New Roman" w:hAnsi="Times New Roman" w:eastAsia="仿宋_GB2312" w:cs="Times New Roman"/>
          <w:color w:val="auto"/>
          <w:sz w:val="32"/>
          <w:szCs w:val="32"/>
          <w:lang w:val="en-US" w:eastAsia="zh-CN"/>
        </w:rPr>
        <w:t>27.22</w:t>
      </w:r>
      <w:r>
        <w:rPr>
          <w:rFonts w:ascii="Times New Roman" w:hAnsi="Times New Roman" w:eastAsia="仿宋_GB2312" w:cs="Times New Roman"/>
          <w:color w:val="auto"/>
          <w:sz w:val="32"/>
          <w:szCs w:val="32"/>
        </w:rPr>
        <w:t>万元,</w:t>
      </w:r>
      <w:r>
        <w:rPr>
          <w:rFonts w:ascii="Times New Roman" w:hAnsi="Times New Roman" w:eastAsia="仿宋_GB2312" w:cs="Times New Roman"/>
          <w:sz w:val="32"/>
          <w:szCs w:val="32"/>
        </w:rPr>
        <w:t>增长</w:t>
      </w:r>
      <w:r>
        <w:rPr>
          <w:rFonts w:hint="eastAsia" w:ascii="Times New Roman" w:hAnsi="Times New Roman" w:eastAsia="仿宋_GB2312" w:cs="Times New Roman"/>
          <w:sz w:val="32"/>
          <w:szCs w:val="32"/>
          <w:lang w:val="en-US" w:eastAsia="zh-CN"/>
        </w:rPr>
        <w:t>8.08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本单位人员经费和高铁南站专项整治经费增加。</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364.31</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交通运输</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363.89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99.88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0.42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346.42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364.31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105.16</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公路水路运输</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319.42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322.89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101.09</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工资测算以上年数数据为基础测算，和实际发生有点差别。</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公路水路运输</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其他公路水路运输支出</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年中追加真抓实干工作经费项目。</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其他交通运输支出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其他交通运输支出</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137.04</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w:t>
      </w:r>
      <w:r>
        <w:rPr>
          <w:rFonts w:hint="eastAsia" w:ascii="Times New Roman" w:hAnsi="Times New Roman" w:eastAsia="仿宋_GB2312" w:cs="Times New Roman"/>
          <w:sz w:val="32"/>
          <w:szCs w:val="32"/>
        </w:rPr>
        <w:t>芷江机场航线开发培育工作经费</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年中追加住房公积金单位配套部分。</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323.31</w:t>
      </w:r>
      <w:r>
        <w:rPr>
          <w:rFonts w:ascii="Times New Roman" w:hAnsi="Times New Roman" w:eastAsia="仿宋_GB2312" w:cs="Times New Roman"/>
          <w:sz w:val="32"/>
          <w:szCs w:val="32"/>
        </w:rPr>
        <w:t>万元，其中：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305.78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94.58</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eastAsia="zh-CN"/>
        </w:rPr>
        <w:t>、机关事业单位基本养老保险缴费、职工基本医疗保险缴费、其他社会保障缴、住房公积金、其他工资福利支出、生活补助、奖励金</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17.54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5.42</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eastAsia="zh-CN"/>
        </w:rPr>
        <w:t>、工会经费、福利费、其他商品和服务支出</w:t>
      </w:r>
      <w:r>
        <w:rPr>
          <w:rFonts w:ascii="Times New Roman" w:hAnsi="Times New Roman" w:eastAsia="仿宋_GB2312" w:cs="Times New Roman"/>
          <w:sz w:val="32"/>
          <w:szCs w:val="32"/>
        </w:rPr>
        <w:t>。</w:t>
      </w:r>
    </w:p>
    <w:p>
      <w:pPr>
        <w:pStyle w:val="12"/>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pPr>
        <w:pStyle w:val="12"/>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5.92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5.92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0.52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8.05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2024年度按照财政要求合理安排经费支出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根据财政要求，</w:t>
      </w:r>
      <w:r>
        <w:rPr>
          <w:rFonts w:hint="eastAsia" w:ascii="Times New Roman" w:hAnsi="Times New Roman" w:eastAsia="仿宋_GB2312" w:cs="Times New Roman"/>
          <w:sz w:val="32"/>
          <w:szCs w:val="32"/>
        </w:rPr>
        <w:t>压缩经费开支</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因公出国（境）费支出。决算数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本单位无</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4.74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4.74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0.4</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2024年度本单位无</w:t>
      </w:r>
      <w:r>
        <w:rPr>
          <w:rFonts w:ascii="Times New Roman" w:hAnsi="Times New Roman" w:eastAsia="仿宋_GB2312" w:cs="Times New Roman"/>
          <w:sz w:val="32"/>
          <w:szCs w:val="32"/>
        </w:rPr>
        <w:t>公务用车购置费支出，决算数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本单位无</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rPr>
        <w:t>怀化市综合交通运输协调服务中心</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4.74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4.74</w:t>
      </w:r>
      <w:r>
        <w:rPr>
          <w:rFonts w:ascii="Times New Roman" w:hAnsi="Times New Roman" w:eastAsia="仿宋_GB2312" w:cs="Times New Roman"/>
          <w:sz w:val="32"/>
          <w:szCs w:val="32"/>
        </w:rPr>
        <w:t>万元，</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公车油耗、维修保养</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2024年度按照财政要求合理安排经费支出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根据财政要求，</w:t>
      </w:r>
      <w:r>
        <w:rPr>
          <w:rFonts w:hint="eastAsia" w:ascii="Times New Roman" w:hAnsi="Times New Roman" w:eastAsia="仿宋_GB2312" w:cs="Times New Roman"/>
          <w:sz w:val="32"/>
          <w:szCs w:val="32"/>
        </w:rPr>
        <w:t>压缩经费开支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1.18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29.74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2024年度按照财政要求合理安排经费支出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2024年度公务接待批次减少，费用减少</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118</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rPr>
        <w:t>省检查</w:t>
      </w:r>
      <w:r>
        <w:rPr>
          <w:rFonts w:hint="eastAsia" w:ascii="Times New Roman" w:hAnsi="Times New Roman" w:eastAsia="仿宋_GB2312" w:cs="Times New Roman"/>
          <w:sz w:val="32"/>
          <w:szCs w:val="32"/>
          <w:lang w:val="en-US" w:eastAsia="zh-CN"/>
        </w:rPr>
        <w:t>来怀、芷江机场相关事宜、铁路安全整治工作、娄底来怀学习交流、调研座谈工作、省厅调研等</w:t>
      </w:r>
      <w:r>
        <w:rPr>
          <w:rFonts w:ascii="Times New Roman" w:hAnsi="Times New Roman" w:eastAsia="仿宋_GB2312" w:cs="Times New Roman"/>
          <w:sz w:val="32"/>
          <w:szCs w:val="32"/>
        </w:rPr>
        <w:t>发生的接待支出。</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2"/>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pPr>
        <w:pStyle w:val="12"/>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1.9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其中</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1.90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用于开展铁路双段长及铁路专用线业务和单位人员培训，人数</w:t>
      </w:r>
      <w:r>
        <w:rPr>
          <w:rFonts w:hint="eastAsia" w:ascii="Times New Roman" w:hAnsi="Times New Roman" w:eastAsia="仿宋_GB2312" w:cs="Times New Roman"/>
          <w:sz w:val="32"/>
          <w:szCs w:val="32"/>
          <w:lang w:val="en-US" w:eastAsia="zh-CN"/>
        </w:rPr>
        <w:t>150</w:t>
      </w:r>
      <w:r>
        <w:rPr>
          <w:rFonts w:ascii="Times New Roman" w:hAnsi="Times New Roman" w:eastAsia="仿宋_GB2312" w:cs="Times New Roman"/>
          <w:sz w:val="32"/>
          <w:szCs w:val="32"/>
        </w:rPr>
        <w:t>人，内容为为铁路安全、铁路专用业务知识、事业单位人员继续教育培训</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24.27</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辆，其他用车主要是是铁路安全专项整治和航线培训专项工作；单位价值100万元以上设备（不含车辆）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41</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41</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364.92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364.31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99.83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99.8</w:t>
      </w:r>
      <w:r>
        <w:rPr>
          <w:rFonts w:ascii="Times New Roman" w:hAnsi="Times New Roman" w:eastAsia="仿宋_GB2312" w:cs="Times New Roman"/>
          <w:kern w:val="0"/>
          <w:sz w:val="32"/>
          <w:szCs w:val="32"/>
        </w:rPr>
        <w:t>分，评价等级为“</w:t>
      </w:r>
      <w:r>
        <w:rPr>
          <w:rFonts w:hint="eastAsia" w:ascii="Times New Roman" w:hAnsi="Times New Roman" w:eastAsia="仿宋_GB2312" w:cs="Times New Roman"/>
          <w:kern w:val="0"/>
          <w:sz w:val="32"/>
          <w:szCs w:val="32"/>
          <w:lang w:val="en-US" w:eastAsia="zh-CN"/>
        </w:rPr>
        <w:t>优</w:t>
      </w:r>
      <w:r>
        <w:rPr>
          <w:rFonts w:ascii="Times New Roman" w:hAnsi="Times New Roman" w:eastAsia="仿宋_GB2312" w:cs="Times New Roman"/>
          <w:kern w:val="0"/>
          <w:sz w:val="32"/>
          <w:szCs w:val="32"/>
        </w:rPr>
        <w:t>”。绩效目标完成情况：一是</w:t>
      </w:r>
      <w:r>
        <w:rPr>
          <w:rFonts w:hint="eastAsia" w:ascii="Times New Roman" w:hAnsi="Times New Roman" w:eastAsia="仿宋_GB2312" w:cs="Times New Roman"/>
          <w:kern w:val="0"/>
          <w:sz w:val="32"/>
          <w:szCs w:val="32"/>
        </w:rPr>
        <w:t>高位推动，促“双段长”制落实落细。自“新三年行动”开展以来，我中心继续以最高站位、最强力量、最严标准推进综合整治工作。制定了《怀化市2024年铁路沿线安全及环境综合整治工作要点》，及时召开全市“双段长”联席会议。今年以来，协调联动相关部门召开推进会、协调会9次，市领导现场调研督导7次，解决难点、堵点问题21个。在市交通运输局的筹领导下，深入现场，高频调度，督办协调，全力推进铁路安全整治和示范点创建。围绕路外安全“人不进去”的目标，积极开展铁路安全法规“五进”宣传，着力提高群众安全意识，筑牢铁路安全第一道防线。全年累计开展铁路安全相关知识“五进”宣传活动40余场次，受益群众20万余人。组织百余名路地“二级段长”进行业务集中培训，有效提升了安全隐患的快查快处和源头管控水平。与铁路部门实行联席周例会制度，遇到重大问题，随时召开碰头会、商讨会和推进会，及时会商，协调解决问题。同时，通过联合办公，联动协调，深度融合三级段长与铁路护路联防组织,确保“双段长”制落到实处</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rPr>
        <w:t>全面摸排，深入推进隐患动态清零。根据省厅工作部署，迅速启动铁路沿线安全隐患环境问题排查建档。组织路地双方对市域内1001公里铁路沿线问题隐患进行全面排查、核实，汇总清单，采取边排查边整治，梳理建立问题隐患整治任务清单共计273处，其中地方牵头127处均在规定时间内完成整治销号工作，累计拆除或加固彩钢瓦3.44万平米，清除建筑及生活垃圾300余吨、违规菜地20余亩，拆除农膜350平米、砍伐危树危竹1700多棵，拆除大型广告牌2处</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rPr>
        <w:t>综合施策，积极推进高铁怀化南站沿线环境综合整治。积极落实省领导指示批示精神，坚持问题导向，针对高铁进出怀化城区铁路沿线500米可视范围内连片生活与建筑垃圾、残垣断壁、黄土裸露等现象，市委、市政府高度重视，通过高频调度，密集督办，主管部门精神组织，我中心多次协调，组织铁路及属地政府部门，进行拉网式排查、勘察，制定了《高铁怀化南站铁路沿线环境综合整治指导性措施》，实行清单化跟踪、调度，挂图作战。同时，结合农村人居环境整治和迎接全球湘商大会的顺利召开契机，市区两级政府筹资5000余万元，对高铁南站铁路沿线开展了专项整治，在消除原“脏乱差”的同时，因地制宜将高铁怀化南站南侧沿线打造成市民休闲的咖啡文创小镇。共清运建筑垃圾4200平方、整葺美化房屋墙面1.7万平方米、清理沿线水沟杂草3000米、拆除临时建筑6处2850平方米、搬移经营多年废品回收站2家8004平方米、木材交易场1处4200平方米、钢管堆放场3处</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75</w:t>
      </w:r>
      <w:r>
        <w:rPr>
          <w:rFonts w:hint="eastAsia" w:ascii="Times New Roman" w:hAnsi="Times New Roman" w:eastAsia="仿宋_GB2312" w:cs="Times New Roman"/>
          <w:kern w:val="0"/>
          <w:sz w:val="32"/>
          <w:szCs w:val="32"/>
        </w:rPr>
        <w:t>万平方米、建设材料堆放场3处1.54万平方米，提质改造路面2.4公里，修缮水沟4.51公里等，使高铁怀化南站铁路沿线整体形象和旅客</w:t>
      </w:r>
      <w:r>
        <w:rPr>
          <w:rFonts w:ascii="Times New Roman" w:hAnsi="Times New Roman" w:eastAsia="仿宋_GB2312" w:cs="Times New Roman"/>
          <w:kern w:val="0"/>
          <w:sz w:val="32"/>
          <w:szCs w:val="32"/>
        </w:rPr>
        <w:t>。发现的主要问题及原因：一是</w:t>
      </w:r>
      <w:r>
        <w:rPr>
          <w:rFonts w:hint="eastAsia" w:ascii="Times New Roman" w:hAnsi="Times New Roman" w:eastAsia="仿宋_GB2312" w:cs="Times New Roman"/>
          <w:kern w:val="0"/>
          <w:sz w:val="32"/>
          <w:szCs w:val="32"/>
        </w:rPr>
        <w:t>航线航班的宣传深度不够,市民对航线航班的动态更新情况的知晓度有所欠缺</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lang w:val="sq-AL"/>
        </w:rPr>
        <w:t>铁路安全环境整治工作专项经费不足，对专项整治工作开展的深度和广度没有及时到位</w:t>
      </w:r>
      <w:r>
        <w:rPr>
          <w:rFonts w:ascii="Times New Roman" w:hAnsi="Times New Roman" w:eastAsia="仿宋_GB2312" w:cs="Times New Roman"/>
          <w:kern w:val="0"/>
          <w:sz w:val="32"/>
          <w:szCs w:val="32"/>
        </w:rPr>
        <w:t>。下一步改进措施：一是</w:t>
      </w:r>
      <w:r>
        <w:rPr>
          <w:rFonts w:hint="eastAsia" w:ascii="Times New Roman" w:hAnsi="Times New Roman" w:eastAsia="仿宋_GB2312" w:cs="Times New Roman"/>
          <w:kern w:val="0"/>
          <w:sz w:val="32"/>
          <w:szCs w:val="32"/>
        </w:rPr>
        <w:t>加大宣传投入，提升航线航班的运营效率，加强沟通、对接，进一步改善既有航班时刻品质，最大程度发挥航线补贴效益，规范补贴管理手续</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rPr>
        <w:t>由于铁路整治任务逐年递增，强度难度也相应加大，建议增加铁路安全环境整治工作经费预算</w:t>
      </w:r>
      <w:r>
        <w:rPr>
          <w:rFonts w:ascii="Times New Roman" w:hAnsi="Times New Roman" w:eastAsia="仿宋_GB2312" w:cs="Times New Roman"/>
          <w:kern w:val="0"/>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lang w:val="en-US" w:eastAsia="zh-CN"/>
        </w:rPr>
        <w:t>严格按照预算安排开支经费，合理安排经费支出进度，加强管理经费开支范围以及流程</w:t>
      </w:r>
      <w:r>
        <w:rPr>
          <w:rFonts w:ascii="Times New Roman" w:hAnsi="Times New Roman" w:eastAsia="仿宋_GB2312" w:cs="Times New Roman"/>
          <w:color w:val="auto"/>
          <w:sz w:val="32"/>
          <w:szCs w:val="32"/>
        </w:rPr>
        <w:t>。</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pStyle w:val="12"/>
        <w:jc w:val="center"/>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2"/>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pPr>
        <w:pStyle w:val="12"/>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val="en-US" w:eastAsia="zh-CN"/>
        </w:rPr>
        <w:t>项目支出绩效自评报告</w:t>
      </w:r>
      <w:r>
        <w:rPr>
          <w:rFonts w:ascii="Times New Roman" w:hAnsi="Times New Roman" w:eastAsia="仿宋_GB2312" w:cs="Times New Roman"/>
          <w:sz w:val="32"/>
          <w:szCs w:val="32"/>
        </w:rPr>
        <w:t>。</w:t>
      </w:r>
    </w:p>
    <w:p>
      <w:pPr>
        <w:pStyle w:val="12"/>
        <w:spacing w:line="600" w:lineRule="exact"/>
        <w:ind w:firstLine="640" w:firstLineChars="200"/>
        <w:rPr>
          <w:rFonts w:ascii="Times New Roman" w:hAnsi="Times New Roman" w:eastAsia="仿宋_GB2312" w:cs="Times New Roman"/>
          <w:sz w:val="32"/>
          <w:szCs w:val="3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AF0AD5"/>
    <w:multiLevelType w:val="singleLevel"/>
    <w:tmpl w:val="5CAF0AD5"/>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749E3"/>
    <w:rsid w:val="00080785"/>
    <w:rsid w:val="000A3F69"/>
    <w:rsid w:val="000B20F1"/>
    <w:rsid w:val="000C5742"/>
    <w:rsid w:val="00103957"/>
    <w:rsid w:val="00152C6D"/>
    <w:rsid w:val="001570FF"/>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410F1"/>
    <w:rsid w:val="00252450"/>
    <w:rsid w:val="00264552"/>
    <w:rsid w:val="00264EF9"/>
    <w:rsid w:val="00265724"/>
    <w:rsid w:val="0027426B"/>
    <w:rsid w:val="00294959"/>
    <w:rsid w:val="00296D60"/>
    <w:rsid w:val="002E0A30"/>
    <w:rsid w:val="0030077D"/>
    <w:rsid w:val="003130C4"/>
    <w:rsid w:val="00316C4B"/>
    <w:rsid w:val="0032192B"/>
    <w:rsid w:val="0033283E"/>
    <w:rsid w:val="003479BD"/>
    <w:rsid w:val="0037197D"/>
    <w:rsid w:val="003752C8"/>
    <w:rsid w:val="003768D5"/>
    <w:rsid w:val="003926B9"/>
    <w:rsid w:val="003C2E17"/>
    <w:rsid w:val="003C47E6"/>
    <w:rsid w:val="003C4FC2"/>
    <w:rsid w:val="00401F9A"/>
    <w:rsid w:val="00416146"/>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756C4"/>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211AD4"/>
    <w:rsid w:val="012B4701"/>
    <w:rsid w:val="013712F7"/>
    <w:rsid w:val="01437C9C"/>
    <w:rsid w:val="01657C13"/>
    <w:rsid w:val="0179546C"/>
    <w:rsid w:val="018F4C90"/>
    <w:rsid w:val="01B3097E"/>
    <w:rsid w:val="01CF32DE"/>
    <w:rsid w:val="01EC0334"/>
    <w:rsid w:val="01F66C28"/>
    <w:rsid w:val="01FD7E4B"/>
    <w:rsid w:val="0233386D"/>
    <w:rsid w:val="026E0D49"/>
    <w:rsid w:val="02881E0B"/>
    <w:rsid w:val="02E334E5"/>
    <w:rsid w:val="02F0175E"/>
    <w:rsid w:val="03103BAE"/>
    <w:rsid w:val="031B2C7F"/>
    <w:rsid w:val="031E451D"/>
    <w:rsid w:val="03321D76"/>
    <w:rsid w:val="033A0C2B"/>
    <w:rsid w:val="035148F2"/>
    <w:rsid w:val="03661A20"/>
    <w:rsid w:val="038A570F"/>
    <w:rsid w:val="03C86237"/>
    <w:rsid w:val="040A4AA1"/>
    <w:rsid w:val="041651F4"/>
    <w:rsid w:val="04253689"/>
    <w:rsid w:val="04510922"/>
    <w:rsid w:val="046441B2"/>
    <w:rsid w:val="04877EA0"/>
    <w:rsid w:val="04A62A1C"/>
    <w:rsid w:val="04CE1F73"/>
    <w:rsid w:val="04E15802"/>
    <w:rsid w:val="05015EA4"/>
    <w:rsid w:val="05143E2A"/>
    <w:rsid w:val="057B5C57"/>
    <w:rsid w:val="058C7E64"/>
    <w:rsid w:val="05AB5E10"/>
    <w:rsid w:val="05C33031"/>
    <w:rsid w:val="05F15F19"/>
    <w:rsid w:val="05F61781"/>
    <w:rsid w:val="06035C4C"/>
    <w:rsid w:val="061D6D0E"/>
    <w:rsid w:val="062E0F1B"/>
    <w:rsid w:val="069074E0"/>
    <w:rsid w:val="06915006"/>
    <w:rsid w:val="06AB60C8"/>
    <w:rsid w:val="07222102"/>
    <w:rsid w:val="073E6F3C"/>
    <w:rsid w:val="07487DBA"/>
    <w:rsid w:val="074D3623"/>
    <w:rsid w:val="076B5857"/>
    <w:rsid w:val="07AA45D1"/>
    <w:rsid w:val="07AF7E3A"/>
    <w:rsid w:val="07BE1E2B"/>
    <w:rsid w:val="07C03DF5"/>
    <w:rsid w:val="07C23860"/>
    <w:rsid w:val="07CF228A"/>
    <w:rsid w:val="07D57174"/>
    <w:rsid w:val="07E44876"/>
    <w:rsid w:val="082F3FA6"/>
    <w:rsid w:val="084542FA"/>
    <w:rsid w:val="08571942"/>
    <w:rsid w:val="08591B53"/>
    <w:rsid w:val="085A1098"/>
    <w:rsid w:val="08732C15"/>
    <w:rsid w:val="087E4839"/>
    <w:rsid w:val="08A47272"/>
    <w:rsid w:val="08A72BFD"/>
    <w:rsid w:val="08AC6127"/>
    <w:rsid w:val="08BE235F"/>
    <w:rsid w:val="08E41D65"/>
    <w:rsid w:val="08EB6C4F"/>
    <w:rsid w:val="09242161"/>
    <w:rsid w:val="098D7D07"/>
    <w:rsid w:val="09BB0D18"/>
    <w:rsid w:val="09CD45A7"/>
    <w:rsid w:val="09E33DCA"/>
    <w:rsid w:val="09E85885"/>
    <w:rsid w:val="0A0106F5"/>
    <w:rsid w:val="0A2B0DCB"/>
    <w:rsid w:val="0A590531"/>
    <w:rsid w:val="0A7964DD"/>
    <w:rsid w:val="0A7D4792"/>
    <w:rsid w:val="0AC83782"/>
    <w:rsid w:val="0B065FC2"/>
    <w:rsid w:val="0B41349E"/>
    <w:rsid w:val="0B5A630E"/>
    <w:rsid w:val="0B5F1B77"/>
    <w:rsid w:val="0B705B32"/>
    <w:rsid w:val="0B73117E"/>
    <w:rsid w:val="0B7C0033"/>
    <w:rsid w:val="0B845139"/>
    <w:rsid w:val="0BB772BD"/>
    <w:rsid w:val="0BB93035"/>
    <w:rsid w:val="0C142961"/>
    <w:rsid w:val="0C322DE7"/>
    <w:rsid w:val="0C594818"/>
    <w:rsid w:val="0D10137A"/>
    <w:rsid w:val="0D441024"/>
    <w:rsid w:val="0D63594E"/>
    <w:rsid w:val="0D646FD0"/>
    <w:rsid w:val="0D8853B5"/>
    <w:rsid w:val="0DBF4B4E"/>
    <w:rsid w:val="0DC108C7"/>
    <w:rsid w:val="0DCE6B40"/>
    <w:rsid w:val="0E097B78"/>
    <w:rsid w:val="0E0E518E"/>
    <w:rsid w:val="0E7019A5"/>
    <w:rsid w:val="0F0942D3"/>
    <w:rsid w:val="0F0A1DF9"/>
    <w:rsid w:val="0F2A5FF8"/>
    <w:rsid w:val="0F783207"/>
    <w:rsid w:val="0FF7237E"/>
    <w:rsid w:val="10303AE2"/>
    <w:rsid w:val="103510F8"/>
    <w:rsid w:val="10401F77"/>
    <w:rsid w:val="105B0B5E"/>
    <w:rsid w:val="10703EDE"/>
    <w:rsid w:val="107514F4"/>
    <w:rsid w:val="107E2A9F"/>
    <w:rsid w:val="10944070"/>
    <w:rsid w:val="10C77FA2"/>
    <w:rsid w:val="10E072B6"/>
    <w:rsid w:val="10E70644"/>
    <w:rsid w:val="11496C09"/>
    <w:rsid w:val="115D0906"/>
    <w:rsid w:val="1170063A"/>
    <w:rsid w:val="117619C8"/>
    <w:rsid w:val="11800151"/>
    <w:rsid w:val="11A55E09"/>
    <w:rsid w:val="11A77DD3"/>
    <w:rsid w:val="11D230A2"/>
    <w:rsid w:val="12011292"/>
    <w:rsid w:val="12137217"/>
    <w:rsid w:val="122201DF"/>
    <w:rsid w:val="12555A81"/>
    <w:rsid w:val="12B24C82"/>
    <w:rsid w:val="12C64289"/>
    <w:rsid w:val="12CF313E"/>
    <w:rsid w:val="12D60970"/>
    <w:rsid w:val="13286C49"/>
    <w:rsid w:val="134C29E0"/>
    <w:rsid w:val="13685340"/>
    <w:rsid w:val="136F4921"/>
    <w:rsid w:val="13A9398F"/>
    <w:rsid w:val="13D50C28"/>
    <w:rsid w:val="13D529D6"/>
    <w:rsid w:val="13DA7FEC"/>
    <w:rsid w:val="13FA41EA"/>
    <w:rsid w:val="142B6A9A"/>
    <w:rsid w:val="147A17CF"/>
    <w:rsid w:val="14C12F5A"/>
    <w:rsid w:val="14CD7B51"/>
    <w:rsid w:val="14DA401C"/>
    <w:rsid w:val="14EB7FD7"/>
    <w:rsid w:val="14F7697C"/>
    <w:rsid w:val="152359C3"/>
    <w:rsid w:val="15267261"/>
    <w:rsid w:val="15436065"/>
    <w:rsid w:val="154C316C"/>
    <w:rsid w:val="15B8435D"/>
    <w:rsid w:val="15C30DCC"/>
    <w:rsid w:val="15C56A7A"/>
    <w:rsid w:val="15F86E50"/>
    <w:rsid w:val="1638724C"/>
    <w:rsid w:val="167069E6"/>
    <w:rsid w:val="167364D6"/>
    <w:rsid w:val="169E79F7"/>
    <w:rsid w:val="17575DF8"/>
    <w:rsid w:val="17773E24"/>
    <w:rsid w:val="17854713"/>
    <w:rsid w:val="178D1819"/>
    <w:rsid w:val="17AD5A18"/>
    <w:rsid w:val="17BF5E77"/>
    <w:rsid w:val="17C23271"/>
    <w:rsid w:val="18624A54"/>
    <w:rsid w:val="186662F2"/>
    <w:rsid w:val="18826EA4"/>
    <w:rsid w:val="18C13529"/>
    <w:rsid w:val="191044B0"/>
    <w:rsid w:val="1921046B"/>
    <w:rsid w:val="19406B43"/>
    <w:rsid w:val="19520625"/>
    <w:rsid w:val="196B16E7"/>
    <w:rsid w:val="199E386A"/>
    <w:rsid w:val="19B337B9"/>
    <w:rsid w:val="19CD414F"/>
    <w:rsid w:val="19D90D46"/>
    <w:rsid w:val="19D92AF4"/>
    <w:rsid w:val="19E25E4D"/>
    <w:rsid w:val="1A163D48"/>
    <w:rsid w:val="1A1B4EBB"/>
    <w:rsid w:val="1A1D0C33"/>
    <w:rsid w:val="1A3F6DFB"/>
    <w:rsid w:val="1A5A3C35"/>
    <w:rsid w:val="1AA9696A"/>
    <w:rsid w:val="1AC90DBB"/>
    <w:rsid w:val="1B1A1616"/>
    <w:rsid w:val="1B32070E"/>
    <w:rsid w:val="1B701236"/>
    <w:rsid w:val="1B7C131F"/>
    <w:rsid w:val="1B8F5B60"/>
    <w:rsid w:val="1BB6133F"/>
    <w:rsid w:val="1BFC2ACA"/>
    <w:rsid w:val="1C142509"/>
    <w:rsid w:val="1C5D17BA"/>
    <w:rsid w:val="1CF30371"/>
    <w:rsid w:val="1D2E3157"/>
    <w:rsid w:val="1D6F5C49"/>
    <w:rsid w:val="1D97DEFF"/>
    <w:rsid w:val="1DA11B7B"/>
    <w:rsid w:val="1DBC0763"/>
    <w:rsid w:val="1DF223D6"/>
    <w:rsid w:val="1DFB128B"/>
    <w:rsid w:val="1DFF72E5"/>
    <w:rsid w:val="1E1D38F7"/>
    <w:rsid w:val="1E200CF1"/>
    <w:rsid w:val="1E360515"/>
    <w:rsid w:val="1E4744D0"/>
    <w:rsid w:val="1E4F7829"/>
    <w:rsid w:val="1E6257AE"/>
    <w:rsid w:val="1EBB6C6C"/>
    <w:rsid w:val="1EC27FFB"/>
    <w:rsid w:val="1EEF4898"/>
    <w:rsid w:val="1EFC6F07"/>
    <w:rsid w:val="1F022AED"/>
    <w:rsid w:val="1F446C62"/>
    <w:rsid w:val="1FA3607E"/>
    <w:rsid w:val="1FA53BA4"/>
    <w:rsid w:val="1FAB0A8F"/>
    <w:rsid w:val="1FD955FC"/>
    <w:rsid w:val="1FE741BD"/>
    <w:rsid w:val="1FFE1506"/>
    <w:rsid w:val="20286583"/>
    <w:rsid w:val="204038CD"/>
    <w:rsid w:val="205E01F7"/>
    <w:rsid w:val="20692E24"/>
    <w:rsid w:val="20790B8D"/>
    <w:rsid w:val="208E4638"/>
    <w:rsid w:val="210E7527"/>
    <w:rsid w:val="21134B3E"/>
    <w:rsid w:val="21374264"/>
    <w:rsid w:val="213F1DD6"/>
    <w:rsid w:val="21A63C04"/>
    <w:rsid w:val="21D267A7"/>
    <w:rsid w:val="221A1EFC"/>
    <w:rsid w:val="22673393"/>
    <w:rsid w:val="226A2E83"/>
    <w:rsid w:val="228026A7"/>
    <w:rsid w:val="229B303C"/>
    <w:rsid w:val="22D93B65"/>
    <w:rsid w:val="230961F8"/>
    <w:rsid w:val="23B4085A"/>
    <w:rsid w:val="23B819CC"/>
    <w:rsid w:val="23F85235"/>
    <w:rsid w:val="24156E1F"/>
    <w:rsid w:val="246A716A"/>
    <w:rsid w:val="24CA5E5B"/>
    <w:rsid w:val="24D9609E"/>
    <w:rsid w:val="24DD1894"/>
    <w:rsid w:val="24ED0CE5"/>
    <w:rsid w:val="24F1163A"/>
    <w:rsid w:val="252E63EA"/>
    <w:rsid w:val="252F5CBE"/>
    <w:rsid w:val="255120D8"/>
    <w:rsid w:val="25537BFE"/>
    <w:rsid w:val="2556149D"/>
    <w:rsid w:val="257007B0"/>
    <w:rsid w:val="258A1146"/>
    <w:rsid w:val="25902C01"/>
    <w:rsid w:val="259F4BF2"/>
    <w:rsid w:val="25AE752B"/>
    <w:rsid w:val="25B6018D"/>
    <w:rsid w:val="25D845A8"/>
    <w:rsid w:val="25EF3DCB"/>
    <w:rsid w:val="261F21D6"/>
    <w:rsid w:val="26323CB8"/>
    <w:rsid w:val="26325A66"/>
    <w:rsid w:val="26347A30"/>
    <w:rsid w:val="268D5392"/>
    <w:rsid w:val="26DB7EAB"/>
    <w:rsid w:val="270311B0"/>
    <w:rsid w:val="272F6449"/>
    <w:rsid w:val="27647521"/>
    <w:rsid w:val="27952750"/>
    <w:rsid w:val="27AC35F6"/>
    <w:rsid w:val="27C9064C"/>
    <w:rsid w:val="27D52B4D"/>
    <w:rsid w:val="28215D92"/>
    <w:rsid w:val="285A74F6"/>
    <w:rsid w:val="285F2D5E"/>
    <w:rsid w:val="2879797C"/>
    <w:rsid w:val="29211DC2"/>
    <w:rsid w:val="29226266"/>
    <w:rsid w:val="293D6BFB"/>
    <w:rsid w:val="29C966E1"/>
    <w:rsid w:val="29EC6874"/>
    <w:rsid w:val="2A32072A"/>
    <w:rsid w:val="2A571F3F"/>
    <w:rsid w:val="2A5E104C"/>
    <w:rsid w:val="2ABC4498"/>
    <w:rsid w:val="2ADC05C8"/>
    <w:rsid w:val="2AED28A3"/>
    <w:rsid w:val="2B822FEC"/>
    <w:rsid w:val="2BCE7FDF"/>
    <w:rsid w:val="2BEE0681"/>
    <w:rsid w:val="2C3D5164"/>
    <w:rsid w:val="2C526E62"/>
    <w:rsid w:val="2C581F9E"/>
    <w:rsid w:val="2C6B1CD2"/>
    <w:rsid w:val="2C82701B"/>
    <w:rsid w:val="2C8E3C12"/>
    <w:rsid w:val="2C934D84"/>
    <w:rsid w:val="2CBF3DCB"/>
    <w:rsid w:val="2CD07D87"/>
    <w:rsid w:val="2CD5539D"/>
    <w:rsid w:val="2CF63C91"/>
    <w:rsid w:val="2CF972DD"/>
    <w:rsid w:val="2D1B36F8"/>
    <w:rsid w:val="2D1F486A"/>
    <w:rsid w:val="2D595FCE"/>
    <w:rsid w:val="2D7F4A5D"/>
    <w:rsid w:val="2D962D7E"/>
    <w:rsid w:val="2DBD030B"/>
    <w:rsid w:val="2E1F2D74"/>
    <w:rsid w:val="2E2E2FB7"/>
    <w:rsid w:val="2E9D638E"/>
    <w:rsid w:val="2EEB0EA8"/>
    <w:rsid w:val="2F7610B9"/>
    <w:rsid w:val="2F8D1F5F"/>
    <w:rsid w:val="2FB76FDC"/>
    <w:rsid w:val="2FBE480E"/>
    <w:rsid w:val="2FDF85B8"/>
    <w:rsid w:val="2FFFEE04"/>
    <w:rsid w:val="302E54F0"/>
    <w:rsid w:val="30705B08"/>
    <w:rsid w:val="30797F80"/>
    <w:rsid w:val="30B5176D"/>
    <w:rsid w:val="30C16364"/>
    <w:rsid w:val="30D065A7"/>
    <w:rsid w:val="310D77FB"/>
    <w:rsid w:val="312B7C81"/>
    <w:rsid w:val="312E2EE9"/>
    <w:rsid w:val="315C7E3B"/>
    <w:rsid w:val="316B2774"/>
    <w:rsid w:val="317909ED"/>
    <w:rsid w:val="317C228B"/>
    <w:rsid w:val="3195334D"/>
    <w:rsid w:val="31CF2D03"/>
    <w:rsid w:val="323B1805"/>
    <w:rsid w:val="329B0E37"/>
    <w:rsid w:val="32BD6FFF"/>
    <w:rsid w:val="32C1089D"/>
    <w:rsid w:val="32D912DB"/>
    <w:rsid w:val="32E20814"/>
    <w:rsid w:val="33641229"/>
    <w:rsid w:val="33C5616B"/>
    <w:rsid w:val="33DC34B5"/>
    <w:rsid w:val="34086058"/>
    <w:rsid w:val="341449FD"/>
    <w:rsid w:val="349D49F2"/>
    <w:rsid w:val="349F4C0E"/>
    <w:rsid w:val="34A00986"/>
    <w:rsid w:val="34D348B8"/>
    <w:rsid w:val="34DF85B0"/>
    <w:rsid w:val="35132F06"/>
    <w:rsid w:val="352944D8"/>
    <w:rsid w:val="352E5F92"/>
    <w:rsid w:val="356E45E1"/>
    <w:rsid w:val="3586192A"/>
    <w:rsid w:val="35B30245"/>
    <w:rsid w:val="35C366DA"/>
    <w:rsid w:val="35F20D6E"/>
    <w:rsid w:val="35F9034E"/>
    <w:rsid w:val="35FC399A"/>
    <w:rsid w:val="35FE3BB6"/>
    <w:rsid w:val="361F26F2"/>
    <w:rsid w:val="364A6DFC"/>
    <w:rsid w:val="366B28CE"/>
    <w:rsid w:val="367774C5"/>
    <w:rsid w:val="36794FEB"/>
    <w:rsid w:val="368F0CB2"/>
    <w:rsid w:val="36981915"/>
    <w:rsid w:val="36C97D20"/>
    <w:rsid w:val="36FF3742"/>
    <w:rsid w:val="373830F8"/>
    <w:rsid w:val="377063EE"/>
    <w:rsid w:val="378400EB"/>
    <w:rsid w:val="37A97B52"/>
    <w:rsid w:val="37B07132"/>
    <w:rsid w:val="37DE5A4E"/>
    <w:rsid w:val="37E868CC"/>
    <w:rsid w:val="37EE37B7"/>
    <w:rsid w:val="381F1BC2"/>
    <w:rsid w:val="38312021"/>
    <w:rsid w:val="383B15A2"/>
    <w:rsid w:val="38593326"/>
    <w:rsid w:val="38C42E95"/>
    <w:rsid w:val="38D17360"/>
    <w:rsid w:val="38E5105E"/>
    <w:rsid w:val="38E52E0C"/>
    <w:rsid w:val="38EE7F12"/>
    <w:rsid w:val="390C2146"/>
    <w:rsid w:val="3A224767"/>
    <w:rsid w:val="3A4678DA"/>
    <w:rsid w:val="3A59585F"/>
    <w:rsid w:val="3A6D4E67"/>
    <w:rsid w:val="3A7A7584"/>
    <w:rsid w:val="3ABF115B"/>
    <w:rsid w:val="3AC52EF5"/>
    <w:rsid w:val="3AFB2473"/>
    <w:rsid w:val="3B11613A"/>
    <w:rsid w:val="3B1874C8"/>
    <w:rsid w:val="3B3B3EC7"/>
    <w:rsid w:val="3B4C0F20"/>
    <w:rsid w:val="3B6E533A"/>
    <w:rsid w:val="3B8E1539"/>
    <w:rsid w:val="3B8F36BC"/>
    <w:rsid w:val="3B9D5C20"/>
    <w:rsid w:val="3BBA40DC"/>
    <w:rsid w:val="3BE15B0C"/>
    <w:rsid w:val="3BF33A92"/>
    <w:rsid w:val="3C101F4E"/>
    <w:rsid w:val="3C1934F8"/>
    <w:rsid w:val="3C406CD7"/>
    <w:rsid w:val="3D000214"/>
    <w:rsid w:val="3D0E0B83"/>
    <w:rsid w:val="3D956BAE"/>
    <w:rsid w:val="3DD35929"/>
    <w:rsid w:val="3DE03BA2"/>
    <w:rsid w:val="3DED69EA"/>
    <w:rsid w:val="3E1D0952"/>
    <w:rsid w:val="3E23065E"/>
    <w:rsid w:val="3E35213F"/>
    <w:rsid w:val="3E3E7246"/>
    <w:rsid w:val="3E4B1963"/>
    <w:rsid w:val="3E5C591E"/>
    <w:rsid w:val="3E5E1696"/>
    <w:rsid w:val="3E772758"/>
    <w:rsid w:val="3EA64DEB"/>
    <w:rsid w:val="3ECD2378"/>
    <w:rsid w:val="3ED71449"/>
    <w:rsid w:val="3EDE6333"/>
    <w:rsid w:val="3F5E1222"/>
    <w:rsid w:val="3F6C393F"/>
    <w:rsid w:val="3F93711E"/>
    <w:rsid w:val="3FAC6431"/>
    <w:rsid w:val="3FE536F1"/>
    <w:rsid w:val="3FEF21C8"/>
    <w:rsid w:val="3FF34060"/>
    <w:rsid w:val="4000052B"/>
    <w:rsid w:val="40503261"/>
    <w:rsid w:val="405E3BCF"/>
    <w:rsid w:val="406E36E7"/>
    <w:rsid w:val="407A652F"/>
    <w:rsid w:val="40A92971"/>
    <w:rsid w:val="410858E9"/>
    <w:rsid w:val="414F176A"/>
    <w:rsid w:val="41760AA5"/>
    <w:rsid w:val="418F1B67"/>
    <w:rsid w:val="41C37A62"/>
    <w:rsid w:val="41C9151C"/>
    <w:rsid w:val="41EA1493"/>
    <w:rsid w:val="422624CB"/>
    <w:rsid w:val="42784CF1"/>
    <w:rsid w:val="427C658F"/>
    <w:rsid w:val="42ED123B"/>
    <w:rsid w:val="431A1904"/>
    <w:rsid w:val="43456981"/>
    <w:rsid w:val="4387343D"/>
    <w:rsid w:val="43B14016"/>
    <w:rsid w:val="43EE7018"/>
    <w:rsid w:val="44095C00"/>
    <w:rsid w:val="442C5D93"/>
    <w:rsid w:val="445A645C"/>
    <w:rsid w:val="445D419E"/>
    <w:rsid w:val="4476700E"/>
    <w:rsid w:val="447D65EE"/>
    <w:rsid w:val="44C63AF1"/>
    <w:rsid w:val="454F361F"/>
    <w:rsid w:val="455455A1"/>
    <w:rsid w:val="455E3D2A"/>
    <w:rsid w:val="45763769"/>
    <w:rsid w:val="4588349D"/>
    <w:rsid w:val="45AF0A29"/>
    <w:rsid w:val="45BB117C"/>
    <w:rsid w:val="45C30031"/>
    <w:rsid w:val="464C6278"/>
    <w:rsid w:val="46647A66"/>
    <w:rsid w:val="467A1037"/>
    <w:rsid w:val="46815F57"/>
    <w:rsid w:val="46955E71"/>
    <w:rsid w:val="46BA1434"/>
    <w:rsid w:val="47482EE3"/>
    <w:rsid w:val="474D674C"/>
    <w:rsid w:val="478163F5"/>
    <w:rsid w:val="47906638"/>
    <w:rsid w:val="480D1A37"/>
    <w:rsid w:val="481B4154"/>
    <w:rsid w:val="482F7BFF"/>
    <w:rsid w:val="4832149E"/>
    <w:rsid w:val="48E1539E"/>
    <w:rsid w:val="490C1CEF"/>
    <w:rsid w:val="49137521"/>
    <w:rsid w:val="491FF225"/>
    <w:rsid w:val="492928A1"/>
    <w:rsid w:val="49351245"/>
    <w:rsid w:val="49380D36"/>
    <w:rsid w:val="49535B70"/>
    <w:rsid w:val="49647D7D"/>
    <w:rsid w:val="49845D29"/>
    <w:rsid w:val="49997A26"/>
    <w:rsid w:val="4A1E7F2C"/>
    <w:rsid w:val="4A2512BA"/>
    <w:rsid w:val="4A5B2F2E"/>
    <w:rsid w:val="4A657908"/>
    <w:rsid w:val="4A6D4A0F"/>
    <w:rsid w:val="4A8C30E7"/>
    <w:rsid w:val="4AA06B93"/>
    <w:rsid w:val="4AB03279"/>
    <w:rsid w:val="4AB34B18"/>
    <w:rsid w:val="4AC9433B"/>
    <w:rsid w:val="4ACC5BD9"/>
    <w:rsid w:val="4ADF590D"/>
    <w:rsid w:val="4AE051E1"/>
    <w:rsid w:val="4B3A6FE7"/>
    <w:rsid w:val="4B5005B9"/>
    <w:rsid w:val="4B5160DF"/>
    <w:rsid w:val="4B9F6E4A"/>
    <w:rsid w:val="4BA3693A"/>
    <w:rsid w:val="4C392DFB"/>
    <w:rsid w:val="4C567E51"/>
    <w:rsid w:val="4C5E4F57"/>
    <w:rsid w:val="4C653BF0"/>
    <w:rsid w:val="4C72455F"/>
    <w:rsid w:val="4CB9218D"/>
    <w:rsid w:val="4CBD3A2C"/>
    <w:rsid w:val="4CDF7E46"/>
    <w:rsid w:val="4D094EC3"/>
    <w:rsid w:val="4D1473C4"/>
    <w:rsid w:val="4D537EEC"/>
    <w:rsid w:val="4D551EB6"/>
    <w:rsid w:val="4DA1334D"/>
    <w:rsid w:val="4DA93FB0"/>
    <w:rsid w:val="4DAD1CF2"/>
    <w:rsid w:val="4DB82445"/>
    <w:rsid w:val="4DBE5CAD"/>
    <w:rsid w:val="4E08517B"/>
    <w:rsid w:val="4E086F29"/>
    <w:rsid w:val="4E217FEA"/>
    <w:rsid w:val="4E5A52AA"/>
    <w:rsid w:val="4E6A7BE3"/>
    <w:rsid w:val="4E760336"/>
    <w:rsid w:val="4E9B63ED"/>
    <w:rsid w:val="4EA60DCD"/>
    <w:rsid w:val="4EAA4484"/>
    <w:rsid w:val="4EAC3D58"/>
    <w:rsid w:val="4EC372F3"/>
    <w:rsid w:val="4F4A531F"/>
    <w:rsid w:val="4F5543EF"/>
    <w:rsid w:val="4F9F1B0F"/>
    <w:rsid w:val="4FBC446F"/>
    <w:rsid w:val="4FD572DE"/>
    <w:rsid w:val="4FEA0AC7"/>
    <w:rsid w:val="4FED287A"/>
    <w:rsid w:val="4FFD214C"/>
    <w:rsid w:val="504A7CCC"/>
    <w:rsid w:val="50574197"/>
    <w:rsid w:val="50593A6B"/>
    <w:rsid w:val="507A1C34"/>
    <w:rsid w:val="50B96C00"/>
    <w:rsid w:val="50EF2622"/>
    <w:rsid w:val="50F6750C"/>
    <w:rsid w:val="513149E8"/>
    <w:rsid w:val="51452242"/>
    <w:rsid w:val="519D3E2C"/>
    <w:rsid w:val="52642B9B"/>
    <w:rsid w:val="52691264"/>
    <w:rsid w:val="52C378C2"/>
    <w:rsid w:val="535D3873"/>
    <w:rsid w:val="5367649F"/>
    <w:rsid w:val="537B63EF"/>
    <w:rsid w:val="53A90F64"/>
    <w:rsid w:val="53B042EA"/>
    <w:rsid w:val="53C438F2"/>
    <w:rsid w:val="53D004E8"/>
    <w:rsid w:val="54EF0E42"/>
    <w:rsid w:val="550A5C7C"/>
    <w:rsid w:val="550C37A2"/>
    <w:rsid w:val="551663CF"/>
    <w:rsid w:val="55214D74"/>
    <w:rsid w:val="55264138"/>
    <w:rsid w:val="557D01FC"/>
    <w:rsid w:val="55853555"/>
    <w:rsid w:val="55BD4A9D"/>
    <w:rsid w:val="55E262B1"/>
    <w:rsid w:val="55EE4C56"/>
    <w:rsid w:val="55FD133D"/>
    <w:rsid w:val="560C77D2"/>
    <w:rsid w:val="562B7C58"/>
    <w:rsid w:val="563B3C13"/>
    <w:rsid w:val="564B3E56"/>
    <w:rsid w:val="56785F2A"/>
    <w:rsid w:val="56815ACA"/>
    <w:rsid w:val="569A4DDE"/>
    <w:rsid w:val="56A1616C"/>
    <w:rsid w:val="56A17F1A"/>
    <w:rsid w:val="56AB6FEB"/>
    <w:rsid w:val="56B7773E"/>
    <w:rsid w:val="56F049FE"/>
    <w:rsid w:val="57250B4B"/>
    <w:rsid w:val="573174F0"/>
    <w:rsid w:val="577473DD"/>
    <w:rsid w:val="5777D4F5"/>
    <w:rsid w:val="577D2735"/>
    <w:rsid w:val="57DF519E"/>
    <w:rsid w:val="58091A66"/>
    <w:rsid w:val="5851771E"/>
    <w:rsid w:val="5889335C"/>
    <w:rsid w:val="58953AAF"/>
    <w:rsid w:val="58AB32D2"/>
    <w:rsid w:val="58AE691E"/>
    <w:rsid w:val="58BA3515"/>
    <w:rsid w:val="58BC54DF"/>
    <w:rsid w:val="58E6255C"/>
    <w:rsid w:val="58E81E30"/>
    <w:rsid w:val="59103135"/>
    <w:rsid w:val="59305585"/>
    <w:rsid w:val="59513E7A"/>
    <w:rsid w:val="5975743C"/>
    <w:rsid w:val="59A10231"/>
    <w:rsid w:val="59A3044D"/>
    <w:rsid w:val="59B47F65"/>
    <w:rsid w:val="59D800F7"/>
    <w:rsid w:val="59DD8326"/>
    <w:rsid w:val="5A1A5883"/>
    <w:rsid w:val="5A4B6B1B"/>
    <w:rsid w:val="5A4C35AF"/>
    <w:rsid w:val="5A6C3382"/>
    <w:rsid w:val="5AA63D51"/>
    <w:rsid w:val="5AF54CD9"/>
    <w:rsid w:val="5B242EC8"/>
    <w:rsid w:val="5B34049B"/>
    <w:rsid w:val="5B57329D"/>
    <w:rsid w:val="5BBD57F6"/>
    <w:rsid w:val="5C403D31"/>
    <w:rsid w:val="5C553C81"/>
    <w:rsid w:val="5C844566"/>
    <w:rsid w:val="5CC901CB"/>
    <w:rsid w:val="5CF60894"/>
    <w:rsid w:val="5D064F7B"/>
    <w:rsid w:val="5D1D4073"/>
    <w:rsid w:val="5DCF7A63"/>
    <w:rsid w:val="5DEF592A"/>
    <w:rsid w:val="5E2356B9"/>
    <w:rsid w:val="5E512226"/>
    <w:rsid w:val="5E525F9E"/>
    <w:rsid w:val="5E652175"/>
    <w:rsid w:val="5EC7073A"/>
    <w:rsid w:val="5ECC5D50"/>
    <w:rsid w:val="5EDF7832"/>
    <w:rsid w:val="5F0C25F1"/>
    <w:rsid w:val="5F244D09"/>
    <w:rsid w:val="5F447FDD"/>
    <w:rsid w:val="5F7A755A"/>
    <w:rsid w:val="5F7F7267"/>
    <w:rsid w:val="5FB32A6C"/>
    <w:rsid w:val="5FB76A00"/>
    <w:rsid w:val="5FC6BB1E"/>
    <w:rsid w:val="5FCB425A"/>
    <w:rsid w:val="5FED2422"/>
    <w:rsid w:val="5FF720F1"/>
    <w:rsid w:val="608A1A1F"/>
    <w:rsid w:val="60A2320D"/>
    <w:rsid w:val="60FA6BA5"/>
    <w:rsid w:val="61251748"/>
    <w:rsid w:val="6127115B"/>
    <w:rsid w:val="6138591F"/>
    <w:rsid w:val="615C160D"/>
    <w:rsid w:val="616B35FF"/>
    <w:rsid w:val="617F52FC"/>
    <w:rsid w:val="61D70C94"/>
    <w:rsid w:val="621974FF"/>
    <w:rsid w:val="624D0F56"/>
    <w:rsid w:val="625E13B5"/>
    <w:rsid w:val="62744735"/>
    <w:rsid w:val="62791D4B"/>
    <w:rsid w:val="628F77C1"/>
    <w:rsid w:val="62C456BC"/>
    <w:rsid w:val="630E4B89"/>
    <w:rsid w:val="632B573B"/>
    <w:rsid w:val="63350368"/>
    <w:rsid w:val="633839B4"/>
    <w:rsid w:val="63691DC0"/>
    <w:rsid w:val="63901A42"/>
    <w:rsid w:val="63F83144"/>
    <w:rsid w:val="64411EBD"/>
    <w:rsid w:val="64504D2E"/>
    <w:rsid w:val="651E4E2C"/>
    <w:rsid w:val="65644F35"/>
    <w:rsid w:val="656E1EDB"/>
    <w:rsid w:val="65D666C7"/>
    <w:rsid w:val="65EB11B2"/>
    <w:rsid w:val="666176C6"/>
    <w:rsid w:val="66B21CD0"/>
    <w:rsid w:val="66B23A7E"/>
    <w:rsid w:val="66C7577B"/>
    <w:rsid w:val="66E55C01"/>
    <w:rsid w:val="671B5AC7"/>
    <w:rsid w:val="674A63AC"/>
    <w:rsid w:val="675114E9"/>
    <w:rsid w:val="678A2E03"/>
    <w:rsid w:val="67A535E2"/>
    <w:rsid w:val="67A83408"/>
    <w:rsid w:val="67AC2BC3"/>
    <w:rsid w:val="67AE693B"/>
    <w:rsid w:val="67C717AB"/>
    <w:rsid w:val="67D619EE"/>
    <w:rsid w:val="67E10ABE"/>
    <w:rsid w:val="67FF5C0B"/>
    <w:rsid w:val="681F3395"/>
    <w:rsid w:val="68B97345"/>
    <w:rsid w:val="690A194F"/>
    <w:rsid w:val="691B590A"/>
    <w:rsid w:val="699D0A15"/>
    <w:rsid w:val="69C2047C"/>
    <w:rsid w:val="69E44896"/>
    <w:rsid w:val="69F66377"/>
    <w:rsid w:val="69FD14B4"/>
    <w:rsid w:val="69FF347E"/>
    <w:rsid w:val="6A2353BE"/>
    <w:rsid w:val="6A3D3FA6"/>
    <w:rsid w:val="6AA45DD3"/>
    <w:rsid w:val="6AAB0F10"/>
    <w:rsid w:val="6AB204F0"/>
    <w:rsid w:val="6AD06BC8"/>
    <w:rsid w:val="6ADE7537"/>
    <w:rsid w:val="6AEB3A02"/>
    <w:rsid w:val="6B3929BF"/>
    <w:rsid w:val="6B3B04E6"/>
    <w:rsid w:val="6B8E2D0B"/>
    <w:rsid w:val="6B99520C"/>
    <w:rsid w:val="6BD91AAD"/>
    <w:rsid w:val="6BE24E05"/>
    <w:rsid w:val="6C1A459F"/>
    <w:rsid w:val="6C4B4758"/>
    <w:rsid w:val="6C5E0930"/>
    <w:rsid w:val="6C9E6F7E"/>
    <w:rsid w:val="6CAB468E"/>
    <w:rsid w:val="6CE40709"/>
    <w:rsid w:val="6CF7043C"/>
    <w:rsid w:val="6D390A55"/>
    <w:rsid w:val="6D657A9C"/>
    <w:rsid w:val="6D793547"/>
    <w:rsid w:val="6DA700B4"/>
    <w:rsid w:val="6DFB21AE"/>
    <w:rsid w:val="6E526272"/>
    <w:rsid w:val="6E587601"/>
    <w:rsid w:val="6EBA7973"/>
    <w:rsid w:val="6ECB454F"/>
    <w:rsid w:val="6EF32E85"/>
    <w:rsid w:val="6EFC0924"/>
    <w:rsid w:val="6EFF7A7C"/>
    <w:rsid w:val="6F381A07"/>
    <w:rsid w:val="6F6A75EB"/>
    <w:rsid w:val="6FB74722"/>
    <w:rsid w:val="6FE70C3C"/>
    <w:rsid w:val="6FEF8B7E"/>
    <w:rsid w:val="6FF64E5D"/>
    <w:rsid w:val="70082960"/>
    <w:rsid w:val="700F0193"/>
    <w:rsid w:val="704A2F79"/>
    <w:rsid w:val="704A4D27"/>
    <w:rsid w:val="705362D1"/>
    <w:rsid w:val="70626515"/>
    <w:rsid w:val="706F478E"/>
    <w:rsid w:val="70716758"/>
    <w:rsid w:val="708E5B33"/>
    <w:rsid w:val="70BD7BEF"/>
    <w:rsid w:val="70C525FF"/>
    <w:rsid w:val="70D6110F"/>
    <w:rsid w:val="70FC0717"/>
    <w:rsid w:val="71502811"/>
    <w:rsid w:val="71722787"/>
    <w:rsid w:val="717B788E"/>
    <w:rsid w:val="71A6591B"/>
    <w:rsid w:val="71B132B0"/>
    <w:rsid w:val="71B2527A"/>
    <w:rsid w:val="71D451F0"/>
    <w:rsid w:val="71E01DE7"/>
    <w:rsid w:val="72181581"/>
    <w:rsid w:val="7229553C"/>
    <w:rsid w:val="728269FA"/>
    <w:rsid w:val="72C74D55"/>
    <w:rsid w:val="72E94349"/>
    <w:rsid w:val="72EE408F"/>
    <w:rsid w:val="73131D48"/>
    <w:rsid w:val="73610D05"/>
    <w:rsid w:val="736D76AA"/>
    <w:rsid w:val="7370719A"/>
    <w:rsid w:val="737D59BA"/>
    <w:rsid w:val="738D5656"/>
    <w:rsid w:val="73B21561"/>
    <w:rsid w:val="73E536E4"/>
    <w:rsid w:val="7400407A"/>
    <w:rsid w:val="74161AF0"/>
    <w:rsid w:val="74650381"/>
    <w:rsid w:val="74856C75"/>
    <w:rsid w:val="7499627D"/>
    <w:rsid w:val="74AA2238"/>
    <w:rsid w:val="74CA6436"/>
    <w:rsid w:val="74E67714"/>
    <w:rsid w:val="7521074C"/>
    <w:rsid w:val="754E52B9"/>
    <w:rsid w:val="75E023B5"/>
    <w:rsid w:val="760616F0"/>
    <w:rsid w:val="761B163F"/>
    <w:rsid w:val="76562679"/>
    <w:rsid w:val="76592168"/>
    <w:rsid w:val="765B1A3C"/>
    <w:rsid w:val="766F7295"/>
    <w:rsid w:val="76B37ACA"/>
    <w:rsid w:val="76E41A31"/>
    <w:rsid w:val="770E4D00"/>
    <w:rsid w:val="77147E3D"/>
    <w:rsid w:val="775D7A36"/>
    <w:rsid w:val="77664B3C"/>
    <w:rsid w:val="77844FC2"/>
    <w:rsid w:val="77B75398"/>
    <w:rsid w:val="77C11D73"/>
    <w:rsid w:val="77C37683"/>
    <w:rsid w:val="77D73344"/>
    <w:rsid w:val="77EB5041"/>
    <w:rsid w:val="77F02658"/>
    <w:rsid w:val="77F57C6E"/>
    <w:rsid w:val="78174088"/>
    <w:rsid w:val="781E71C5"/>
    <w:rsid w:val="78372035"/>
    <w:rsid w:val="783C3AEF"/>
    <w:rsid w:val="78434E7D"/>
    <w:rsid w:val="784A7FBA"/>
    <w:rsid w:val="784B5AE0"/>
    <w:rsid w:val="78746DE5"/>
    <w:rsid w:val="78D36201"/>
    <w:rsid w:val="791800B8"/>
    <w:rsid w:val="79336CA0"/>
    <w:rsid w:val="79464C25"/>
    <w:rsid w:val="79986B03"/>
    <w:rsid w:val="79A96F62"/>
    <w:rsid w:val="79BF254A"/>
    <w:rsid w:val="79D19834"/>
    <w:rsid w:val="79FF515B"/>
    <w:rsid w:val="7A097A01"/>
    <w:rsid w:val="7A0B7420"/>
    <w:rsid w:val="7A0D129F"/>
    <w:rsid w:val="7A2D7B93"/>
    <w:rsid w:val="7A3507F6"/>
    <w:rsid w:val="7AAB1F32"/>
    <w:rsid w:val="7AC758F2"/>
    <w:rsid w:val="7ACC2F08"/>
    <w:rsid w:val="7AD65B35"/>
    <w:rsid w:val="7AF4480E"/>
    <w:rsid w:val="7B4E1B6F"/>
    <w:rsid w:val="7B6C0247"/>
    <w:rsid w:val="7BA479E1"/>
    <w:rsid w:val="7BBA7205"/>
    <w:rsid w:val="7C1A4147"/>
    <w:rsid w:val="7C1F350C"/>
    <w:rsid w:val="7C413482"/>
    <w:rsid w:val="7C746541"/>
    <w:rsid w:val="7C833A9B"/>
    <w:rsid w:val="7CFF4E52"/>
    <w:rsid w:val="7D3B4375"/>
    <w:rsid w:val="7E0B3D48"/>
    <w:rsid w:val="7E3E236F"/>
    <w:rsid w:val="7E417769"/>
    <w:rsid w:val="7E7F44C7"/>
    <w:rsid w:val="7E9E1962"/>
    <w:rsid w:val="7E9F11B4"/>
    <w:rsid w:val="7EA61CC2"/>
    <w:rsid w:val="7EA85A3A"/>
    <w:rsid w:val="7ECA59B1"/>
    <w:rsid w:val="7EED169F"/>
    <w:rsid w:val="7EFB0260"/>
    <w:rsid w:val="7F1906E6"/>
    <w:rsid w:val="7F203823"/>
    <w:rsid w:val="7F37EC1E"/>
    <w:rsid w:val="7F4734A5"/>
    <w:rsid w:val="7F671451"/>
    <w:rsid w:val="7F69341C"/>
    <w:rsid w:val="7F6F6558"/>
    <w:rsid w:val="7F761695"/>
    <w:rsid w:val="7F7DCD9D"/>
    <w:rsid w:val="7F8A3392"/>
    <w:rsid w:val="7F970A6F"/>
    <w:rsid w:val="7FA77B12"/>
    <w:rsid w:val="7FA97CBC"/>
    <w:rsid w:val="7FB0104A"/>
    <w:rsid w:val="7FC1FFF3"/>
    <w:rsid w:val="7FC248DA"/>
    <w:rsid w:val="7FC69637"/>
    <w:rsid w:val="7FDF8620"/>
    <w:rsid w:val="7FE8C8F7"/>
    <w:rsid w:val="7FFB242F"/>
    <w:rsid w:val="7FFDB408"/>
    <w:rsid w:val="7FFE4EEB"/>
    <w:rsid w:val="95FB2B98"/>
    <w:rsid w:val="9A639BC2"/>
    <w:rsid w:val="9FF7D786"/>
    <w:rsid w:val="ABBFB23D"/>
    <w:rsid w:val="BED35264"/>
    <w:rsid w:val="C3B4DA5A"/>
    <w:rsid w:val="CBFF70E0"/>
    <w:rsid w:val="CFF50B82"/>
    <w:rsid w:val="CFFFAD89"/>
    <w:rsid w:val="DFFE359E"/>
    <w:rsid w:val="DFFE4FFD"/>
    <w:rsid w:val="EEABED75"/>
    <w:rsid w:val="F56FDF51"/>
    <w:rsid w:val="F6B69F17"/>
    <w:rsid w:val="F77F1D61"/>
    <w:rsid w:val="F7FC89A6"/>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958</Words>
  <Characters>1012</Characters>
  <Lines>69</Lines>
  <Paragraphs>19</Paragraphs>
  <TotalTime>17</TotalTime>
  <ScaleCrop>false</ScaleCrop>
  <LinksUpToDate>false</LinksUpToDate>
  <CharactersWithSpaces>1049</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2025-09-11T02:15:00Z</dcterms:created>
  <dc:creator>李航 null</dc:creator>
  <cp:lastModifiedBy>yq</cp:lastModifiedBy>
  <cp:lastPrinted>2024-08-09T10:20:00Z</cp:lastPrinted>
  <dcterms:modified xsi:type="dcterms:W3CDTF">2025-09-26T15:43:59Z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BB7B6AA21D207914D6FDA268992A22D6</vt:lpwstr>
  </property>
  <property fmtid="{D5CDD505-2E9C-101B-9397-08002B2CF9AE}" pid="4" name="KSOTemplateDocerSaveRecord">
    <vt:lpwstr>eyJoZGlkIjoiMWRkMTc4MmFlNmUxZWVhNzFlZDkxNWE1OWRlZTgxN2QiLCJ1c2VySWQiOiIxMjE0NTQ1Mjc2In0=</vt:lpwstr>
  </property>
</Properties>
</file>