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sz w:val="56"/>
          <w:szCs w:val="56"/>
        </w:rPr>
      </w:pPr>
    </w:p>
    <w:p>
      <w:pPr>
        <w:pStyle w:val="10"/>
        <w:jc w:val="center"/>
        <w:rPr>
          <w:sz w:val="56"/>
          <w:szCs w:val="56"/>
        </w:rPr>
      </w:pPr>
    </w:p>
    <w:p>
      <w:pPr>
        <w:pStyle w:val="10"/>
        <w:jc w:val="center"/>
        <w:rPr>
          <w:sz w:val="84"/>
          <w:szCs w:val="84"/>
        </w:rPr>
      </w:pPr>
    </w:p>
    <w:p>
      <w:pPr>
        <w:pStyle w:val="10"/>
        <w:jc w:val="center"/>
        <w:rPr>
          <w:sz w:val="84"/>
          <w:szCs w:val="84"/>
        </w:rPr>
      </w:pPr>
    </w:p>
    <w:p>
      <w:pPr>
        <w:pStyle w:val="10"/>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2022年度</w:t>
      </w:r>
    </w:p>
    <w:p>
      <w:pPr>
        <w:snapToGrid w:val="0"/>
        <w:jc w:val="center"/>
        <w:rPr>
          <w:rFonts w:ascii="方正小标宋_GBK" w:hAnsi="方正小标宋_GBK" w:eastAsia="方正小标宋_GBK" w:cs="方正小标宋_GBK"/>
          <w:color w:val="000000"/>
          <w:kern w:val="0"/>
          <w:sz w:val="84"/>
          <w:szCs w:val="84"/>
        </w:rPr>
      </w:pPr>
      <w:r>
        <w:rPr>
          <w:rFonts w:hint="eastAsia" w:ascii="方正小标宋_GBK" w:hAnsi="方正小标宋_GBK" w:eastAsia="方正小标宋_GBK" w:cs="方正小标宋_GBK"/>
          <w:color w:val="000000"/>
          <w:kern w:val="0"/>
          <w:sz w:val="84"/>
          <w:szCs w:val="84"/>
        </w:rPr>
        <w:t>怀化市公路管理局道路设施维护处</w:t>
      </w:r>
    </w:p>
    <w:p>
      <w:pPr>
        <w:pStyle w:val="10"/>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pPr>
        <w:pStyle w:val="10"/>
        <w:jc w:val="center"/>
        <w:rPr>
          <w:rFonts w:ascii="方正小标宋_GBK" w:hAnsi="方正小标宋_GBK" w:eastAsia="方正小标宋_GBK" w:cs="方正小标宋_GBK"/>
          <w:sz w:val="56"/>
          <w:szCs w:val="56"/>
        </w:rPr>
      </w:pPr>
    </w:p>
    <w:p>
      <w:pPr>
        <w:pStyle w:val="10"/>
        <w:jc w:val="center"/>
        <w:rPr>
          <w:sz w:val="56"/>
          <w:szCs w:val="56"/>
        </w:rPr>
      </w:pPr>
    </w:p>
    <w:p>
      <w:pPr>
        <w:pStyle w:val="10"/>
        <w:jc w:val="center"/>
        <w:rPr>
          <w:sz w:val="56"/>
          <w:szCs w:val="56"/>
        </w:rPr>
      </w:pPr>
    </w:p>
    <w:p>
      <w:pPr>
        <w:pStyle w:val="10"/>
        <w:jc w:val="center"/>
        <w:rPr>
          <w:sz w:val="56"/>
          <w:szCs w:val="56"/>
        </w:rPr>
      </w:pPr>
    </w:p>
    <w:p>
      <w:pPr>
        <w:pStyle w:val="10"/>
        <w:jc w:val="center"/>
        <w:rPr>
          <w:sz w:val="32"/>
          <w:szCs w:val="32"/>
        </w:rPr>
      </w:pPr>
    </w:p>
    <w:p>
      <w:pPr>
        <w:pStyle w:val="10"/>
        <w:spacing w:line="500" w:lineRule="exact"/>
        <w:jc w:val="center"/>
        <w:rPr>
          <w:b/>
          <w:sz w:val="36"/>
          <w:szCs w:val="28"/>
        </w:rPr>
      </w:pPr>
    </w:p>
    <w:p>
      <w:pPr>
        <w:pStyle w:val="10"/>
        <w:spacing w:line="500" w:lineRule="exact"/>
        <w:jc w:val="center"/>
        <w:rPr>
          <w:b/>
          <w:sz w:val="36"/>
          <w:szCs w:val="28"/>
        </w:rPr>
      </w:pPr>
      <w:r>
        <w:rPr>
          <w:rFonts w:hint="eastAsia"/>
          <w:b/>
          <w:sz w:val="36"/>
          <w:szCs w:val="28"/>
        </w:rPr>
        <w:t>目录</w:t>
      </w:r>
    </w:p>
    <w:p>
      <w:pPr>
        <w:pStyle w:val="10"/>
        <w:spacing w:line="500" w:lineRule="exact"/>
        <w:rPr>
          <w:rFonts w:hAnsi="黑体"/>
          <w:bCs/>
          <w:sz w:val="28"/>
          <w:szCs w:val="28"/>
        </w:rPr>
      </w:pPr>
      <w:r>
        <w:rPr>
          <w:rFonts w:hint="eastAsia" w:hAnsi="黑体"/>
          <w:bCs/>
          <w:sz w:val="28"/>
          <w:szCs w:val="28"/>
        </w:rPr>
        <w:t>第一部分 怀化市公路管理局道路设施维护处概况</w:t>
      </w:r>
    </w:p>
    <w:p>
      <w:pPr>
        <w:pStyle w:val="10"/>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10"/>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pPr>
        <w:pStyle w:val="10"/>
        <w:spacing w:line="500" w:lineRule="exact"/>
        <w:rPr>
          <w:rFonts w:hAnsi="黑体"/>
          <w:bCs/>
          <w:sz w:val="28"/>
          <w:szCs w:val="28"/>
        </w:rPr>
      </w:pPr>
      <w:r>
        <w:rPr>
          <w:rFonts w:hint="eastAsia" w:hAnsi="黑体"/>
          <w:bCs/>
          <w:sz w:val="28"/>
          <w:szCs w:val="28"/>
        </w:rPr>
        <w:t>第二部分 部门决算表</w:t>
      </w:r>
    </w:p>
    <w:p>
      <w:pPr>
        <w:pStyle w:val="10"/>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10"/>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10"/>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10"/>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10"/>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pPr>
        <w:pStyle w:val="10"/>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10"/>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pPr>
        <w:pStyle w:val="10"/>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pPr>
        <w:pStyle w:val="10"/>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pPr>
        <w:pStyle w:val="10"/>
        <w:spacing w:line="500" w:lineRule="exact"/>
        <w:rPr>
          <w:rFonts w:hAnsi="黑体"/>
          <w:bCs/>
          <w:sz w:val="28"/>
          <w:szCs w:val="28"/>
        </w:rPr>
      </w:pPr>
      <w:r>
        <w:rPr>
          <w:rFonts w:hint="eastAsia" w:hAnsi="黑体"/>
          <w:bCs/>
          <w:sz w:val="28"/>
          <w:szCs w:val="28"/>
        </w:rPr>
        <w:t>第三部分 部门决算情况说明</w:t>
      </w:r>
    </w:p>
    <w:p>
      <w:pPr>
        <w:pStyle w:val="10"/>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spacing w:line="500" w:lineRule="exact"/>
        <w:ind w:firstLine="700" w:firstLineChars="25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w:t>
      </w:r>
      <w:r>
        <w:rPr>
          <w:rFonts w:hint="eastAsia" w:ascii="仿宋_GB2312" w:hAnsi="仿宋_GB2312" w:eastAsia="仿宋_GB2312" w:cs="仿宋_GB2312"/>
          <w:sz w:val="28"/>
          <w:szCs w:val="28"/>
        </w:rPr>
        <w:t>国有资本经营预算</w:t>
      </w:r>
      <w:r>
        <w:rPr>
          <w:rFonts w:hint="eastAsia" w:ascii="仿宋_GB2312" w:hAnsi="仿宋_GB2312" w:eastAsia="仿宋_GB2312" w:cs="仿宋_GB2312"/>
          <w:sz w:val="28"/>
          <w:szCs w:val="28"/>
          <w:lang w:eastAsia="zh-CN"/>
        </w:rPr>
        <w:t>收入支出情况说明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十、关于机关运行经费支出说明</w:t>
      </w:r>
    </w:p>
    <w:p>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一</w:t>
      </w:r>
      <w:r>
        <w:rPr>
          <w:rFonts w:hint="eastAsia" w:ascii="仿宋_GB2312" w:hAnsi="仿宋_GB2312" w:eastAsia="仿宋_GB2312" w:cs="仿宋_GB2312"/>
          <w:color w:val="000000"/>
          <w:kern w:val="0"/>
          <w:sz w:val="28"/>
          <w:szCs w:val="28"/>
        </w:rPr>
        <w:t>、一般性支出情况说明</w:t>
      </w:r>
    </w:p>
    <w:p>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二</w:t>
      </w:r>
      <w:r>
        <w:rPr>
          <w:rFonts w:hint="eastAsia" w:ascii="仿宋_GB2312" w:hAnsi="仿宋_GB2312" w:eastAsia="仿宋_GB2312" w:cs="仿宋_GB2312"/>
          <w:color w:val="000000"/>
          <w:kern w:val="0"/>
          <w:sz w:val="28"/>
          <w:szCs w:val="28"/>
        </w:rPr>
        <w:t>、关于政府采购支出说明</w:t>
      </w:r>
    </w:p>
    <w:p>
      <w:pPr>
        <w:pStyle w:val="10"/>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、关于国有资产占用情况说明</w:t>
      </w:r>
    </w:p>
    <w:p>
      <w:pPr>
        <w:pStyle w:val="10"/>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四</w:t>
      </w:r>
      <w:r>
        <w:rPr>
          <w:rFonts w:hint="eastAsia" w:ascii="仿宋_GB2312" w:hAnsi="仿宋_GB2312" w:eastAsia="仿宋_GB2312" w:cs="仿宋_GB2312"/>
          <w:sz w:val="28"/>
          <w:szCs w:val="28"/>
        </w:rPr>
        <w:t>、关于预算绩效情况的说明</w:t>
      </w:r>
    </w:p>
    <w:p>
      <w:pPr>
        <w:pStyle w:val="10"/>
        <w:spacing w:line="500" w:lineRule="exact"/>
        <w:rPr>
          <w:rFonts w:hAnsi="黑体"/>
          <w:bCs/>
          <w:sz w:val="28"/>
          <w:szCs w:val="28"/>
        </w:rPr>
      </w:pPr>
      <w:r>
        <w:rPr>
          <w:rFonts w:hint="eastAsia" w:hAnsi="黑体"/>
          <w:bCs/>
          <w:sz w:val="28"/>
          <w:szCs w:val="28"/>
        </w:rPr>
        <w:t>第四部分 名词解释</w:t>
      </w:r>
    </w:p>
    <w:p>
      <w:pPr>
        <w:jc w:val="center"/>
        <w:rPr>
          <w:sz w:val="72"/>
          <w:szCs w:val="72"/>
        </w:rPr>
      </w:pPr>
    </w:p>
    <w:p>
      <w:pPr>
        <w:jc w:val="center"/>
        <w:rPr>
          <w:sz w:val="72"/>
          <w:szCs w:val="72"/>
        </w:rPr>
      </w:pPr>
    </w:p>
    <w:p>
      <w:pPr>
        <w:jc w:val="center"/>
        <w:rPr>
          <w:sz w:val="72"/>
          <w:szCs w:val="72"/>
        </w:rPr>
      </w:pPr>
    </w:p>
    <w:p>
      <w:pPr>
        <w:jc w:val="center"/>
        <w:rPr>
          <w:sz w:val="72"/>
          <w:szCs w:val="72"/>
        </w:rPr>
      </w:pPr>
    </w:p>
    <w:p>
      <w:pPr>
        <w:rPr>
          <w:rFonts w:ascii="方正小标宋_GBK" w:hAnsi="方正小标宋_GBK" w:eastAsia="方正小标宋_GBK" w:cs="方正小标宋_GBK"/>
          <w:sz w:val="72"/>
          <w:szCs w:val="72"/>
        </w:rPr>
      </w:pPr>
    </w:p>
    <w:p>
      <w:pPr>
        <w:pStyle w:val="10"/>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pPr>
        <w:pStyle w:val="10"/>
        <w:jc w:val="center"/>
        <w:rPr>
          <w:rFonts w:ascii="方正小标宋_GBK" w:hAnsi="方正小标宋_GBK" w:eastAsia="方正小标宋_GBK" w:cs="方正小标宋_GBK"/>
          <w:sz w:val="84"/>
          <w:szCs w:val="84"/>
        </w:rPr>
      </w:pPr>
    </w:p>
    <w:p>
      <w:pPr>
        <w:pStyle w:val="10"/>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怀化市公路管理局道路设施维护处概况</w:t>
      </w:r>
    </w:p>
    <w:p>
      <w:pPr>
        <w:jc w:val="center"/>
        <w:rPr>
          <w:rFonts w:ascii="方正小标宋_GBK" w:hAnsi="方正小标宋_GBK" w:eastAsia="方正小标宋_GBK" w:cs="方正小标宋_GBK"/>
          <w:sz w:val="72"/>
          <w:szCs w:val="72"/>
        </w:rPr>
      </w:pPr>
    </w:p>
    <w:p>
      <w:pPr>
        <w:jc w:val="center"/>
        <w:rPr>
          <w:rFonts w:ascii="方正小标宋_GBK" w:hAnsi="方正小标宋_GBK" w:eastAsia="方正小标宋_GBK" w:cs="方正小标宋_GBK"/>
          <w:sz w:val="72"/>
          <w:szCs w:val="72"/>
        </w:rPr>
      </w:pPr>
    </w:p>
    <w:p>
      <w:pPr>
        <w:jc w:val="center"/>
        <w:rPr>
          <w:sz w:val="72"/>
          <w:szCs w:val="72"/>
        </w:rPr>
      </w:pPr>
    </w:p>
    <w:p>
      <w:pPr>
        <w:jc w:val="center"/>
        <w:rPr>
          <w:sz w:val="72"/>
          <w:szCs w:val="72"/>
        </w:rPr>
      </w:pPr>
    </w:p>
    <w:p>
      <w:pPr>
        <w:pStyle w:val="11"/>
        <w:numPr>
          <w:ilvl w:val="0"/>
          <w:numId w:val="1"/>
        </w:numPr>
        <w:ind w:firstLineChars="0"/>
        <w:jc w:val="left"/>
        <w:rPr>
          <w:rFonts w:ascii="黑体" w:hAnsi="黑体" w:eastAsia="黑体" w:cs="黑体"/>
          <w:sz w:val="32"/>
          <w:szCs w:val="32"/>
        </w:rPr>
      </w:pPr>
      <w:r>
        <w:rPr>
          <w:rFonts w:hint="eastAsia" w:ascii="黑体" w:hAnsi="黑体" w:eastAsia="黑体" w:cs="黑体"/>
          <w:sz w:val="32"/>
          <w:szCs w:val="32"/>
        </w:rPr>
        <w:t>部门职责</w:t>
      </w:r>
    </w:p>
    <w:p>
      <w:pPr>
        <w:snapToGrid w:val="0"/>
        <w:spacing w:line="520" w:lineRule="exact"/>
        <w:rPr>
          <w:rFonts w:ascii="仿宋_GB2312" w:hAnsi="仿宋" w:eastAsia="仿宋_GB2312" w:cs="Times New Roman"/>
          <w:sz w:val="32"/>
          <w:szCs w:val="32"/>
        </w:rPr>
      </w:pPr>
      <w:r>
        <w:rPr>
          <w:rFonts w:hint="eastAsia" w:ascii="Times New Roman" w:hAnsi="Times New Roman" w:eastAsia="仿宋_GB2312" w:cs="仿宋_GB2312"/>
          <w:sz w:val="32"/>
          <w:szCs w:val="32"/>
        </w:rPr>
        <w:t>（一）</w:t>
      </w:r>
      <w:r>
        <w:rPr>
          <w:rFonts w:hint="eastAsia" w:ascii="仿宋_GB2312" w:hAnsi="仿宋" w:eastAsia="仿宋_GB2312" w:cs="Times New Roman"/>
          <w:sz w:val="32"/>
          <w:szCs w:val="32"/>
        </w:rPr>
        <w:t>为公路建设提供机械制造、修理保障。</w:t>
      </w:r>
    </w:p>
    <w:p>
      <w:pPr>
        <w:snapToGrid w:val="0"/>
        <w:spacing w:line="520" w:lineRule="exact"/>
        <w:rPr>
          <w:rFonts w:ascii="仿宋_GB2312" w:hAnsi="仿宋" w:eastAsia="仿宋_GB2312" w:cs="Times New Roman"/>
          <w:sz w:val="32"/>
          <w:szCs w:val="32"/>
        </w:rPr>
      </w:pPr>
      <w:r>
        <w:rPr>
          <w:rFonts w:hint="eastAsia" w:ascii="Times New Roman" w:hAnsi="Times New Roman" w:eastAsia="仿宋_GB2312" w:cs="仿宋_GB2312"/>
          <w:sz w:val="32"/>
          <w:szCs w:val="32"/>
        </w:rPr>
        <w:t>（二）</w:t>
      </w:r>
      <w:r>
        <w:rPr>
          <w:rFonts w:hint="eastAsia" w:ascii="仿宋_GB2312" w:hAnsi="仿宋" w:eastAsia="仿宋_GB2312" w:cs="Times New Roman"/>
          <w:sz w:val="32"/>
          <w:szCs w:val="32"/>
        </w:rPr>
        <w:t>工程机械及汽车修理、筑路机械制造、工程机械、筑路机械、汽车零件零售、交通标志制作。</w:t>
      </w:r>
    </w:p>
    <w:p>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pPr>
        <w:widowControl/>
        <w:spacing w:line="600" w:lineRule="exact"/>
        <w:rPr>
          <w:rFonts w:ascii="仿宋_GB2312" w:hAnsi="仿宋" w:eastAsia="仿宋_GB2312" w:cs="Times New Roman"/>
          <w:sz w:val="32"/>
          <w:szCs w:val="32"/>
        </w:rPr>
      </w:pPr>
      <w:r>
        <w:rPr>
          <w:rFonts w:hint="eastAsia" w:ascii="Times New Roman" w:hAnsi="Times New Roman" w:eastAsia="仿宋_GB2312" w:cs="仿宋_GB2312"/>
          <w:bCs/>
          <w:kern w:val="0"/>
          <w:sz w:val="32"/>
          <w:szCs w:val="32"/>
        </w:rPr>
        <w:t>（一）内设机构设置。</w:t>
      </w:r>
      <w:r>
        <w:rPr>
          <w:rFonts w:hint="eastAsia" w:ascii="仿宋_GB2312" w:hAnsi="仿宋" w:eastAsia="仿宋_GB2312" w:cs="Times New Roman"/>
          <w:sz w:val="32"/>
          <w:szCs w:val="32"/>
        </w:rPr>
        <w:t>怀化市公路管理局道路设施维护处单位内设机构包括：办公室、纪检室、人事股、财务股、机务安全股。</w:t>
      </w:r>
    </w:p>
    <w:p>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r>
        <w:rPr>
          <w:rFonts w:hint="eastAsia" w:ascii="仿宋_GB2312" w:hAnsi="仿宋" w:eastAsia="仿宋_GB2312" w:cs="Times New Roman"/>
          <w:sz w:val="32"/>
          <w:szCs w:val="32"/>
        </w:rPr>
        <w:t>怀化市公路管理局道路设施维护处</w:t>
      </w:r>
      <w:r>
        <w:rPr>
          <w:rFonts w:hint="eastAsia" w:ascii="Times New Roman" w:hAnsi="Times New Roman" w:eastAsia="仿宋_GB2312" w:cs="仿宋_GB2312"/>
          <w:bCs/>
          <w:kern w:val="0"/>
          <w:sz w:val="32"/>
          <w:szCs w:val="32"/>
        </w:rPr>
        <w:t>2022年部门决算汇总公开单位构成包括：</w:t>
      </w:r>
      <w:r>
        <w:rPr>
          <w:rFonts w:hint="eastAsia" w:ascii="仿宋_GB2312" w:hAnsi="仿宋" w:eastAsia="仿宋_GB2312" w:cs="Times New Roman"/>
          <w:sz w:val="32"/>
          <w:szCs w:val="32"/>
        </w:rPr>
        <w:t>怀化市公路管理局道路设施维护处</w:t>
      </w:r>
      <w:r>
        <w:rPr>
          <w:rFonts w:hint="eastAsia" w:ascii="Times New Roman" w:hAnsi="Times New Roman" w:eastAsia="仿宋_GB2312" w:cs="仿宋_GB2312"/>
          <w:bCs/>
          <w:kern w:val="0"/>
          <w:sz w:val="32"/>
          <w:szCs w:val="32"/>
        </w:rPr>
        <w:t>本级，无下属单位。</w:t>
      </w:r>
    </w:p>
    <w:p>
      <w:pPr>
        <w:jc w:val="left"/>
        <w:rPr>
          <w:rFonts w:ascii="仿宋_GB2312" w:eastAsia="仿宋_GB2312" w:hAnsiTheme="minorEastAsia"/>
          <w:sz w:val="28"/>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10"/>
        <w:jc w:val="center"/>
        <w:rPr>
          <w:rFonts w:ascii="方正小标宋_GBK" w:hAnsi="方正小标宋_GBK" w:eastAsia="方正小标宋_GBK" w:cs="方正小标宋_GBK"/>
          <w:sz w:val="84"/>
          <w:szCs w:val="84"/>
        </w:rPr>
      </w:pPr>
    </w:p>
    <w:p>
      <w:pPr>
        <w:pStyle w:val="10"/>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pPr>
        <w:pStyle w:val="10"/>
        <w:jc w:val="center"/>
        <w:rPr>
          <w:rFonts w:ascii="方正小标宋_GBK" w:hAnsi="方正小标宋_GBK" w:eastAsia="方正小标宋_GBK" w:cs="方正小标宋_GBK"/>
          <w:sz w:val="84"/>
          <w:szCs w:val="84"/>
        </w:rPr>
      </w:pPr>
    </w:p>
    <w:p>
      <w:pPr>
        <w:pStyle w:val="10"/>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left"/>
        <w:rPr>
          <w:sz w:val="32"/>
          <w:szCs w:val="32"/>
        </w:rPr>
      </w:pPr>
    </w:p>
    <w:p>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6"/>
        <w:tblW w:w="15428" w:type="dxa"/>
        <w:tblInd w:w="0" w:type="dxa"/>
        <w:tblLayout w:type="autofit"/>
        <w:tblCellMar>
          <w:top w:w="0" w:type="dxa"/>
          <w:left w:w="0" w:type="dxa"/>
          <w:bottom w:w="0" w:type="dxa"/>
          <w:right w:w="0" w:type="dxa"/>
        </w:tblCellMar>
      </w:tblPr>
      <w:tblGrid>
        <w:gridCol w:w="624"/>
        <w:gridCol w:w="37"/>
        <w:gridCol w:w="3023"/>
        <w:gridCol w:w="1507"/>
        <w:gridCol w:w="1654"/>
        <w:gridCol w:w="1865"/>
        <w:gridCol w:w="1571"/>
        <w:gridCol w:w="1576"/>
        <w:gridCol w:w="2017"/>
        <w:gridCol w:w="1554"/>
      </w:tblGrid>
      <w:tr>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6"/>
              <w:tblW w:w="15398" w:type="dxa"/>
              <w:tblInd w:w="0" w:type="dxa"/>
              <w:tblLayout w:type="autofit"/>
              <w:tblCellMar>
                <w:top w:w="0" w:type="dxa"/>
                <w:left w:w="108" w:type="dxa"/>
                <w:bottom w:w="0" w:type="dxa"/>
                <w:right w:w="108" w:type="dxa"/>
              </w:tblCellMar>
            </w:tblPr>
            <w:tblGrid>
              <w:gridCol w:w="4164"/>
              <w:gridCol w:w="615"/>
              <w:gridCol w:w="1321"/>
              <w:gridCol w:w="4717"/>
              <w:gridCol w:w="1984"/>
              <w:gridCol w:w="979"/>
              <w:gridCol w:w="1618"/>
            </w:tblGrid>
            <w:tr>
              <w:tblPrEx>
                <w:tblCellMar>
                  <w:top w:w="0" w:type="dxa"/>
                  <w:left w:w="108" w:type="dxa"/>
                  <w:bottom w:w="0" w:type="dxa"/>
                  <w:right w:w="108" w:type="dxa"/>
                </w:tblCellMar>
              </w:tblPrEx>
              <w:trPr>
                <w:trHeight w:val="304" w:hRule="atLeast"/>
              </w:trPr>
              <w:tc>
                <w:tcPr>
                  <w:tcW w:w="4172" w:type="dxa"/>
                  <w:tcBorders>
                    <w:top w:val="nil"/>
                    <w:left w:val="nil"/>
                    <w:bottom w:val="nil"/>
                    <w:right w:val="nil"/>
                  </w:tcBorders>
                  <w:shd w:val="clear" w:color="auto" w:fill="auto"/>
                  <w:noWrap/>
                  <w:vAlign w:val="center"/>
                </w:tcPr>
                <w:p>
                  <w:pPr>
                    <w:jc w:val="left"/>
                    <w:rPr>
                      <w:rFonts w:ascii="黑体" w:hAnsi="宋体" w:eastAsia="黑体" w:cs="黑体"/>
                      <w:color w:val="000000"/>
                      <w:sz w:val="24"/>
                      <w:szCs w:val="24"/>
                    </w:rPr>
                  </w:pPr>
                </w:p>
              </w:tc>
              <w:tc>
                <w:tcPr>
                  <w:tcW w:w="590" w:type="dxa"/>
                  <w:tcBorders>
                    <w:top w:val="nil"/>
                    <w:left w:val="nil"/>
                    <w:bottom w:val="nil"/>
                    <w:right w:val="nil"/>
                  </w:tcBorders>
                  <w:shd w:val="clear" w:color="auto" w:fill="auto"/>
                  <w:noWrap/>
                  <w:vAlign w:val="center"/>
                </w:tcPr>
                <w:p>
                  <w:pPr>
                    <w:jc w:val="right"/>
                    <w:rPr>
                      <w:rFonts w:ascii="宋体" w:hAnsi="宋体" w:eastAsia="宋体" w:cs="宋体"/>
                      <w:color w:val="000000"/>
                      <w:sz w:val="24"/>
                      <w:szCs w:val="24"/>
                    </w:rPr>
                  </w:pPr>
                </w:p>
              </w:tc>
              <w:tc>
                <w:tcPr>
                  <w:tcW w:w="1323" w:type="dxa"/>
                  <w:tcBorders>
                    <w:top w:val="nil"/>
                    <w:left w:val="nil"/>
                    <w:bottom w:val="nil"/>
                    <w:right w:val="nil"/>
                  </w:tcBorders>
                  <w:shd w:val="clear" w:color="auto" w:fill="auto"/>
                  <w:noWrap/>
                  <w:vAlign w:val="center"/>
                </w:tcPr>
                <w:p>
                  <w:pPr>
                    <w:jc w:val="right"/>
                    <w:rPr>
                      <w:rFonts w:ascii="宋体" w:hAnsi="宋体" w:eastAsia="宋体" w:cs="宋体"/>
                      <w:color w:val="000000"/>
                      <w:sz w:val="24"/>
                      <w:szCs w:val="24"/>
                    </w:rPr>
                  </w:pPr>
                </w:p>
              </w:tc>
              <w:tc>
                <w:tcPr>
                  <w:tcW w:w="4725" w:type="dxa"/>
                  <w:tcBorders>
                    <w:top w:val="nil"/>
                    <w:left w:val="nil"/>
                    <w:bottom w:val="nil"/>
                    <w:right w:val="nil"/>
                  </w:tcBorders>
                  <w:shd w:val="clear" w:color="auto" w:fill="auto"/>
                  <w:noWrap/>
                  <w:vAlign w:val="center"/>
                </w:tcPr>
                <w:p>
                  <w:pPr>
                    <w:jc w:val="right"/>
                    <w:rPr>
                      <w:rFonts w:ascii="宋体" w:hAnsi="宋体" w:eastAsia="宋体" w:cs="宋体"/>
                      <w:color w:val="000000"/>
                      <w:sz w:val="24"/>
                      <w:szCs w:val="24"/>
                    </w:rPr>
                  </w:pPr>
                </w:p>
              </w:tc>
              <w:tc>
                <w:tcPr>
                  <w:tcW w:w="1987" w:type="dxa"/>
                  <w:tcBorders>
                    <w:top w:val="nil"/>
                    <w:left w:val="nil"/>
                    <w:bottom w:val="nil"/>
                    <w:right w:val="nil"/>
                  </w:tcBorders>
                  <w:shd w:val="clear" w:color="auto" w:fill="auto"/>
                  <w:noWrap/>
                  <w:vAlign w:val="center"/>
                </w:tcPr>
                <w:p>
                  <w:pPr>
                    <w:jc w:val="right"/>
                    <w:rPr>
                      <w:rFonts w:ascii="宋体" w:hAnsi="宋体" w:eastAsia="宋体" w:cs="宋体"/>
                      <w:color w:val="000000"/>
                      <w:sz w:val="24"/>
                      <w:szCs w:val="24"/>
                    </w:rPr>
                  </w:pPr>
                </w:p>
              </w:tc>
              <w:tc>
                <w:tcPr>
                  <w:tcW w:w="2601" w:type="dxa"/>
                  <w:gridSpan w:val="2"/>
                  <w:tcBorders>
                    <w:top w:val="nil"/>
                    <w:left w:val="nil"/>
                    <w:bottom w:val="nil"/>
                    <w:right w:val="nil"/>
                  </w:tcBorders>
                  <w:shd w:val="clear" w:color="auto" w:fill="auto"/>
                  <w:noWrap/>
                  <w:vAlign w:val="center"/>
                </w:tcPr>
                <w:p>
                  <w:pPr>
                    <w:jc w:val="right"/>
                    <w:rPr>
                      <w:rFonts w:ascii="黑体" w:hAnsi="宋体" w:eastAsia="黑体" w:cs="黑体"/>
                      <w:color w:val="000000"/>
                      <w:sz w:val="24"/>
                      <w:szCs w:val="24"/>
                    </w:rPr>
                  </w:pPr>
                </w:p>
              </w:tc>
            </w:tr>
            <w:tr>
              <w:tblPrEx>
                <w:tblCellMar>
                  <w:top w:w="0" w:type="dxa"/>
                  <w:left w:w="108" w:type="dxa"/>
                  <w:bottom w:w="0" w:type="dxa"/>
                  <w:right w:w="108" w:type="dxa"/>
                </w:tblCellMar>
              </w:tblPrEx>
              <w:trPr>
                <w:trHeight w:val="609" w:hRule="atLeast"/>
              </w:trPr>
              <w:tc>
                <w:tcPr>
                  <w:tcW w:w="0" w:type="auto"/>
                  <w:gridSpan w:val="7"/>
                  <w:tcBorders>
                    <w:top w:val="nil"/>
                    <w:left w:val="nil"/>
                    <w:bottom w:val="nil"/>
                    <w:right w:val="nil"/>
                  </w:tcBorders>
                  <w:shd w:val="clear" w:color="auto" w:fill="auto"/>
                  <w:noWrap/>
                  <w:vAlign w:val="center"/>
                </w:tcPr>
                <w:p>
                  <w:pPr>
                    <w:widowControl/>
                    <w:jc w:val="center"/>
                    <w:textAlignment w:val="center"/>
                    <w:rPr>
                      <w:rFonts w:cs="华文中宋" w:asciiTheme="majorEastAsia" w:hAnsiTheme="majorEastAsia" w:eastAsiaTheme="majorEastAsia"/>
                      <w:color w:val="000000"/>
                      <w:sz w:val="32"/>
                      <w:szCs w:val="32"/>
                    </w:rPr>
                  </w:pPr>
                  <w:r>
                    <w:rPr>
                      <w:rFonts w:hint="eastAsia" w:cs="华文中宋" w:asciiTheme="majorEastAsia" w:hAnsiTheme="majorEastAsia" w:eastAsiaTheme="majorEastAsia"/>
                      <w:color w:val="000000"/>
                      <w:kern w:val="0"/>
                      <w:sz w:val="32"/>
                      <w:szCs w:val="32"/>
                    </w:rPr>
                    <w:t>收入支出决算总表</w:t>
                  </w:r>
                </w:p>
              </w:tc>
            </w:tr>
            <w:tr>
              <w:tblPrEx>
                <w:tblCellMar>
                  <w:top w:w="0" w:type="dxa"/>
                  <w:left w:w="108" w:type="dxa"/>
                  <w:bottom w:w="0" w:type="dxa"/>
                  <w:right w:w="108" w:type="dxa"/>
                </w:tblCellMar>
              </w:tblPrEx>
              <w:trPr>
                <w:trHeight w:val="304" w:hRule="atLeast"/>
              </w:trPr>
              <w:tc>
                <w:tcPr>
                  <w:tcW w:w="0" w:type="auto"/>
                  <w:tcBorders>
                    <w:top w:val="nil"/>
                    <w:left w:val="nil"/>
                    <w:bottom w:val="nil"/>
                    <w:right w:val="nil"/>
                  </w:tcBorders>
                  <w:shd w:val="clear" w:color="auto" w:fill="FFFFFF"/>
                  <w:noWrap/>
                  <w:vAlign w:val="center"/>
                </w:tcPr>
                <w:p>
                  <w:pPr>
                    <w:jc w:val="right"/>
                    <w:rPr>
                      <w:rFonts w:ascii="宋体" w:hAnsi="宋体" w:eastAsia="宋体" w:cs="宋体"/>
                      <w:color w:val="000000"/>
                      <w:sz w:val="24"/>
                      <w:szCs w:val="24"/>
                    </w:rPr>
                  </w:pPr>
                </w:p>
              </w:tc>
              <w:tc>
                <w:tcPr>
                  <w:tcW w:w="0" w:type="auto"/>
                  <w:tcBorders>
                    <w:top w:val="nil"/>
                    <w:left w:val="nil"/>
                    <w:bottom w:val="nil"/>
                    <w:right w:val="nil"/>
                  </w:tcBorders>
                  <w:shd w:val="clear" w:color="auto" w:fill="FFFFFF"/>
                  <w:noWrap/>
                  <w:vAlign w:val="center"/>
                </w:tcPr>
                <w:p>
                  <w:pPr>
                    <w:jc w:val="right"/>
                    <w:rPr>
                      <w:rFonts w:ascii="宋体" w:hAnsi="宋体" w:eastAsia="宋体" w:cs="宋体"/>
                      <w:color w:val="000000"/>
                      <w:sz w:val="24"/>
                      <w:szCs w:val="24"/>
                    </w:rPr>
                  </w:pPr>
                </w:p>
              </w:tc>
              <w:tc>
                <w:tcPr>
                  <w:tcW w:w="0" w:type="auto"/>
                  <w:tcBorders>
                    <w:top w:val="nil"/>
                    <w:left w:val="nil"/>
                    <w:bottom w:val="nil"/>
                    <w:right w:val="nil"/>
                  </w:tcBorders>
                  <w:shd w:val="clear" w:color="auto" w:fill="FFFFFF"/>
                  <w:noWrap/>
                  <w:vAlign w:val="center"/>
                </w:tcPr>
                <w:p>
                  <w:pPr>
                    <w:jc w:val="right"/>
                    <w:rPr>
                      <w:rFonts w:ascii="宋体" w:hAnsi="宋体" w:eastAsia="宋体" w:cs="宋体"/>
                      <w:color w:val="000000"/>
                      <w:sz w:val="24"/>
                      <w:szCs w:val="24"/>
                    </w:rPr>
                  </w:pPr>
                </w:p>
              </w:tc>
              <w:tc>
                <w:tcPr>
                  <w:tcW w:w="0" w:type="auto"/>
                  <w:tcBorders>
                    <w:top w:val="nil"/>
                    <w:left w:val="nil"/>
                    <w:bottom w:val="nil"/>
                    <w:right w:val="nil"/>
                  </w:tcBorders>
                  <w:shd w:val="clear" w:color="auto" w:fill="FFFFFF"/>
                  <w:noWrap/>
                  <w:vAlign w:val="center"/>
                </w:tcPr>
                <w:p>
                  <w:pPr>
                    <w:jc w:val="right"/>
                    <w:rPr>
                      <w:rFonts w:ascii="宋体" w:hAnsi="宋体" w:eastAsia="宋体" w:cs="宋体"/>
                      <w:color w:val="000000"/>
                      <w:sz w:val="24"/>
                      <w:szCs w:val="24"/>
                    </w:rPr>
                  </w:pPr>
                </w:p>
              </w:tc>
              <w:tc>
                <w:tcPr>
                  <w:tcW w:w="0" w:type="auto"/>
                  <w:tcBorders>
                    <w:top w:val="nil"/>
                    <w:left w:val="nil"/>
                    <w:bottom w:val="nil"/>
                    <w:right w:val="nil"/>
                  </w:tcBorders>
                  <w:shd w:val="clear" w:color="auto" w:fill="FFFFFF"/>
                  <w:noWrap/>
                  <w:vAlign w:val="center"/>
                </w:tcPr>
                <w:p>
                  <w:pPr>
                    <w:jc w:val="right"/>
                    <w:rPr>
                      <w:rFonts w:ascii="宋体" w:hAnsi="宋体" w:eastAsia="宋体" w:cs="宋体"/>
                      <w:color w:val="000000"/>
                      <w:sz w:val="24"/>
                      <w:szCs w:val="24"/>
                    </w:rPr>
                  </w:pPr>
                </w:p>
              </w:tc>
              <w:tc>
                <w:tcPr>
                  <w:tcW w:w="0" w:type="auto"/>
                  <w:gridSpan w:val="2"/>
                  <w:tcBorders>
                    <w:top w:val="nil"/>
                    <w:left w:val="nil"/>
                    <w:bottom w:val="nil"/>
                    <w:right w:val="nil"/>
                  </w:tcBorders>
                  <w:shd w:val="clear" w:color="auto" w:fill="FFFFFF"/>
                  <w:noWrap/>
                  <w:vAlign w:val="center"/>
                </w:tcPr>
                <w:p>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公开01表</w:t>
                  </w:r>
                </w:p>
              </w:tc>
            </w:tr>
            <w:tr>
              <w:tblPrEx>
                <w:tblCellMar>
                  <w:top w:w="0" w:type="dxa"/>
                  <w:left w:w="108" w:type="dxa"/>
                  <w:bottom w:w="0" w:type="dxa"/>
                  <w:right w:w="108" w:type="dxa"/>
                </w:tblCellMar>
              </w:tblPrEx>
              <w:trPr>
                <w:trHeight w:val="304" w:hRule="atLeast"/>
              </w:trPr>
              <w:tc>
                <w:tcPr>
                  <w:tcW w:w="0" w:type="auto"/>
                  <w:tcBorders>
                    <w:top w:val="nil"/>
                    <w:left w:val="nil"/>
                    <w:bottom w:val="nil"/>
                    <w:right w:val="nil"/>
                  </w:tcBorders>
                  <w:shd w:val="clear" w:color="auto" w:fill="FFFFFF"/>
                  <w:noWrap/>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部门：</w:t>
                  </w:r>
                </w:p>
              </w:tc>
              <w:tc>
                <w:tcPr>
                  <w:tcW w:w="0" w:type="auto"/>
                  <w:tcBorders>
                    <w:top w:val="nil"/>
                    <w:left w:val="nil"/>
                    <w:bottom w:val="nil"/>
                    <w:right w:val="nil"/>
                  </w:tcBorders>
                  <w:shd w:val="clear" w:color="auto" w:fill="FFFFFF"/>
                  <w:noWrap/>
                  <w:vAlign w:val="center"/>
                </w:tcPr>
                <w:p>
                  <w:pPr>
                    <w:jc w:val="right"/>
                    <w:rPr>
                      <w:rFonts w:ascii="宋体" w:hAnsi="宋体" w:eastAsia="宋体" w:cs="宋体"/>
                      <w:color w:val="000000"/>
                      <w:sz w:val="24"/>
                      <w:szCs w:val="24"/>
                    </w:rPr>
                  </w:pPr>
                </w:p>
              </w:tc>
              <w:tc>
                <w:tcPr>
                  <w:tcW w:w="0" w:type="auto"/>
                  <w:tcBorders>
                    <w:top w:val="nil"/>
                    <w:left w:val="nil"/>
                    <w:bottom w:val="nil"/>
                    <w:right w:val="nil"/>
                  </w:tcBorders>
                  <w:shd w:val="clear" w:color="auto" w:fill="FFFFFF"/>
                  <w:noWrap/>
                  <w:vAlign w:val="center"/>
                </w:tcPr>
                <w:p>
                  <w:pPr>
                    <w:jc w:val="right"/>
                    <w:rPr>
                      <w:rFonts w:ascii="宋体" w:hAnsi="宋体" w:eastAsia="宋体" w:cs="宋体"/>
                      <w:color w:val="000000"/>
                      <w:sz w:val="24"/>
                      <w:szCs w:val="24"/>
                    </w:rPr>
                  </w:pPr>
                </w:p>
              </w:tc>
              <w:tc>
                <w:tcPr>
                  <w:tcW w:w="0" w:type="auto"/>
                  <w:tcBorders>
                    <w:top w:val="nil"/>
                    <w:left w:val="nil"/>
                    <w:bottom w:val="nil"/>
                    <w:right w:val="nil"/>
                  </w:tcBorders>
                  <w:shd w:val="clear" w:color="auto" w:fill="FFFFFF"/>
                  <w:noWrap/>
                  <w:vAlign w:val="center"/>
                </w:tcPr>
                <w:p>
                  <w:pPr>
                    <w:jc w:val="right"/>
                    <w:rPr>
                      <w:rFonts w:ascii="宋体" w:hAnsi="宋体" w:eastAsia="宋体" w:cs="宋体"/>
                      <w:color w:val="000000"/>
                      <w:sz w:val="24"/>
                      <w:szCs w:val="24"/>
                    </w:rPr>
                  </w:pPr>
                </w:p>
              </w:tc>
              <w:tc>
                <w:tcPr>
                  <w:tcW w:w="0" w:type="auto"/>
                  <w:tcBorders>
                    <w:top w:val="nil"/>
                    <w:left w:val="nil"/>
                    <w:bottom w:val="nil"/>
                    <w:right w:val="nil"/>
                  </w:tcBorders>
                  <w:shd w:val="clear" w:color="auto" w:fill="FFFFFF"/>
                  <w:noWrap/>
                  <w:vAlign w:val="center"/>
                </w:tcPr>
                <w:p>
                  <w:pPr>
                    <w:jc w:val="right"/>
                    <w:rPr>
                      <w:rFonts w:ascii="宋体" w:hAnsi="宋体" w:eastAsia="宋体" w:cs="宋体"/>
                      <w:color w:val="000000"/>
                      <w:sz w:val="24"/>
                      <w:szCs w:val="24"/>
                    </w:rPr>
                  </w:pPr>
                </w:p>
              </w:tc>
              <w:tc>
                <w:tcPr>
                  <w:tcW w:w="0" w:type="auto"/>
                  <w:gridSpan w:val="2"/>
                  <w:tcBorders>
                    <w:top w:val="nil"/>
                    <w:left w:val="nil"/>
                    <w:bottom w:val="nil"/>
                    <w:right w:val="nil"/>
                  </w:tcBorders>
                  <w:shd w:val="clear" w:color="auto" w:fill="FFFFFF"/>
                  <w:noWrap/>
                  <w:vAlign w:val="center"/>
                </w:tcPr>
                <w:p>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gridAfter w:val="1"/>
                <w:wAfter w:w="2073" w:type="dxa"/>
                <w:trHeight w:val="44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收入</w:t>
                  </w:r>
                </w:p>
              </w:tc>
              <w:tc>
                <w:tcPr>
                  <w:tcW w:w="7240"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支出</w:t>
                  </w:r>
                </w:p>
              </w:tc>
            </w:tr>
            <w:tr>
              <w:tblPrEx>
                <w:tblCellMar>
                  <w:top w:w="0" w:type="dxa"/>
                  <w:left w:w="108" w:type="dxa"/>
                  <w:bottom w:w="0" w:type="dxa"/>
                  <w:right w:w="108" w:type="dxa"/>
                </w:tblCellMar>
              </w:tblPrEx>
              <w:trPr>
                <w:gridAfter w:val="1"/>
                <w:wAfter w:w="2073" w:type="dxa"/>
                <w:trHeight w:val="62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行次</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决算数</w:t>
                  </w:r>
                </w:p>
              </w:tc>
            </w:tr>
            <w:tr>
              <w:tblPrEx>
                <w:tblCellMar>
                  <w:top w:w="0" w:type="dxa"/>
                  <w:left w:w="108" w:type="dxa"/>
                  <w:bottom w:w="0" w:type="dxa"/>
                  <w:right w:w="108" w:type="dxa"/>
                </w:tblCellMar>
              </w:tblPrEx>
              <w:trPr>
                <w:gridAfter w:val="1"/>
                <w:wAfter w:w="2073"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ascii="宋体" w:hAnsi="宋体" w:eastAsia="宋体" w:cs="宋体"/>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ascii="宋体" w:hAnsi="宋体" w:eastAsia="宋体" w:cs="宋体"/>
                      <w:color w:val="000000"/>
                      <w:sz w:val="24"/>
                      <w:szCs w:val="24"/>
                    </w:rPr>
                  </w:pP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2</w:t>
                  </w:r>
                </w:p>
              </w:tc>
            </w:tr>
            <w:tr>
              <w:tblPrEx>
                <w:tblCellMar>
                  <w:top w:w="0" w:type="dxa"/>
                  <w:left w:w="108" w:type="dxa"/>
                  <w:bottom w:w="0" w:type="dxa"/>
                  <w:right w:w="108" w:type="dxa"/>
                </w:tblCellMar>
              </w:tblPrEx>
              <w:trPr>
                <w:gridAfter w:val="1"/>
                <w:wAfter w:w="2073"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宋体" w:hAnsi="宋体" w:eastAsia="宋体" w:cs="宋体"/>
                      <w:color w:val="000000"/>
                      <w:sz w:val="22"/>
                    </w:rPr>
                  </w:pPr>
                  <w:r>
                    <w:rPr>
                      <w:rFonts w:ascii="宋体" w:hAnsi="宋体" w:eastAsia="宋体" w:cs="宋体"/>
                      <w:color w:val="000000"/>
                      <w:sz w:val="22"/>
                    </w:rPr>
                    <w:t>629.67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14</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gridAfter w:val="1"/>
                <w:wAfter w:w="2073"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15</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gridAfter w:val="1"/>
                <w:wAfter w:w="2073"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16</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gridAfter w:val="1"/>
                <w:wAfter w:w="2073"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17</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gridAfter w:val="1"/>
                <w:wAfter w:w="2073"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18</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gridAfter w:val="1"/>
                <w:wAfter w:w="2073"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19</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gridAfter w:val="1"/>
                <w:wAfter w:w="2073"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ascii="宋体" w:hAnsi="宋体" w:eastAsia="宋体" w:cs="宋体"/>
                      <w:color w:val="000000"/>
                      <w:sz w:val="22"/>
                    </w:rPr>
                  </w:pPr>
                  <w:r>
                    <w:rPr>
                      <w:rFonts w:hint="eastAsia" w:ascii="宋体" w:hAnsi="宋体" w:eastAsia="宋体" w:cs="宋体"/>
                      <w:color w:val="000000"/>
                      <w:sz w:val="22"/>
                    </w:rPr>
                    <w:t>七、社会保障和就业支出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20</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宋体" w:hAnsi="宋体" w:eastAsia="宋体" w:cs="宋体"/>
                      <w:color w:val="000000"/>
                      <w:sz w:val="22"/>
                    </w:rPr>
                  </w:pPr>
                  <w:r>
                    <w:rPr>
                      <w:rFonts w:ascii="宋体" w:hAnsi="宋体" w:eastAsia="宋体" w:cs="宋体"/>
                      <w:color w:val="000000"/>
                      <w:sz w:val="22"/>
                    </w:rPr>
                    <w:t>142.12</w:t>
                  </w:r>
                </w:p>
              </w:tc>
            </w:tr>
            <w:tr>
              <w:tblPrEx>
                <w:tblCellMar>
                  <w:top w:w="0" w:type="dxa"/>
                  <w:left w:w="108" w:type="dxa"/>
                  <w:bottom w:w="0" w:type="dxa"/>
                  <w:right w:w="108" w:type="dxa"/>
                </w:tblCellMar>
              </w:tblPrEx>
              <w:trPr>
                <w:gridAfter w:val="1"/>
                <w:wAfter w:w="2073"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ascii="宋体" w:hAnsi="宋体" w:eastAsia="宋体" w:cs="宋体"/>
                      <w:color w:val="000000"/>
                      <w:sz w:val="20"/>
                      <w:szCs w:val="20"/>
                    </w:rPr>
                  </w:pPr>
                  <w:r>
                    <w:rPr>
                      <w:rFonts w:hint="eastAsia" w:ascii="宋体" w:hAnsi="宋体" w:eastAsia="宋体" w:cs="宋体"/>
                      <w:color w:val="000000"/>
                      <w:sz w:val="22"/>
                    </w:rPr>
                    <w:t>八、卫生健康支出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宋体" w:hAnsi="宋体" w:eastAsia="宋体" w:cs="宋体"/>
                      <w:color w:val="000000"/>
                      <w:sz w:val="22"/>
                    </w:rPr>
                  </w:pPr>
                  <w:r>
                    <w:rPr>
                      <w:rFonts w:ascii="宋体" w:hAnsi="宋体" w:eastAsia="宋体" w:cs="宋体"/>
                      <w:color w:val="000000"/>
                      <w:sz w:val="22"/>
                    </w:rPr>
                    <w:t>19.28</w:t>
                  </w:r>
                </w:p>
              </w:tc>
            </w:tr>
            <w:tr>
              <w:tblPrEx>
                <w:tblCellMar>
                  <w:top w:w="0" w:type="dxa"/>
                  <w:left w:w="108" w:type="dxa"/>
                  <w:bottom w:w="0" w:type="dxa"/>
                  <w:right w:w="108" w:type="dxa"/>
                </w:tblCellMar>
              </w:tblPrEx>
              <w:trPr>
                <w:gridAfter w:val="1"/>
                <w:wAfter w:w="2073"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宋体" w:hAnsi="宋体" w:eastAsia="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ascii="宋体" w:hAnsi="宋体" w:eastAsia="宋体" w:cs="宋体"/>
                      <w:color w:val="000000"/>
                      <w:sz w:val="20"/>
                      <w:szCs w:val="20"/>
                    </w:rPr>
                  </w:pPr>
                  <w:r>
                    <w:rPr>
                      <w:rFonts w:hint="eastAsia" w:ascii="宋体" w:hAnsi="宋体" w:eastAsia="宋体" w:cs="宋体"/>
                      <w:color w:val="000000"/>
                      <w:sz w:val="22"/>
                    </w:rPr>
                    <w:t>九、交通运输支出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22</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宋体" w:hAnsi="宋体" w:eastAsia="宋体" w:cs="宋体"/>
                      <w:color w:val="000000"/>
                      <w:sz w:val="22"/>
                    </w:rPr>
                  </w:pPr>
                  <w:r>
                    <w:rPr>
                      <w:rFonts w:ascii="宋体" w:hAnsi="宋体" w:eastAsia="宋体" w:cs="宋体"/>
                      <w:color w:val="000000"/>
                      <w:sz w:val="22"/>
                    </w:rPr>
                    <w:t>468.26</w:t>
                  </w:r>
                </w:p>
              </w:tc>
            </w:tr>
            <w:tr>
              <w:tblPrEx>
                <w:tblCellMar>
                  <w:top w:w="0" w:type="dxa"/>
                  <w:left w:w="108" w:type="dxa"/>
                  <w:bottom w:w="0" w:type="dxa"/>
                  <w:right w:w="108" w:type="dxa"/>
                </w:tblCellMar>
              </w:tblPrEx>
              <w:trPr>
                <w:gridAfter w:val="1"/>
                <w:wAfter w:w="2073"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宋体" w:hAnsi="宋体" w:eastAsia="宋体" w:cs="宋体"/>
                      <w:color w:val="000000"/>
                      <w:sz w:val="22"/>
                    </w:rPr>
                  </w:pPr>
                  <w:r>
                    <w:rPr>
                      <w:rFonts w:ascii="宋体" w:hAnsi="宋体" w:eastAsia="宋体" w:cs="宋体"/>
                      <w:color w:val="000000"/>
                      <w:sz w:val="22"/>
                    </w:rPr>
                    <w:t>629.67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23</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宋体" w:hAnsi="宋体" w:eastAsia="宋体" w:cs="宋体"/>
                      <w:color w:val="000000"/>
                      <w:sz w:val="22"/>
                    </w:rPr>
                  </w:pPr>
                  <w:r>
                    <w:rPr>
                      <w:rFonts w:ascii="宋体" w:hAnsi="宋体" w:eastAsia="宋体" w:cs="宋体"/>
                      <w:color w:val="000000"/>
                      <w:sz w:val="22"/>
                    </w:rPr>
                    <w:t>629.67</w:t>
                  </w:r>
                </w:p>
              </w:tc>
            </w:tr>
            <w:tr>
              <w:tblPrEx>
                <w:tblCellMar>
                  <w:top w:w="0" w:type="dxa"/>
                  <w:left w:w="108" w:type="dxa"/>
                  <w:bottom w:w="0" w:type="dxa"/>
                  <w:right w:w="108" w:type="dxa"/>
                </w:tblCellMar>
              </w:tblPrEx>
              <w:trPr>
                <w:gridAfter w:val="1"/>
                <w:wAfter w:w="2073"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使用非财政拨款结余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24</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gridAfter w:val="1"/>
                <w:wAfter w:w="2073" w:type="dxa"/>
                <w:trHeight w:val="6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25</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宋体" w:hAnsi="宋体" w:eastAsia="宋体" w:cs="宋体"/>
                      <w:color w:val="000000"/>
                      <w:sz w:val="22"/>
                    </w:rPr>
                  </w:pPr>
                </w:p>
              </w:tc>
            </w:tr>
            <w:tr>
              <w:tblPrEx>
                <w:tblCellMar>
                  <w:top w:w="0" w:type="dxa"/>
                  <w:left w:w="108" w:type="dxa"/>
                  <w:bottom w:w="0" w:type="dxa"/>
                  <w:right w:w="108" w:type="dxa"/>
                </w:tblCellMar>
              </w:tblPrEx>
              <w:trPr>
                <w:gridAfter w:val="1"/>
                <w:wAfter w:w="2073"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宋体" w:hAnsi="宋体" w:eastAsia="宋体" w:cs="宋体"/>
                      <w:color w:val="000000"/>
                      <w:sz w:val="22"/>
                    </w:rPr>
                  </w:pPr>
                  <w:r>
                    <w:rPr>
                      <w:rFonts w:ascii="宋体" w:hAnsi="宋体" w:eastAsia="宋体" w:cs="宋体"/>
                      <w:color w:val="000000"/>
                      <w:sz w:val="22"/>
                    </w:rPr>
                    <w:t>629.67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26</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宋体" w:hAnsi="宋体" w:eastAsia="宋体" w:cs="宋体"/>
                      <w:color w:val="000000"/>
                      <w:sz w:val="22"/>
                    </w:rPr>
                  </w:pPr>
                  <w:r>
                    <w:rPr>
                      <w:rFonts w:ascii="宋体" w:hAnsi="宋体" w:eastAsia="宋体" w:cs="宋体"/>
                      <w:color w:val="000000"/>
                      <w:sz w:val="22"/>
                    </w:rPr>
                    <w:t>629.67</w:t>
                  </w:r>
                </w:p>
              </w:tc>
            </w:tr>
            <w:tr>
              <w:tblPrEx>
                <w:tblCellMar>
                  <w:top w:w="0" w:type="dxa"/>
                  <w:left w:w="108" w:type="dxa"/>
                  <w:bottom w:w="0" w:type="dxa"/>
                  <w:right w:w="108" w:type="dxa"/>
                </w:tblCellMar>
              </w:tblPrEx>
              <w:trPr>
                <w:trHeight w:val="1015" w:hRule="atLeast"/>
              </w:trPr>
              <w:tc>
                <w:tcPr>
                  <w:tcW w:w="15398" w:type="dxa"/>
                  <w:gridSpan w:val="7"/>
                  <w:tcBorders>
                    <w:top w:val="nil"/>
                    <w:left w:val="nil"/>
                    <w:bottom w:val="nil"/>
                    <w:right w:val="nil"/>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注：1.本表反映部门本年度的总收支和年末结转结余情况。</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 xml:space="preserve">    2.本套报表金额单位转换时可能存在尾数误差。</w:t>
                  </w:r>
                </w:p>
              </w:tc>
            </w:tr>
          </w:tbl>
          <w:p>
            <w:pPr>
              <w:jc w:val="center"/>
              <w:rPr>
                <w:rFonts w:cs="宋体" w:asciiTheme="minorEastAsia" w:hAnsiTheme="minorEastAsia"/>
                <w:color w:val="000000"/>
                <w:sz w:val="32"/>
                <w:szCs w:val="32"/>
              </w:rPr>
            </w:pPr>
            <w:r>
              <w:rPr>
                <w:rFonts w:hint="eastAsia" w:asciiTheme="minorEastAsia" w:hAnsiTheme="minorEastAsia"/>
                <w:color w:val="000000"/>
                <w:sz w:val="32"/>
                <w:szCs w:val="32"/>
              </w:rPr>
              <w:t>收入决算表</w:t>
            </w:r>
          </w:p>
        </w:tc>
      </w:tr>
      <w:tr>
        <w:tblPrEx>
          <w:tblCellMar>
            <w:top w:w="0" w:type="dxa"/>
            <w:left w:w="0" w:type="dxa"/>
            <w:bottom w:w="0" w:type="dxa"/>
            <w:right w:w="0" w:type="dxa"/>
          </w:tblCellMar>
        </w:tblPrEx>
        <w:trPr>
          <w:trHeight w:val="285" w:hRule="atLeast"/>
        </w:trPr>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3012"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02"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48"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58"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6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71"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01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47"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公开02表</w:t>
            </w:r>
          </w:p>
        </w:tc>
      </w:tr>
      <w:tr>
        <w:tblPrEx>
          <w:tblCellMar>
            <w:top w:w="0" w:type="dxa"/>
            <w:left w:w="0" w:type="dxa"/>
            <w:bottom w:w="0" w:type="dxa"/>
            <w:right w:w="0" w:type="dxa"/>
          </w:tblCellMar>
        </w:tblPrEx>
        <w:trPr>
          <w:trHeight w:val="285" w:hRule="atLeast"/>
        </w:trPr>
        <w:tc>
          <w:tcPr>
            <w:tcW w:w="0" w:type="auto"/>
            <w:gridSpan w:val="2"/>
            <w:tcBorders>
              <w:top w:val="nil"/>
              <w:left w:val="nil"/>
              <w:bottom w:val="nil"/>
              <w:right w:val="nil"/>
            </w:tcBorders>
            <w:shd w:val="clear" w:color="000000" w:fill="FFFFFF"/>
            <w:noWrap/>
            <w:tcMar>
              <w:top w:w="15" w:type="dxa"/>
              <w:left w:w="15" w:type="dxa"/>
              <w:bottom w:w="0" w:type="dxa"/>
              <w:right w:w="15" w:type="dxa"/>
            </w:tcMar>
            <w:vAlign w:val="center"/>
          </w:tcPr>
          <w:p>
            <w:pPr>
              <w:rPr>
                <w:rFonts w:ascii="宋体" w:hAnsi="宋体" w:eastAsia="宋体" w:cs="宋体"/>
                <w:color w:val="000000"/>
                <w:sz w:val="20"/>
                <w:szCs w:val="20"/>
              </w:rPr>
            </w:pPr>
            <w:r>
              <w:rPr>
                <w:rFonts w:hint="eastAsia"/>
                <w:color w:val="000000"/>
                <w:sz w:val="20"/>
                <w:szCs w:val="20"/>
              </w:rPr>
              <w:t>部门：</w:t>
            </w:r>
          </w:p>
        </w:tc>
        <w:tc>
          <w:tcPr>
            <w:tcW w:w="3012"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02"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48"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58" w:type="dxa"/>
            <w:tcBorders>
              <w:top w:val="nil"/>
              <w:left w:val="nil"/>
              <w:bottom w:val="nil"/>
              <w:right w:val="nil"/>
            </w:tcBorders>
            <w:shd w:val="clear" w:color="000000" w:fill="FFFFFF"/>
            <w:noWrap/>
            <w:tcMar>
              <w:top w:w="15" w:type="dxa"/>
              <w:left w:w="15" w:type="dxa"/>
              <w:bottom w:w="0" w:type="dxa"/>
              <w:right w:w="15" w:type="dxa"/>
            </w:tcMar>
            <w:vAlign w:val="center"/>
          </w:tcPr>
          <w:p>
            <w:pPr>
              <w:jc w:val="center"/>
              <w:rPr>
                <w:rFonts w:ascii="宋体" w:hAnsi="宋体" w:eastAsia="宋体" w:cs="宋体"/>
                <w:color w:val="000000"/>
                <w:sz w:val="20"/>
                <w:szCs w:val="20"/>
              </w:rPr>
            </w:pPr>
            <w:r>
              <w:rPr>
                <w:rFonts w:hint="eastAsia"/>
                <w:color w:val="000000"/>
                <w:sz w:val="20"/>
                <w:szCs w:val="20"/>
              </w:rPr>
              <w:t>　</w:t>
            </w:r>
          </w:p>
        </w:tc>
        <w:tc>
          <w:tcPr>
            <w:tcW w:w="156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71"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01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47"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单位：万元</w:t>
            </w:r>
          </w:p>
        </w:tc>
      </w:tr>
      <w:tr>
        <w:tblPrEx>
          <w:tblCellMar>
            <w:top w:w="0" w:type="dxa"/>
            <w:left w:w="0" w:type="dxa"/>
            <w:bottom w:w="0" w:type="dxa"/>
            <w:right w:w="0" w:type="dxa"/>
          </w:tblCellMar>
        </w:tblPrEx>
        <w:trPr>
          <w:trHeight w:val="383" w:hRule="atLeast"/>
        </w:trPr>
        <w:tc>
          <w:tcPr>
            <w:tcW w:w="3727"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项    目</w:t>
            </w:r>
          </w:p>
        </w:tc>
        <w:tc>
          <w:tcPr>
            <w:tcW w:w="150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本年收入合计</w:t>
            </w:r>
          </w:p>
        </w:tc>
        <w:tc>
          <w:tcPr>
            <w:tcW w:w="164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财政拨款收入</w:t>
            </w:r>
          </w:p>
        </w:tc>
        <w:tc>
          <w:tcPr>
            <w:tcW w:w="185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上级补助收入</w:t>
            </w:r>
          </w:p>
        </w:tc>
        <w:tc>
          <w:tcPr>
            <w:tcW w:w="156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事业收入</w:t>
            </w:r>
          </w:p>
        </w:tc>
        <w:tc>
          <w:tcPr>
            <w:tcW w:w="157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经营收入</w:t>
            </w:r>
          </w:p>
        </w:tc>
        <w:tc>
          <w:tcPr>
            <w:tcW w:w="201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附属单位上缴收入</w:t>
            </w:r>
          </w:p>
        </w:tc>
        <w:tc>
          <w:tcPr>
            <w:tcW w:w="154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其他收入</w:t>
            </w:r>
          </w:p>
        </w:tc>
      </w:tr>
      <w:tr>
        <w:tblPrEx>
          <w:tblCellMar>
            <w:top w:w="0" w:type="dxa"/>
            <w:left w:w="0" w:type="dxa"/>
            <w:bottom w:w="0" w:type="dxa"/>
            <w:right w:w="0" w:type="dxa"/>
          </w:tblCellMar>
        </w:tblPrEx>
        <w:trPr>
          <w:trHeight w:val="450" w:hRule="atLeast"/>
        </w:trPr>
        <w:tc>
          <w:tcPr>
            <w:tcW w:w="67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功能分类科目编码</w:t>
            </w:r>
          </w:p>
        </w:tc>
        <w:tc>
          <w:tcPr>
            <w:tcW w:w="3048" w:type="dxa"/>
            <w:gridSpan w:val="2"/>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科目名称</w:t>
            </w:r>
          </w:p>
        </w:tc>
        <w:tc>
          <w:tcPr>
            <w:tcW w:w="1502"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48"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858"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56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571"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201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54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450" w:hRule="atLeast"/>
        </w:trPr>
        <w:tc>
          <w:tcPr>
            <w:tcW w:w="67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3048" w:type="dxa"/>
            <w:gridSpan w:val="2"/>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502"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48"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858"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56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571"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201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54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361" w:hRule="atLeast"/>
        </w:trPr>
        <w:tc>
          <w:tcPr>
            <w:tcW w:w="3727"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栏次</w:t>
            </w:r>
          </w:p>
        </w:tc>
        <w:tc>
          <w:tcPr>
            <w:tcW w:w="150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1</w:t>
            </w:r>
          </w:p>
        </w:tc>
        <w:tc>
          <w:tcPr>
            <w:tcW w:w="16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2</w:t>
            </w:r>
          </w:p>
        </w:tc>
        <w:tc>
          <w:tcPr>
            <w:tcW w:w="185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3</w:t>
            </w:r>
          </w:p>
        </w:tc>
        <w:tc>
          <w:tcPr>
            <w:tcW w:w="15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4</w:t>
            </w:r>
          </w:p>
        </w:tc>
        <w:tc>
          <w:tcPr>
            <w:tcW w:w="157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5</w:t>
            </w:r>
          </w:p>
        </w:tc>
        <w:tc>
          <w:tcPr>
            <w:tcW w:w="20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6</w:t>
            </w:r>
          </w:p>
        </w:tc>
        <w:tc>
          <w:tcPr>
            <w:tcW w:w="154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7</w:t>
            </w:r>
          </w:p>
        </w:tc>
      </w:tr>
      <w:tr>
        <w:tblPrEx>
          <w:tblCellMar>
            <w:top w:w="0" w:type="dxa"/>
            <w:left w:w="0" w:type="dxa"/>
            <w:bottom w:w="0" w:type="dxa"/>
            <w:right w:w="0" w:type="dxa"/>
          </w:tblCellMar>
        </w:tblPrEx>
        <w:trPr>
          <w:trHeight w:val="311" w:hRule="atLeast"/>
        </w:trPr>
        <w:tc>
          <w:tcPr>
            <w:tcW w:w="3727"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合计</w:t>
            </w:r>
          </w:p>
        </w:tc>
        <w:tc>
          <w:tcPr>
            <w:tcW w:w="15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629.67</w:t>
            </w:r>
          </w:p>
        </w:tc>
        <w:tc>
          <w:tcPr>
            <w:tcW w:w="16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pPr>
            <w:r>
              <w:rPr>
                <w:rFonts w:hint="eastAsia"/>
              </w:rPr>
              <w:t>629.67</w:t>
            </w:r>
          </w:p>
        </w:tc>
        <w:tc>
          <w:tcPr>
            <w:tcW w:w="185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7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01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sz w:val="18"/>
                <w:szCs w:val="18"/>
              </w:rPr>
            </w:pPr>
            <w:r>
              <w:rPr>
                <w:rFonts w:hint="eastAsia"/>
                <w:sz w:val="18"/>
                <w:szCs w:val="18"/>
              </w:rPr>
              <w:t>208</w:t>
            </w:r>
          </w:p>
        </w:tc>
        <w:tc>
          <w:tcPr>
            <w:tcW w:w="301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sz w:val="18"/>
                <w:szCs w:val="18"/>
              </w:rPr>
            </w:pPr>
            <w:r>
              <w:rPr>
                <w:rFonts w:hint="eastAsia"/>
                <w:sz w:val="18"/>
                <w:szCs w:val="18"/>
              </w:rPr>
              <w:t>社会保障和就业支出</w:t>
            </w:r>
          </w:p>
        </w:tc>
        <w:tc>
          <w:tcPr>
            <w:tcW w:w="15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Arial"/>
                <w:color w:val="000000"/>
                <w:sz w:val="22"/>
              </w:rPr>
            </w:pPr>
            <w:r>
              <w:rPr>
                <w:rFonts w:hint="eastAsia" w:cs="Arial"/>
                <w:color w:val="000000"/>
                <w:sz w:val="22"/>
              </w:rPr>
              <w:t>142.12</w:t>
            </w:r>
          </w:p>
        </w:tc>
        <w:tc>
          <w:tcPr>
            <w:tcW w:w="16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Arial"/>
                <w:color w:val="000000"/>
                <w:sz w:val="22"/>
              </w:rPr>
            </w:pPr>
            <w:r>
              <w:rPr>
                <w:rFonts w:hint="eastAsia" w:cs="Arial"/>
                <w:color w:val="000000"/>
                <w:sz w:val="22"/>
              </w:rPr>
              <w:t>142.12</w:t>
            </w:r>
          </w:p>
        </w:tc>
        <w:tc>
          <w:tcPr>
            <w:tcW w:w="185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pPr>
          </w:p>
        </w:tc>
        <w:tc>
          <w:tcPr>
            <w:tcW w:w="1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pPr>
          </w:p>
        </w:tc>
        <w:tc>
          <w:tcPr>
            <w:tcW w:w="157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pPr>
          </w:p>
        </w:tc>
        <w:tc>
          <w:tcPr>
            <w:tcW w:w="201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pPr>
          </w:p>
        </w:tc>
        <w:tc>
          <w:tcPr>
            <w:tcW w:w="15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pPr>
          </w:p>
        </w:tc>
      </w:tr>
      <w:tr>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sz w:val="18"/>
                <w:szCs w:val="18"/>
              </w:rPr>
            </w:pPr>
            <w:r>
              <w:rPr>
                <w:rFonts w:hint="eastAsia"/>
                <w:sz w:val="18"/>
                <w:szCs w:val="18"/>
              </w:rPr>
              <w:t>20805</w:t>
            </w:r>
          </w:p>
        </w:tc>
        <w:tc>
          <w:tcPr>
            <w:tcW w:w="301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sz w:val="18"/>
                <w:szCs w:val="18"/>
              </w:rPr>
            </w:pPr>
            <w:r>
              <w:rPr>
                <w:rFonts w:hint="eastAsia"/>
                <w:sz w:val="18"/>
                <w:szCs w:val="18"/>
              </w:rPr>
              <w:t>行政事业单位养老支出</w:t>
            </w:r>
          </w:p>
        </w:tc>
        <w:tc>
          <w:tcPr>
            <w:tcW w:w="15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Arial"/>
                <w:color w:val="000000"/>
                <w:sz w:val="22"/>
              </w:rPr>
            </w:pPr>
            <w:r>
              <w:rPr>
                <w:rFonts w:hint="eastAsia" w:cs="Arial"/>
                <w:color w:val="000000"/>
                <w:sz w:val="22"/>
              </w:rPr>
              <w:t>142.12</w:t>
            </w:r>
          </w:p>
        </w:tc>
        <w:tc>
          <w:tcPr>
            <w:tcW w:w="16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Arial"/>
                <w:color w:val="000000"/>
                <w:sz w:val="22"/>
              </w:rPr>
            </w:pPr>
            <w:r>
              <w:rPr>
                <w:rFonts w:hint="eastAsia" w:cs="Arial"/>
                <w:color w:val="000000"/>
                <w:sz w:val="22"/>
              </w:rPr>
              <w:t>142.12</w:t>
            </w:r>
          </w:p>
        </w:tc>
        <w:tc>
          <w:tcPr>
            <w:tcW w:w="185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pPr>
          </w:p>
        </w:tc>
        <w:tc>
          <w:tcPr>
            <w:tcW w:w="1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pPr>
          </w:p>
        </w:tc>
        <w:tc>
          <w:tcPr>
            <w:tcW w:w="157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pPr>
          </w:p>
        </w:tc>
        <w:tc>
          <w:tcPr>
            <w:tcW w:w="201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pPr>
          </w:p>
        </w:tc>
        <w:tc>
          <w:tcPr>
            <w:tcW w:w="15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pPr>
          </w:p>
        </w:tc>
      </w:tr>
      <w:tr>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sz w:val="18"/>
                <w:szCs w:val="18"/>
              </w:rPr>
            </w:pPr>
            <w:r>
              <w:rPr>
                <w:sz w:val="18"/>
                <w:szCs w:val="18"/>
              </w:rPr>
              <w:t>2080502</w:t>
            </w:r>
          </w:p>
        </w:tc>
        <w:tc>
          <w:tcPr>
            <w:tcW w:w="301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sz w:val="18"/>
                <w:szCs w:val="18"/>
              </w:rPr>
            </w:pPr>
            <w:r>
              <w:rPr>
                <w:rFonts w:hint="eastAsia"/>
                <w:sz w:val="18"/>
                <w:szCs w:val="18"/>
              </w:rPr>
              <w:t>事业单位离退休</w:t>
            </w:r>
          </w:p>
        </w:tc>
        <w:tc>
          <w:tcPr>
            <w:tcW w:w="15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Arial"/>
                <w:color w:val="000000"/>
                <w:sz w:val="22"/>
              </w:rPr>
            </w:pPr>
            <w:r>
              <w:rPr>
                <w:rFonts w:hint="eastAsia" w:cs="Arial"/>
                <w:color w:val="000000"/>
                <w:sz w:val="22"/>
              </w:rPr>
              <w:t>11.19</w:t>
            </w:r>
          </w:p>
        </w:tc>
        <w:tc>
          <w:tcPr>
            <w:tcW w:w="16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Arial"/>
                <w:color w:val="000000"/>
                <w:sz w:val="22"/>
              </w:rPr>
            </w:pPr>
            <w:r>
              <w:rPr>
                <w:rFonts w:hint="eastAsia" w:cs="Arial"/>
                <w:color w:val="000000"/>
                <w:sz w:val="22"/>
              </w:rPr>
              <w:t>11.19</w:t>
            </w:r>
          </w:p>
        </w:tc>
        <w:tc>
          <w:tcPr>
            <w:tcW w:w="185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7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01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sz w:val="18"/>
                <w:szCs w:val="18"/>
              </w:rPr>
            </w:pPr>
            <w:r>
              <w:rPr>
                <w:sz w:val="18"/>
                <w:szCs w:val="18"/>
              </w:rPr>
              <w:t>2080505</w:t>
            </w:r>
          </w:p>
        </w:tc>
        <w:tc>
          <w:tcPr>
            <w:tcW w:w="301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sz w:val="18"/>
                <w:szCs w:val="18"/>
              </w:rPr>
            </w:pPr>
            <w:r>
              <w:rPr>
                <w:rFonts w:hint="eastAsia"/>
                <w:sz w:val="18"/>
                <w:szCs w:val="18"/>
              </w:rPr>
              <w:t>机关事业单位基本养老保险缴费支出</w:t>
            </w:r>
          </w:p>
        </w:tc>
        <w:tc>
          <w:tcPr>
            <w:tcW w:w="15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Arial"/>
                <w:color w:val="000000"/>
                <w:sz w:val="22"/>
              </w:rPr>
            </w:pPr>
            <w:r>
              <w:rPr>
                <w:rFonts w:hint="eastAsia" w:cs="Arial"/>
                <w:color w:val="000000"/>
                <w:sz w:val="22"/>
              </w:rPr>
              <w:t>39.06</w:t>
            </w:r>
          </w:p>
        </w:tc>
        <w:tc>
          <w:tcPr>
            <w:tcW w:w="16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Arial"/>
                <w:color w:val="000000"/>
                <w:sz w:val="22"/>
              </w:rPr>
            </w:pPr>
            <w:r>
              <w:rPr>
                <w:rFonts w:hint="eastAsia" w:cs="Arial"/>
                <w:color w:val="000000"/>
                <w:sz w:val="22"/>
              </w:rPr>
              <w:t>39.06</w:t>
            </w:r>
          </w:p>
        </w:tc>
        <w:tc>
          <w:tcPr>
            <w:tcW w:w="185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7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01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sz w:val="18"/>
                <w:szCs w:val="18"/>
              </w:rPr>
            </w:pPr>
            <w:r>
              <w:rPr>
                <w:sz w:val="18"/>
                <w:szCs w:val="18"/>
              </w:rPr>
              <w:t>2080599</w:t>
            </w:r>
          </w:p>
        </w:tc>
        <w:tc>
          <w:tcPr>
            <w:tcW w:w="301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sz w:val="18"/>
                <w:szCs w:val="18"/>
              </w:rPr>
            </w:pPr>
            <w:r>
              <w:rPr>
                <w:rFonts w:hint="eastAsia"/>
                <w:sz w:val="18"/>
                <w:szCs w:val="18"/>
              </w:rPr>
              <w:t>其他行政事业单位养老支出</w:t>
            </w:r>
          </w:p>
        </w:tc>
        <w:tc>
          <w:tcPr>
            <w:tcW w:w="15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Arial"/>
                <w:color w:val="000000"/>
                <w:sz w:val="22"/>
              </w:rPr>
            </w:pPr>
            <w:r>
              <w:rPr>
                <w:rFonts w:hint="eastAsia" w:cs="Arial"/>
                <w:color w:val="000000"/>
                <w:sz w:val="22"/>
              </w:rPr>
              <w:t>91.88</w:t>
            </w:r>
          </w:p>
        </w:tc>
        <w:tc>
          <w:tcPr>
            <w:tcW w:w="16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Arial"/>
                <w:color w:val="000000"/>
                <w:sz w:val="22"/>
              </w:rPr>
            </w:pPr>
            <w:r>
              <w:rPr>
                <w:rFonts w:hint="eastAsia" w:cs="Arial"/>
                <w:color w:val="000000"/>
                <w:sz w:val="22"/>
              </w:rPr>
              <w:t>91.88</w:t>
            </w:r>
          </w:p>
        </w:tc>
        <w:tc>
          <w:tcPr>
            <w:tcW w:w="185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7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01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351"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sz w:val="18"/>
                <w:szCs w:val="18"/>
              </w:rPr>
            </w:pPr>
            <w:r>
              <w:rPr>
                <w:rFonts w:hint="eastAsia"/>
                <w:sz w:val="18"/>
                <w:szCs w:val="18"/>
              </w:rPr>
              <w:t>210</w:t>
            </w:r>
          </w:p>
        </w:tc>
        <w:tc>
          <w:tcPr>
            <w:tcW w:w="301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sz w:val="18"/>
                <w:szCs w:val="18"/>
              </w:rPr>
            </w:pPr>
            <w:r>
              <w:rPr>
                <w:rFonts w:hint="eastAsia"/>
                <w:sz w:val="18"/>
                <w:szCs w:val="18"/>
              </w:rPr>
              <w:t>卫生健康支出</w:t>
            </w:r>
          </w:p>
        </w:tc>
        <w:tc>
          <w:tcPr>
            <w:tcW w:w="15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Arial"/>
                <w:color w:val="000000"/>
                <w:sz w:val="22"/>
              </w:rPr>
            </w:pPr>
            <w:r>
              <w:rPr>
                <w:rFonts w:hint="eastAsia" w:cs="Arial"/>
                <w:color w:val="000000"/>
                <w:sz w:val="22"/>
              </w:rPr>
              <w:t>19.28</w:t>
            </w:r>
          </w:p>
        </w:tc>
        <w:tc>
          <w:tcPr>
            <w:tcW w:w="16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Arial"/>
                <w:color w:val="000000"/>
                <w:sz w:val="22"/>
              </w:rPr>
            </w:pPr>
            <w:r>
              <w:rPr>
                <w:rFonts w:hint="eastAsia" w:cs="Arial"/>
                <w:color w:val="000000"/>
                <w:sz w:val="22"/>
              </w:rPr>
              <w:t>19.28</w:t>
            </w:r>
          </w:p>
        </w:tc>
        <w:tc>
          <w:tcPr>
            <w:tcW w:w="185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pPr>
          </w:p>
        </w:tc>
        <w:tc>
          <w:tcPr>
            <w:tcW w:w="1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pPr>
          </w:p>
        </w:tc>
        <w:tc>
          <w:tcPr>
            <w:tcW w:w="157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pPr>
          </w:p>
        </w:tc>
        <w:tc>
          <w:tcPr>
            <w:tcW w:w="201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pPr>
          </w:p>
        </w:tc>
        <w:tc>
          <w:tcPr>
            <w:tcW w:w="15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pPr>
          </w:p>
        </w:tc>
      </w:tr>
      <w:tr>
        <w:tblPrEx>
          <w:tblCellMar>
            <w:top w:w="0" w:type="dxa"/>
            <w:left w:w="0" w:type="dxa"/>
            <w:bottom w:w="0" w:type="dxa"/>
            <w:right w:w="0" w:type="dxa"/>
          </w:tblCellMar>
        </w:tblPrEx>
        <w:trPr>
          <w:trHeight w:val="385"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sz w:val="18"/>
                <w:szCs w:val="18"/>
              </w:rPr>
            </w:pPr>
            <w:r>
              <w:rPr>
                <w:rFonts w:hint="eastAsia"/>
                <w:sz w:val="18"/>
                <w:szCs w:val="18"/>
              </w:rPr>
              <w:t>21011</w:t>
            </w:r>
          </w:p>
        </w:tc>
        <w:tc>
          <w:tcPr>
            <w:tcW w:w="301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sz w:val="18"/>
                <w:szCs w:val="18"/>
              </w:rPr>
            </w:pPr>
            <w:r>
              <w:rPr>
                <w:rFonts w:hint="eastAsia"/>
                <w:sz w:val="18"/>
                <w:szCs w:val="18"/>
              </w:rPr>
              <w:t>行政事业单位医疗</w:t>
            </w:r>
          </w:p>
        </w:tc>
        <w:tc>
          <w:tcPr>
            <w:tcW w:w="15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Arial"/>
                <w:color w:val="000000"/>
                <w:sz w:val="22"/>
              </w:rPr>
            </w:pPr>
            <w:r>
              <w:rPr>
                <w:rFonts w:hint="eastAsia" w:cs="Arial"/>
                <w:color w:val="000000"/>
                <w:sz w:val="22"/>
              </w:rPr>
              <w:t>19.28</w:t>
            </w:r>
          </w:p>
        </w:tc>
        <w:tc>
          <w:tcPr>
            <w:tcW w:w="16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Arial"/>
                <w:color w:val="000000"/>
                <w:sz w:val="22"/>
              </w:rPr>
            </w:pPr>
            <w:r>
              <w:rPr>
                <w:rFonts w:hint="eastAsia" w:cs="Arial"/>
                <w:color w:val="000000"/>
                <w:sz w:val="22"/>
              </w:rPr>
              <w:t>19.28</w:t>
            </w:r>
          </w:p>
        </w:tc>
        <w:tc>
          <w:tcPr>
            <w:tcW w:w="185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pPr>
          </w:p>
        </w:tc>
        <w:tc>
          <w:tcPr>
            <w:tcW w:w="1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pPr>
          </w:p>
        </w:tc>
        <w:tc>
          <w:tcPr>
            <w:tcW w:w="157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pPr>
          </w:p>
        </w:tc>
        <w:tc>
          <w:tcPr>
            <w:tcW w:w="201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pPr>
          </w:p>
        </w:tc>
        <w:tc>
          <w:tcPr>
            <w:tcW w:w="15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pPr>
          </w:p>
        </w:tc>
      </w:tr>
      <w:tr>
        <w:tblPrEx>
          <w:tblCellMar>
            <w:top w:w="0" w:type="dxa"/>
            <w:left w:w="0" w:type="dxa"/>
            <w:bottom w:w="0" w:type="dxa"/>
            <w:right w:w="0" w:type="dxa"/>
          </w:tblCellMar>
        </w:tblPrEx>
        <w:trPr>
          <w:trHeight w:val="321"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sz w:val="18"/>
                <w:szCs w:val="18"/>
              </w:rPr>
            </w:pPr>
            <w:r>
              <w:rPr>
                <w:rFonts w:hint="eastAsia"/>
                <w:sz w:val="18"/>
                <w:szCs w:val="18"/>
              </w:rPr>
              <w:t>2101101</w:t>
            </w:r>
          </w:p>
        </w:tc>
        <w:tc>
          <w:tcPr>
            <w:tcW w:w="301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sz w:val="18"/>
                <w:szCs w:val="18"/>
              </w:rPr>
            </w:pPr>
            <w:r>
              <w:rPr>
                <w:rFonts w:hint="eastAsia"/>
                <w:sz w:val="18"/>
                <w:szCs w:val="18"/>
              </w:rPr>
              <w:t xml:space="preserve">  行政单位医疗</w:t>
            </w:r>
          </w:p>
        </w:tc>
        <w:tc>
          <w:tcPr>
            <w:tcW w:w="15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Arial"/>
                <w:color w:val="000000"/>
                <w:sz w:val="22"/>
              </w:rPr>
            </w:pPr>
            <w:r>
              <w:rPr>
                <w:rFonts w:hint="eastAsia" w:cs="Arial"/>
                <w:color w:val="000000"/>
                <w:sz w:val="22"/>
              </w:rPr>
              <w:t>19.28</w:t>
            </w:r>
          </w:p>
        </w:tc>
        <w:tc>
          <w:tcPr>
            <w:tcW w:w="16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Arial"/>
                <w:color w:val="000000"/>
                <w:sz w:val="22"/>
              </w:rPr>
            </w:pPr>
            <w:r>
              <w:rPr>
                <w:rFonts w:hint="eastAsia" w:cs="Arial"/>
                <w:color w:val="000000"/>
                <w:sz w:val="22"/>
              </w:rPr>
              <w:t>19.28</w:t>
            </w:r>
          </w:p>
        </w:tc>
        <w:tc>
          <w:tcPr>
            <w:tcW w:w="185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pPr>
          </w:p>
        </w:tc>
        <w:tc>
          <w:tcPr>
            <w:tcW w:w="1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pPr>
          </w:p>
        </w:tc>
        <w:tc>
          <w:tcPr>
            <w:tcW w:w="157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pPr>
          </w:p>
        </w:tc>
        <w:tc>
          <w:tcPr>
            <w:tcW w:w="201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pPr>
          </w:p>
        </w:tc>
        <w:tc>
          <w:tcPr>
            <w:tcW w:w="15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pPr>
          </w:p>
        </w:tc>
      </w:tr>
      <w:tr>
        <w:tblPrEx>
          <w:tblCellMar>
            <w:top w:w="0" w:type="dxa"/>
            <w:left w:w="0" w:type="dxa"/>
            <w:bottom w:w="0" w:type="dxa"/>
            <w:right w:w="0" w:type="dxa"/>
          </w:tblCellMar>
        </w:tblPrEx>
        <w:trPr>
          <w:trHeight w:val="243"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sz w:val="18"/>
                <w:szCs w:val="18"/>
              </w:rPr>
            </w:pPr>
            <w:r>
              <w:rPr>
                <w:rFonts w:hint="eastAsia"/>
                <w:sz w:val="18"/>
                <w:szCs w:val="18"/>
              </w:rPr>
              <w:t>214</w:t>
            </w:r>
          </w:p>
        </w:tc>
        <w:tc>
          <w:tcPr>
            <w:tcW w:w="301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sz w:val="18"/>
                <w:szCs w:val="18"/>
              </w:rPr>
            </w:pPr>
            <w:r>
              <w:rPr>
                <w:rFonts w:hint="eastAsia"/>
                <w:sz w:val="18"/>
                <w:szCs w:val="18"/>
              </w:rPr>
              <w:t>交通运输支出</w:t>
            </w:r>
          </w:p>
        </w:tc>
        <w:tc>
          <w:tcPr>
            <w:tcW w:w="15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Arial"/>
                <w:color w:val="000000"/>
                <w:sz w:val="22"/>
              </w:rPr>
            </w:pPr>
            <w:r>
              <w:rPr>
                <w:rFonts w:hint="eastAsia" w:cs="Arial"/>
                <w:color w:val="000000"/>
                <w:sz w:val="22"/>
              </w:rPr>
              <w:t>468.26</w:t>
            </w:r>
          </w:p>
        </w:tc>
        <w:tc>
          <w:tcPr>
            <w:tcW w:w="16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Arial"/>
                <w:color w:val="000000"/>
                <w:sz w:val="22"/>
              </w:rPr>
            </w:pPr>
            <w:r>
              <w:rPr>
                <w:rFonts w:hint="eastAsia" w:cs="Arial"/>
                <w:color w:val="000000"/>
                <w:sz w:val="22"/>
              </w:rPr>
              <w:t>468.26</w:t>
            </w:r>
          </w:p>
        </w:tc>
        <w:tc>
          <w:tcPr>
            <w:tcW w:w="185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7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01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275"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sz w:val="18"/>
                <w:szCs w:val="18"/>
              </w:rPr>
            </w:pPr>
            <w:r>
              <w:rPr>
                <w:rFonts w:hint="eastAsia"/>
                <w:sz w:val="18"/>
                <w:szCs w:val="18"/>
              </w:rPr>
              <w:t>21401</w:t>
            </w:r>
          </w:p>
        </w:tc>
        <w:tc>
          <w:tcPr>
            <w:tcW w:w="301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sz w:val="18"/>
                <w:szCs w:val="18"/>
              </w:rPr>
            </w:pPr>
            <w:r>
              <w:rPr>
                <w:rFonts w:hint="eastAsia"/>
                <w:sz w:val="18"/>
                <w:szCs w:val="18"/>
              </w:rPr>
              <w:t>公路水路运输</w:t>
            </w:r>
          </w:p>
        </w:tc>
        <w:tc>
          <w:tcPr>
            <w:tcW w:w="15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Arial"/>
                <w:color w:val="000000"/>
                <w:sz w:val="22"/>
              </w:rPr>
            </w:pPr>
            <w:r>
              <w:rPr>
                <w:rFonts w:hint="eastAsia" w:cs="Arial"/>
                <w:color w:val="000000"/>
                <w:sz w:val="22"/>
              </w:rPr>
              <w:t>466.26</w:t>
            </w:r>
          </w:p>
        </w:tc>
        <w:tc>
          <w:tcPr>
            <w:tcW w:w="16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Arial"/>
                <w:color w:val="000000"/>
                <w:sz w:val="22"/>
              </w:rPr>
            </w:pPr>
            <w:r>
              <w:rPr>
                <w:rFonts w:hint="eastAsia" w:cs="Arial"/>
                <w:color w:val="000000"/>
                <w:sz w:val="22"/>
              </w:rPr>
              <w:t>466.26</w:t>
            </w:r>
          </w:p>
        </w:tc>
        <w:tc>
          <w:tcPr>
            <w:tcW w:w="185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pPr>
          </w:p>
        </w:tc>
        <w:tc>
          <w:tcPr>
            <w:tcW w:w="1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pPr>
          </w:p>
        </w:tc>
        <w:tc>
          <w:tcPr>
            <w:tcW w:w="157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pPr>
          </w:p>
        </w:tc>
        <w:tc>
          <w:tcPr>
            <w:tcW w:w="201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pPr>
          </w:p>
        </w:tc>
        <w:tc>
          <w:tcPr>
            <w:tcW w:w="15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pPr>
          </w:p>
        </w:tc>
      </w:tr>
      <w:tr>
        <w:tblPrEx>
          <w:tblCellMar>
            <w:top w:w="0" w:type="dxa"/>
            <w:left w:w="0" w:type="dxa"/>
            <w:bottom w:w="0" w:type="dxa"/>
            <w:right w:w="0" w:type="dxa"/>
          </w:tblCellMar>
        </w:tblPrEx>
        <w:trPr>
          <w:trHeight w:val="253"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sz w:val="18"/>
                <w:szCs w:val="18"/>
              </w:rPr>
            </w:pPr>
            <w:r>
              <w:rPr>
                <w:rFonts w:hint="eastAsia"/>
                <w:sz w:val="18"/>
                <w:szCs w:val="18"/>
              </w:rPr>
              <w:t>2140101</w:t>
            </w:r>
          </w:p>
        </w:tc>
        <w:tc>
          <w:tcPr>
            <w:tcW w:w="301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sz w:val="18"/>
                <w:szCs w:val="18"/>
              </w:rPr>
            </w:pPr>
            <w:r>
              <w:rPr>
                <w:rFonts w:hint="eastAsia"/>
                <w:sz w:val="18"/>
                <w:szCs w:val="18"/>
              </w:rPr>
              <w:t xml:space="preserve">  行政运行</w:t>
            </w:r>
          </w:p>
        </w:tc>
        <w:tc>
          <w:tcPr>
            <w:tcW w:w="15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Arial"/>
                <w:color w:val="000000"/>
                <w:sz w:val="22"/>
              </w:rPr>
            </w:pPr>
            <w:r>
              <w:rPr>
                <w:rFonts w:hint="eastAsia" w:cs="Arial"/>
                <w:color w:val="000000"/>
                <w:sz w:val="22"/>
              </w:rPr>
              <w:t>366.00</w:t>
            </w:r>
          </w:p>
        </w:tc>
        <w:tc>
          <w:tcPr>
            <w:tcW w:w="16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Arial"/>
                <w:color w:val="000000"/>
                <w:sz w:val="22"/>
              </w:rPr>
            </w:pPr>
            <w:r>
              <w:rPr>
                <w:rFonts w:hint="eastAsia" w:cs="Arial"/>
                <w:color w:val="000000"/>
                <w:sz w:val="22"/>
              </w:rPr>
              <w:t>366.00</w:t>
            </w:r>
          </w:p>
        </w:tc>
        <w:tc>
          <w:tcPr>
            <w:tcW w:w="185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7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01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343"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sz w:val="18"/>
                <w:szCs w:val="18"/>
              </w:rPr>
            </w:pPr>
            <w:r>
              <w:rPr>
                <w:rFonts w:hint="eastAsia"/>
                <w:sz w:val="18"/>
                <w:szCs w:val="18"/>
              </w:rPr>
              <w:t>2140199</w:t>
            </w:r>
          </w:p>
        </w:tc>
        <w:tc>
          <w:tcPr>
            <w:tcW w:w="301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sz w:val="18"/>
                <w:szCs w:val="18"/>
              </w:rPr>
            </w:pPr>
            <w:r>
              <w:rPr>
                <w:rFonts w:hint="eastAsia"/>
                <w:sz w:val="18"/>
                <w:szCs w:val="18"/>
              </w:rPr>
              <w:t xml:space="preserve">  其他公路水路运输支出</w:t>
            </w:r>
          </w:p>
        </w:tc>
        <w:tc>
          <w:tcPr>
            <w:tcW w:w="15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Arial"/>
                <w:color w:val="000000"/>
                <w:sz w:val="22"/>
              </w:rPr>
            </w:pPr>
            <w:r>
              <w:rPr>
                <w:rFonts w:hint="eastAsia" w:cs="Arial"/>
                <w:color w:val="000000"/>
                <w:sz w:val="22"/>
              </w:rPr>
              <w:t>100.26</w:t>
            </w:r>
          </w:p>
        </w:tc>
        <w:tc>
          <w:tcPr>
            <w:tcW w:w="16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Arial"/>
                <w:color w:val="000000"/>
                <w:sz w:val="22"/>
              </w:rPr>
            </w:pPr>
            <w:r>
              <w:rPr>
                <w:rFonts w:hint="eastAsia" w:cs="Arial"/>
                <w:color w:val="000000"/>
                <w:sz w:val="22"/>
              </w:rPr>
              <w:t>100.26</w:t>
            </w:r>
          </w:p>
        </w:tc>
        <w:tc>
          <w:tcPr>
            <w:tcW w:w="185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pPr>
          </w:p>
        </w:tc>
        <w:tc>
          <w:tcPr>
            <w:tcW w:w="1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pPr>
          </w:p>
        </w:tc>
        <w:tc>
          <w:tcPr>
            <w:tcW w:w="157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pPr>
          </w:p>
        </w:tc>
        <w:tc>
          <w:tcPr>
            <w:tcW w:w="201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pPr>
          </w:p>
        </w:tc>
        <w:tc>
          <w:tcPr>
            <w:tcW w:w="15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pPr>
          </w:p>
        </w:tc>
      </w:tr>
      <w:tr>
        <w:tblPrEx>
          <w:tblCellMar>
            <w:top w:w="0" w:type="dxa"/>
            <w:left w:w="0" w:type="dxa"/>
            <w:bottom w:w="0" w:type="dxa"/>
            <w:right w:w="0" w:type="dxa"/>
          </w:tblCellMar>
        </w:tblPrEx>
        <w:trPr>
          <w:trHeight w:val="349"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sz w:val="18"/>
                <w:szCs w:val="18"/>
              </w:rPr>
            </w:pPr>
            <w:r>
              <w:rPr>
                <w:rFonts w:hint="eastAsia"/>
                <w:sz w:val="18"/>
                <w:szCs w:val="18"/>
              </w:rPr>
              <w:t>21499</w:t>
            </w:r>
          </w:p>
        </w:tc>
        <w:tc>
          <w:tcPr>
            <w:tcW w:w="301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sz w:val="18"/>
                <w:szCs w:val="18"/>
              </w:rPr>
            </w:pPr>
            <w:r>
              <w:rPr>
                <w:rFonts w:hint="eastAsia"/>
                <w:sz w:val="18"/>
                <w:szCs w:val="18"/>
              </w:rPr>
              <w:t>其他交通运输支出</w:t>
            </w:r>
          </w:p>
        </w:tc>
        <w:tc>
          <w:tcPr>
            <w:tcW w:w="15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Arial"/>
                <w:color w:val="000000"/>
                <w:sz w:val="22"/>
              </w:rPr>
            </w:pPr>
            <w:r>
              <w:rPr>
                <w:rFonts w:hint="eastAsia" w:cs="Arial"/>
                <w:color w:val="000000"/>
                <w:sz w:val="22"/>
              </w:rPr>
              <w:t>2.00</w:t>
            </w:r>
          </w:p>
        </w:tc>
        <w:tc>
          <w:tcPr>
            <w:tcW w:w="16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Arial"/>
                <w:color w:val="000000"/>
                <w:sz w:val="22"/>
              </w:rPr>
            </w:pPr>
            <w:r>
              <w:rPr>
                <w:rFonts w:hint="eastAsia" w:cs="Arial"/>
                <w:color w:val="000000"/>
                <w:sz w:val="22"/>
              </w:rPr>
              <w:t>2.00</w:t>
            </w:r>
          </w:p>
        </w:tc>
        <w:tc>
          <w:tcPr>
            <w:tcW w:w="185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pPr>
          </w:p>
        </w:tc>
        <w:tc>
          <w:tcPr>
            <w:tcW w:w="1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pPr>
          </w:p>
        </w:tc>
        <w:tc>
          <w:tcPr>
            <w:tcW w:w="157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pPr>
          </w:p>
        </w:tc>
        <w:tc>
          <w:tcPr>
            <w:tcW w:w="201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pPr>
          </w:p>
        </w:tc>
        <w:tc>
          <w:tcPr>
            <w:tcW w:w="15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pPr>
          </w:p>
        </w:tc>
      </w:tr>
      <w:tr>
        <w:tblPrEx>
          <w:tblCellMar>
            <w:top w:w="0" w:type="dxa"/>
            <w:left w:w="0" w:type="dxa"/>
            <w:bottom w:w="0" w:type="dxa"/>
            <w:right w:w="0" w:type="dxa"/>
          </w:tblCellMar>
        </w:tblPrEx>
        <w:trPr>
          <w:trHeight w:val="299"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sz w:val="18"/>
                <w:szCs w:val="18"/>
              </w:rPr>
            </w:pPr>
            <w:r>
              <w:rPr>
                <w:rFonts w:hint="eastAsia"/>
                <w:sz w:val="18"/>
                <w:szCs w:val="18"/>
              </w:rPr>
              <w:t>2149999</w:t>
            </w:r>
          </w:p>
        </w:tc>
        <w:tc>
          <w:tcPr>
            <w:tcW w:w="301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sz w:val="18"/>
                <w:szCs w:val="18"/>
              </w:rPr>
            </w:pPr>
            <w:r>
              <w:rPr>
                <w:rFonts w:hint="eastAsia"/>
                <w:sz w:val="18"/>
                <w:szCs w:val="18"/>
              </w:rPr>
              <w:t xml:space="preserve">  其他交通运输支出</w:t>
            </w:r>
          </w:p>
        </w:tc>
        <w:tc>
          <w:tcPr>
            <w:tcW w:w="15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Arial"/>
                <w:color w:val="000000"/>
                <w:sz w:val="22"/>
              </w:rPr>
            </w:pPr>
            <w:r>
              <w:rPr>
                <w:rFonts w:hint="eastAsia" w:cs="Arial"/>
                <w:color w:val="000000"/>
                <w:sz w:val="22"/>
              </w:rPr>
              <w:t>2.00</w:t>
            </w:r>
          </w:p>
        </w:tc>
        <w:tc>
          <w:tcPr>
            <w:tcW w:w="16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Arial"/>
                <w:color w:val="000000"/>
                <w:sz w:val="22"/>
              </w:rPr>
            </w:pPr>
            <w:r>
              <w:rPr>
                <w:rFonts w:hint="eastAsia" w:cs="Arial"/>
                <w:color w:val="000000"/>
                <w:sz w:val="22"/>
              </w:rPr>
              <w:t>2.00</w:t>
            </w:r>
          </w:p>
        </w:tc>
        <w:tc>
          <w:tcPr>
            <w:tcW w:w="185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7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01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pPr>
              <w:rPr>
                <w:rFonts w:ascii="宋体" w:hAnsi="宋体" w:eastAsia="宋体" w:cs="宋体"/>
                <w:sz w:val="24"/>
                <w:szCs w:val="24"/>
              </w:rPr>
            </w:pPr>
            <w:r>
              <w:rPr>
                <w:rFonts w:hint="eastAsia"/>
              </w:rPr>
              <w:t>注：本表反映部门本年度取得的各项收入情况。</w:t>
            </w:r>
          </w:p>
        </w:tc>
      </w:tr>
    </w:tbl>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pPr>
        <w:widowControl/>
        <w:rPr>
          <w:rFonts w:ascii="Times New Roman" w:hAnsi="Times New Roman" w:eastAsia="方正小标宋_GBK" w:cs="Times New Roman"/>
          <w:color w:val="000000"/>
          <w:kern w:val="0"/>
          <w:sz w:val="36"/>
          <w:szCs w:val="36"/>
        </w:rPr>
      </w:pPr>
    </w:p>
    <w:tbl>
      <w:tblPr>
        <w:tblStyle w:val="6"/>
        <w:tblW w:w="15497" w:type="dxa"/>
        <w:tblInd w:w="93" w:type="dxa"/>
        <w:tblLayout w:type="autofit"/>
        <w:tblCellMar>
          <w:top w:w="0" w:type="dxa"/>
          <w:left w:w="108" w:type="dxa"/>
          <w:bottom w:w="0" w:type="dxa"/>
          <w:right w:w="108" w:type="dxa"/>
        </w:tblCellMar>
      </w:tblPr>
      <w:tblGrid>
        <w:gridCol w:w="855"/>
        <w:gridCol w:w="490"/>
        <w:gridCol w:w="258"/>
        <w:gridCol w:w="2381"/>
        <w:gridCol w:w="1985"/>
        <w:gridCol w:w="2693"/>
        <w:gridCol w:w="1559"/>
        <w:gridCol w:w="1701"/>
        <w:gridCol w:w="1843"/>
        <w:gridCol w:w="1732"/>
      </w:tblGrid>
      <w:tr>
        <w:tblPrEx>
          <w:tblCellMar>
            <w:top w:w="0" w:type="dxa"/>
            <w:left w:w="108" w:type="dxa"/>
            <w:bottom w:w="0" w:type="dxa"/>
            <w:right w:w="108" w:type="dxa"/>
          </w:tblCellMar>
        </w:tblPrEx>
        <w:trPr>
          <w:trHeight w:val="558" w:hRule="atLeast"/>
        </w:trPr>
        <w:tc>
          <w:tcPr>
            <w:tcW w:w="15497" w:type="dxa"/>
            <w:gridSpan w:val="10"/>
            <w:tcBorders>
              <w:top w:val="nil"/>
              <w:left w:val="nil"/>
              <w:bottom w:val="nil"/>
              <w:right w:val="nil"/>
            </w:tcBorders>
            <w:shd w:val="clear" w:color="auto" w:fill="auto"/>
            <w:noWrap/>
            <w:vAlign w:val="center"/>
          </w:tcPr>
          <w:p>
            <w:pPr>
              <w:widowControl/>
              <w:jc w:val="center"/>
              <w:rPr>
                <w:rFonts w:cs="宋体" w:asciiTheme="minorEastAsia" w:hAnsiTheme="minorEastAsia"/>
                <w:color w:val="000000"/>
                <w:kern w:val="0"/>
                <w:sz w:val="32"/>
                <w:szCs w:val="32"/>
              </w:rPr>
            </w:pPr>
            <w:r>
              <w:rPr>
                <w:rFonts w:hint="eastAsia" w:cs="宋体" w:asciiTheme="minorEastAsia" w:hAnsiTheme="minorEastAsia"/>
                <w:color w:val="000000"/>
                <w:kern w:val="0"/>
                <w:sz w:val="32"/>
                <w:szCs w:val="32"/>
              </w:rPr>
              <w:t>支出决算表</w:t>
            </w:r>
          </w:p>
        </w:tc>
      </w:tr>
      <w:tr>
        <w:tblPrEx>
          <w:tblCellMar>
            <w:top w:w="0" w:type="dxa"/>
            <w:left w:w="108" w:type="dxa"/>
            <w:bottom w:w="0" w:type="dxa"/>
            <w:right w:w="108" w:type="dxa"/>
          </w:tblCellMar>
        </w:tblPrEx>
        <w:trPr>
          <w:trHeight w:val="279" w:hRule="atLeast"/>
        </w:trPr>
        <w:tc>
          <w:tcPr>
            <w:tcW w:w="1345"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5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8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8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9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59"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4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32"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tblPrEx>
          <w:tblCellMar>
            <w:top w:w="0" w:type="dxa"/>
            <w:left w:w="108" w:type="dxa"/>
            <w:bottom w:w="0" w:type="dxa"/>
            <w:right w:w="108" w:type="dxa"/>
          </w:tblCellMar>
        </w:tblPrEx>
        <w:trPr>
          <w:trHeight w:val="279" w:hRule="atLeast"/>
        </w:trPr>
        <w:tc>
          <w:tcPr>
            <w:tcW w:w="1345" w:type="dxa"/>
            <w:gridSpan w:val="2"/>
            <w:tcBorders>
              <w:top w:val="nil"/>
              <w:left w:val="nil"/>
              <w:bottom w:val="nil"/>
              <w:right w:val="nil"/>
            </w:tcBorders>
            <w:shd w:val="clear" w:color="000000" w:fill="FFFFFF"/>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5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8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8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9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59" w:type="dxa"/>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70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4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32"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251" w:hRule="atLeast"/>
        </w:trPr>
        <w:tc>
          <w:tcPr>
            <w:tcW w:w="3984"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98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269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55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70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84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173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tblPrEx>
          <w:tblCellMar>
            <w:top w:w="0" w:type="dxa"/>
            <w:left w:w="108" w:type="dxa"/>
            <w:bottom w:w="0" w:type="dxa"/>
            <w:right w:w="108" w:type="dxa"/>
          </w:tblCellMar>
        </w:tblPrEx>
        <w:trPr>
          <w:trHeight w:val="412" w:hRule="atLeast"/>
        </w:trPr>
        <w:tc>
          <w:tcPr>
            <w:tcW w:w="85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3129" w:type="dxa"/>
            <w:gridSpan w:val="3"/>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98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6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170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73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687" w:hRule="atLeast"/>
        </w:trPr>
        <w:tc>
          <w:tcPr>
            <w:tcW w:w="85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3129" w:type="dxa"/>
            <w:gridSpan w:val="3"/>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8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6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kern w:val="0"/>
                <w:sz w:val="24"/>
                <w:szCs w:val="24"/>
              </w:rPr>
            </w:pPr>
          </w:p>
        </w:tc>
        <w:tc>
          <w:tcPr>
            <w:tcW w:w="170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73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247" w:hRule="atLeast"/>
        </w:trPr>
        <w:tc>
          <w:tcPr>
            <w:tcW w:w="3984"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98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2693"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55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70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843"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1732"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tblPrEx>
          <w:tblCellMar>
            <w:top w:w="0" w:type="dxa"/>
            <w:left w:w="108" w:type="dxa"/>
            <w:bottom w:w="0" w:type="dxa"/>
            <w:right w:w="108" w:type="dxa"/>
          </w:tblCellMar>
        </w:tblPrEx>
        <w:trPr>
          <w:trHeight w:val="266" w:hRule="atLeast"/>
        </w:trPr>
        <w:tc>
          <w:tcPr>
            <w:tcW w:w="3984"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985" w:type="dxa"/>
            <w:tcBorders>
              <w:top w:val="nil"/>
              <w:left w:val="nil"/>
              <w:bottom w:val="single" w:color="auto" w:sz="4" w:space="0"/>
              <w:right w:val="single" w:color="auto" w:sz="4" w:space="0"/>
            </w:tcBorders>
            <w:shd w:val="clear" w:color="auto" w:fill="auto"/>
            <w:noWrap/>
            <w:vAlign w:val="center"/>
          </w:tcPr>
          <w:p>
            <w:pPr>
              <w:jc w:val="right"/>
              <w:rPr>
                <w:rFonts w:cs="Arial"/>
                <w:color w:val="000000"/>
                <w:sz w:val="22"/>
              </w:rPr>
            </w:pPr>
            <w:r>
              <w:rPr>
                <w:rFonts w:cs="Arial"/>
                <w:color w:val="000000"/>
                <w:sz w:val="22"/>
              </w:rPr>
              <w:t>629.67</w:t>
            </w:r>
            <w:r>
              <w:rPr>
                <w:rFonts w:hint="eastAsia" w:cs="Arial"/>
                <w:color w:val="000000"/>
                <w:sz w:val="22"/>
              </w:rPr>
              <w:t>　</w:t>
            </w:r>
          </w:p>
        </w:tc>
        <w:tc>
          <w:tcPr>
            <w:tcW w:w="2693" w:type="dxa"/>
            <w:tcBorders>
              <w:top w:val="nil"/>
              <w:left w:val="nil"/>
              <w:bottom w:val="single" w:color="auto" w:sz="4" w:space="0"/>
              <w:right w:val="single" w:color="auto" w:sz="4" w:space="0"/>
            </w:tcBorders>
            <w:shd w:val="clear" w:color="auto" w:fill="auto"/>
            <w:noWrap/>
            <w:vAlign w:val="center"/>
          </w:tcPr>
          <w:p>
            <w:pPr>
              <w:jc w:val="right"/>
              <w:rPr>
                <w:rFonts w:cs="Arial"/>
                <w:color w:val="000000"/>
                <w:sz w:val="22"/>
              </w:rPr>
            </w:pPr>
            <w:r>
              <w:rPr>
                <w:rFonts w:hint="eastAsia" w:cs="Arial"/>
                <w:color w:val="000000"/>
                <w:sz w:val="22"/>
              </w:rPr>
              <w:t>627.67</w:t>
            </w:r>
          </w:p>
        </w:tc>
        <w:tc>
          <w:tcPr>
            <w:tcW w:w="1559" w:type="dxa"/>
            <w:tcBorders>
              <w:top w:val="nil"/>
              <w:left w:val="nil"/>
              <w:bottom w:val="single" w:color="auto" w:sz="4" w:space="0"/>
              <w:right w:val="single" w:color="auto" w:sz="4" w:space="0"/>
            </w:tcBorders>
            <w:shd w:val="clear" w:color="auto" w:fill="auto"/>
            <w:noWrap/>
            <w:vAlign w:val="center"/>
          </w:tcPr>
          <w:p>
            <w:pPr>
              <w:widowControl/>
              <w:jc w:val="right"/>
              <w:rPr>
                <w:rFonts w:cs="Arial"/>
                <w:color w:val="000000"/>
                <w:sz w:val="22"/>
              </w:rPr>
            </w:pPr>
            <w:r>
              <w:rPr>
                <w:rFonts w:hint="eastAsia" w:cs="Arial"/>
                <w:color w:val="000000"/>
                <w:sz w:val="22"/>
              </w:rPr>
              <w:t>2.00</w:t>
            </w:r>
          </w:p>
        </w:tc>
        <w:tc>
          <w:tcPr>
            <w:tcW w:w="170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3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412" w:hRule="atLeast"/>
        </w:trPr>
        <w:tc>
          <w:tcPr>
            <w:tcW w:w="85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ascii="宋体" w:hAnsi="宋体" w:eastAsia="宋体" w:cs="Arial"/>
                <w:color w:val="000000"/>
                <w:sz w:val="18"/>
                <w:szCs w:val="18"/>
              </w:rPr>
            </w:pPr>
            <w:r>
              <w:rPr>
                <w:rFonts w:hint="eastAsia" w:cs="Arial"/>
                <w:color w:val="000000"/>
                <w:sz w:val="18"/>
                <w:szCs w:val="18"/>
              </w:rPr>
              <w:t>208</w:t>
            </w:r>
          </w:p>
        </w:tc>
        <w:tc>
          <w:tcPr>
            <w:tcW w:w="3129" w:type="dxa"/>
            <w:gridSpan w:val="3"/>
            <w:tcBorders>
              <w:top w:val="nil"/>
              <w:left w:val="nil"/>
              <w:bottom w:val="single" w:color="auto" w:sz="4" w:space="0"/>
              <w:right w:val="single" w:color="auto" w:sz="4" w:space="0"/>
            </w:tcBorders>
            <w:shd w:val="clear" w:color="000000" w:fill="FFFFFF"/>
            <w:noWrap/>
            <w:vAlign w:val="center"/>
          </w:tcPr>
          <w:p>
            <w:pPr>
              <w:rPr>
                <w:rFonts w:ascii="宋体" w:hAnsi="宋体" w:eastAsia="宋体" w:cs="Arial"/>
                <w:color w:val="000000"/>
                <w:sz w:val="18"/>
                <w:szCs w:val="18"/>
              </w:rPr>
            </w:pPr>
            <w:r>
              <w:rPr>
                <w:rFonts w:hint="eastAsia" w:cs="Arial"/>
                <w:color w:val="000000"/>
                <w:sz w:val="18"/>
                <w:szCs w:val="18"/>
              </w:rPr>
              <w:t>社会保障和就业支出</w:t>
            </w:r>
          </w:p>
        </w:tc>
        <w:tc>
          <w:tcPr>
            <w:tcW w:w="1985"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142.12</w:t>
            </w:r>
          </w:p>
        </w:tc>
        <w:tc>
          <w:tcPr>
            <w:tcW w:w="2693"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142.12</w:t>
            </w:r>
          </w:p>
        </w:tc>
        <w:tc>
          <w:tcPr>
            <w:tcW w:w="1559"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p>
        </w:tc>
        <w:tc>
          <w:tcPr>
            <w:tcW w:w="170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3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412" w:hRule="atLeast"/>
        </w:trPr>
        <w:tc>
          <w:tcPr>
            <w:tcW w:w="85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ascii="宋体" w:hAnsi="宋体" w:eastAsia="宋体" w:cs="Arial"/>
                <w:color w:val="000000"/>
                <w:sz w:val="18"/>
                <w:szCs w:val="18"/>
              </w:rPr>
            </w:pPr>
            <w:r>
              <w:rPr>
                <w:rFonts w:hint="eastAsia" w:cs="Arial"/>
                <w:color w:val="000000"/>
                <w:sz w:val="18"/>
                <w:szCs w:val="18"/>
              </w:rPr>
              <w:t>20805</w:t>
            </w:r>
          </w:p>
        </w:tc>
        <w:tc>
          <w:tcPr>
            <w:tcW w:w="3129" w:type="dxa"/>
            <w:gridSpan w:val="3"/>
            <w:tcBorders>
              <w:top w:val="nil"/>
              <w:left w:val="nil"/>
              <w:bottom w:val="single" w:color="auto" w:sz="4" w:space="0"/>
              <w:right w:val="single" w:color="auto" w:sz="4" w:space="0"/>
            </w:tcBorders>
            <w:shd w:val="clear" w:color="000000" w:fill="FFFFFF"/>
            <w:noWrap/>
            <w:vAlign w:val="center"/>
          </w:tcPr>
          <w:p>
            <w:pPr>
              <w:rPr>
                <w:rFonts w:ascii="宋体" w:hAnsi="宋体" w:eastAsia="宋体" w:cs="Arial"/>
                <w:color w:val="000000"/>
                <w:sz w:val="18"/>
                <w:szCs w:val="18"/>
              </w:rPr>
            </w:pPr>
            <w:r>
              <w:rPr>
                <w:rFonts w:hint="eastAsia" w:cs="Arial"/>
                <w:color w:val="000000"/>
                <w:sz w:val="18"/>
                <w:szCs w:val="18"/>
              </w:rPr>
              <w:t>行政事业单位养老支出</w:t>
            </w:r>
          </w:p>
        </w:tc>
        <w:tc>
          <w:tcPr>
            <w:tcW w:w="1985"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142.12</w:t>
            </w:r>
          </w:p>
        </w:tc>
        <w:tc>
          <w:tcPr>
            <w:tcW w:w="2693"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142.12</w:t>
            </w:r>
          </w:p>
        </w:tc>
        <w:tc>
          <w:tcPr>
            <w:tcW w:w="1559"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p>
        </w:tc>
        <w:tc>
          <w:tcPr>
            <w:tcW w:w="170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3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412" w:hRule="atLeast"/>
        </w:trPr>
        <w:tc>
          <w:tcPr>
            <w:tcW w:w="85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ascii="宋体" w:hAnsi="宋体" w:eastAsia="宋体" w:cs="Arial"/>
                <w:color w:val="000000"/>
                <w:sz w:val="18"/>
                <w:szCs w:val="18"/>
              </w:rPr>
            </w:pPr>
            <w:r>
              <w:rPr>
                <w:rFonts w:hint="eastAsia" w:cs="Arial"/>
                <w:color w:val="000000"/>
                <w:sz w:val="18"/>
                <w:szCs w:val="18"/>
              </w:rPr>
              <w:t>2080502</w:t>
            </w:r>
          </w:p>
        </w:tc>
        <w:tc>
          <w:tcPr>
            <w:tcW w:w="3129" w:type="dxa"/>
            <w:gridSpan w:val="3"/>
            <w:tcBorders>
              <w:top w:val="nil"/>
              <w:left w:val="nil"/>
              <w:bottom w:val="single" w:color="auto" w:sz="4" w:space="0"/>
              <w:right w:val="single" w:color="auto" w:sz="4" w:space="0"/>
            </w:tcBorders>
            <w:shd w:val="clear" w:color="000000" w:fill="FFFFFF"/>
            <w:noWrap/>
            <w:vAlign w:val="center"/>
          </w:tcPr>
          <w:p>
            <w:pPr>
              <w:rPr>
                <w:rFonts w:ascii="宋体" w:hAnsi="宋体" w:eastAsia="宋体" w:cs="Arial"/>
                <w:color w:val="000000"/>
                <w:sz w:val="18"/>
                <w:szCs w:val="18"/>
              </w:rPr>
            </w:pPr>
            <w:r>
              <w:rPr>
                <w:rFonts w:hint="eastAsia" w:cs="Arial"/>
                <w:color w:val="000000"/>
                <w:sz w:val="18"/>
                <w:szCs w:val="18"/>
              </w:rPr>
              <w:t>事业单位离退休</w:t>
            </w:r>
          </w:p>
        </w:tc>
        <w:tc>
          <w:tcPr>
            <w:tcW w:w="1985"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11.19</w:t>
            </w:r>
          </w:p>
        </w:tc>
        <w:tc>
          <w:tcPr>
            <w:tcW w:w="2693"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11.19</w:t>
            </w:r>
          </w:p>
        </w:tc>
        <w:tc>
          <w:tcPr>
            <w:tcW w:w="1559"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p>
        </w:tc>
        <w:tc>
          <w:tcPr>
            <w:tcW w:w="170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p>
        </w:tc>
        <w:tc>
          <w:tcPr>
            <w:tcW w:w="18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p>
        </w:tc>
        <w:tc>
          <w:tcPr>
            <w:tcW w:w="173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p>
        </w:tc>
      </w:tr>
      <w:tr>
        <w:tblPrEx>
          <w:tblCellMar>
            <w:top w:w="0" w:type="dxa"/>
            <w:left w:w="108" w:type="dxa"/>
            <w:bottom w:w="0" w:type="dxa"/>
            <w:right w:w="108" w:type="dxa"/>
          </w:tblCellMar>
        </w:tblPrEx>
        <w:trPr>
          <w:trHeight w:val="412" w:hRule="atLeast"/>
        </w:trPr>
        <w:tc>
          <w:tcPr>
            <w:tcW w:w="85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ascii="宋体" w:hAnsi="宋体" w:eastAsia="宋体" w:cs="Arial"/>
                <w:color w:val="000000"/>
                <w:sz w:val="18"/>
                <w:szCs w:val="18"/>
              </w:rPr>
            </w:pPr>
            <w:r>
              <w:rPr>
                <w:rFonts w:hint="eastAsia" w:cs="Arial"/>
                <w:color w:val="000000"/>
                <w:sz w:val="18"/>
                <w:szCs w:val="18"/>
              </w:rPr>
              <w:t>2080505</w:t>
            </w:r>
          </w:p>
        </w:tc>
        <w:tc>
          <w:tcPr>
            <w:tcW w:w="3129" w:type="dxa"/>
            <w:gridSpan w:val="3"/>
            <w:tcBorders>
              <w:top w:val="nil"/>
              <w:left w:val="nil"/>
              <w:bottom w:val="single" w:color="auto" w:sz="4" w:space="0"/>
              <w:right w:val="single" w:color="auto" w:sz="4" w:space="0"/>
            </w:tcBorders>
            <w:shd w:val="clear" w:color="000000" w:fill="FFFFFF"/>
            <w:noWrap/>
            <w:vAlign w:val="center"/>
          </w:tcPr>
          <w:p>
            <w:pPr>
              <w:rPr>
                <w:rFonts w:ascii="宋体" w:hAnsi="宋体" w:eastAsia="宋体" w:cs="Arial"/>
                <w:color w:val="000000"/>
                <w:sz w:val="18"/>
                <w:szCs w:val="18"/>
              </w:rPr>
            </w:pPr>
            <w:r>
              <w:rPr>
                <w:rFonts w:hint="eastAsia" w:cs="Arial"/>
                <w:color w:val="000000"/>
                <w:sz w:val="18"/>
                <w:szCs w:val="18"/>
              </w:rPr>
              <w:t>机关事业单位基本养老保险缴费支出</w:t>
            </w:r>
          </w:p>
        </w:tc>
        <w:tc>
          <w:tcPr>
            <w:tcW w:w="1985"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39.06</w:t>
            </w:r>
          </w:p>
        </w:tc>
        <w:tc>
          <w:tcPr>
            <w:tcW w:w="2693"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39.06</w:t>
            </w:r>
          </w:p>
        </w:tc>
        <w:tc>
          <w:tcPr>
            <w:tcW w:w="1559"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p>
        </w:tc>
        <w:tc>
          <w:tcPr>
            <w:tcW w:w="170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p>
        </w:tc>
        <w:tc>
          <w:tcPr>
            <w:tcW w:w="18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p>
        </w:tc>
        <w:tc>
          <w:tcPr>
            <w:tcW w:w="173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p>
        </w:tc>
      </w:tr>
      <w:tr>
        <w:tblPrEx>
          <w:tblCellMar>
            <w:top w:w="0" w:type="dxa"/>
            <w:left w:w="108" w:type="dxa"/>
            <w:bottom w:w="0" w:type="dxa"/>
            <w:right w:w="108" w:type="dxa"/>
          </w:tblCellMar>
        </w:tblPrEx>
        <w:trPr>
          <w:trHeight w:val="412" w:hRule="atLeast"/>
        </w:trPr>
        <w:tc>
          <w:tcPr>
            <w:tcW w:w="85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ascii="宋体" w:hAnsi="宋体" w:eastAsia="宋体" w:cs="Arial"/>
                <w:color w:val="000000"/>
                <w:sz w:val="18"/>
                <w:szCs w:val="18"/>
              </w:rPr>
            </w:pPr>
            <w:r>
              <w:rPr>
                <w:rFonts w:hint="eastAsia" w:cs="Arial"/>
                <w:color w:val="000000"/>
                <w:sz w:val="18"/>
                <w:szCs w:val="18"/>
              </w:rPr>
              <w:t>2080599</w:t>
            </w:r>
          </w:p>
        </w:tc>
        <w:tc>
          <w:tcPr>
            <w:tcW w:w="3129" w:type="dxa"/>
            <w:gridSpan w:val="3"/>
            <w:tcBorders>
              <w:top w:val="nil"/>
              <w:left w:val="nil"/>
              <w:bottom w:val="single" w:color="auto" w:sz="4" w:space="0"/>
              <w:right w:val="single" w:color="auto" w:sz="4" w:space="0"/>
            </w:tcBorders>
            <w:shd w:val="clear" w:color="000000" w:fill="FFFFFF"/>
            <w:noWrap/>
            <w:vAlign w:val="center"/>
          </w:tcPr>
          <w:p>
            <w:pPr>
              <w:rPr>
                <w:rFonts w:ascii="宋体" w:hAnsi="宋体" w:eastAsia="宋体" w:cs="Arial"/>
                <w:color w:val="000000"/>
                <w:sz w:val="18"/>
                <w:szCs w:val="18"/>
              </w:rPr>
            </w:pPr>
            <w:r>
              <w:rPr>
                <w:rFonts w:hint="eastAsia" w:cs="Arial"/>
                <w:color w:val="000000"/>
                <w:sz w:val="18"/>
                <w:szCs w:val="18"/>
              </w:rPr>
              <w:t xml:space="preserve">  其他行政事业单位养老支出</w:t>
            </w:r>
          </w:p>
        </w:tc>
        <w:tc>
          <w:tcPr>
            <w:tcW w:w="1985"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91.88</w:t>
            </w:r>
          </w:p>
        </w:tc>
        <w:tc>
          <w:tcPr>
            <w:tcW w:w="2693"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91.88</w:t>
            </w:r>
          </w:p>
        </w:tc>
        <w:tc>
          <w:tcPr>
            <w:tcW w:w="1559"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p>
        </w:tc>
        <w:tc>
          <w:tcPr>
            <w:tcW w:w="170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p>
        </w:tc>
        <w:tc>
          <w:tcPr>
            <w:tcW w:w="18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p>
        </w:tc>
        <w:tc>
          <w:tcPr>
            <w:tcW w:w="173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p>
        </w:tc>
      </w:tr>
      <w:tr>
        <w:tblPrEx>
          <w:tblCellMar>
            <w:top w:w="0" w:type="dxa"/>
            <w:left w:w="108" w:type="dxa"/>
            <w:bottom w:w="0" w:type="dxa"/>
            <w:right w:w="108" w:type="dxa"/>
          </w:tblCellMar>
        </w:tblPrEx>
        <w:trPr>
          <w:trHeight w:val="412" w:hRule="atLeast"/>
        </w:trPr>
        <w:tc>
          <w:tcPr>
            <w:tcW w:w="85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ascii="宋体" w:hAnsi="宋体" w:eastAsia="宋体" w:cs="Arial"/>
                <w:color w:val="000000"/>
                <w:sz w:val="18"/>
                <w:szCs w:val="18"/>
              </w:rPr>
            </w:pPr>
            <w:r>
              <w:rPr>
                <w:rFonts w:hint="eastAsia" w:cs="Arial"/>
                <w:color w:val="000000"/>
                <w:sz w:val="18"/>
                <w:szCs w:val="18"/>
              </w:rPr>
              <w:t>210</w:t>
            </w:r>
          </w:p>
        </w:tc>
        <w:tc>
          <w:tcPr>
            <w:tcW w:w="3129" w:type="dxa"/>
            <w:gridSpan w:val="3"/>
            <w:tcBorders>
              <w:top w:val="nil"/>
              <w:left w:val="nil"/>
              <w:bottom w:val="single" w:color="auto" w:sz="4" w:space="0"/>
              <w:right w:val="single" w:color="auto" w:sz="4" w:space="0"/>
            </w:tcBorders>
            <w:shd w:val="clear" w:color="000000" w:fill="FFFFFF"/>
            <w:noWrap/>
            <w:vAlign w:val="center"/>
          </w:tcPr>
          <w:p>
            <w:pPr>
              <w:rPr>
                <w:rFonts w:ascii="宋体" w:hAnsi="宋体" w:eastAsia="宋体" w:cs="Arial"/>
                <w:color w:val="000000"/>
                <w:sz w:val="18"/>
                <w:szCs w:val="18"/>
              </w:rPr>
            </w:pPr>
            <w:r>
              <w:rPr>
                <w:rFonts w:hint="eastAsia" w:cs="Arial"/>
                <w:color w:val="000000"/>
                <w:sz w:val="18"/>
                <w:szCs w:val="18"/>
              </w:rPr>
              <w:t>卫生健康支出</w:t>
            </w:r>
          </w:p>
        </w:tc>
        <w:tc>
          <w:tcPr>
            <w:tcW w:w="1985"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19.28</w:t>
            </w:r>
          </w:p>
        </w:tc>
        <w:tc>
          <w:tcPr>
            <w:tcW w:w="2693"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19.28</w:t>
            </w:r>
          </w:p>
        </w:tc>
        <w:tc>
          <w:tcPr>
            <w:tcW w:w="1559"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p>
        </w:tc>
        <w:tc>
          <w:tcPr>
            <w:tcW w:w="170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p>
        </w:tc>
        <w:tc>
          <w:tcPr>
            <w:tcW w:w="18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p>
        </w:tc>
        <w:tc>
          <w:tcPr>
            <w:tcW w:w="173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p>
        </w:tc>
      </w:tr>
      <w:tr>
        <w:tblPrEx>
          <w:tblCellMar>
            <w:top w:w="0" w:type="dxa"/>
            <w:left w:w="108" w:type="dxa"/>
            <w:bottom w:w="0" w:type="dxa"/>
            <w:right w:w="108" w:type="dxa"/>
          </w:tblCellMar>
        </w:tblPrEx>
        <w:trPr>
          <w:trHeight w:val="412" w:hRule="atLeast"/>
        </w:trPr>
        <w:tc>
          <w:tcPr>
            <w:tcW w:w="85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ascii="宋体" w:hAnsi="宋体" w:eastAsia="宋体" w:cs="Arial"/>
                <w:color w:val="000000"/>
                <w:sz w:val="18"/>
                <w:szCs w:val="18"/>
              </w:rPr>
            </w:pPr>
            <w:r>
              <w:rPr>
                <w:rFonts w:hint="eastAsia" w:cs="Arial"/>
                <w:color w:val="000000"/>
                <w:sz w:val="18"/>
                <w:szCs w:val="18"/>
              </w:rPr>
              <w:t>21011</w:t>
            </w:r>
          </w:p>
        </w:tc>
        <w:tc>
          <w:tcPr>
            <w:tcW w:w="3129" w:type="dxa"/>
            <w:gridSpan w:val="3"/>
            <w:tcBorders>
              <w:top w:val="nil"/>
              <w:left w:val="nil"/>
              <w:bottom w:val="single" w:color="auto" w:sz="4" w:space="0"/>
              <w:right w:val="single" w:color="auto" w:sz="4" w:space="0"/>
            </w:tcBorders>
            <w:shd w:val="clear" w:color="000000" w:fill="FFFFFF"/>
            <w:noWrap/>
            <w:vAlign w:val="center"/>
          </w:tcPr>
          <w:p>
            <w:pPr>
              <w:rPr>
                <w:rFonts w:ascii="宋体" w:hAnsi="宋体" w:eastAsia="宋体" w:cs="Arial"/>
                <w:color w:val="000000"/>
                <w:sz w:val="18"/>
                <w:szCs w:val="18"/>
              </w:rPr>
            </w:pPr>
            <w:r>
              <w:rPr>
                <w:rFonts w:hint="eastAsia" w:cs="Arial"/>
                <w:color w:val="000000"/>
                <w:sz w:val="18"/>
                <w:szCs w:val="18"/>
              </w:rPr>
              <w:t>行政事业单位医疗</w:t>
            </w:r>
          </w:p>
        </w:tc>
        <w:tc>
          <w:tcPr>
            <w:tcW w:w="1985"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19.28</w:t>
            </w:r>
          </w:p>
        </w:tc>
        <w:tc>
          <w:tcPr>
            <w:tcW w:w="2693"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19.28</w:t>
            </w:r>
          </w:p>
        </w:tc>
        <w:tc>
          <w:tcPr>
            <w:tcW w:w="1559"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p>
        </w:tc>
        <w:tc>
          <w:tcPr>
            <w:tcW w:w="170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p>
        </w:tc>
        <w:tc>
          <w:tcPr>
            <w:tcW w:w="18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p>
        </w:tc>
        <w:tc>
          <w:tcPr>
            <w:tcW w:w="173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p>
        </w:tc>
      </w:tr>
      <w:tr>
        <w:tblPrEx>
          <w:tblCellMar>
            <w:top w:w="0" w:type="dxa"/>
            <w:left w:w="108" w:type="dxa"/>
            <w:bottom w:w="0" w:type="dxa"/>
            <w:right w:w="108" w:type="dxa"/>
          </w:tblCellMar>
        </w:tblPrEx>
        <w:trPr>
          <w:trHeight w:val="369" w:hRule="atLeast"/>
        </w:trPr>
        <w:tc>
          <w:tcPr>
            <w:tcW w:w="85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ascii="宋体" w:hAnsi="宋体" w:eastAsia="宋体" w:cs="Arial"/>
                <w:color w:val="000000"/>
                <w:sz w:val="18"/>
                <w:szCs w:val="18"/>
              </w:rPr>
            </w:pPr>
            <w:r>
              <w:rPr>
                <w:rFonts w:hint="eastAsia" w:cs="Arial"/>
                <w:color w:val="000000"/>
                <w:sz w:val="18"/>
                <w:szCs w:val="18"/>
              </w:rPr>
              <w:t>2101101</w:t>
            </w:r>
          </w:p>
        </w:tc>
        <w:tc>
          <w:tcPr>
            <w:tcW w:w="3129" w:type="dxa"/>
            <w:gridSpan w:val="3"/>
            <w:tcBorders>
              <w:top w:val="nil"/>
              <w:left w:val="nil"/>
              <w:bottom w:val="single" w:color="auto" w:sz="4" w:space="0"/>
              <w:right w:val="single" w:color="auto" w:sz="4" w:space="0"/>
            </w:tcBorders>
            <w:shd w:val="clear" w:color="000000" w:fill="FFFFFF"/>
            <w:noWrap/>
            <w:vAlign w:val="center"/>
          </w:tcPr>
          <w:p>
            <w:pPr>
              <w:rPr>
                <w:rFonts w:ascii="宋体" w:hAnsi="宋体" w:eastAsia="宋体" w:cs="Arial"/>
                <w:color w:val="000000"/>
                <w:sz w:val="18"/>
                <w:szCs w:val="18"/>
              </w:rPr>
            </w:pPr>
            <w:r>
              <w:rPr>
                <w:rFonts w:hint="eastAsia" w:cs="Arial"/>
                <w:color w:val="000000"/>
                <w:sz w:val="18"/>
                <w:szCs w:val="18"/>
              </w:rPr>
              <w:t xml:space="preserve">  行政单位医疗</w:t>
            </w:r>
          </w:p>
        </w:tc>
        <w:tc>
          <w:tcPr>
            <w:tcW w:w="1985"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19.28</w:t>
            </w:r>
          </w:p>
        </w:tc>
        <w:tc>
          <w:tcPr>
            <w:tcW w:w="2693"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19.28</w:t>
            </w:r>
          </w:p>
        </w:tc>
        <w:tc>
          <w:tcPr>
            <w:tcW w:w="1559"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p>
        </w:tc>
        <w:tc>
          <w:tcPr>
            <w:tcW w:w="170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p>
        </w:tc>
        <w:tc>
          <w:tcPr>
            <w:tcW w:w="18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p>
        </w:tc>
        <w:tc>
          <w:tcPr>
            <w:tcW w:w="173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p>
        </w:tc>
      </w:tr>
      <w:tr>
        <w:tblPrEx>
          <w:tblCellMar>
            <w:top w:w="0" w:type="dxa"/>
            <w:left w:w="108" w:type="dxa"/>
            <w:bottom w:w="0" w:type="dxa"/>
            <w:right w:w="108" w:type="dxa"/>
          </w:tblCellMar>
        </w:tblPrEx>
        <w:trPr>
          <w:trHeight w:val="412" w:hRule="atLeast"/>
        </w:trPr>
        <w:tc>
          <w:tcPr>
            <w:tcW w:w="85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ascii="宋体" w:hAnsi="宋体" w:eastAsia="宋体" w:cs="Arial"/>
                <w:color w:val="000000"/>
                <w:sz w:val="18"/>
                <w:szCs w:val="18"/>
              </w:rPr>
            </w:pPr>
            <w:r>
              <w:rPr>
                <w:rFonts w:hint="eastAsia" w:cs="Arial"/>
                <w:color w:val="000000"/>
                <w:sz w:val="18"/>
                <w:szCs w:val="18"/>
              </w:rPr>
              <w:t>214</w:t>
            </w:r>
          </w:p>
        </w:tc>
        <w:tc>
          <w:tcPr>
            <w:tcW w:w="3129" w:type="dxa"/>
            <w:gridSpan w:val="3"/>
            <w:tcBorders>
              <w:top w:val="nil"/>
              <w:left w:val="nil"/>
              <w:bottom w:val="single" w:color="auto" w:sz="4" w:space="0"/>
              <w:right w:val="single" w:color="auto" w:sz="4" w:space="0"/>
            </w:tcBorders>
            <w:shd w:val="clear" w:color="000000" w:fill="FFFFFF"/>
            <w:noWrap/>
            <w:vAlign w:val="center"/>
          </w:tcPr>
          <w:p>
            <w:pPr>
              <w:rPr>
                <w:rFonts w:ascii="宋体" w:hAnsi="宋体" w:eastAsia="宋体" w:cs="Arial"/>
                <w:color w:val="000000"/>
                <w:sz w:val="18"/>
                <w:szCs w:val="18"/>
              </w:rPr>
            </w:pPr>
            <w:r>
              <w:rPr>
                <w:rFonts w:hint="eastAsia" w:cs="Arial"/>
                <w:color w:val="000000"/>
                <w:sz w:val="18"/>
                <w:szCs w:val="18"/>
              </w:rPr>
              <w:t>交通运输支出</w:t>
            </w:r>
          </w:p>
        </w:tc>
        <w:tc>
          <w:tcPr>
            <w:tcW w:w="1985"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468.26</w:t>
            </w:r>
          </w:p>
        </w:tc>
        <w:tc>
          <w:tcPr>
            <w:tcW w:w="2693"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466.26</w:t>
            </w:r>
          </w:p>
        </w:tc>
        <w:tc>
          <w:tcPr>
            <w:tcW w:w="1559"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2.00</w:t>
            </w:r>
          </w:p>
        </w:tc>
        <w:tc>
          <w:tcPr>
            <w:tcW w:w="170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p>
        </w:tc>
        <w:tc>
          <w:tcPr>
            <w:tcW w:w="18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p>
        </w:tc>
        <w:tc>
          <w:tcPr>
            <w:tcW w:w="173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p>
        </w:tc>
      </w:tr>
      <w:tr>
        <w:tblPrEx>
          <w:tblCellMar>
            <w:top w:w="0" w:type="dxa"/>
            <w:left w:w="108" w:type="dxa"/>
            <w:bottom w:w="0" w:type="dxa"/>
            <w:right w:w="108" w:type="dxa"/>
          </w:tblCellMar>
        </w:tblPrEx>
        <w:trPr>
          <w:trHeight w:val="412" w:hRule="atLeast"/>
        </w:trPr>
        <w:tc>
          <w:tcPr>
            <w:tcW w:w="85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ascii="宋体" w:hAnsi="宋体" w:eastAsia="宋体" w:cs="Arial"/>
                <w:color w:val="000000"/>
                <w:sz w:val="18"/>
                <w:szCs w:val="18"/>
              </w:rPr>
            </w:pPr>
            <w:r>
              <w:rPr>
                <w:rFonts w:hint="eastAsia" w:cs="Arial"/>
                <w:color w:val="000000"/>
                <w:sz w:val="18"/>
                <w:szCs w:val="18"/>
              </w:rPr>
              <w:t>21401</w:t>
            </w:r>
          </w:p>
        </w:tc>
        <w:tc>
          <w:tcPr>
            <w:tcW w:w="3129" w:type="dxa"/>
            <w:gridSpan w:val="3"/>
            <w:tcBorders>
              <w:top w:val="nil"/>
              <w:left w:val="nil"/>
              <w:bottom w:val="single" w:color="auto" w:sz="4" w:space="0"/>
              <w:right w:val="single" w:color="auto" w:sz="4" w:space="0"/>
            </w:tcBorders>
            <w:shd w:val="clear" w:color="000000" w:fill="FFFFFF"/>
            <w:noWrap/>
            <w:vAlign w:val="center"/>
          </w:tcPr>
          <w:p>
            <w:pPr>
              <w:rPr>
                <w:rFonts w:ascii="宋体" w:hAnsi="宋体" w:eastAsia="宋体" w:cs="Arial"/>
                <w:color w:val="000000"/>
                <w:sz w:val="18"/>
                <w:szCs w:val="18"/>
              </w:rPr>
            </w:pPr>
            <w:r>
              <w:rPr>
                <w:rFonts w:hint="eastAsia" w:cs="Arial"/>
                <w:color w:val="000000"/>
                <w:sz w:val="18"/>
                <w:szCs w:val="18"/>
              </w:rPr>
              <w:t>公路水路运输</w:t>
            </w:r>
          </w:p>
        </w:tc>
        <w:tc>
          <w:tcPr>
            <w:tcW w:w="1985"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466.26</w:t>
            </w:r>
          </w:p>
        </w:tc>
        <w:tc>
          <w:tcPr>
            <w:tcW w:w="2693"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466.26</w:t>
            </w:r>
          </w:p>
        </w:tc>
        <w:tc>
          <w:tcPr>
            <w:tcW w:w="1559"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p>
        </w:tc>
        <w:tc>
          <w:tcPr>
            <w:tcW w:w="170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3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321" w:hRule="atLeast"/>
        </w:trPr>
        <w:tc>
          <w:tcPr>
            <w:tcW w:w="85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ascii="宋体" w:hAnsi="宋体" w:eastAsia="宋体" w:cs="Arial"/>
                <w:color w:val="000000"/>
                <w:sz w:val="18"/>
                <w:szCs w:val="18"/>
              </w:rPr>
            </w:pPr>
            <w:r>
              <w:rPr>
                <w:rFonts w:hint="eastAsia" w:cs="Arial"/>
                <w:color w:val="000000"/>
                <w:sz w:val="18"/>
                <w:szCs w:val="18"/>
              </w:rPr>
              <w:t>2140101</w:t>
            </w:r>
          </w:p>
        </w:tc>
        <w:tc>
          <w:tcPr>
            <w:tcW w:w="3129" w:type="dxa"/>
            <w:gridSpan w:val="3"/>
            <w:tcBorders>
              <w:top w:val="nil"/>
              <w:left w:val="nil"/>
              <w:bottom w:val="single" w:color="auto" w:sz="4" w:space="0"/>
              <w:right w:val="single" w:color="auto" w:sz="4" w:space="0"/>
            </w:tcBorders>
            <w:shd w:val="clear" w:color="000000" w:fill="FFFFFF"/>
            <w:noWrap/>
            <w:vAlign w:val="center"/>
          </w:tcPr>
          <w:p>
            <w:pPr>
              <w:rPr>
                <w:rFonts w:ascii="宋体" w:hAnsi="宋体" w:eastAsia="宋体" w:cs="Arial"/>
                <w:color w:val="000000"/>
                <w:sz w:val="18"/>
                <w:szCs w:val="18"/>
              </w:rPr>
            </w:pPr>
            <w:r>
              <w:rPr>
                <w:rFonts w:hint="eastAsia" w:cs="Arial"/>
                <w:color w:val="000000"/>
                <w:sz w:val="18"/>
                <w:szCs w:val="18"/>
              </w:rPr>
              <w:t xml:space="preserve">  行政运行</w:t>
            </w:r>
          </w:p>
        </w:tc>
        <w:tc>
          <w:tcPr>
            <w:tcW w:w="1985"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366.00</w:t>
            </w:r>
          </w:p>
        </w:tc>
        <w:tc>
          <w:tcPr>
            <w:tcW w:w="2693"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366.00</w:t>
            </w:r>
          </w:p>
        </w:tc>
        <w:tc>
          <w:tcPr>
            <w:tcW w:w="1559"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p>
        </w:tc>
        <w:tc>
          <w:tcPr>
            <w:tcW w:w="170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3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412" w:hRule="atLeast"/>
        </w:trPr>
        <w:tc>
          <w:tcPr>
            <w:tcW w:w="85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ascii="宋体" w:hAnsi="宋体" w:eastAsia="宋体" w:cs="Arial"/>
                <w:color w:val="000000"/>
                <w:sz w:val="18"/>
                <w:szCs w:val="18"/>
              </w:rPr>
            </w:pPr>
            <w:r>
              <w:rPr>
                <w:rFonts w:hint="eastAsia" w:cs="Arial"/>
                <w:color w:val="000000"/>
                <w:sz w:val="18"/>
                <w:szCs w:val="18"/>
              </w:rPr>
              <w:t>2140199</w:t>
            </w:r>
          </w:p>
        </w:tc>
        <w:tc>
          <w:tcPr>
            <w:tcW w:w="3129" w:type="dxa"/>
            <w:gridSpan w:val="3"/>
            <w:tcBorders>
              <w:top w:val="nil"/>
              <w:left w:val="nil"/>
              <w:bottom w:val="single" w:color="auto" w:sz="4" w:space="0"/>
              <w:right w:val="single" w:color="auto" w:sz="4" w:space="0"/>
            </w:tcBorders>
            <w:shd w:val="clear" w:color="000000" w:fill="FFFFFF"/>
            <w:noWrap/>
            <w:vAlign w:val="center"/>
          </w:tcPr>
          <w:p>
            <w:pPr>
              <w:rPr>
                <w:rFonts w:ascii="宋体" w:hAnsi="宋体" w:eastAsia="宋体" w:cs="Arial"/>
                <w:color w:val="000000"/>
                <w:sz w:val="18"/>
                <w:szCs w:val="18"/>
              </w:rPr>
            </w:pPr>
            <w:r>
              <w:rPr>
                <w:rFonts w:hint="eastAsia" w:cs="Arial"/>
                <w:color w:val="000000"/>
                <w:sz w:val="18"/>
                <w:szCs w:val="18"/>
              </w:rPr>
              <w:t xml:space="preserve">  其他公路水路运输支出</w:t>
            </w:r>
          </w:p>
        </w:tc>
        <w:tc>
          <w:tcPr>
            <w:tcW w:w="1985"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100.26</w:t>
            </w:r>
          </w:p>
        </w:tc>
        <w:tc>
          <w:tcPr>
            <w:tcW w:w="2693"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100.26</w:t>
            </w:r>
          </w:p>
        </w:tc>
        <w:tc>
          <w:tcPr>
            <w:tcW w:w="1559"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p>
        </w:tc>
        <w:tc>
          <w:tcPr>
            <w:tcW w:w="170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p>
        </w:tc>
        <w:tc>
          <w:tcPr>
            <w:tcW w:w="18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p>
        </w:tc>
        <w:tc>
          <w:tcPr>
            <w:tcW w:w="173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p>
        </w:tc>
      </w:tr>
      <w:tr>
        <w:tblPrEx>
          <w:tblCellMar>
            <w:top w:w="0" w:type="dxa"/>
            <w:left w:w="108" w:type="dxa"/>
            <w:bottom w:w="0" w:type="dxa"/>
            <w:right w:w="108" w:type="dxa"/>
          </w:tblCellMar>
        </w:tblPrEx>
        <w:trPr>
          <w:trHeight w:val="412" w:hRule="atLeast"/>
        </w:trPr>
        <w:tc>
          <w:tcPr>
            <w:tcW w:w="85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ascii="宋体" w:hAnsi="宋体" w:eastAsia="宋体" w:cs="Arial"/>
                <w:color w:val="000000"/>
                <w:sz w:val="18"/>
                <w:szCs w:val="18"/>
              </w:rPr>
            </w:pPr>
            <w:r>
              <w:rPr>
                <w:rFonts w:hint="eastAsia" w:cs="Arial"/>
                <w:color w:val="000000"/>
                <w:sz w:val="18"/>
                <w:szCs w:val="18"/>
              </w:rPr>
              <w:t>21499</w:t>
            </w:r>
          </w:p>
        </w:tc>
        <w:tc>
          <w:tcPr>
            <w:tcW w:w="3129" w:type="dxa"/>
            <w:gridSpan w:val="3"/>
            <w:tcBorders>
              <w:top w:val="nil"/>
              <w:left w:val="nil"/>
              <w:bottom w:val="single" w:color="auto" w:sz="4" w:space="0"/>
              <w:right w:val="single" w:color="auto" w:sz="4" w:space="0"/>
            </w:tcBorders>
            <w:shd w:val="clear" w:color="000000" w:fill="FFFFFF"/>
            <w:noWrap/>
            <w:vAlign w:val="center"/>
          </w:tcPr>
          <w:p>
            <w:pPr>
              <w:rPr>
                <w:rFonts w:ascii="宋体" w:hAnsi="宋体" w:eastAsia="宋体" w:cs="Arial"/>
                <w:color w:val="000000"/>
                <w:sz w:val="18"/>
                <w:szCs w:val="18"/>
              </w:rPr>
            </w:pPr>
            <w:r>
              <w:rPr>
                <w:rFonts w:hint="eastAsia" w:cs="Arial"/>
                <w:color w:val="000000"/>
                <w:sz w:val="18"/>
                <w:szCs w:val="18"/>
              </w:rPr>
              <w:t>其他交通运输支出</w:t>
            </w:r>
          </w:p>
        </w:tc>
        <w:tc>
          <w:tcPr>
            <w:tcW w:w="1985"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2.00</w:t>
            </w:r>
          </w:p>
        </w:tc>
        <w:tc>
          <w:tcPr>
            <w:tcW w:w="2693"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p>
        </w:tc>
        <w:tc>
          <w:tcPr>
            <w:tcW w:w="1559"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2.00</w:t>
            </w:r>
          </w:p>
        </w:tc>
        <w:tc>
          <w:tcPr>
            <w:tcW w:w="170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3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412" w:hRule="atLeast"/>
        </w:trPr>
        <w:tc>
          <w:tcPr>
            <w:tcW w:w="85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ascii="宋体" w:hAnsi="宋体" w:eastAsia="宋体" w:cs="Arial"/>
                <w:color w:val="000000"/>
                <w:sz w:val="18"/>
                <w:szCs w:val="18"/>
              </w:rPr>
            </w:pPr>
            <w:r>
              <w:rPr>
                <w:rFonts w:hint="eastAsia" w:cs="Arial"/>
                <w:color w:val="000000"/>
                <w:sz w:val="18"/>
                <w:szCs w:val="18"/>
              </w:rPr>
              <w:t>2149999</w:t>
            </w:r>
          </w:p>
        </w:tc>
        <w:tc>
          <w:tcPr>
            <w:tcW w:w="3129" w:type="dxa"/>
            <w:gridSpan w:val="3"/>
            <w:tcBorders>
              <w:top w:val="nil"/>
              <w:left w:val="nil"/>
              <w:bottom w:val="single" w:color="auto" w:sz="4" w:space="0"/>
              <w:right w:val="single" w:color="auto" w:sz="4" w:space="0"/>
            </w:tcBorders>
            <w:shd w:val="clear" w:color="000000" w:fill="FFFFFF"/>
            <w:noWrap/>
            <w:vAlign w:val="center"/>
          </w:tcPr>
          <w:p>
            <w:pPr>
              <w:rPr>
                <w:rFonts w:ascii="宋体" w:hAnsi="宋体" w:eastAsia="宋体" w:cs="Arial"/>
                <w:color w:val="000000"/>
                <w:sz w:val="18"/>
                <w:szCs w:val="18"/>
              </w:rPr>
            </w:pPr>
            <w:r>
              <w:rPr>
                <w:rFonts w:hint="eastAsia" w:cs="Arial"/>
                <w:color w:val="000000"/>
                <w:sz w:val="18"/>
                <w:szCs w:val="18"/>
              </w:rPr>
              <w:t xml:space="preserve">  其他交通运输支出</w:t>
            </w:r>
          </w:p>
        </w:tc>
        <w:tc>
          <w:tcPr>
            <w:tcW w:w="1985"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2.00</w:t>
            </w:r>
          </w:p>
        </w:tc>
        <w:tc>
          <w:tcPr>
            <w:tcW w:w="2693"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p>
        </w:tc>
        <w:tc>
          <w:tcPr>
            <w:tcW w:w="1559"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2.00</w:t>
            </w:r>
          </w:p>
        </w:tc>
        <w:tc>
          <w:tcPr>
            <w:tcW w:w="170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3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73" w:hRule="atLeast"/>
        </w:trPr>
        <w:tc>
          <w:tcPr>
            <w:tcW w:w="15497" w:type="dxa"/>
            <w:gridSpan w:val="10"/>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pPr>
        <w:widowControl/>
        <w:rPr>
          <w:rFonts w:ascii="Times New Roman" w:hAnsi="Times New Roman" w:eastAsia="方正小标宋_GBK" w:cs="Times New Roman"/>
          <w:color w:val="000000"/>
          <w:kern w:val="0"/>
          <w:sz w:val="36"/>
          <w:szCs w:val="21"/>
        </w:rPr>
      </w:pPr>
    </w:p>
    <w:tbl>
      <w:tblPr>
        <w:tblStyle w:val="6"/>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r>
      <w:tr>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pPr>
              <w:widowControl/>
              <w:jc w:val="center"/>
              <w:rPr>
                <w:rFonts w:cs="宋体" w:asciiTheme="minorEastAsia" w:hAnsiTheme="minorEastAsia"/>
                <w:color w:val="000000"/>
                <w:kern w:val="0"/>
                <w:sz w:val="32"/>
                <w:szCs w:val="32"/>
              </w:rPr>
            </w:pPr>
            <w:r>
              <w:rPr>
                <w:rFonts w:hint="eastAsia" w:cs="宋体" w:asciiTheme="minorEastAsia" w:hAnsiTheme="minorEastAsia"/>
                <w:color w:val="000000"/>
                <w:kern w:val="0"/>
                <w:sz w:val="32"/>
                <w:szCs w:val="32"/>
              </w:rPr>
              <w:t>财政拨款收入支出决算总表</w:t>
            </w:r>
          </w:p>
        </w:tc>
      </w:tr>
      <w:tr>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4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ascii="宋体" w:hAnsi="宋体" w:eastAsia="宋体" w:cs="宋体"/>
                <w:kern w:val="0"/>
                <w:sz w:val="22"/>
              </w:rPr>
              <w:t>629.67</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jc w:val="left"/>
              <w:rPr>
                <w:rFonts w:ascii="宋体" w:hAnsi="宋体" w:eastAsia="宋体" w:cs="宋体"/>
                <w:color w:val="000000"/>
                <w:sz w:val="22"/>
              </w:rPr>
            </w:pPr>
            <w:r>
              <w:rPr>
                <w:rFonts w:hint="eastAsia" w:ascii="宋体" w:hAnsi="宋体" w:eastAsia="宋体" w:cs="宋体"/>
                <w:color w:val="000000"/>
                <w:sz w:val="22"/>
              </w:rPr>
              <w:t>七、社会保障和就业支出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ascii="宋体" w:hAnsi="宋体" w:eastAsia="宋体" w:cs="宋体"/>
                <w:kern w:val="0"/>
                <w:sz w:val="22"/>
              </w:rPr>
              <w:t>142.12</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ascii="宋体" w:hAnsi="宋体" w:eastAsia="宋体" w:cs="宋体"/>
                <w:kern w:val="0"/>
                <w:sz w:val="22"/>
              </w:rPr>
              <w:t>142.12</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jc w:val="left"/>
              <w:rPr>
                <w:rFonts w:ascii="宋体" w:hAnsi="宋体" w:eastAsia="宋体" w:cs="宋体"/>
                <w:color w:val="000000"/>
                <w:sz w:val="20"/>
                <w:szCs w:val="20"/>
              </w:rPr>
            </w:pPr>
            <w:r>
              <w:rPr>
                <w:rFonts w:hint="eastAsia" w:ascii="宋体" w:hAnsi="宋体" w:eastAsia="宋体" w:cs="宋体"/>
                <w:color w:val="000000"/>
                <w:sz w:val="22"/>
              </w:rPr>
              <w:t>八、卫生健康支出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ascii="宋体" w:hAnsi="宋体" w:eastAsia="宋体" w:cs="宋体"/>
                <w:kern w:val="0"/>
                <w:sz w:val="22"/>
              </w:rPr>
              <w:t>19.28</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ascii="宋体" w:hAnsi="宋体" w:eastAsia="宋体" w:cs="宋体"/>
                <w:kern w:val="0"/>
                <w:sz w:val="22"/>
              </w:rPr>
              <w:t>19.28</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jc w:val="left"/>
              <w:rPr>
                <w:rFonts w:ascii="宋体" w:hAnsi="宋体" w:eastAsia="宋体" w:cs="宋体"/>
                <w:color w:val="000000"/>
                <w:sz w:val="20"/>
                <w:szCs w:val="20"/>
              </w:rPr>
            </w:pPr>
            <w:r>
              <w:rPr>
                <w:rFonts w:hint="eastAsia" w:ascii="宋体" w:hAnsi="宋体" w:eastAsia="宋体" w:cs="宋体"/>
                <w:color w:val="000000"/>
                <w:sz w:val="22"/>
              </w:rPr>
              <w:t>九、交通运输支出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ascii="宋体" w:hAnsi="宋体" w:eastAsia="宋体" w:cs="宋体"/>
                <w:kern w:val="0"/>
                <w:sz w:val="22"/>
              </w:rPr>
              <w:t>468.26</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ascii="宋体" w:hAnsi="宋体" w:eastAsia="宋体" w:cs="宋体"/>
                <w:kern w:val="0"/>
                <w:sz w:val="22"/>
              </w:rPr>
              <w:t>468.26</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ascii="宋体" w:hAnsi="宋体" w:eastAsia="宋体" w:cs="宋体"/>
                <w:kern w:val="0"/>
                <w:sz w:val="22"/>
              </w:rPr>
              <w:t>629.67</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ascii="宋体" w:hAnsi="宋体" w:eastAsia="宋体" w:cs="宋体"/>
                <w:kern w:val="0"/>
                <w:sz w:val="22"/>
              </w:rPr>
              <w:t>629.67</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ascii="宋体" w:hAnsi="宋体" w:eastAsia="宋体" w:cs="宋体"/>
                <w:kern w:val="0"/>
                <w:sz w:val="22"/>
              </w:rPr>
              <w:t>629.67</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ascii="宋体" w:hAnsi="宋体" w:eastAsia="宋体" w:cs="宋体"/>
                <w:kern w:val="0"/>
                <w:sz w:val="22"/>
              </w:rPr>
              <w:t>629.67</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ascii="宋体" w:hAnsi="宋体" w:eastAsia="宋体" w:cs="宋体"/>
                <w:kern w:val="0"/>
                <w:sz w:val="22"/>
              </w:rPr>
              <w:t>629.67</w:t>
            </w:r>
          </w:p>
        </w:tc>
        <w:tc>
          <w:tcPr>
            <w:tcW w:w="139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r>
              <w:rPr>
                <w:rFonts w:ascii="宋体" w:hAnsi="宋体" w:eastAsia="宋体" w:cs="宋体"/>
                <w:kern w:val="0"/>
                <w:sz w:val="22"/>
              </w:rPr>
              <w:t>629.67</w:t>
            </w:r>
          </w:p>
        </w:tc>
        <w:tc>
          <w:tcPr>
            <w:tcW w:w="1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pPr>
        <w:widowControl/>
        <w:spacing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公开05表</w:t>
      </w:r>
    </w:p>
    <w:p>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6"/>
        <w:tblW w:w="14219" w:type="dxa"/>
        <w:jc w:val="center"/>
        <w:tblLayout w:type="autofit"/>
        <w:tblCellMar>
          <w:top w:w="0" w:type="dxa"/>
          <w:left w:w="108" w:type="dxa"/>
          <w:bottom w:w="0" w:type="dxa"/>
          <w:right w:w="108" w:type="dxa"/>
        </w:tblCellMar>
      </w:tblPr>
      <w:tblGrid>
        <w:gridCol w:w="1200"/>
        <w:gridCol w:w="3527"/>
        <w:gridCol w:w="3000"/>
        <w:gridCol w:w="3492"/>
        <w:gridCol w:w="3000"/>
      </w:tblGrid>
      <w:tr>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629.67</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627.67</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eastAsia="宋体" w:cs="Arial"/>
                <w:color w:val="000000"/>
                <w:sz w:val="18"/>
                <w:szCs w:val="18"/>
              </w:rPr>
            </w:pPr>
            <w:r>
              <w:rPr>
                <w:rFonts w:hint="eastAsia" w:cs="Arial"/>
                <w:color w:val="000000"/>
                <w:sz w:val="18"/>
                <w:szCs w:val="18"/>
              </w:rPr>
              <w:t>208</w:t>
            </w:r>
          </w:p>
        </w:tc>
        <w:tc>
          <w:tcPr>
            <w:tcW w:w="3527" w:type="dxa"/>
            <w:tcBorders>
              <w:top w:val="single" w:color="auto" w:sz="4" w:space="0"/>
              <w:left w:val="nil"/>
              <w:bottom w:val="single" w:color="auto" w:sz="4" w:space="0"/>
              <w:right w:val="single" w:color="auto" w:sz="4" w:space="0"/>
            </w:tcBorders>
            <w:shd w:val="clear" w:color="auto" w:fill="auto"/>
            <w:vAlign w:val="center"/>
          </w:tcPr>
          <w:p>
            <w:pPr>
              <w:rPr>
                <w:rFonts w:ascii="宋体" w:hAnsi="宋体" w:eastAsia="宋体" w:cs="Arial"/>
                <w:color w:val="000000"/>
                <w:sz w:val="18"/>
                <w:szCs w:val="18"/>
              </w:rPr>
            </w:pPr>
            <w:r>
              <w:rPr>
                <w:rFonts w:hint="eastAsia" w:cs="Arial"/>
                <w:color w:val="000000"/>
                <w:sz w:val="18"/>
                <w:szCs w:val="18"/>
              </w:rPr>
              <w:t>社会保障和就业支出</w:t>
            </w:r>
          </w:p>
        </w:tc>
        <w:tc>
          <w:tcPr>
            <w:tcW w:w="3000"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Arial"/>
                <w:color w:val="000000"/>
                <w:sz w:val="22"/>
              </w:rPr>
            </w:pPr>
            <w:r>
              <w:rPr>
                <w:rFonts w:hint="eastAsia" w:cs="Arial"/>
                <w:color w:val="000000"/>
                <w:sz w:val="22"/>
              </w:rPr>
              <w:t>142.12</w:t>
            </w:r>
          </w:p>
        </w:tc>
        <w:tc>
          <w:tcPr>
            <w:tcW w:w="3492"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Arial"/>
                <w:color w:val="000000"/>
                <w:sz w:val="22"/>
              </w:rPr>
            </w:pPr>
            <w:r>
              <w:rPr>
                <w:rFonts w:hint="eastAsia" w:cs="Arial"/>
                <w:color w:val="000000"/>
                <w:sz w:val="22"/>
              </w:rPr>
              <w:t>142.12</w:t>
            </w:r>
          </w:p>
        </w:tc>
        <w:tc>
          <w:tcPr>
            <w:tcW w:w="3000" w:type="dxa"/>
            <w:tcBorders>
              <w:top w:val="single" w:color="auto" w:sz="4" w:space="0"/>
              <w:left w:val="nil"/>
              <w:bottom w:val="single" w:color="auto" w:sz="4" w:space="0"/>
              <w:right w:val="single" w:color="auto" w:sz="4" w:space="0"/>
            </w:tcBorders>
            <w:shd w:val="clear" w:color="auto" w:fill="auto"/>
            <w:vAlign w:val="center"/>
          </w:tcPr>
          <w:p>
            <w:pPr>
              <w:jc w:val="right"/>
              <w:rPr>
                <w:rFonts w:ascii="宋体" w:hAnsi="宋体" w:eastAsia="宋体" w:cs="Arial"/>
                <w:color w:val="000000"/>
                <w:sz w:val="22"/>
              </w:rPr>
            </w:pPr>
            <w:r>
              <w:rPr>
                <w:rFonts w:hint="eastAsia" w:cs="Arial"/>
                <w:color w:val="000000"/>
                <w:sz w:val="22"/>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eastAsia="宋体" w:cs="Arial"/>
                <w:color w:val="000000"/>
                <w:sz w:val="18"/>
                <w:szCs w:val="18"/>
              </w:rPr>
            </w:pPr>
            <w:r>
              <w:rPr>
                <w:rFonts w:hint="eastAsia" w:cs="Arial"/>
                <w:color w:val="000000"/>
                <w:sz w:val="18"/>
                <w:szCs w:val="18"/>
              </w:rPr>
              <w:t>20805</w:t>
            </w:r>
          </w:p>
        </w:tc>
        <w:tc>
          <w:tcPr>
            <w:tcW w:w="3527" w:type="dxa"/>
            <w:tcBorders>
              <w:top w:val="single" w:color="auto" w:sz="4" w:space="0"/>
              <w:left w:val="nil"/>
              <w:bottom w:val="single" w:color="auto" w:sz="4" w:space="0"/>
              <w:right w:val="single" w:color="auto" w:sz="4" w:space="0"/>
            </w:tcBorders>
            <w:shd w:val="clear" w:color="auto" w:fill="auto"/>
            <w:vAlign w:val="center"/>
          </w:tcPr>
          <w:p>
            <w:pPr>
              <w:rPr>
                <w:rFonts w:ascii="宋体" w:hAnsi="宋体" w:eastAsia="宋体" w:cs="Arial"/>
                <w:color w:val="000000"/>
                <w:sz w:val="18"/>
                <w:szCs w:val="18"/>
              </w:rPr>
            </w:pPr>
            <w:r>
              <w:rPr>
                <w:rFonts w:hint="eastAsia" w:cs="Arial"/>
                <w:color w:val="000000"/>
                <w:sz w:val="18"/>
                <w:szCs w:val="18"/>
              </w:rPr>
              <w:t>行政事业单位养老支出</w:t>
            </w:r>
          </w:p>
        </w:tc>
        <w:tc>
          <w:tcPr>
            <w:tcW w:w="3000"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Arial"/>
                <w:color w:val="000000"/>
                <w:sz w:val="22"/>
              </w:rPr>
            </w:pPr>
            <w:r>
              <w:rPr>
                <w:rFonts w:hint="eastAsia" w:cs="Arial"/>
                <w:color w:val="000000"/>
                <w:sz w:val="22"/>
              </w:rPr>
              <w:t>142.12</w:t>
            </w:r>
          </w:p>
        </w:tc>
        <w:tc>
          <w:tcPr>
            <w:tcW w:w="3492"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Arial"/>
                <w:color w:val="000000"/>
                <w:sz w:val="22"/>
              </w:rPr>
            </w:pPr>
            <w:r>
              <w:rPr>
                <w:rFonts w:hint="eastAsia" w:cs="Arial"/>
                <w:color w:val="000000"/>
                <w:sz w:val="22"/>
              </w:rPr>
              <w:t>142.12</w:t>
            </w:r>
          </w:p>
        </w:tc>
        <w:tc>
          <w:tcPr>
            <w:tcW w:w="3000" w:type="dxa"/>
            <w:tcBorders>
              <w:top w:val="single" w:color="auto" w:sz="4" w:space="0"/>
              <w:left w:val="nil"/>
              <w:bottom w:val="single" w:color="auto" w:sz="4" w:space="0"/>
              <w:right w:val="single" w:color="auto" w:sz="4" w:space="0"/>
            </w:tcBorders>
            <w:shd w:val="clear" w:color="auto" w:fill="auto"/>
            <w:vAlign w:val="center"/>
          </w:tcPr>
          <w:p>
            <w:pPr>
              <w:jc w:val="right"/>
              <w:rPr>
                <w:rFonts w:ascii="宋体" w:hAnsi="宋体" w:eastAsia="宋体" w:cs="Arial"/>
                <w:color w:val="000000"/>
                <w:sz w:val="22"/>
              </w:rPr>
            </w:pPr>
            <w:r>
              <w:rPr>
                <w:rFonts w:hint="eastAsia" w:cs="Arial"/>
                <w:color w:val="000000"/>
                <w:sz w:val="22"/>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eastAsia="宋体" w:cs="Arial"/>
                <w:color w:val="000000"/>
                <w:sz w:val="18"/>
                <w:szCs w:val="18"/>
              </w:rPr>
            </w:pPr>
            <w:r>
              <w:rPr>
                <w:rFonts w:hint="eastAsia" w:cs="Arial"/>
                <w:color w:val="000000"/>
                <w:sz w:val="18"/>
                <w:szCs w:val="18"/>
              </w:rPr>
              <w:t>2080502</w:t>
            </w:r>
          </w:p>
        </w:tc>
        <w:tc>
          <w:tcPr>
            <w:tcW w:w="3527" w:type="dxa"/>
            <w:tcBorders>
              <w:top w:val="single" w:color="auto" w:sz="4" w:space="0"/>
              <w:left w:val="nil"/>
              <w:bottom w:val="single" w:color="auto" w:sz="4" w:space="0"/>
              <w:right w:val="single" w:color="auto" w:sz="4" w:space="0"/>
            </w:tcBorders>
            <w:shd w:val="clear" w:color="auto" w:fill="auto"/>
            <w:vAlign w:val="center"/>
          </w:tcPr>
          <w:p>
            <w:pPr>
              <w:rPr>
                <w:rFonts w:ascii="宋体" w:hAnsi="宋体" w:eastAsia="宋体" w:cs="Arial"/>
                <w:color w:val="000000"/>
                <w:sz w:val="18"/>
                <w:szCs w:val="18"/>
              </w:rPr>
            </w:pPr>
            <w:r>
              <w:rPr>
                <w:rFonts w:hint="eastAsia" w:cs="Arial"/>
                <w:color w:val="000000"/>
                <w:sz w:val="18"/>
                <w:szCs w:val="18"/>
              </w:rPr>
              <w:t xml:space="preserve">  事业单位离退休</w:t>
            </w:r>
          </w:p>
        </w:tc>
        <w:tc>
          <w:tcPr>
            <w:tcW w:w="3000"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Arial"/>
                <w:color w:val="000000"/>
                <w:sz w:val="22"/>
              </w:rPr>
            </w:pPr>
            <w:r>
              <w:rPr>
                <w:rFonts w:hint="eastAsia" w:cs="Arial"/>
                <w:color w:val="000000"/>
                <w:sz w:val="22"/>
              </w:rPr>
              <w:t>11.19</w:t>
            </w:r>
          </w:p>
        </w:tc>
        <w:tc>
          <w:tcPr>
            <w:tcW w:w="3492"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Arial"/>
                <w:color w:val="000000"/>
                <w:sz w:val="22"/>
              </w:rPr>
            </w:pPr>
            <w:r>
              <w:rPr>
                <w:rFonts w:hint="eastAsia" w:cs="Arial"/>
                <w:color w:val="000000"/>
                <w:sz w:val="22"/>
              </w:rPr>
              <w:t>11.19</w:t>
            </w:r>
          </w:p>
        </w:tc>
        <w:tc>
          <w:tcPr>
            <w:tcW w:w="3000" w:type="dxa"/>
            <w:tcBorders>
              <w:top w:val="single" w:color="auto" w:sz="4" w:space="0"/>
              <w:left w:val="nil"/>
              <w:bottom w:val="single" w:color="auto" w:sz="4" w:space="0"/>
              <w:right w:val="single" w:color="auto" w:sz="4" w:space="0"/>
            </w:tcBorders>
            <w:shd w:val="clear" w:color="auto" w:fill="auto"/>
            <w:vAlign w:val="center"/>
          </w:tcPr>
          <w:p>
            <w:pPr>
              <w:jc w:val="right"/>
              <w:rPr>
                <w:rFonts w:ascii="宋体" w:hAnsi="宋体" w:eastAsia="宋体" w:cs="Arial"/>
                <w:color w:val="000000"/>
                <w:sz w:val="22"/>
              </w:rPr>
            </w:pPr>
            <w:r>
              <w:rPr>
                <w:rFonts w:hint="eastAsia" w:cs="Arial"/>
                <w:color w:val="000000"/>
                <w:sz w:val="22"/>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eastAsia="宋体" w:cs="Arial"/>
                <w:color w:val="000000"/>
                <w:sz w:val="18"/>
                <w:szCs w:val="18"/>
              </w:rPr>
            </w:pPr>
            <w:r>
              <w:rPr>
                <w:rFonts w:hint="eastAsia" w:cs="Arial"/>
                <w:color w:val="000000"/>
                <w:sz w:val="18"/>
                <w:szCs w:val="18"/>
              </w:rPr>
              <w:t>2080505</w:t>
            </w:r>
          </w:p>
        </w:tc>
        <w:tc>
          <w:tcPr>
            <w:tcW w:w="3527" w:type="dxa"/>
            <w:tcBorders>
              <w:top w:val="single" w:color="auto" w:sz="4" w:space="0"/>
              <w:left w:val="nil"/>
              <w:bottom w:val="single" w:color="auto" w:sz="4" w:space="0"/>
              <w:right w:val="single" w:color="auto" w:sz="4" w:space="0"/>
            </w:tcBorders>
            <w:shd w:val="clear" w:color="auto" w:fill="auto"/>
            <w:vAlign w:val="center"/>
          </w:tcPr>
          <w:p>
            <w:pPr>
              <w:rPr>
                <w:rFonts w:ascii="宋体" w:hAnsi="宋体" w:eastAsia="宋体" w:cs="Arial"/>
                <w:color w:val="000000"/>
                <w:sz w:val="18"/>
                <w:szCs w:val="18"/>
              </w:rPr>
            </w:pPr>
            <w:r>
              <w:rPr>
                <w:rFonts w:hint="eastAsia" w:cs="Arial"/>
                <w:color w:val="000000"/>
                <w:sz w:val="18"/>
                <w:szCs w:val="18"/>
              </w:rPr>
              <w:t xml:space="preserve">  机关事业单位基本养老保险缴费支出</w:t>
            </w:r>
          </w:p>
        </w:tc>
        <w:tc>
          <w:tcPr>
            <w:tcW w:w="3000"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Arial"/>
                <w:color w:val="000000"/>
                <w:sz w:val="22"/>
              </w:rPr>
            </w:pPr>
            <w:r>
              <w:rPr>
                <w:rFonts w:hint="eastAsia" w:cs="Arial"/>
                <w:color w:val="000000"/>
                <w:sz w:val="22"/>
              </w:rPr>
              <w:t>39.06</w:t>
            </w:r>
          </w:p>
        </w:tc>
        <w:tc>
          <w:tcPr>
            <w:tcW w:w="3492"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Arial"/>
                <w:color w:val="000000"/>
                <w:sz w:val="22"/>
              </w:rPr>
            </w:pPr>
            <w:r>
              <w:rPr>
                <w:rFonts w:hint="eastAsia" w:cs="Arial"/>
                <w:color w:val="000000"/>
                <w:sz w:val="22"/>
              </w:rPr>
              <w:t>39.06</w:t>
            </w:r>
          </w:p>
        </w:tc>
        <w:tc>
          <w:tcPr>
            <w:tcW w:w="3000" w:type="dxa"/>
            <w:tcBorders>
              <w:top w:val="single" w:color="auto" w:sz="4" w:space="0"/>
              <w:left w:val="nil"/>
              <w:bottom w:val="single" w:color="auto" w:sz="4" w:space="0"/>
              <w:right w:val="single" w:color="auto" w:sz="4" w:space="0"/>
            </w:tcBorders>
            <w:shd w:val="clear" w:color="auto" w:fill="auto"/>
            <w:vAlign w:val="center"/>
          </w:tcPr>
          <w:p>
            <w:pPr>
              <w:jc w:val="right"/>
              <w:rPr>
                <w:rFonts w:ascii="宋体" w:hAnsi="宋体" w:eastAsia="宋体" w:cs="Arial"/>
                <w:color w:val="000000"/>
                <w:sz w:val="22"/>
              </w:rPr>
            </w:pPr>
            <w:r>
              <w:rPr>
                <w:rFonts w:hint="eastAsia" w:cs="Arial"/>
                <w:color w:val="000000"/>
                <w:sz w:val="22"/>
              </w:rPr>
              <w:t>　</w:t>
            </w:r>
          </w:p>
        </w:tc>
      </w:tr>
      <w:tr>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eastAsia="宋体" w:cs="Arial"/>
                <w:color w:val="000000"/>
                <w:sz w:val="18"/>
                <w:szCs w:val="18"/>
              </w:rPr>
            </w:pPr>
            <w:r>
              <w:rPr>
                <w:rFonts w:hint="eastAsia" w:cs="Arial"/>
                <w:color w:val="000000"/>
                <w:sz w:val="18"/>
                <w:szCs w:val="18"/>
              </w:rPr>
              <w:t>2080599</w:t>
            </w:r>
          </w:p>
        </w:tc>
        <w:tc>
          <w:tcPr>
            <w:tcW w:w="3527" w:type="dxa"/>
            <w:tcBorders>
              <w:top w:val="single" w:color="auto" w:sz="4" w:space="0"/>
              <w:left w:val="nil"/>
              <w:bottom w:val="single" w:color="auto" w:sz="4" w:space="0"/>
              <w:right w:val="single" w:color="auto" w:sz="4" w:space="0"/>
            </w:tcBorders>
            <w:shd w:val="clear" w:color="auto" w:fill="auto"/>
            <w:vAlign w:val="center"/>
          </w:tcPr>
          <w:p>
            <w:pPr>
              <w:rPr>
                <w:rFonts w:ascii="宋体" w:hAnsi="宋体" w:eastAsia="宋体" w:cs="Arial"/>
                <w:color w:val="000000"/>
                <w:sz w:val="18"/>
                <w:szCs w:val="18"/>
              </w:rPr>
            </w:pPr>
            <w:r>
              <w:rPr>
                <w:rFonts w:hint="eastAsia" w:cs="Arial"/>
                <w:color w:val="000000"/>
                <w:sz w:val="18"/>
                <w:szCs w:val="18"/>
              </w:rPr>
              <w:t xml:space="preserve">  其他行政事业单位养老支出</w:t>
            </w:r>
          </w:p>
        </w:tc>
        <w:tc>
          <w:tcPr>
            <w:tcW w:w="3000"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Arial"/>
                <w:color w:val="000000"/>
                <w:sz w:val="22"/>
              </w:rPr>
            </w:pPr>
            <w:r>
              <w:rPr>
                <w:rFonts w:hint="eastAsia" w:cs="Arial"/>
                <w:color w:val="000000"/>
                <w:sz w:val="22"/>
              </w:rPr>
              <w:t>91.88</w:t>
            </w:r>
          </w:p>
        </w:tc>
        <w:tc>
          <w:tcPr>
            <w:tcW w:w="3492"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Arial"/>
                <w:color w:val="000000"/>
                <w:sz w:val="22"/>
              </w:rPr>
            </w:pPr>
            <w:r>
              <w:rPr>
                <w:rFonts w:hint="eastAsia" w:cs="Arial"/>
                <w:color w:val="000000"/>
                <w:sz w:val="22"/>
              </w:rPr>
              <w:t>91.88</w:t>
            </w:r>
          </w:p>
        </w:tc>
        <w:tc>
          <w:tcPr>
            <w:tcW w:w="3000" w:type="dxa"/>
            <w:tcBorders>
              <w:top w:val="single" w:color="auto" w:sz="4" w:space="0"/>
              <w:left w:val="nil"/>
              <w:bottom w:val="single" w:color="auto" w:sz="4" w:space="0"/>
              <w:right w:val="single" w:color="auto" w:sz="4" w:space="0"/>
            </w:tcBorders>
            <w:shd w:val="clear" w:color="auto" w:fill="auto"/>
            <w:vAlign w:val="center"/>
          </w:tcPr>
          <w:p>
            <w:pPr>
              <w:jc w:val="right"/>
              <w:rPr>
                <w:rFonts w:ascii="宋体" w:hAnsi="宋体" w:eastAsia="宋体" w:cs="Arial"/>
                <w:color w:val="000000"/>
                <w:sz w:val="22"/>
              </w:rPr>
            </w:pPr>
            <w:r>
              <w:rPr>
                <w:rFonts w:hint="eastAsia" w:cs="Arial"/>
                <w:color w:val="000000"/>
                <w:sz w:val="22"/>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eastAsia="宋体" w:cs="Arial"/>
                <w:color w:val="000000"/>
                <w:sz w:val="18"/>
                <w:szCs w:val="18"/>
              </w:rPr>
            </w:pPr>
            <w:r>
              <w:rPr>
                <w:rFonts w:hint="eastAsia" w:cs="Arial"/>
                <w:color w:val="000000"/>
                <w:sz w:val="18"/>
                <w:szCs w:val="18"/>
              </w:rPr>
              <w:t>210</w:t>
            </w:r>
          </w:p>
        </w:tc>
        <w:tc>
          <w:tcPr>
            <w:tcW w:w="3527" w:type="dxa"/>
            <w:tcBorders>
              <w:top w:val="single" w:color="auto" w:sz="4" w:space="0"/>
              <w:left w:val="nil"/>
              <w:bottom w:val="single" w:color="auto" w:sz="4" w:space="0"/>
              <w:right w:val="single" w:color="auto" w:sz="4" w:space="0"/>
            </w:tcBorders>
            <w:shd w:val="clear" w:color="auto" w:fill="auto"/>
            <w:vAlign w:val="center"/>
          </w:tcPr>
          <w:p>
            <w:pPr>
              <w:rPr>
                <w:rFonts w:ascii="宋体" w:hAnsi="宋体" w:eastAsia="宋体" w:cs="Arial"/>
                <w:color w:val="000000"/>
                <w:sz w:val="18"/>
                <w:szCs w:val="18"/>
              </w:rPr>
            </w:pPr>
            <w:r>
              <w:rPr>
                <w:rFonts w:hint="eastAsia" w:cs="Arial"/>
                <w:color w:val="000000"/>
                <w:sz w:val="18"/>
                <w:szCs w:val="18"/>
              </w:rPr>
              <w:t>卫生健康支出</w:t>
            </w:r>
          </w:p>
        </w:tc>
        <w:tc>
          <w:tcPr>
            <w:tcW w:w="3000"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Arial"/>
                <w:color w:val="000000"/>
                <w:sz w:val="22"/>
              </w:rPr>
            </w:pPr>
            <w:r>
              <w:rPr>
                <w:rFonts w:hint="eastAsia" w:cs="Arial"/>
                <w:color w:val="000000"/>
                <w:sz w:val="22"/>
              </w:rPr>
              <w:t>19.28</w:t>
            </w:r>
          </w:p>
        </w:tc>
        <w:tc>
          <w:tcPr>
            <w:tcW w:w="3492"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Arial"/>
                <w:color w:val="000000"/>
                <w:sz w:val="22"/>
              </w:rPr>
            </w:pPr>
            <w:r>
              <w:rPr>
                <w:rFonts w:hint="eastAsia" w:cs="Arial"/>
                <w:color w:val="000000"/>
                <w:sz w:val="22"/>
              </w:rPr>
              <w:t>19.28</w:t>
            </w:r>
          </w:p>
        </w:tc>
        <w:tc>
          <w:tcPr>
            <w:tcW w:w="3000" w:type="dxa"/>
            <w:tcBorders>
              <w:top w:val="single" w:color="auto" w:sz="4" w:space="0"/>
              <w:left w:val="nil"/>
              <w:bottom w:val="single" w:color="auto" w:sz="4" w:space="0"/>
              <w:right w:val="single" w:color="auto" w:sz="4" w:space="0"/>
            </w:tcBorders>
            <w:shd w:val="clear" w:color="auto" w:fill="auto"/>
            <w:vAlign w:val="center"/>
          </w:tcPr>
          <w:p>
            <w:pPr>
              <w:jc w:val="right"/>
              <w:rPr>
                <w:rFonts w:ascii="宋体" w:hAnsi="宋体" w:eastAsia="宋体" w:cs="Arial"/>
                <w:color w:val="000000"/>
                <w:sz w:val="22"/>
              </w:rPr>
            </w:pPr>
            <w:r>
              <w:rPr>
                <w:rFonts w:hint="eastAsia" w:cs="Arial"/>
                <w:color w:val="000000"/>
                <w:sz w:val="22"/>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eastAsia="宋体" w:cs="Arial"/>
                <w:color w:val="000000"/>
                <w:sz w:val="18"/>
                <w:szCs w:val="18"/>
              </w:rPr>
            </w:pPr>
            <w:r>
              <w:rPr>
                <w:rFonts w:hint="eastAsia" w:cs="Arial"/>
                <w:color w:val="000000"/>
                <w:sz w:val="18"/>
                <w:szCs w:val="18"/>
              </w:rPr>
              <w:t>21011</w:t>
            </w:r>
          </w:p>
        </w:tc>
        <w:tc>
          <w:tcPr>
            <w:tcW w:w="3527" w:type="dxa"/>
            <w:tcBorders>
              <w:top w:val="single" w:color="auto" w:sz="4" w:space="0"/>
              <w:left w:val="nil"/>
              <w:bottom w:val="single" w:color="auto" w:sz="4" w:space="0"/>
              <w:right w:val="single" w:color="auto" w:sz="4" w:space="0"/>
            </w:tcBorders>
            <w:shd w:val="clear" w:color="auto" w:fill="auto"/>
            <w:vAlign w:val="center"/>
          </w:tcPr>
          <w:p>
            <w:pPr>
              <w:rPr>
                <w:rFonts w:ascii="宋体" w:hAnsi="宋体" w:eastAsia="宋体" w:cs="Arial"/>
                <w:color w:val="000000"/>
                <w:sz w:val="18"/>
                <w:szCs w:val="18"/>
              </w:rPr>
            </w:pPr>
            <w:r>
              <w:rPr>
                <w:rFonts w:hint="eastAsia" w:cs="Arial"/>
                <w:color w:val="000000"/>
                <w:sz w:val="18"/>
                <w:szCs w:val="18"/>
              </w:rPr>
              <w:t>行政事业单位医疗</w:t>
            </w:r>
          </w:p>
        </w:tc>
        <w:tc>
          <w:tcPr>
            <w:tcW w:w="3000"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Arial"/>
                <w:color w:val="000000"/>
                <w:sz w:val="22"/>
              </w:rPr>
            </w:pPr>
            <w:r>
              <w:rPr>
                <w:rFonts w:hint="eastAsia" w:cs="Arial"/>
                <w:color w:val="000000"/>
                <w:sz w:val="22"/>
              </w:rPr>
              <w:t>19.28</w:t>
            </w:r>
          </w:p>
        </w:tc>
        <w:tc>
          <w:tcPr>
            <w:tcW w:w="3492"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Arial"/>
                <w:color w:val="000000"/>
                <w:sz w:val="22"/>
              </w:rPr>
            </w:pPr>
            <w:r>
              <w:rPr>
                <w:rFonts w:hint="eastAsia" w:cs="Arial"/>
                <w:color w:val="000000"/>
                <w:sz w:val="22"/>
              </w:rPr>
              <w:t>19.28</w:t>
            </w:r>
          </w:p>
        </w:tc>
        <w:tc>
          <w:tcPr>
            <w:tcW w:w="3000" w:type="dxa"/>
            <w:tcBorders>
              <w:top w:val="single" w:color="auto" w:sz="4" w:space="0"/>
              <w:left w:val="nil"/>
              <w:bottom w:val="single" w:color="auto" w:sz="4" w:space="0"/>
              <w:right w:val="single" w:color="auto" w:sz="4" w:space="0"/>
            </w:tcBorders>
            <w:shd w:val="clear" w:color="auto" w:fill="auto"/>
            <w:vAlign w:val="center"/>
          </w:tcPr>
          <w:p>
            <w:pPr>
              <w:jc w:val="right"/>
              <w:rPr>
                <w:rFonts w:ascii="宋体" w:hAnsi="宋体" w:eastAsia="宋体" w:cs="Arial"/>
                <w:color w:val="000000"/>
                <w:sz w:val="22"/>
              </w:rPr>
            </w:pPr>
            <w:r>
              <w:rPr>
                <w:rFonts w:hint="eastAsia" w:cs="Arial"/>
                <w:color w:val="000000"/>
                <w:sz w:val="22"/>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eastAsia="宋体" w:cs="Arial"/>
                <w:color w:val="000000"/>
                <w:sz w:val="18"/>
                <w:szCs w:val="18"/>
              </w:rPr>
            </w:pPr>
            <w:r>
              <w:rPr>
                <w:rFonts w:hint="eastAsia" w:cs="Arial"/>
                <w:color w:val="000000"/>
                <w:sz w:val="18"/>
                <w:szCs w:val="18"/>
              </w:rPr>
              <w:t>2101101</w:t>
            </w:r>
          </w:p>
        </w:tc>
        <w:tc>
          <w:tcPr>
            <w:tcW w:w="3527" w:type="dxa"/>
            <w:tcBorders>
              <w:top w:val="single" w:color="auto" w:sz="4" w:space="0"/>
              <w:left w:val="nil"/>
              <w:bottom w:val="single" w:color="auto" w:sz="4" w:space="0"/>
              <w:right w:val="single" w:color="auto" w:sz="4" w:space="0"/>
            </w:tcBorders>
            <w:shd w:val="clear" w:color="auto" w:fill="auto"/>
            <w:vAlign w:val="center"/>
          </w:tcPr>
          <w:p>
            <w:pPr>
              <w:rPr>
                <w:rFonts w:ascii="宋体" w:hAnsi="宋体" w:eastAsia="宋体" w:cs="Arial"/>
                <w:color w:val="000000"/>
                <w:sz w:val="18"/>
                <w:szCs w:val="18"/>
              </w:rPr>
            </w:pPr>
            <w:r>
              <w:rPr>
                <w:rFonts w:hint="eastAsia" w:cs="Arial"/>
                <w:color w:val="000000"/>
                <w:sz w:val="18"/>
                <w:szCs w:val="18"/>
              </w:rPr>
              <w:t xml:space="preserve">  行政单位医疗</w:t>
            </w:r>
          </w:p>
        </w:tc>
        <w:tc>
          <w:tcPr>
            <w:tcW w:w="3000"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Arial"/>
                <w:color w:val="000000"/>
                <w:sz w:val="22"/>
              </w:rPr>
            </w:pPr>
            <w:r>
              <w:rPr>
                <w:rFonts w:hint="eastAsia" w:cs="Arial"/>
                <w:color w:val="000000"/>
                <w:sz w:val="22"/>
              </w:rPr>
              <w:t>19.28</w:t>
            </w:r>
          </w:p>
        </w:tc>
        <w:tc>
          <w:tcPr>
            <w:tcW w:w="3492"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Arial"/>
                <w:color w:val="000000"/>
                <w:sz w:val="22"/>
              </w:rPr>
            </w:pPr>
            <w:r>
              <w:rPr>
                <w:rFonts w:hint="eastAsia" w:cs="Arial"/>
                <w:color w:val="000000"/>
                <w:sz w:val="22"/>
              </w:rPr>
              <w:t>19.28</w:t>
            </w:r>
          </w:p>
        </w:tc>
        <w:tc>
          <w:tcPr>
            <w:tcW w:w="3000" w:type="dxa"/>
            <w:tcBorders>
              <w:top w:val="single" w:color="auto" w:sz="4" w:space="0"/>
              <w:left w:val="nil"/>
              <w:bottom w:val="single" w:color="auto" w:sz="4" w:space="0"/>
              <w:right w:val="single" w:color="auto" w:sz="4" w:space="0"/>
            </w:tcBorders>
            <w:shd w:val="clear" w:color="auto" w:fill="auto"/>
            <w:vAlign w:val="center"/>
          </w:tcPr>
          <w:p>
            <w:pPr>
              <w:jc w:val="right"/>
              <w:rPr>
                <w:rFonts w:ascii="宋体" w:hAnsi="宋体" w:eastAsia="宋体" w:cs="Arial"/>
                <w:color w:val="000000"/>
                <w:sz w:val="22"/>
              </w:rPr>
            </w:pPr>
            <w:r>
              <w:rPr>
                <w:rFonts w:hint="eastAsia" w:cs="Arial"/>
                <w:color w:val="000000"/>
                <w:sz w:val="22"/>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eastAsia="宋体" w:cs="Arial"/>
                <w:color w:val="000000"/>
                <w:sz w:val="18"/>
                <w:szCs w:val="18"/>
              </w:rPr>
            </w:pPr>
            <w:r>
              <w:rPr>
                <w:rFonts w:hint="eastAsia" w:cs="Arial"/>
                <w:color w:val="000000"/>
                <w:sz w:val="18"/>
                <w:szCs w:val="18"/>
              </w:rPr>
              <w:t>214</w:t>
            </w:r>
          </w:p>
        </w:tc>
        <w:tc>
          <w:tcPr>
            <w:tcW w:w="3527" w:type="dxa"/>
            <w:tcBorders>
              <w:top w:val="single" w:color="auto" w:sz="4" w:space="0"/>
              <w:left w:val="nil"/>
              <w:bottom w:val="single" w:color="auto" w:sz="4" w:space="0"/>
              <w:right w:val="single" w:color="auto" w:sz="4" w:space="0"/>
            </w:tcBorders>
            <w:shd w:val="clear" w:color="auto" w:fill="auto"/>
            <w:vAlign w:val="center"/>
          </w:tcPr>
          <w:p>
            <w:pPr>
              <w:rPr>
                <w:rFonts w:ascii="宋体" w:hAnsi="宋体" w:eastAsia="宋体" w:cs="Arial"/>
                <w:color w:val="000000"/>
                <w:sz w:val="18"/>
                <w:szCs w:val="18"/>
              </w:rPr>
            </w:pPr>
            <w:r>
              <w:rPr>
                <w:rFonts w:hint="eastAsia" w:cs="Arial"/>
                <w:color w:val="000000"/>
                <w:sz w:val="18"/>
                <w:szCs w:val="18"/>
              </w:rPr>
              <w:t>交通运输支出</w:t>
            </w:r>
          </w:p>
        </w:tc>
        <w:tc>
          <w:tcPr>
            <w:tcW w:w="3000"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Arial"/>
                <w:color w:val="000000"/>
                <w:sz w:val="22"/>
              </w:rPr>
            </w:pPr>
            <w:r>
              <w:rPr>
                <w:rFonts w:hint="eastAsia" w:cs="Arial"/>
                <w:color w:val="000000"/>
                <w:sz w:val="22"/>
              </w:rPr>
              <w:t>468.26</w:t>
            </w:r>
          </w:p>
        </w:tc>
        <w:tc>
          <w:tcPr>
            <w:tcW w:w="3492"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Arial"/>
                <w:color w:val="000000"/>
                <w:sz w:val="22"/>
              </w:rPr>
            </w:pPr>
            <w:r>
              <w:rPr>
                <w:rFonts w:hint="eastAsia" w:cs="Arial"/>
                <w:color w:val="000000"/>
                <w:sz w:val="22"/>
              </w:rPr>
              <w:t>466.26</w:t>
            </w:r>
          </w:p>
        </w:tc>
        <w:tc>
          <w:tcPr>
            <w:tcW w:w="3000"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Arial"/>
                <w:color w:val="000000"/>
                <w:sz w:val="22"/>
              </w:rPr>
            </w:pPr>
            <w:r>
              <w:rPr>
                <w:rFonts w:hint="eastAsia" w:cs="Arial"/>
                <w:color w:val="000000"/>
                <w:sz w:val="22"/>
              </w:rPr>
              <w:t>2.00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eastAsia="宋体" w:cs="Arial"/>
                <w:color w:val="000000"/>
                <w:sz w:val="18"/>
                <w:szCs w:val="18"/>
              </w:rPr>
            </w:pPr>
            <w:r>
              <w:rPr>
                <w:rFonts w:hint="eastAsia" w:cs="Arial"/>
                <w:color w:val="000000"/>
                <w:sz w:val="18"/>
                <w:szCs w:val="18"/>
              </w:rPr>
              <w:t>21401</w:t>
            </w:r>
          </w:p>
        </w:tc>
        <w:tc>
          <w:tcPr>
            <w:tcW w:w="3527" w:type="dxa"/>
            <w:tcBorders>
              <w:top w:val="single" w:color="auto" w:sz="4" w:space="0"/>
              <w:left w:val="nil"/>
              <w:bottom w:val="single" w:color="auto" w:sz="4" w:space="0"/>
              <w:right w:val="single" w:color="auto" w:sz="4" w:space="0"/>
            </w:tcBorders>
            <w:shd w:val="clear" w:color="auto" w:fill="auto"/>
            <w:vAlign w:val="center"/>
          </w:tcPr>
          <w:p>
            <w:pPr>
              <w:rPr>
                <w:rFonts w:ascii="宋体" w:hAnsi="宋体" w:eastAsia="宋体" w:cs="Arial"/>
                <w:color w:val="000000"/>
                <w:sz w:val="18"/>
                <w:szCs w:val="18"/>
              </w:rPr>
            </w:pPr>
            <w:r>
              <w:rPr>
                <w:rFonts w:hint="eastAsia" w:cs="Arial"/>
                <w:color w:val="000000"/>
                <w:sz w:val="18"/>
                <w:szCs w:val="18"/>
              </w:rPr>
              <w:t>公路水路运输</w:t>
            </w:r>
          </w:p>
        </w:tc>
        <w:tc>
          <w:tcPr>
            <w:tcW w:w="3000"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Arial"/>
                <w:color w:val="000000"/>
                <w:sz w:val="22"/>
              </w:rPr>
            </w:pPr>
            <w:r>
              <w:rPr>
                <w:rFonts w:hint="eastAsia" w:cs="Arial"/>
                <w:color w:val="000000"/>
                <w:sz w:val="22"/>
              </w:rPr>
              <w:t>466.26</w:t>
            </w:r>
          </w:p>
        </w:tc>
        <w:tc>
          <w:tcPr>
            <w:tcW w:w="3492"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Arial"/>
                <w:color w:val="000000"/>
                <w:sz w:val="22"/>
              </w:rPr>
            </w:pPr>
            <w:r>
              <w:rPr>
                <w:rFonts w:hint="eastAsia" w:cs="Arial"/>
                <w:color w:val="000000"/>
                <w:sz w:val="22"/>
              </w:rPr>
              <w:t>466.26</w:t>
            </w:r>
          </w:p>
        </w:tc>
        <w:tc>
          <w:tcPr>
            <w:tcW w:w="3000"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Arial"/>
                <w:color w:val="000000"/>
                <w:sz w:val="22"/>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eastAsia="宋体" w:cs="Arial"/>
                <w:color w:val="000000"/>
                <w:sz w:val="18"/>
                <w:szCs w:val="18"/>
              </w:rPr>
            </w:pPr>
            <w:r>
              <w:rPr>
                <w:rFonts w:hint="eastAsia" w:cs="Arial"/>
                <w:color w:val="000000"/>
                <w:sz w:val="18"/>
                <w:szCs w:val="18"/>
              </w:rPr>
              <w:t>2140101</w:t>
            </w:r>
          </w:p>
        </w:tc>
        <w:tc>
          <w:tcPr>
            <w:tcW w:w="3527" w:type="dxa"/>
            <w:tcBorders>
              <w:top w:val="single" w:color="auto" w:sz="4" w:space="0"/>
              <w:left w:val="nil"/>
              <w:bottom w:val="single" w:color="auto" w:sz="4" w:space="0"/>
              <w:right w:val="single" w:color="auto" w:sz="4" w:space="0"/>
            </w:tcBorders>
            <w:shd w:val="clear" w:color="auto" w:fill="auto"/>
            <w:vAlign w:val="center"/>
          </w:tcPr>
          <w:p>
            <w:pPr>
              <w:rPr>
                <w:rFonts w:ascii="宋体" w:hAnsi="宋体" w:eastAsia="宋体" w:cs="Arial"/>
                <w:color w:val="000000"/>
                <w:sz w:val="18"/>
                <w:szCs w:val="18"/>
              </w:rPr>
            </w:pPr>
            <w:r>
              <w:rPr>
                <w:rFonts w:hint="eastAsia" w:cs="Arial"/>
                <w:color w:val="000000"/>
                <w:sz w:val="18"/>
                <w:szCs w:val="18"/>
              </w:rPr>
              <w:t xml:space="preserve">  行政运行</w:t>
            </w:r>
          </w:p>
        </w:tc>
        <w:tc>
          <w:tcPr>
            <w:tcW w:w="3000"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Arial"/>
                <w:color w:val="000000"/>
                <w:sz w:val="22"/>
              </w:rPr>
            </w:pPr>
            <w:r>
              <w:rPr>
                <w:rFonts w:hint="eastAsia" w:cs="Arial"/>
                <w:color w:val="000000"/>
                <w:sz w:val="22"/>
              </w:rPr>
              <w:t>366.00</w:t>
            </w:r>
          </w:p>
        </w:tc>
        <w:tc>
          <w:tcPr>
            <w:tcW w:w="3492"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Arial"/>
                <w:color w:val="000000"/>
                <w:sz w:val="22"/>
              </w:rPr>
            </w:pPr>
            <w:r>
              <w:rPr>
                <w:rFonts w:hint="eastAsia" w:cs="Arial"/>
                <w:color w:val="000000"/>
                <w:sz w:val="22"/>
              </w:rPr>
              <w:t>366.00</w:t>
            </w:r>
          </w:p>
        </w:tc>
        <w:tc>
          <w:tcPr>
            <w:tcW w:w="3000"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Arial"/>
                <w:color w:val="000000"/>
                <w:sz w:val="22"/>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eastAsia="宋体" w:cs="Arial"/>
                <w:color w:val="000000"/>
                <w:sz w:val="18"/>
                <w:szCs w:val="18"/>
              </w:rPr>
            </w:pPr>
            <w:r>
              <w:rPr>
                <w:rFonts w:hint="eastAsia" w:cs="Arial"/>
                <w:color w:val="000000"/>
                <w:sz w:val="18"/>
                <w:szCs w:val="18"/>
              </w:rPr>
              <w:t>2140199</w:t>
            </w:r>
          </w:p>
        </w:tc>
        <w:tc>
          <w:tcPr>
            <w:tcW w:w="3527" w:type="dxa"/>
            <w:tcBorders>
              <w:top w:val="single" w:color="auto" w:sz="4" w:space="0"/>
              <w:left w:val="nil"/>
              <w:bottom w:val="single" w:color="auto" w:sz="4" w:space="0"/>
              <w:right w:val="single" w:color="auto" w:sz="4" w:space="0"/>
            </w:tcBorders>
            <w:shd w:val="clear" w:color="auto" w:fill="auto"/>
            <w:vAlign w:val="center"/>
          </w:tcPr>
          <w:p>
            <w:pPr>
              <w:rPr>
                <w:rFonts w:ascii="宋体" w:hAnsi="宋体" w:eastAsia="宋体" w:cs="Arial"/>
                <w:color w:val="000000"/>
                <w:sz w:val="18"/>
                <w:szCs w:val="18"/>
              </w:rPr>
            </w:pPr>
            <w:r>
              <w:rPr>
                <w:rFonts w:hint="eastAsia" w:cs="Arial"/>
                <w:color w:val="000000"/>
                <w:sz w:val="18"/>
                <w:szCs w:val="18"/>
              </w:rPr>
              <w:t xml:space="preserve">  其他公路水路运输支出</w:t>
            </w:r>
          </w:p>
        </w:tc>
        <w:tc>
          <w:tcPr>
            <w:tcW w:w="3000"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Arial"/>
                <w:color w:val="000000"/>
                <w:sz w:val="22"/>
              </w:rPr>
            </w:pPr>
            <w:r>
              <w:rPr>
                <w:rFonts w:hint="eastAsia" w:cs="Arial"/>
                <w:color w:val="000000"/>
                <w:sz w:val="22"/>
              </w:rPr>
              <w:t>100.26</w:t>
            </w:r>
          </w:p>
        </w:tc>
        <w:tc>
          <w:tcPr>
            <w:tcW w:w="3492"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Arial"/>
                <w:color w:val="000000"/>
                <w:sz w:val="22"/>
              </w:rPr>
            </w:pPr>
            <w:r>
              <w:rPr>
                <w:rFonts w:hint="eastAsia" w:cs="Arial"/>
                <w:color w:val="000000"/>
                <w:sz w:val="22"/>
              </w:rPr>
              <w:t>100.26</w:t>
            </w:r>
          </w:p>
        </w:tc>
        <w:tc>
          <w:tcPr>
            <w:tcW w:w="3000"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Arial"/>
                <w:color w:val="000000"/>
                <w:sz w:val="22"/>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rPr>
                <w:rFonts w:ascii="宋体" w:hAnsi="宋体" w:eastAsia="宋体" w:cs="Arial"/>
                <w:color w:val="000000"/>
                <w:sz w:val="18"/>
                <w:szCs w:val="18"/>
              </w:rPr>
            </w:pPr>
            <w:r>
              <w:rPr>
                <w:rFonts w:hint="eastAsia" w:cs="Arial"/>
                <w:color w:val="000000"/>
                <w:sz w:val="18"/>
                <w:szCs w:val="18"/>
              </w:rPr>
              <w:t>21499</w:t>
            </w:r>
          </w:p>
        </w:tc>
        <w:tc>
          <w:tcPr>
            <w:tcW w:w="3527" w:type="dxa"/>
            <w:tcBorders>
              <w:top w:val="single" w:color="auto" w:sz="4" w:space="0"/>
              <w:left w:val="nil"/>
              <w:bottom w:val="single" w:color="auto" w:sz="8" w:space="0"/>
              <w:right w:val="single" w:color="auto" w:sz="4" w:space="0"/>
            </w:tcBorders>
            <w:shd w:val="clear" w:color="auto" w:fill="auto"/>
            <w:vAlign w:val="center"/>
          </w:tcPr>
          <w:p>
            <w:pPr>
              <w:rPr>
                <w:rFonts w:ascii="宋体" w:hAnsi="宋体" w:eastAsia="宋体" w:cs="Arial"/>
                <w:color w:val="000000"/>
                <w:sz w:val="18"/>
                <w:szCs w:val="18"/>
              </w:rPr>
            </w:pPr>
            <w:r>
              <w:rPr>
                <w:rFonts w:hint="eastAsia" w:cs="Arial"/>
                <w:color w:val="000000"/>
                <w:sz w:val="18"/>
                <w:szCs w:val="18"/>
              </w:rPr>
              <w:t>其他交通运输支出</w:t>
            </w:r>
          </w:p>
        </w:tc>
        <w:tc>
          <w:tcPr>
            <w:tcW w:w="3000" w:type="dxa"/>
            <w:tcBorders>
              <w:top w:val="single" w:color="auto" w:sz="4" w:space="0"/>
              <w:left w:val="nil"/>
              <w:bottom w:val="single" w:color="auto" w:sz="8" w:space="0"/>
              <w:right w:val="single" w:color="auto" w:sz="4" w:space="0"/>
            </w:tcBorders>
            <w:shd w:val="clear" w:color="auto" w:fill="auto"/>
            <w:vAlign w:val="center"/>
          </w:tcPr>
          <w:p>
            <w:pPr>
              <w:jc w:val="center"/>
              <w:rPr>
                <w:rFonts w:ascii="宋体" w:hAnsi="宋体" w:eastAsia="宋体" w:cs="Arial"/>
                <w:color w:val="000000"/>
                <w:sz w:val="22"/>
              </w:rPr>
            </w:pPr>
            <w:r>
              <w:rPr>
                <w:rFonts w:hint="eastAsia" w:cs="Arial"/>
                <w:color w:val="000000"/>
                <w:sz w:val="22"/>
              </w:rPr>
              <w:t>2.00</w:t>
            </w:r>
          </w:p>
        </w:tc>
        <w:tc>
          <w:tcPr>
            <w:tcW w:w="3492" w:type="dxa"/>
            <w:tcBorders>
              <w:top w:val="single" w:color="auto" w:sz="4" w:space="0"/>
              <w:left w:val="nil"/>
              <w:bottom w:val="single" w:color="auto" w:sz="8" w:space="0"/>
              <w:right w:val="single" w:color="auto" w:sz="4" w:space="0"/>
            </w:tcBorders>
            <w:shd w:val="clear" w:color="auto" w:fill="auto"/>
            <w:vAlign w:val="center"/>
          </w:tcPr>
          <w:p>
            <w:pPr>
              <w:jc w:val="center"/>
              <w:rPr>
                <w:rFonts w:ascii="宋体" w:hAnsi="宋体" w:eastAsia="宋体" w:cs="Arial"/>
                <w:color w:val="000000"/>
                <w:sz w:val="22"/>
              </w:rPr>
            </w:pPr>
          </w:p>
        </w:tc>
        <w:tc>
          <w:tcPr>
            <w:tcW w:w="3000" w:type="dxa"/>
            <w:tcBorders>
              <w:top w:val="single" w:color="auto" w:sz="4" w:space="0"/>
              <w:left w:val="nil"/>
              <w:bottom w:val="single" w:color="auto" w:sz="8" w:space="0"/>
              <w:right w:val="single" w:color="auto" w:sz="8" w:space="0"/>
            </w:tcBorders>
            <w:shd w:val="clear" w:color="auto" w:fill="auto"/>
            <w:vAlign w:val="center"/>
          </w:tcPr>
          <w:p>
            <w:pPr>
              <w:jc w:val="center"/>
              <w:rPr>
                <w:rFonts w:ascii="宋体" w:hAnsi="宋体" w:eastAsia="宋体" w:cs="Arial"/>
                <w:color w:val="000000"/>
                <w:sz w:val="22"/>
              </w:rPr>
            </w:pPr>
            <w:r>
              <w:rPr>
                <w:rFonts w:hint="eastAsia" w:cs="Arial"/>
                <w:color w:val="000000"/>
                <w:sz w:val="22"/>
              </w:rPr>
              <w:t>2.00</w:t>
            </w:r>
          </w:p>
        </w:tc>
      </w:tr>
      <w:tr>
        <w:trPr>
          <w:trHeight w:val="645" w:hRule="atLeast"/>
          <w:jc w:val="center"/>
        </w:trPr>
        <w:tc>
          <w:tcPr>
            <w:tcW w:w="14219" w:type="dxa"/>
            <w:gridSpan w:val="5"/>
            <w:tcBorders>
              <w:top w:val="nil"/>
              <w:left w:val="nil"/>
              <w:bottom w:val="nil"/>
              <w:right w:val="nil"/>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6"/>
        <w:tblW w:w="15602" w:type="dxa"/>
        <w:tblInd w:w="0" w:type="dxa"/>
        <w:tblLayout w:type="autofit"/>
        <w:tblCellMar>
          <w:top w:w="0" w:type="dxa"/>
          <w:left w:w="108" w:type="dxa"/>
          <w:bottom w:w="0" w:type="dxa"/>
          <w:right w:w="108" w:type="dxa"/>
        </w:tblCellMar>
      </w:tblPr>
      <w:tblGrid>
        <w:gridCol w:w="1001"/>
        <w:gridCol w:w="97"/>
        <w:gridCol w:w="141"/>
        <w:gridCol w:w="1401"/>
        <w:gridCol w:w="1718"/>
        <w:gridCol w:w="399"/>
        <w:gridCol w:w="585"/>
        <w:gridCol w:w="1221"/>
        <w:gridCol w:w="311"/>
        <w:gridCol w:w="2002"/>
        <w:gridCol w:w="115"/>
        <w:gridCol w:w="753"/>
        <w:gridCol w:w="1002"/>
        <w:gridCol w:w="362"/>
        <w:gridCol w:w="2117"/>
        <w:gridCol w:w="1723"/>
        <w:gridCol w:w="404"/>
        <w:gridCol w:w="262"/>
      </w:tblGrid>
      <w:tr>
        <w:tblPrEx>
          <w:tblCellMar>
            <w:top w:w="0" w:type="dxa"/>
            <w:left w:w="108" w:type="dxa"/>
            <w:bottom w:w="0" w:type="dxa"/>
            <w:right w:w="108" w:type="dxa"/>
          </w:tblCellMar>
        </w:tblPrEx>
        <w:trPr>
          <w:trHeight w:val="1078" w:hRule="atLeast"/>
        </w:trPr>
        <w:tc>
          <w:tcPr>
            <w:tcW w:w="15602" w:type="dxa"/>
            <w:gridSpan w:val="18"/>
            <w:tcBorders>
              <w:top w:val="nil"/>
              <w:left w:val="nil"/>
              <w:bottom w:val="nil"/>
              <w:right w:val="nil"/>
            </w:tcBorders>
            <w:shd w:val="clear" w:color="auto" w:fill="auto"/>
            <w:noWrap/>
            <w:vAlign w:val="center"/>
          </w:tcPr>
          <w:p>
            <w:pPr>
              <w:widowControl/>
              <w:jc w:val="center"/>
              <w:rPr>
                <w:rFonts w:cs="宋体" w:asciiTheme="majorEastAsia" w:hAnsiTheme="majorEastAsia" w:eastAsiaTheme="majorEastAsia"/>
                <w:color w:val="000000"/>
                <w:kern w:val="0"/>
                <w:sz w:val="18"/>
                <w:szCs w:val="18"/>
              </w:rPr>
            </w:pPr>
            <w:bookmarkStart w:id="2" w:name="RANGE!A1:I34"/>
            <w:r>
              <w:rPr>
                <w:rFonts w:hint="eastAsia" w:cs="宋体" w:asciiTheme="majorEastAsia" w:hAnsiTheme="majorEastAsia" w:eastAsiaTheme="majorEastAsia"/>
                <w:color w:val="000000"/>
                <w:kern w:val="0"/>
                <w:sz w:val="18"/>
                <w:szCs w:val="18"/>
              </w:rPr>
              <w:t>一般公共预算财政拨款基本支出决算明细表</w:t>
            </w:r>
            <w:bookmarkEnd w:id="2"/>
          </w:p>
          <w:p>
            <w:pPr>
              <w:widowControl/>
              <w:jc w:val="center"/>
              <w:rPr>
                <w:rFonts w:cs="宋体" w:asciiTheme="majorEastAsia" w:hAnsiTheme="majorEastAsia" w:eastAsiaTheme="majorEastAsia"/>
                <w:color w:val="000000"/>
                <w:kern w:val="0"/>
                <w:sz w:val="18"/>
                <w:szCs w:val="18"/>
              </w:rPr>
            </w:pPr>
            <w:r>
              <w:rPr>
                <w:rFonts w:hint="eastAsia" w:ascii="Times New Roman" w:hAnsi="Times New Roman" w:eastAsia="仿宋_GB2312" w:cs="Times New Roman"/>
                <w:color w:val="000000"/>
                <w:kern w:val="0"/>
                <w:sz w:val="18"/>
                <w:szCs w:val="18"/>
              </w:rPr>
              <w:t xml:space="preserve">  </w:t>
            </w:r>
            <w:r>
              <w:rPr>
                <w:rFonts w:ascii="Times New Roman" w:hAnsi="Times New Roman" w:eastAsia="仿宋_GB2312" w:cs="Times New Roman"/>
                <w:color w:val="000000"/>
                <w:kern w:val="0"/>
                <w:sz w:val="18"/>
                <w:szCs w:val="18"/>
              </w:rPr>
              <w:t xml:space="preserve">部门： </w:t>
            </w:r>
            <w:r>
              <w:rPr>
                <w:rFonts w:hint="eastAsia" w:ascii="Times New Roman" w:hAnsi="Times New Roman" w:eastAsia="仿宋_GB2312" w:cs="Times New Roman"/>
                <w:color w:val="000000"/>
                <w:kern w:val="0"/>
                <w:sz w:val="18"/>
                <w:szCs w:val="18"/>
              </w:rPr>
              <w:t xml:space="preserve">                                                                                                                             </w:t>
            </w:r>
            <w:r>
              <w:rPr>
                <w:rFonts w:ascii="Times New Roman" w:hAnsi="Times New Roman" w:eastAsia="仿宋_GB2312" w:cs="Times New Roman"/>
                <w:color w:val="000000"/>
                <w:kern w:val="0"/>
                <w:sz w:val="18"/>
                <w:szCs w:val="18"/>
              </w:rPr>
              <w:t xml:space="preserve"> </w:t>
            </w:r>
            <w:r>
              <w:rPr>
                <w:rFonts w:hint="eastAsia" w:ascii="Times New Roman" w:hAnsi="Times New Roman" w:eastAsia="仿宋_GB2312" w:cs="Times New Roman"/>
                <w:color w:val="000000"/>
                <w:kern w:val="0"/>
                <w:sz w:val="18"/>
                <w:szCs w:val="18"/>
              </w:rPr>
              <w:t xml:space="preserve">                    </w:t>
            </w:r>
            <w:r>
              <w:rPr>
                <w:rFonts w:ascii="Times New Roman" w:hAnsi="Times New Roman" w:eastAsia="仿宋_GB2312" w:cs="Times New Roman"/>
                <w:color w:val="000000"/>
                <w:kern w:val="0"/>
                <w:sz w:val="18"/>
                <w:szCs w:val="18"/>
              </w:rPr>
              <w:t xml:space="preserve"> </w:t>
            </w:r>
            <w:r>
              <w:rPr>
                <w:rFonts w:hint="eastAsia" w:ascii="Times New Roman" w:hAnsi="Times New Roman" w:eastAsia="仿宋_GB2312" w:cs="Times New Roman"/>
                <w:color w:val="000000"/>
                <w:kern w:val="0"/>
                <w:sz w:val="18"/>
                <w:szCs w:val="18"/>
              </w:rPr>
              <w:t>公开06表</w:t>
            </w:r>
          </w:p>
          <w:p>
            <w:pPr>
              <w:widowControl/>
              <w:jc w:val="right"/>
              <w:rPr>
                <w:rFonts w:ascii="华文中宋" w:hAnsi="华文中宋" w:eastAsia="华文中宋" w:cs="宋体"/>
                <w:color w:val="000000"/>
                <w:kern w:val="0"/>
                <w:sz w:val="18"/>
                <w:szCs w:val="18"/>
              </w:rPr>
            </w:pPr>
            <w:r>
              <w:rPr>
                <w:rFonts w:hint="eastAsia" w:ascii="Times New Roman" w:hAnsi="Times New Roman" w:eastAsia="仿宋_GB2312" w:cs="Times New Roman"/>
                <w:color w:val="000000"/>
                <w:kern w:val="0"/>
                <w:sz w:val="18"/>
                <w:szCs w:val="18"/>
              </w:rPr>
              <w:t>单位：万元</w:t>
            </w:r>
          </w:p>
        </w:tc>
      </w:tr>
      <w:tr>
        <w:tblPrEx>
          <w:tblCellMar>
            <w:top w:w="0" w:type="dxa"/>
            <w:left w:w="108" w:type="dxa"/>
            <w:bottom w:w="0" w:type="dxa"/>
            <w:right w:w="108" w:type="dxa"/>
          </w:tblCellMar>
        </w:tblPrEx>
        <w:trPr>
          <w:trHeight w:val="480" w:hRule="atLeast"/>
        </w:trPr>
        <w:tc>
          <w:tcPr>
            <w:tcW w:w="11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经济分类科目编码</w:t>
            </w:r>
          </w:p>
        </w:tc>
        <w:tc>
          <w:tcPr>
            <w:tcW w:w="326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科目名称</w:t>
            </w:r>
          </w:p>
        </w:tc>
        <w:tc>
          <w:tcPr>
            <w:tcW w:w="984"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决算数</w:t>
            </w:r>
          </w:p>
        </w:tc>
        <w:tc>
          <w:tcPr>
            <w:tcW w:w="122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经济分类科目编码</w:t>
            </w:r>
          </w:p>
        </w:tc>
        <w:tc>
          <w:tcPr>
            <w:tcW w:w="2313"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科目名称</w:t>
            </w:r>
          </w:p>
        </w:tc>
        <w:tc>
          <w:tcPr>
            <w:tcW w:w="86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决算数</w:t>
            </w:r>
          </w:p>
        </w:tc>
        <w:tc>
          <w:tcPr>
            <w:tcW w:w="100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经济分类科目编码</w:t>
            </w:r>
          </w:p>
        </w:tc>
        <w:tc>
          <w:tcPr>
            <w:tcW w:w="4202"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科目名称</w:t>
            </w:r>
          </w:p>
        </w:tc>
        <w:tc>
          <w:tcPr>
            <w:tcW w:w="65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决算数</w:t>
            </w:r>
          </w:p>
        </w:tc>
      </w:tr>
      <w:tr>
        <w:tblPrEx>
          <w:tblCellMar>
            <w:top w:w="0" w:type="dxa"/>
            <w:left w:w="108" w:type="dxa"/>
            <w:bottom w:w="0" w:type="dxa"/>
            <w:right w:w="108" w:type="dxa"/>
          </w:tblCellMar>
        </w:tblPrEx>
        <w:trPr>
          <w:trHeight w:val="282"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301</w:t>
            </w:r>
          </w:p>
        </w:tc>
        <w:tc>
          <w:tcPr>
            <w:tcW w:w="326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工资福利支出</w:t>
            </w:r>
          </w:p>
        </w:tc>
        <w:tc>
          <w:tcPr>
            <w:tcW w:w="98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481.14</w:t>
            </w: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w:t>
            </w:r>
          </w:p>
        </w:tc>
        <w:tc>
          <w:tcPr>
            <w:tcW w:w="2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商品和服务支出</w:t>
            </w:r>
          </w:p>
        </w:tc>
        <w:tc>
          <w:tcPr>
            <w:tcW w:w="86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46.24</w:t>
            </w:r>
          </w:p>
        </w:tc>
        <w:tc>
          <w:tcPr>
            <w:tcW w:w="100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307</w:t>
            </w:r>
          </w:p>
        </w:tc>
        <w:tc>
          <w:tcPr>
            <w:tcW w:w="420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债务利息及费用支出</w:t>
            </w:r>
          </w:p>
        </w:tc>
        <w:tc>
          <w:tcPr>
            <w:tcW w:w="651"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　</w:t>
            </w:r>
          </w:p>
        </w:tc>
      </w:tr>
      <w:tr>
        <w:tblPrEx>
          <w:tblCellMar>
            <w:top w:w="0" w:type="dxa"/>
            <w:left w:w="108" w:type="dxa"/>
            <w:bottom w:w="0" w:type="dxa"/>
            <w:right w:w="108" w:type="dxa"/>
          </w:tblCellMar>
        </w:tblPrEx>
        <w:trPr>
          <w:trHeight w:val="268"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30101</w:t>
            </w:r>
          </w:p>
        </w:tc>
        <w:tc>
          <w:tcPr>
            <w:tcW w:w="326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基本工资</w:t>
            </w:r>
          </w:p>
        </w:tc>
        <w:tc>
          <w:tcPr>
            <w:tcW w:w="98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150.14</w:t>
            </w: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30201</w:t>
            </w:r>
          </w:p>
        </w:tc>
        <w:tc>
          <w:tcPr>
            <w:tcW w:w="2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办公费</w:t>
            </w:r>
          </w:p>
        </w:tc>
        <w:tc>
          <w:tcPr>
            <w:tcW w:w="86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2.41</w:t>
            </w:r>
          </w:p>
        </w:tc>
        <w:tc>
          <w:tcPr>
            <w:tcW w:w="100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30701</w:t>
            </w:r>
          </w:p>
        </w:tc>
        <w:tc>
          <w:tcPr>
            <w:tcW w:w="420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国内债务付息</w:t>
            </w:r>
          </w:p>
        </w:tc>
        <w:tc>
          <w:tcPr>
            <w:tcW w:w="651"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　</w:t>
            </w:r>
          </w:p>
        </w:tc>
      </w:tr>
      <w:tr>
        <w:tblPrEx>
          <w:tblCellMar>
            <w:top w:w="0" w:type="dxa"/>
            <w:left w:w="108" w:type="dxa"/>
            <w:bottom w:w="0" w:type="dxa"/>
            <w:right w:w="108" w:type="dxa"/>
          </w:tblCellMar>
        </w:tblPrEx>
        <w:trPr>
          <w:trHeight w:val="254"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30102</w:t>
            </w:r>
          </w:p>
        </w:tc>
        <w:tc>
          <w:tcPr>
            <w:tcW w:w="326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津贴补贴</w:t>
            </w:r>
          </w:p>
        </w:tc>
        <w:tc>
          <w:tcPr>
            <w:tcW w:w="98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90.99</w:t>
            </w: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30202</w:t>
            </w:r>
          </w:p>
        </w:tc>
        <w:tc>
          <w:tcPr>
            <w:tcW w:w="2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印刷费</w:t>
            </w:r>
          </w:p>
        </w:tc>
        <w:tc>
          <w:tcPr>
            <w:tcW w:w="86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0.35</w:t>
            </w:r>
          </w:p>
        </w:tc>
        <w:tc>
          <w:tcPr>
            <w:tcW w:w="100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30702</w:t>
            </w:r>
          </w:p>
        </w:tc>
        <w:tc>
          <w:tcPr>
            <w:tcW w:w="420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国外债务付息</w:t>
            </w:r>
          </w:p>
        </w:tc>
        <w:tc>
          <w:tcPr>
            <w:tcW w:w="651"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　</w:t>
            </w:r>
          </w:p>
        </w:tc>
      </w:tr>
      <w:tr>
        <w:tblPrEx>
          <w:tblCellMar>
            <w:top w:w="0" w:type="dxa"/>
            <w:left w:w="108" w:type="dxa"/>
            <w:bottom w:w="0" w:type="dxa"/>
            <w:right w:w="108" w:type="dxa"/>
          </w:tblCellMar>
        </w:tblPrEx>
        <w:trPr>
          <w:trHeight w:val="268"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30103</w:t>
            </w:r>
          </w:p>
        </w:tc>
        <w:tc>
          <w:tcPr>
            <w:tcW w:w="326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奖金</w:t>
            </w:r>
          </w:p>
        </w:tc>
        <w:tc>
          <w:tcPr>
            <w:tcW w:w="98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133.09</w:t>
            </w: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30203</w:t>
            </w:r>
          </w:p>
        </w:tc>
        <w:tc>
          <w:tcPr>
            <w:tcW w:w="2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咨询费</w:t>
            </w:r>
          </w:p>
        </w:tc>
        <w:tc>
          <w:tcPr>
            <w:tcW w:w="86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100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w:t>
            </w:r>
          </w:p>
        </w:tc>
        <w:tc>
          <w:tcPr>
            <w:tcW w:w="420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资本性支出</w:t>
            </w:r>
          </w:p>
        </w:tc>
        <w:tc>
          <w:tcPr>
            <w:tcW w:w="65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1.12</w:t>
            </w:r>
          </w:p>
        </w:tc>
      </w:tr>
      <w:tr>
        <w:tblPrEx>
          <w:tblCellMar>
            <w:top w:w="0" w:type="dxa"/>
            <w:left w:w="108" w:type="dxa"/>
            <w:bottom w:w="0" w:type="dxa"/>
            <w:right w:w="108" w:type="dxa"/>
          </w:tblCellMar>
        </w:tblPrEx>
        <w:trPr>
          <w:trHeight w:val="268"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30106</w:t>
            </w:r>
          </w:p>
        </w:tc>
        <w:tc>
          <w:tcPr>
            <w:tcW w:w="326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伙食补助费</w:t>
            </w:r>
          </w:p>
        </w:tc>
        <w:tc>
          <w:tcPr>
            <w:tcW w:w="98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30204</w:t>
            </w:r>
          </w:p>
        </w:tc>
        <w:tc>
          <w:tcPr>
            <w:tcW w:w="2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手续费</w:t>
            </w:r>
          </w:p>
        </w:tc>
        <w:tc>
          <w:tcPr>
            <w:tcW w:w="86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0.02</w:t>
            </w:r>
          </w:p>
        </w:tc>
        <w:tc>
          <w:tcPr>
            <w:tcW w:w="100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31001</w:t>
            </w:r>
          </w:p>
        </w:tc>
        <w:tc>
          <w:tcPr>
            <w:tcW w:w="420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房屋建筑物购建</w:t>
            </w:r>
          </w:p>
        </w:tc>
        <w:tc>
          <w:tcPr>
            <w:tcW w:w="65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268"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30107</w:t>
            </w:r>
          </w:p>
        </w:tc>
        <w:tc>
          <w:tcPr>
            <w:tcW w:w="326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绩效工资</w:t>
            </w:r>
          </w:p>
        </w:tc>
        <w:tc>
          <w:tcPr>
            <w:tcW w:w="98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35.78</w:t>
            </w: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30205</w:t>
            </w:r>
          </w:p>
        </w:tc>
        <w:tc>
          <w:tcPr>
            <w:tcW w:w="2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水费</w:t>
            </w:r>
          </w:p>
        </w:tc>
        <w:tc>
          <w:tcPr>
            <w:tcW w:w="86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2.33</w:t>
            </w:r>
          </w:p>
        </w:tc>
        <w:tc>
          <w:tcPr>
            <w:tcW w:w="100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31002</w:t>
            </w:r>
          </w:p>
        </w:tc>
        <w:tc>
          <w:tcPr>
            <w:tcW w:w="420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办公设备购置</w:t>
            </w:r>
          </w:p>
        </w:tc>
        <w:tc>
          <w:tcPr>
            <w:tcW w:w="65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1.12</w:t>
            </w:r>
          </w:p>
        </w:tc>
      </w:tr>
      <w:tr>
        <w:tblPrEx>
          <w:tblCellMar>
            <w:top w:w="0" w:type="dxa"/>
            <w:left w:w="108" w:type="dxa"/>
            <w:bottom w:w="0" w:type="dxa"/>
            <w:right w:w="108" w:type="dxa"/>
          </w:tblCellMar>
        </w:tblPrEx>
        <w:trPr>
          <w:trHeight w:val="268"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30108</w:t>
            </w:r>
          </w:p>
        </w:tc>
        <w:tc>
          <w:tcPr>
            <w:tcW w:w="326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机关事业单位基本养老保险缴费</w:t>
            </w:r>
          </w:p>
        </w:tc>
        <w:tc>
          <w:tcPr>
            <w:tcW w:w="98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45.83</w:t>
            </w: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30206</w:t>
            </w:r>
          </w:p>
        </w:tc>
        <w:tc>
          <w:tcPr>
            <w:tcW w:w="2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电费</w:t>
            </w:r>
          </w:p>
        </w:tc>
        <w:tc>
          <w:tcPr>
            <w:tcW w:w="86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0.74</w:t>
            </w:r>
          </w:p>
        </w:tc>
        <w:tc>
          <w:tcPr>
            <w:tcW w:w="100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31003</w:t>
            </w:r>
          </w:p>
        </w:tc>
        <w:tc>
          <w:tcPr>
            <w:tcW w:w="420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专用设备购置</w:t>
            </w:r>
          </w:p>
        </w:tc>
        <w:tc>
          <w:tcPr>
            <w:tcW w:w="651"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　</w:t>
            </w:r>
          </w:p>
        </w:tc>
      </w:tr>
      <w:tr>
        <w:tblPrEx>
          <w:tblCellMar>
            <w:top w:w="0" w:type="dxa"/>
            <w:left w:w="108" w:type="dxa"/>
            <w:bottom w:w="0" w:type="dxa"/>
            <w:right w:w="108" w:type="dxa"/>
          </w:tblCellMar>
        </w:tblPrEx>
        <w:trPr>
          <w:trHeight w:val="268"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30109</w:t>
            </w:r>
          </w:p>
        </w:tc>
        <w:tc>
          <w:tcPr>
            <w:tcW w:w="326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职业年金缴费</w:t>
            </w:r>
          </w:p>
        </w:tc>
        <w:tc>
          <w:tcPr>
            <w:tcW w:w="98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30207</w:t>
            </w:r>
          </w:p>
        </w:tc>
        <w:tc>
          <w:tcPr>
            <w:tcW w:w="2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邮电费</w:t>
            </w:r>
          </w:p>
        </w:tc>
        <w:tc>
          <w:tcPr>
            <w:tcW w:w="86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0.81</w:t>
            </w:r>
          </w:p>
        </w:tc>
        <w:tc>
          <w:tcPr>
            <w:tcW w:w="100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31005</w:t>
            </w:r>
          </w:p>
        </w:tc>
        <w:tc>
          <w:tcPr>
            <w:tcW w:w="420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基础设施建设</w:t>
            </w:r>
          </w:p>
        </w:tc>
        <w:tc>
          <w:tcPr>
            <w:tcW w:w="651"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　</w:t>
            </w:r>
          </w:p>
        </w:tc>
      </w:tr>
      <w:tr>
        <w:tblPrEx>
          <w:tblCellMar>
            <w:top w:w="0" w:type="dxa"/>
            <w:left w:w="108" w:type="dxa"/>
            <w:bottom w:w="0" w:type="dxa"/>
            <w:right w:w="108" w:type="dxa"/>
          </w:tblCellMar>
        </w:tblPrEx>
        <w:trPr>
          <w:trHeight w:val="268"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30110</w:t>
            </w:r>
          </w:p>
        </w:tc>
        <w:tc>
          <w:tcPr>
            <w:tcW w:w="326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职工基本医疗保险缴费</w:t>
            </w:r>
          </w:p>
        </w:tc>
        <w:tc>
          <w:tcPr>
            <w:tcW w:w="98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21.98</w:t>
            </w: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30208</w:t>
            </w:r>
          </w:p>
        </w:tc>
        <w:tc>
          <w:tcPr>
            <w:tcW w:w="2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取暖费</w:t>
            </w:r>
          </w:p>
        </w:tc>
        <w:tc>
          <w:tcPr>
            <w:tcW w:w="86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100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31006</w:t>
            </w:r>
          </w:p>
        </w:tc>
        <w:tc>
          <w:tcPr>
            <w:tcW w:w="420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大型修缮</w:t>
            </w:r>
          </w:p>
        </w:tc>
        <w:tc>
          <w:tcPr>
            <w:tcW w:w="651"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　</w:t>
            </w:r>
          </w:p>
        </w:tc>
      </w:tr>
      <w:tr>
        <w:tblPrEx>
          <w:tblCellMar>
            <w:top w:w="0" w:type="dxa"/>
            <w:left w:w="108" w:type="dxa"/>
            <w:bottom w:w="0" w:type="dxa"/>
            <w:right w:w="108" w:type="dxa"/>
          </w:tblCellMar>
        </w:tblPrEx>
        <w:trPr>
          <w:trHeight w:val="268"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30111</w:t>
            </w:r>
          </w:p>
        </w:tc>
        <w:tc>
          <w:tcPr>
            <w:tcW w:w="326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公务员医疗补助缴费</w:t>
            </w:r>
          </w:p>
        </w:tc>
        <w:tc>
          <w:tcPr>
            <w:tcW w:w="98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30209</w:t>
            </w:r>
          </w:p>
        </w:tc>
        <w:tc>
          <w:tcPr>
            <w:tcW w:w="2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物业管理费</w:t>
            </w:r>
          </w:p>
        </w:tc>
        <w:tc>
          <w:tcPr>
            <w:tcW w:w="86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3.30</w:t>
            </w:r>
          </w:p>
        </w:tc>
        <w:tc>
          <w:tcPr>
            <w:tcW w:w="100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31007</w:t>
            </w:r>
          </w:p>
        </w:tc>
        <w:tc>
          <w:tcPr>
            <w:tcW w:w="420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信息网络及软件购置更新</w:t>
            </w:r>
          </w:p>
        </w:tc>
        <w:tc>
          <w:tcPr>
            <w:tcW w:w="651"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　</w:t>
            </w:r>
          </w:p>
        </w:tc>
      </w:tr>
      <w:tr>
        <w:tblPrEx>
          <w:tblCellMar>
            <w:top w:w="0" w:type="dxa"/>
            <w:left w:w="108" w:type="dxa"/>
            <w:bottom w:w="0" w:type="dxa"/>
            <w:right w:w="108" w:type="dxa"/>
          </w:tblCellMar>
        </w:tblPrEx>
        <w:trPr>
          <w:trHeight w:val="268"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30112</w:t>
            </w:r>
          </w:p>
        </w:tc>
        <w:tc>
          <w:tcPr>
            <w:tcW w:w="326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其他社会保障缴费</w:t>
            </w:r>
          </w:p>
        </w:tc>
        <w:tc>
          <w:tcPr>
            <w:tcW w:w="98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1.80</w:t>
            </w: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30211</w:t>
            </w:r>
          </w:p>
        </w:tc>
        <w:tc>
          <w:tcPr>
            <w:tcW w:w="2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差旅费</w:t>
            </w:r>
          </w:p>
        </w:tc>
        <w:tc>
          <w:tcPr>
            <w:tcW w:w="86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4.02</w:t>
            </w:r>
          </w:p>
        </w:tc>
        <w:tc>
          <w:tcPr>
            <w:tcW w:w="100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31008</w:t>
            </w:r>
          </w:p>
        </w:tc>
        <w:tc>
          <w:tcPr>
            <w:tcW w:w="420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物资储备</w:t>
            </w:r>
          </w:p>
        </w:tc>
        <w:tc>
          <w:tcPr>
            <w:tcW w:w="651"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　</w:t>
            </w:r>
          </w:p>
        </w:tc>
      </w:tr>
      <w:tr>
        <w:tblPrEx>
          <w:tblCellMar>
            <w:top w:w="0" w:type="dxa"/>
            <w:left w:w="108" w:type="dxa"/>
            <w:bottom w:w="0" w:type="dxa"/>
            <w:right w:w="108" w:type="dxa"/>
          </w:tblCellMar>
        </w:tblPrEx>
        <w:trPr>
          <w:trHeight w:val="268"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30113</w:t>
            </w:r>
          </w:p>
        </w:tc>
        <w:tc>
          <w:tcPr>
            <w:tcW w:w="326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住房公积金</w:t>
            </w:r>
          </w:p>
        </w:tc>
        <w:tc>
          <w:tcPr>
            <w:tcW w:w="98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30212</w:t>
            </w:r>
          </w:p>
        </w:tc>
        <w:tc>
          <w:tcPr>
            <w:tcW w:w="2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因公出国（境）费用</w:t>
            </w:r>
          </w:p>
        </w:tc>
        <w:tc>
          <w:tcPr>
            <w:tcW w:w="86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100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31009</w:t>
            </w:r>
          </w:p>
        </w:tc>
        <w:tc>
          <w:tcPr>
            <w:tcW w:w="420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土地补偿</w:t>
            </w:r>
          </w:p>
        </w:tc>
        <w:tc>
          <w:tcPr>
            <w:tcW w:w="651"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　</w:t>
            </w:r>
          </w:p>
        </w:tc>
      </w:tr>
      <w:tr>
        <w:tblPrEx>
          <w:tblCellMar>
            <w:top w:w="0" w:type="dxa"/>
            <w:left w:w="108" w:type="dxa"/>
            <w:bottom w:w="0" w:type="dxa"/>
            <w:right w:w="108" w:type="dxa"/>
          </w:tblCellMar>
        </w:tblPrEx>
        <w:trPr>
          <w:trHeight w:val="268"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30114</w:t>
            </w:r>
          </w:p>
        </w:tc>
        <w:tc>
          <w:tcPr>
            <w:tcW w:w="326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医疗费</w:t>
            </w:r>
          </w:p>
        </w:tc>
        <w:tc>
          <w:tcPr>
            <w:tcW w:w="98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30213</w:t>
            </w:r>
          </w:p>
        </w:tc>
        <w:tc>
          <w:tcPr>
            <w:tcW w:w="2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维修（护）费</w:t>
            </w:r>
          </w:p>
        </w:tc>
        <w:tc>
          <w:tcPr>
            <w:tcW w:w="86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16.64</w:t>
            </w:r>
          </w:p>
        </w:tc>
        <w:tc>
          <w:tcPr>
            <w:tcW w:w="100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31010</w:t>
            </w:r>
          </w:p>
        </w:tc>
        <w:tc>
          <w:tcPr>
            <w:tcW w:w="420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安置补助</w:t>
            </w:r>
          </w:p>
        </w:tc>
        <w:tc>
          <w:tcPr>
            <w:tcW w:w="651"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　</w:t>
            </w:r>
          </w:p>
        </w:tc>
      </w:tr>
      <w:tr>
        <w:tblPrEx>
          <w:tblCellMar>
            <w:top w:w="0" w:type="dxa"/>
            <w:left w:w="108" w:type="dxa"/>
            <w:bottom w:w="0" w:type="dxa"/>
            <w:right w:w="108" w:type="dxa"/>
          </w:tblCellMar>
        </w:tblPrEx>
        <w:trPr>
          <w:trHeight w:val="268"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30199</w:t>
            </w:r>
          </w:p>
        </w:tc>
        <w:tc>
          <w:tcPr>
            <w:tcW w:w="326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其他工资福利支出</w:t>
            </w:r>
          </w:p>
        </w:tc>
        <w:tc>
          <w:tcPr>
            <w:tcW w:w="98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1.54</w:t>
            </w: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30214</w:t>
            </w:r>
          </w:p>
        </w:tc>
        <w:tc>
          <w:tcPr>
            <w:tcW w:w="2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租赁费</w:t>
            </w:r>
          </w:p>
        </w:tc>
        <w:tc>
          <w:tcPr>
            <w:tcW w:w="86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100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31011</w:t>
            </w:r>
          </w:p>
        </w:tc>
        <w:tc>
          <w:tcPr>
            <w:tcW w:w="420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地上附着物和青苗补偿</w:t>
            </w:r>
          </w:p>
        </w:tc>
        <w:tc>
          <w:tcPr>
            <w:tcW w:w="651"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　</w:t>
            </w:r>
          </w:p>
        </w:tc>
      </w:tr>
      <w:tr>
        <w:tblPrEx>
          <w:tblCellMar>
            <w:top w:w="0" w:type="dxa"/>
            <w:left w:w="108" w:type="dxa"/>
            <w:bottom w:w="0" w:type="dxa"/>
            <w:right w:w="108" w:type="dxa"/>
          </w:tblCellMar>
        </w:tblPrEx>
        <w:trPr>
          <w:trHeight w:val="268"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303</w:t>
            </w:r>
          </w:p>
        </w:tc>
        <w:tc>
          <w:tcPr>
            <w:tcW w:w="326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对个人和家庭的补助</w:t>
            </w:r>
          </w:p>
        </w:tc>
        <w:tc>
          <w:tcPr>
            <w:tcW w:w="98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99.18</w:t>
            </w: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30215</w:t>
            </w:r>
          </w:p>
        </w:tc>
        <w:tc>
          <w:tcPr>
            <w:tcW w:w="2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会议费</w:t>
            </w:r>
          </w:p>
        </w:tc>
        <w:tc>
          <w:tcPr>
            <w:tcW w:w="86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0.07</w:t>
            </w:r>
          </w:p>
        </w:tc>
        <w:tc>
          <w:tcPr>
            <w:tcW w:w="100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31012</w:t>
            </w:r>
          </w:p>
        </w:tc>
        <w:tc>
          <w:tcPr>
            <w:tcW w:w="420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拆迁补偿</w:t>
            </w:r>
          </w:p>
        </w:tc>
        <w:tc>
          <w:tcPr>
            <w:tcW w:w="651"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　</w:t>
            </w:r>
          </w:p>
        </w:tc>
      </w:tr>
      <w:tr>
        <w:tblPrEx>
          <w:tblCellMar>
            <w:top w:w="0" w:type="dxa"/>
            <w:left w:w="108" w:type="dxa"/>
            <w:bottom w:w="0" w:type="dxa"/>
            <w:right w:w="108" w:type="dxa"/>
          </w:tblCellMar>
        </w:tblPrEx>
        <w:trPr>
          <w:trHeight w:val="268"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30301</w:t>
            </w:r>
          </w:p>
        </w:tc>
        <w:tc>
          <w:tcPr>
            <w:tcW w:w="326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离休费</w:t>
            </w:r>
          </w:p>
        </w:tc>
        <w:tc>
          <w:tcPr>
            <w:tcW w:w="98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30216</w:t>
            </w:r>
          </w:p>
        </w:tc>
        <w:tc>
          <w:tcPr>
            <w:tcW w:w="2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培训费</w:t>
            </w:r>
          </w:p>
        </w:tc>
        <w:tc>
          <w:tcPr>
            <w:tcW w:w="86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0.78</w:t>
            </w:r>
          </w:p>
        </w:tc>
        <w:tc>
          <w:tcPr>
            <w:tcW w:w="100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31013</w:t>
            </w:r>
          </w:p>
        </w:tc>
        <w:tc>
          <w:tcPr>
            <w:tcW w:w="420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公务用车购置</w:t>
            </w:r>
          </w:p>
        </w:tc>
        <w:tc>
          <w:tcPr>
            <w:tcW w:w="651"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　</w:t>
            </w:r>
          </w:p>
        </w:tc>
      </w:tr>
      <w:tr>
        <w:tblPrEx>
          <w:tblCellMar>
            <w:top w:w="0" w:type="dxa"/>
            <w:left w:w="108" w:type="dxa"/>
            <w:bottom w:w="0" w:type="dxa"/>
            <w:right w:w="108" w:type="dxa"/>
          </w:tblCellMar>
        </w:tblPrEx>
        <w:trPr>
          <w:trHeight w:val="268"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30302</w:t>
            </w:r>
          </w:p>
        </w:tc>
        <w:tc>
          <w:tcPr>
            <w:tcW w:w="326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退休费</w:t>
            </w:r>
          </w:p>
        </w:tc>
        <w:tc>
          <w:tcPr>
            <w:tcW w:w="98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0.25</w:t>
            </w: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30217</w:t>
            </w:r>
          </w:p>
        </w:tc>
        <w:tc>
          <w:tcPr>
            <w:tcW w:w="2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公务接待费</w:t>
            </w:r>
          </w:p>
        </w:tc>
        <w:tc>
          <w:tcPr>
            <w:tcW w:w="86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100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31019</w:t>
            </w:r>
          </w:p>
        </w:tc>
        <w:tc>
          <w:tcPr>
            <w:tcW w:w="420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其他交通工具购置</w:t>
            </w:r>
          </w:p>
        </w:tc>
        <w:tc>
          <w:tcPr>
            <w:tcW w:w="651"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　</w:t>
            </w:r>
          </w:p>
        </w:tc>
      </w:tr>
      <w:tr>
        <w:tblPrEx>
          <w:tblCellMar>
            <w:top w:w="0" w:type="dxa"/>
            <w:left w:w="108" w:type="dxa"/>
            <w:bottom w:w="0" w:type="dxa"/>
            <w:right w:w="108" w:type="dxa"/>
          </w:tblCellMar>
        </w:tblPrEx>
        <w:trPr>
          <w:trHeight w:val="268"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30303</w:t>
            </w:r>
          </w:p>
        </w:tc>
        <w:tc>
          <w:tcPr>
            <w:tcW w:w="326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退职（役）费</w:t>
            </w:r>
          </w:p>
        </w:tc>
        <w:tc>
          <w:tcPr>
            <w:tcW w:w="98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30218</w:t>
            </w:r>
          </w:p>
        </w:tc>
        <w:tc>
          <w:tcPr>
            <w:tcW w:w="2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专用材料费</w:t>
            </w:r>
          </w:p>
        </w:tc>
        <w:tc>
          <w:tcPr>
            <w:tcW w:w="86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100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31021</w:t>
            </w:r>
          </w:p>
        </w:tc>
        <w:tc>
          <w:tcPr>
            <w:tcW w:w="420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文物和陈列品购置</w:t>
            </w:r>
          </w:p>
        </w:tc>
        <w:tc>
          <w:tcPr>
            <w:tcW w:w="651"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　</w:t>
            </w:r>
          </w:p>
        </w:tc>
      </w:tr>
      <w:tr>
        <w:tblPrEx>
          <w:tblCellMar>
            <w:top w:w="0" w:type="dxa"/>
            <w:left w:w="108" w:type="dxa"/>
            <w:bottom w:w="0" w:type="dxa"/>
            <w:right w:w="108" w:type="dxa"/>
          </w:tblCellMar>
        </w:tblPrEx>
        <w:trPr>
          <w:trHeight w:val="268"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30304</w:t>
            </w:r>
          </w:p>
        </w:tc>
        <w:tc>
          <w:tcPr>
            <w:tcW w:w="326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抚恤金</w:t>
            </w:r>
          </w:p>
        </w:tc>
        <w:tc>
          <w:tcPr>
            <w:tcW w:w="98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3.51</w:t>
            </w: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30224</w:t>
            </w:r>
          </w:p>
        </w:tc>
        <w:tc>
          <w:tcPr>
            <w:tcW w:w="2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被装购置费</w:t>
            </w:r>
          </w:p>
        </w:tc>
        <w:tc>
          <w:tcPr>
            <w:tcW w:w="86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100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31022</w:t>
            </w:r>
          </w:p>
        </w:tc>
        <w:tc>
          <w:tcPr>
            <w:tcW w:w="420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无形资产购置</w:t>
            </w:r>
          </w:p>
        </w:tc>
        <w:tc>
          <w:tcPr>
            <w:tcW w:w="651"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　</w:t>
            </w:r>
          </w:p>
        </w:tc>
      </w:tr>
      <w:tr>
        <w:tblPrEx>
          <w:tblCellMar>
            <w:top w:w="0" w:type="dxa"/>
            <w:left w:w="108" w:type="dxa"/>
            <w:bottom w:w="0" w:type="dxa"/>
            <w:right w:w="108" w:type="dxa"/>
          </w:tblCellMar>
        </w:tblPrEx>
        <w:trPr>
          <w:trHeight w:val="268"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30305</w:t>
            </w:r>
          </w:p>
        </w:tc>
        <w:tc>
          <w:tcPr>
            <w:tcW w:w="326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生活补助</w:t>
            </w:r>
          </w:p>
        </w:tc>
        <w:tc>
          <w:tcPr>
            <w:tcW w:w="98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95.06</w:t>
            </w: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30225</w:t>
            </w:r>
          </w:p>
        </w:tc>
        <w:tc>
          <w:tcPr>
            <w:tcW w:w="2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专用燃料费</w:t>
            </w:r>
          </w:p>
        </w:tc>
        <w:tc>
          <w:tcPr>
            <w:tcW w:w="86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100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31099</w:t>
            </w:r>
          </w:p>
        </w:tc>
        <w:tc>
          <w:tcPr>
            <w:tcW w:w="420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其他资本性支出</w:t>
            </w:r>
          </w:p>
        </w:tc>
        <w:tc>
          <w:tcPr>
            <w:tcW w:w="651"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　</w:t>
            </w:r>
          </w:p>
        </w:tc>
      </w:tr>
      <w:tr>
        <w:tblPrEx>
          <w:tblCellMar>
            <w:top w:w="0" w:type="dxa"/>
            <w:left w:w="108" w:type="dxa"/>
            <w:bottom w:w="0" w:type="dxa"/>
            <w:right w:w="108" w:type="dxa"/>
          </w:tblCellMar>
        </w:tblPrEx>
        <w:trPr>
          <w:trHeight w:val="268"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30306</w:t>
            </w:r>
          </w:p>
        </w:tc>
        <w:tc>
          <w:tcPr>
            <w:tcW w:w="326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救济费</w:t>
            </w:r>
          </w:p>
        </w:tc>
        <w:tc>
          <w:tcPr>
            <w:tcW w:w="98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30226</w:t>
            </w:r>
          </w:p>
        </w:tc>
        <w:tc>
          <w:tcPr>
            <w:tcW w:w="2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劳务费</w:t>
            </w:r>
          </w:p>
        </w:tc>
        <w:tc>
          <w:tcPr>
            <w:tcW w:w="86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0.70</w:t>
            </w:r>
          </w:p>
        </w:tc>
        <w:tc>
          <w:tcPr>
            <w:tcW w:w="100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399</w:t>
            </w:r>
          </w:p>
        </w:tc>
        <w:tc>
          <w:tcPr>
            <w:tcW w:w="420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651"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　</w:t>
            </w:r>
          </w:p>
        </w:tc>
      </w:tr>
      <w:tr>
        <w:tblPrEx>
          <w:tblCellMar>
            <w:top w:w="0" w:type="dxa"/>
            <w:left w:w="108" w:type="dxa"/>
            <w:bottom w:w="0" w:type="dxa"/>
            <w:right w:w="108" w:type="dxa"/>
          </w:tblCellMar>
        </w:tblPrEx>
        <w:trPr>
          <w:trHeight w:val="312"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30307</w:t>
            </w:r>
          </w:p>
        </w:tc>
        <w:tc>
          <w:tcPr>
            <w:tcW w:w="326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医疗费补助</w:t>
            </w:r>
          </w:p>
        </w:tc>
        <w:tc>
          <w:tcPr>
            <w:tcW w:w="98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30227</w:t>
            </w:r>
          </w:p>
        </w:tc>
        <w:tc>
          <w:tcPr>
            <w:tcW w:w="2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委托业务费</w:t>
            </w:r>
          </w:p>
        </w:tc>
        <w:tc>
          <w:tcPr>
            <w:tcW w:w="86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100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39906</w:t>
            </w:r>
          </w:p>
        </w:tc>
        <w:tc>
          <w:tcPr>
            <w:tcW w:w="420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赠与</w:t>
            </w:r>
          </w:p>
        </w:tc>
        <w:tc>
          <w:tcPr>
            <w:tcW w:w="651"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　</w:t>
            </w:r>
          </w:p>
        </w:tc>
      </w:tr>
      <w:tr>
        <w:tblPrEx>
          <w:tblCellMar>
            <w:top w:w="0" w:type="dxa"/>
            <w:left w:w="108" w:type="dxa"/>
            <w:bottom w:w="0" w:type="dxa"/>
            <w:right w:w="108" w:type="dxa"/>
          </w:tblCellMar>
        </w:tblPrEx>
        <w:trPr>
          <w:trHeight w:val="282"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30308</w:t>
            </w:r>
          </w:p>
        </w:tc>
        <w:tc>
          <w:tcPr>
            <w:tcW w:w="326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助学金</w:t>
            </w:r>
          </w:p>
        </w:tc>
        <w:tc>
          <w:tcPr>
            <w:tcW w:w="98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30228</w:t>
            </w:r>
          </w:p>
        </w:tc>
        <w:tc>
          <w:tcPr>
            <w:tcW w:w="2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工会经费</w:t>
            </w:r>
          </w:p>
        </w:tc>
        <w:tc>
          <w:tcPr>
            <w:tcW w:w="86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6.52</w:t>
            </w:r>
          </w:p>
        </w:tc>
        <w:tc>
          <w:tcPr>
            <w:tcW w:w="100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39907</w:t>
            </w:r>
          </w:p>
        </w:tc>
        <w:tc>
          <w:tcPr>
            <w:tcW w:w="420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国家赔偿费用支出</w:t>
            </w:r>
          </w:p>
        </w:tc>
        <w:tc>
          <w:tcPr>
            <w:tcW w:w="651"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　</w:t>
            </w:r>
          </w:p>
        </w:tc>
      </w:tr>
      <w:tr>
        <w:tblPrEx>
          <w:tblCellMar>
            <w:top w:w="0" w:type="dxa"/>
            <w:left w:w="108" w:type="dxa"/>
            <w:bottom w:w="0" w:type="dxa"/>
            <w:right w:w="108" w:type="dxa"/>
          </w:tblCellMar>
        </w:tblPrEx>
        <w:trPr>
          <w:trHeight w:val="268"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30309</w:t>
            </w:r>
          </w:p>
        </w:tc>
        <w:tc>
          <w:tcPr>
            <w:tcW w:w="326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奖励金</w:t>
            </w:r>
          </w:p>
        </w:tc>
        <w:tc>
          <w:tcPr>
            <w:tcW w:w="98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30229</w:t>
            </w:r>
          </w:p>
        </w:tc>
        <w:tc>
          <w:tcPr>
            <w:tcW w:w="2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福利费</w:t>
            </w:r>
          </w:p>
        </w:tc>
        <w:tc>
          <w:tcPr>
            <w:tcW w:w="86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2.83</w:t>
            </w:r>
          </w:p>
        </w:tc>
        <w:tc>
          <w:tcPr>
            <w:tcW w:w="100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39908</w:t>
            </w:r>
          </w:p>
        </w:tc>
        <w:tc>
          <w:tcPr>
            <w:tcW w:w="420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对民间非营利组织和群众性自治组织补贴</w:t>
            </w:r>
          </w:p>
        </w:tc>
        <w:tc>
          <w:tcPr>
            <w:tcW w:w="651"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　</w:t>
            </w:r>
          </w:p>
        </w:tc>
      </w:tr>
      <w:tr>
        <w:tblPrEx>
          <w:tblCellMar>
            <w:top w:w="0" w:type="dxa"/>
            <w:left w:w="108" w:type="dxa"/>
            <w:bottom w:w="0" w:type="dxa"/>
            <w:right w:w="108" w:type="dxa"/>
          </w:tblCellMar>
        </w:tblPrEx>
        <w:trPr>
          <w:trHeight w:val="268"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30310</w:t>
            </w:r>
          </w:p>
        </w:tc>
        <w:tc>
          <w:tcPr>
            <w:tcW w:w="326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个人农业生产补贴</w:t>
            </w:r>
          </w:p>
        </w:tc>
        <w:tc>
          <w:tcPr>
            <w:tcW w:w="98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30231</w:t>
            </w:r>
          </w:p>
        </w:tc>
        <w:tc>
          <w:tcPr>
            <w:tcW w:w="2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公务用车运行维护费</w:t>
            </w:r>
          </w:p>
        </w:tc>
        <w:tc>
          <w:tcPr>
            <w:tcW w:w="86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0.77</w:t>
            </w:r>
          </w:p>
        </w:tc>
        <w:tc>
          <w:tcPr>
            <w:tcW w:w="100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39999</w:t>
            </w:r>
          </w:p>
        </w:tc>
        <w:tc>
          <w:tcPr>
            <w:tcW w:w="420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其他支出</w:t>
            </w:r>
          </w:p>
        </w:tc>
        <w:tc>
          <w:tcPr>
            <w:tcW w:w="651"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　</w:t>
            </w:r>
          </w:p>
        </w:tc>
      </w:tr>
      <w:tr>
        <w:tblPrEx>
          <w:tblCellMar>
            <w:top w:w="0" w:type="dxa"/>
            <w:left w:w="108" w:type="dxa"/>
            <w:bottom w:w="0" w:type="dxa"/>
            <w:right w:w="108" w:type="dxa"/>
          </w:tblCellMar>
        </w:tblPrEx>
        <w:trPr>
          <w:trHeight w:val="268"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30311</w:t>
            </w:r>
          </w:p>
        </w:tc>
        <w:tc>
          <w:tcPr>
            <w:tcW w:w="326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代缴社会保险费</w:t>
            </w:r>
          </w:p>
        </w:tc>
        <w:tc>
          <w:tcPr>
            <w:tcW w:w="98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30239</w:t>
            </w:r>
          </w:p>
        </w:tc>
        <w:tc>
          <w:tcPr>
            <w:tcW w:w="2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其他交通费用</w:t>
            </w:r>
          </w:p>
        </w:tc>
        <w:tc>
          <w:tcPr>
            <w:tcW w:w="86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0.42</w:t>
            </w:r>
          </w:p>
        </w:tc>
        <w:tc>
          <w:tcPr>
            <w:tcW w:w="100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420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651"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　</w:t>
            </w:r>
          </w:p>
        </w:tc>
      </w:tr>
      <w:tr>
        <w:tblPrEx>
          <w:tblCellMar>
            <w:top w:w="0" w:type="dxa"/>
            <w:left w:w="108" w:type="dxa"/>
            <w:bottom w:w="0" w:type="dxa"/>
            <w:right w:w="108" w:type="dxa"/>
          </w:tblCellMar>
        </w:tblPrEx>
        <w:trPr>
          <w:trHeight w:val="268"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30399</w:t>
            </w:r>
          </w:p>
        </w:tc>
        <w:tc>
          <w:tcPr>
            <w:tcW w:w="326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其他对个人和家庭的补助</w:t>
            </w:r>
          </w:p>
        </w:tc>
        <w:tc>
          <w:tcPr>
            <w:tcW w:w="98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0.36</w:t>
            </w: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30240</w:t>
            </w:r>
          </w:p>
        </w:tc>
        <w:tc>
          <w:tcPr>
            <w:tcW w:w="2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税金及附加费用</w:t>
            </w:r>
          </w:p>
        </w:tc>
        <w:tc>
          <w:tcPr>
            <w:tcW w:w="86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100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420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651"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　</w:t>
            </w:r>
          </w:p>
        </w:tc>
      </w:tr>
      <w:tr>
        <w:tblPrEx>
          <w:tblCellMar>
            <w:top w:w="0" w:type="dxa"/>
            <w:left w:w="108" w:type="dxa"/>
            <w:bottom w:w="0" w:type="dxa"/>
            <w:right w:w="108" w:type="dxa"/>
          </w:tblCellMar>
        </w:tblPrEx>
        <w:trPr>
          <w:trHeight w:val="344"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326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98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122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30299</w:t>
            </w:r>
          </w:p>
        </w:tc>
        <w:tc>
          <w:tcPr>
            <w:tcW w:w="2313"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其他商品和服务支出</w:t>
            </w:r>
          </w:p>
        </w:tc>
        <w:tc>
          <w:tcPr>
            <w:tcW w:w="86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3.52</w:t>
            </w:r>
          </w:p>
        </w:tc>
        <w:tc>
          <w:tcPr>
            <w:tcW w:w="100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420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651"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Arial"/>
                <w:color w:val="000000"/>
                <w:sz w:val="22"/>
              </w:rPr>
            </w:pPr>
            <w:r>
              <w:rPr>
                <w:rFonts w:hint="eastAsia" w:cs="Arial"/>
                <w:color w:val="000000"/>
                <w:sz w:val="22"/>
              </w:rPr>
              <w:t>　</w:t>
            </w:r>
          </w:p>
        </w:tc>
      </w:tr>
      <w:tr>
        <w:tblPrEx>
          <w:tblCellMar>
            <w:top w:w="0" w:type="dxa"/>
            <w:left w:w="108" w:type="dxa"/>
            <w:bottom w:w="0" w:type="dxa"/>
            <w:right w:w="108" w:type="dxa"/>
          </w:tblCellMar>
        </w:tblPrEx>
        <w:trPr>
          <w:trHeight w:val="268" w:hRule="exact"/>
        </w:trPr>
        <w:tc>
          <w:tcPr>
            <w:tcW w:w="4361"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人员经费合计</w:t>
            </w:r>
          </w:p>
        </w:tc>
        <w:tc>
          <w:tcPr>
            <w:tcW w:w="984"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580.32</w:t>
            </w:r>
          </w:p>
        </w:tc>
        <w:tc>
          <w:tcPr>
            <w:tcW w:w="9606" w:type="dxa"/>
            <w:gridSpan w:val="9"/>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公用经费合计</w:t>
            </w:r>
          </w:p>
        </w:tc>
        <w:tc>
          <w:tcPr>
            <w:tcW w:w="65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47.35</w:t>
            </w:r>
          </w:p>
        </w:tc>
      </w:tr>
      <w:tr>
        <w:tblPrEx>
          <w:tblCellMar>
            <w:top w:w="0" w:type="dxa"/>
            <w:left w:w="108" w:type="dxa"/>
            <w:bottom w:w="0" w:type="dxa"/>
            <w:right w:w="108" w:type="dxa"/>
          </w:tblCellMar>
        </w:tblPrEx>
        <w:trPr>
          <w:trHeight w:val="268" w:hRule="exact"/>
        </w:trPr>
        <w:tc>
          <w:tcPr>
            <w:tcW w:w="15602" w:type="dxa"/>
            <w:gridSpan w:val="18"/>
            <w:tcBorders>
              <w:top w:val="nil"/>
              <w:left w:val="nil"/>
              <w:bottom w:val="nil"/>
              <w:right w:val="nil"/>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注：本表反映部门本年度一般公共预算财政拨款基本支出明细情况。</w:t>
            </w:r>
          </w:p>
        </w:tc>
      </w:tr>
      <w:tr>
        <w:tblPrEx>
          <w:tblCellMar>
            <w:top w:w="0" w:type="dxa"/>
            <w:left w:w="108" w:type="dxa"/>
            <w:bottom w:w="0" w:type="dxa"/>
            <w:right w:w="108" w:type="dxa"/>
          </w:tblCellMar>
        </w:tblPrEx>
        <w:trPr>
          <w:gridAfter w:val="1"/>
          <w:wAfter w:w="256" w:type="dxa"/>
          <w:trHeight w:val="651" w:hRule="atLeast"/>
        </w:trPr>
        <w:tc>
          <w:tcPr>
            <w:tcW w:w="15346" w:type="dxa"/>
            <w:gridSpan w:val="17"/>
            <w:tcBorders>
              <w:top w:val="nil"/>
              <w:left w:val="nil"/>
              <w:bottom w:val="nil"/>
              <w:right w:val="nil"/>
            </w:tcBorders>
            <w:shd w:val="clear" w:color="auto" w:fill="FFFFFF"/>
            <w:vAlign w:val="center"/>
          </w:tcPr>
          <w:p>
            <w:pPr>
              <w:widowControl/>
              <w:jc w:val="center"/>
              <w:textAlignment w:val="center"/>
              <w:rPr>
                <w:rFonts w:ascii="华文中宋" w:hAnsi="华文中宋" w:eastAsia="华文中宋" w:cs="华文中宋"/>
                <w:color w:val="000000"/>
                <w:kern w:val="0"/>
                <w:sz w:val="32"/>
                <w:szCs w:val="32"/>
              </w:rPr>
            </w:pPr>
          </w:p>
          <w:p>
            <w:pPr>
              <w:widowControl/>
              <w:jc w:val="center"/>
              <w:textAlignment w:val="center"/>
              <w:rPr>
                <w:rFonts w:cs="华文中宋" w:asciiTheme="majorEastAsia" w:hAnsiTheme="majorEastAsia" w:eastAsiaTheme="majorEastAsia"/>
                <w:color w:val="000000"/>
                <w:sz w:val="32"/>
                <w:szCs w:val="32"/>
              </w:rPr>
            </w:pPr>
            <w:r>
              <w:rPr>
                <w:rFonts w:hint="eastAsia" w:cs="华文中宋" w:asciiTheme="majorEastAsia" w:hAnsiTheme="majorEastAsia" w:eastAsiaTheme="majorEastAsia"/>
                <w:color w:val="000000"/>
                <w:kern w:val="0"/>
                <w:sz w:val="32"/>
                <w:szCs w:val="32"/>
              </w:rPr>
              <w:t>政府性基金预算财政拨款收入支出决算表</w:t>
            </w:r>
          </w:p>
        </w:tc>
      </w:tr>
      <w:tr>
        <w:tblPrEx>
          <w:tblCellMar>
            <w:top w:w="0" w:type="dxa"/>
            <w:left w:w="108" w:type="dxa"/>
            <w:bottom w:w="0" w:type="dxa"/>
            <w:right w:w="108" w:type="dxa"/>
          </w:tblCellMar>
        </w:tblPrEx>
        <w:trPr>
          <w:gridAfter w:val="1"/>
          <w:wAfter w:w="256" w:type="dxa"/>
          <w:trHeight w:val="326" w:hRule="atLeast"/>
        </w:trPr>
        <w:tc>
          <w:tcPr>
            <w:tcW w:w="1002" w:type="dxa"/>
            <w:tcBorders>
              <w:top w:val="nil"/>
              <w:left w:val="nil"/>
              <w:bottom w:val="nil"/>
              <w:right w:val="nil"/>
            </w:tcBorders>
            <w:shd w:val="clear" w:color="auto" w:fill="FFFFFF"/>
            <w:vAlign w:val="center"/>
          </w:tcPr>
          <w:p>
            <w:pPr>
              <w:jc w:val="center"/>
              <w:rPr>
                <w:rFonts w:ascii="宋体" w:hAnsi="宋体" w:eastAsia="宋体" w:cs="宋体"/>
                <w:color w:val="000000"/>
                <w:sz w:val="20"/>
                <w:szCs w:val="20"/>
              </w:rPr>
            </w:pPr>
          </w:p>
        </w:tc>
        <w:tc>
          <w:tcPr>
            <w:tcW w:w="240" w:type="dxa"/>
            <w:gridSpan w:val="2"/>
            <w:tcBorders>
              <w:top w:val="nil"/>
              <w:left w:val="nil"/>
              <w:bottom w:val="nil"/>
              <w:right w:val="nil"/>
            </w:tcBorders>
            <w:shd w:val="clear" w:color="auto" w:fill="FFFFFF"/>
            <w:vAlign w:val="center"/>
          </w:tcPr>
          <w:p>
            <w:pPr>
              <w:jc w:val="center"/>
              <w:rPr>
                <w:rFonts w:ascii="宋体" w:hAnsi="宋体" w:eastAsia="宋体" w:cs="宋体"/>
                <w:color w:val="000000"/>
                <w:sz w:val="20"/>
                <w:szCs w:val="20"/>
              </w:rPr>
            </w:pPr>
          </w:p>
        </w:tc>
        <w:tc>
          <w:tcPr>
            <w:tcW w:w="1401" w:type="dxa"/>
            <w:tcBorders>
              <w:top w:val="nil"/>
              <w:left w:val="nil"/>
              <w:bottom w:val="nil"/>
              <w:right w:val="nil"/>
            </w:tcBorders>
            <w:shd w:val="clear" w:color="auto" w:fill="FFFFFF"/>
            <w:vAlign w:val="center"/>
          </w:tcPr>
          <w:p>
            <w:pPr>
              <w:jc w:val="center"/>
              <w:rPr>
                <w:rFonts w:ascii="宋体" w:hAnsi="宋体" w:eastAsia="宋体" w:cs="宋体"/>
                <w:color w:val="000000"/>
                <w:sz w:val="20"/>
                <w:szCs w:val="20"/>
              </w:rPr>
            </w:pPr>
          </w:p>
        </w:tc>
        <w:tc>
          <w:tcPr>
            <w:tcW w:w="2117" w:type="dxa"/>
            <w:gridSpan w:val="2"/>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2117" w:type="dxa"/>
            <w:gridSpan w:val="3"/>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2117" w:type="dxa"/>
            <w:gridSpan w:val="2"/>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2117" w:type="dxa"/>
            <w:gridSpan w:val="3"/>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2117"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2118" w:type="dxa"/>
            <w:gridSpan w:val="2"/>
            <w:tcBorders>
              <w:top w:val="nil"/>
              <w:left w:val="nil"/>
              <w:bottom w:val="nil"/>
              <w:right w:val="nil"/>
            </w:tcBorders>
            <w:shd w:val="clear" w:color="auto" w:fill="FFFFFF"/>
            <w:noWrap/>
            <w:vAlign w:val="center"/>
          </w:tcPr>
          <w:p>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公开07表</w:t>
            </w:r>
          </w:p>
        </w:tc>
      </w:tr>
      <w:tr>
        <w:tblPrEx>
          <w:tblCellMar>
            <w:top w:w="0" w:type="dxa"/>
            <w:left w:w="108" w:type="dxa"/>
            <w:bottom w:w="0" w:type="dxa"/>
            <w:right w:w="108" w:type="dxa"/>
          </w:tblCellMar>
        </w:tblPrEx>
        <w:trPr>
          <w:gridAfter w:val="1"/>
          <w:wAfter w:w="256" w:type="dxa"/>
          <w:trHeight w:val="651" w:hRule="atLeast"/>
        </w:trPr>
        <w:tc>
          <w:tcPr>
            <w:tcW w:w="1002" w:type="dxa"/>
            <w:tcBorders>
              <w:top w:val="nil"/>
              <w:left w:val="nil"/>
              <w:bottom w:val="nil"/>
              <w:right w:val="nil"/>
            </w:tcBorders>
            <w:shd w:val="clear" w:color="auto" w:fill="FFFFFF"/>
            <w:noWrap/>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部门：</w:t>
            </w:r>
          </w:p>
        </w:tc>
        <w:tc>
          <w:tcPr>
            <w:tcW w:w="240" w:type="dxa"/>
            <w:gridSpan w:val="2"/>
            <w:tcBorders>
              <w:top w:val="nil"/>
              <w:left w:val="nil"/>
              <w:bottom w:val="nil"/>
              <w:right w:val="nil"/>
            </w:tcBorders>
            <w:shd w:val="clear" w:color="auto" w:fill="FFFFFF"/>
            <w:vAlign w:val="center"/>
          </w:tcPr>
          <w:p>
            <w:pPr>
              <w:jc w:val="center"/>
              <w:rPr>
                <w:rFonts w:ascii="宋体" w:hAnsi="宋体" w:eastAsia="宋体" w:cs="宋体"/>
                <w:color w:val="000000"/>
                <w:sz w:val="20"/>
                <w:szCs w:val="20"/>
              </w:rPr>
            </w:pPr>
          </w:p>
        </w:tc>
        <w:tc>
          <w:tcPr>
            <w:tcW w:w="1401" w:type="dxa"/>
            <w:tcBorders>
              <w:top w:val="nil"/>
              <w:left w:val="nil"/>
              <w:bottom w:val="nil"/>
              <w:right w:val="nil"/>
            </w:tcBorders>
            <w:shd w:val="clear" w:color="auto" w:fill="FFFFFF"/>
            <w:vAlign w:val="center"/>
          </w:tcPr>
          <w:p>
            <w:pPr>
              <w:jc w:val="center"/>
              <w:rPr>
                <w:rFonts w:ascii="宋体" w:hAnsi="宋体" w:eastAsia="宋体" w:cs="宋体"/>
                <w:color w:val="000000"/>
                <w:sz w:val="20"/>
                <w:szCs w:val="20"/>
              </w:rPr>
            </w:pPr>
          </w:p>
        </w:tc>
        <w:tc>
          <w:tcPr>
            <w:tcW w:w="2117" w:type="dxa"/>
            <w:gridSpan w:val="2"/>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2117" w:type="dxa"/>
            <w:gridSpan w:val="3"/>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2117" w:type="dxa"/>
            <w:gridSpan w:val="2"/>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2117" w:type="dxa"/>
            <w:gridSpan w:val="3"/>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2117"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2118" w:type="dxa"/>
            <w:gridSpan w:val="2"/>
            <w:tcBorders>
              <w:top w:val="nil"/>
              <w:left w:val="nil"/>
              <w:bottom w:val="nil"/>
              <w:right w:val="nil"/>
            </w:tcBorders>
            <w:shd w:val="clear" w:color="auto" w:fill="FFFFFF"/>
            <w:noWrap/>
            <w:vAlign w:val="center"/>
          </w:tcPr>
          <w:p>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gridAfter w:val="1"/>
          <w:wAfter w:w="256" w:type="dxa"/>
          <w:trHeight w:val="433" w:hRule="atLeast"/>
        </w:trPr>
        <w:tc>
          <w:tcPr>
            <w:tcW w:w="2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项 </w:t>
            </w:r>
            <w:r>
              <w:rPr>
                <w:rStyle w:val="13"/>
                <w:rFonts w:hint="default"/>
              </w:rPr>
              <w:t xml:space="preserve">   </w:t>
            </w:r>
            <w:r>
              <w:rPr>
                <w:rStyle w:val="14"/>
                <w:rFonts w:hint="default"/>
              </w:rPr>
              <w:t>目</w:t>
            </w:r>
          </w:p>
        </w:tc>
        <w:tc>
          <w:tcPr>
            <w:tcW w:w="211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年初结转和结余</w:t>
            </w:r>
          </w:p>
        </w:tc>
        <w:tc>
          <w:tcPr>
            <w:tcW w:w="211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本年收入</w:t>
            </w:r>
          </w:p>
        </w:tc>
        <w:tc>
          <w:tcPr>
            <w:tcW w:w="635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本年支出</w:t>
            </w:r>
          </w:p>
        </w:tc>
        <w:tc>
          <w:tcPr>
            <w:tcW w:w="21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年末结转和结余</w:t>
            </w:r>
          </w:p>
        </w:tc>
      </w:tr>
      <w:tr>
        <w:tblPrEx>
          <w:tblCellMar>
            <w:top w:w="0" w:type="dxa"/>
            <w:left w:w="108" w:type="dxa"/>
            <w:bottom w:w="0" w:type="dxa"/>
            <w:right w:w="108" w:type="dxa"/>
          </w:tblCellMar>
        </w:tblPrEx>
        <w:trPr>
          <w:gridAfter w:val="1"/>
          <w:wAfter w:w="256" w:type="dxa"/>
          <w:trHeight w:val="574" w:hRule="atLeast"/>
        </w:trPr>
        <w:tc>
          <w:tcPr>
            <w:tcW w:w="124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科目代码</w:t>
            </w:r>
          </w:p>
        </w:tc>
        <w:tc>
          <w:tcPr>
            <w:tcW w:w="14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科目名称</w:t>
            </w:r>
          </w:p>
        </w:tc>
        <w:tc>
          <w:tcPr>
            <w:tcW w:w="21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11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11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小计</w:t>
            </w:r>
          </w:p>
        </w:tc>
        <w:tc>
          <w:tcPr>
            <w:tcW w:w="211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基本支出  </w:t>
            </w:r>
          </w:p>
        </w:tc>
        <w:tc>
          <w:tcPr>
            <w:tcW w:w="2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项目支出</w:t>
            </w:r>
          </w:p>
        </w:tc>
        <w:tc>
          <w:tcPr>
            <w:tcW w:w="21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r>
      <w:tr>
        <w:tblPrEx>
          <w:tblCellMar>
            <w:top w:w="0" w:type="dxa"/>
            <w:left w:w="108" w:type="dxa"/>
            <w:bottom w:w="0" w:type="dxa"/>
            <w:right w:w="108" w:type="dxa"/>
          </w:tblCellMar>
        </w:tblPrEx>
        <w:trPr>
          <w:gridAfter w:val="1"/>
          <w:wAfter w:w="256" w:type="dxa"/>
          <w:trHeight w:val="386" w:hRule="atLeast"/>
        </w:trPr>
        <w:tc>
          <w:tcPr>
            <w:tcW w:w="124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4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1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11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1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11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1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r>
      <w:tr>
        <w:tblPrEx>
          <w:tblCellMar>
            <w:top w:w="0" w:type="dxa"/>
            <w:left w:w="108" w:type="dxa"/>
            <w:bottom w:w="0" w:type="dxa"/>
            <w:right w:w="108" w:type="dxa"/>
          </w:tblCellMar>
        </w:tblPrEx>
        <w:trPr>
          <w:gridAfter w:val="1"/>
          <w:wAfter w:w="256" w:type="dxa"/>
          <w:trHeight w:val="481" w:hRule="atLeast"/>
        </w:trPr>
        <w:tc>
          <w:tcPr>
            <w:tcW w:w="124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4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1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11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1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11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1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r>
      <w:tr>
        <w:tblPrEx>
          <w:tblCellMar>
            <w:top w:w="0" w:type="dxa"/>
            <w:left w:w="108" w:type="dxa"/>
            <w:bottom w:w="0" w:type="dxa"/>
            <w:right w:w="108" w:type="dxa"/>
          </w:tblCellMar>
        </w:tblPrEx>
        <w:trPr>
          <w:gridAfter w:val="1"/>
          <w:wAfter w:w="256" w:type="dxa"/>
          <w:trHeight w:val="481" w:hRule="atLeast"/>
        </w:trPr>
        <w:tc>
          <w:tcPr>
            <w:tcW w:w="2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栏次</w:t>
            </w:r>
          </w:p>
        </w:tc>
        <w:tc>
          <w:tcPr>
            <w:tcW w:w="21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w:t>
            </w:r>
          </w:p>
        </w:tc>
        <w:tc>
          <w:tcPr>
            <w:tcW w:w="21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2</w:t>
            </w:r>
          </w:p>
        </w:tc>
        <w:tc>
          <w:tcPr>
            <w:tcW w:w="21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3</w:t>
            </w:r>
          </w:p>
        </w:tc>
        <w:tc>
          <w:tcPr>
            <w:tcW w:w="21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4</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5</w:t>
            </w:r>
          </w:p>
        </w:tc>
        <w:tc>
          <w:tcPr>
            <w:tcW w:w="21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6</w:t>
            </w:r>
          </w:p>
        </w:tc>
      </w:tr>
      <w:tr>
        <w:tblPrEx>
          <w:tblCellMar>
            <w:top w:w="0" w:type="dxa"/>
            <w:left w:w="108" w:type="dxa"/>
            <w:bottom w:w="0" w:type="dxa"/>
            <w:right w:w="108" w:type="dxa"/>
          </w:tblCellMar>
        </w:tblPrEx>
        <w:trPr>
          <w:gridAfter w:val="1"/>
          <w:wAfter w:w="256" w:type="dxa"/>
          <w:trHeight w:val="481" w:hRule="atLeast"/>
        </w:trPr>
        <w:tc>
          <w:tcPr>
            <w:tcW w:w="26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合计</w:t>
            </w:r>
          </w:p>
        </w:tc>
        <w:tc>
          <w:tcPr>
            <w:tcW w:w="21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1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1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1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1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r>
      <w:tr>
        <w:tblPrEx>
          <w:tblCellMar>
            <w:top w:w="0" w:type="dxa"/>
            <w:left w:w="108" w:type="dxa"/>
            <w:bottom w:w="0" w:type="dxa"/>
            <w:right w:w="108" w:type="dxa"/>
          </w:tblCellMar>
        </w:tblPrEx>
        <w:trPr>
          <w:gridAfter w:val="1"/>
          <w:wAfter w:w="256" w:type="dxa"/>
          <w:trHeight w:val="481" w:hRule="atLeast"/>
        </w:trPr>
        <w:tc>
          <w:tcPr>
            <w:tcW w:w="12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40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0"/>
                <w:szCs w:val="20"/>
              </w:rPr>
            </w:pPr>
          </w:p>
        </w:tc>
        <w:tc>
          <w:tcPr>
            <w:tcW w:w="21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r>
      <w:tr>
        <w:tblPrEx>
          <w:tblCellMar>
            <w:top w:w="0" w:type="dxa"/>
            <w:left w:w="108" w:type="dxa"/>
            <w:bottom w:w="0" w:type="dxa"/>
            <w:right w:w="108" w:type="dxa"/>
          </w:tblCellMar>
        </w:tblPrEx>
        <w:trPr>
          <w:gridAfter w:val="1"/>
          <w:wAfter w:w="256" w:type="dxa"/>
          <w:trHeight w:val="481" w:hRule="atLeast"/>
        </w:trPr>
        <w:tc>
          <w:tcPr>
            <w:tcW w:w="12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40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r>
      <w:tr>
        <w:tblPrEx>
          <w:tblCellMar>
            <w:top w:w="0" w:type="dxa"/>
            <w:left w:w="108" w:type="dxa"/>
            <w:bottom w:w="0" w:type="dxa"/>
            <w:right w:w="108" w:type="dxa"/>
          </w:tblCellMar>
        </w:tblPrEx>
        <w:trPr>
          <w:gridAfter w:val="1"/>
          <w:wAfter w:w="256" w:type="dxa"/>
          <w:trHeight w:val="481" w:hRule="atLeast"/>
        </w:trPr>
        <w:tc>
          <w:tcPr>
            <w:tcW w:w="12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40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0"/>
                <w:szCs w:val="20"/>
              </w:rPr>
            </w:pPr>
          </w:p>
        </w:tc>
        <w:tc>
          <w:tcPr>
            <w:tcW w:w="21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r>
      <w:tr>
        <w:tblPrEx>
          <w:tblCellMar>
            <w:top w:w="0" w:type="dxa"/>
            <w:left w:w="108" w:type="dxa"/>
            <w:bottom w:w="0" w:type="dxa"/>
            <w:right w:w="108" w:type="dxa"/>
          </w:tblCellMar>
        </w:tblPrEx>
        <w:trPr>
          <w:gridAfter w:val="1"/>
          <w:wAfter w:w="256" w:type="dxa"/>
          <w:trHeight w:val="481" w:hRule="atLeast"/>
        </w:trPr>
        <w:tc>
          <w:tcPr>
            <w:tcW w:w="12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40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r>
      <w:tr>
        <w:tblPrEx>
          <w:tblCellMar>
            <w:top w:w="0" w:type="dxa"/>
            <w:left w:w="108" w:type="dxa"/>
            <w:bottom w:w="0" w:type="dxa"/>
            <w:right w:w="108" w:type="dxa"/>
          </w:tblCellMar>
        </w:tblPrEx>
        <w:trPr>
          <w:gridAfter w:val="1"/>
          <w:wAfter w:w="256" w:type="dxa"/>
          <w:trHeight w:val="481" w:hRule="atLeast"/>
        </w:trPr>
        <w:tc>
          <w:tcPr>
            <w:tcW w:w="12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40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r>
      <w:tr>
        <w:tblPrEx>
          <w:tblCellMar>
            <w:top w:w="0" w:type="dxa"/>
            <w:left w:w="108" w:type="dxa"/>
            <w:bottom w:w="0" w:type="dxa"/>
            <w:right w:w="108" w:type="dxa"/>
          </w:tblCellMar>
        </w:tblPrEx>
        <w:trPr>
          <w:gridAfter w:val="1"/>
          <w:wAfter w:w="256" w:type="dxa"/>
          <w:trHeight w:val="481" w:hRule="atLeast"/>
        </w:trPr>
        <w:tc>
          <w:tcPr>
            <w:tcW w:w="12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140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21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r>
      <w:tr>
        <w:tblPrEx>
          <w:tblCellMar>
            <w:top w:w="0" w:type="dxa"/>
            <w:left w:w="108" w:type="dxa"/>
            <w:bottom w:w="0" w:type="dxa"/>
            <w:right w:w="108" w:type="dxa"/>
          </w:tblCellMar>
        </w:tblPrEx>
        <w:trPr>
          <w:gridAfter w:val="1"/>
          <w:wAfter w:w="256" w:type="dxa"/>
          <w:trHeight w:val="684" w:hRule="atLeast"/>
        </w:trPr>
        <w:tc>
          <w:tcPr>
            <w:tcW w:w="15346" w:type="dxa"/>
            <w:gridSpan w:val="17"/>
            <w:tcBorders>
              <w:top w:val="nil"/>
              <w:left w:val="nil"/>
              <w:bottom w:val="nil"/>
              <w:right w:val="nil"/>
            </w:tcBorders>
            <w:shd w:val="clear" w:color="auto" w:fill="auto"/>
            <w:vAlign w:val="center"/>
          </w:tcPr>
          <w:p>
            <w:pPr>
              <w:widowControl/>
              <w:jc w:val="left"/>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注：本表反映部门本年度政府性基金预算财政拨款收入、支出及结转和结余情况。</w:t>
            </w:r>
          </w:p>
          <w:p>
            <w:pPr>
              <w:widowControl/>
              <w:jc w:val="left"/>
              <w:textAlignment w:val="center"/>
              <w:rPr>
                <w:rFonts w:ascii="宋体" w:hAnsi="宋体" w:eastAsia="宋体" w:cs="宋体"/>
                <w:color w:val="000000"/>
                <w:kern w:val="0"/>
                <w:sz w:val="24"/>
                <w:szCs w:val="24"/>
              </w:rPr>
            </w:pPr>
          </w:p>
          <w:p>
            <w:pPr>
              <w:widowControl/>
              <w:jc w:val="left"/>
              <w:textAlignment w:val="center"/>
              <w:rPr>
                <w:rFonts w:ascii="宋体" w:hAnsi="宋体" w:eastAsia="宋体" w:cs="宋体"/>
                <w:color w:val="000000"/>
                <w:kern w:val="0"/>
                <w:sz w:val="24"/>
                <w:szCs w:val="24"/>
              </w:rPr>
            </w:pPr>
            <w:r>
              <w:rPr>
                <w:rFonts w:hint="eastAsia" w:ascii="楷体" w:hAnsi="楷体" w:eastAsia="楷体" w:cs="楷体"/>
                <w:b/>
                <w:bCs/>
                <w:kern w:val="0"/>
                <w:sz w:val="24"/>
                <w:szCs w:val="24"/>
              </w:rPr>
              <w:t>说明：我单位没有政府性基金收入，也没有使用政府性基金安排的支出，故本表无数据。</w:t>
            </w:r>
          </w:p>
        </w:tc>
      </w:tr>
    </w:tbl>
    <w:p>
      <w:pPr>
        <w:widowControl/>
        <w:jc w:val="center"/>
        <w:rPr>
          <w:rFonts w:ascii="Times New Roman" w:hAnsi="Times New Roman" w:eastAsia="方正小标宋_GBK" w:cs="Times New Roman"/>
          <w:color w:val="000000"/>
          <w:kern w:val="0"/>
          <w:sz w:val="36"/>
          <w:szCs w:val="36"/>
        </w:rPr>
      </w:pPr>
    </w:p>
    <w:p>
      <w:pPr>
        <w:widowControl/>
        <w:jc w:val="center"/>
        <w:rPr>
          <w:rFonts w:ascii="Times New Roman" w:hAnsi="Times New Roman" w:eastAsia="方正小标宋_GBK" w:cs="Times New Roman"/>
          <w:color w:val="000000"/>
          <w:kern w:val="0"/>
          <w:sz w:val="36"/>
          <w:szCs w:val="36"/>
        </w:rPr>
      </w:pPr>
    </w:p>
    <w:tbl>
      <w:tblPr>
        <w:tblStyle w:val="6"/>
        <w:tblW w:w="15120" w:type="dxa"/>
        <w:tblInd w:w="93" w:type="dxa"/>
        <w:tblLayout w:type="autofit"/>
        <w:tblCellMar>
          <w:top w:w="0" w:type="dxa"/>
          <w:left w:w="108" w:type="dxa"/>
          <w:bottom w:w="0" w:type="dxa"/>
          <w:right w:w="108" w:type="dxa"/>
        </w:tblCellMar>
      </w:tblPr>
      <w:tblGrid>
        <w:gridCol w:w="1326"/>
        <w:gridCol w:w="701"/>
        <w:gridCol w:w="2292"/>
        <w:gridCol w:w="3315"/>
        <w:gridCol w:w="3315"/>
        <w:gridCol w:w="4171"/>
      </w:tblGrid>
      <w:tr>
        <w:tblPrEx>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pPr>
              <w:widowControl/>
              <w:jc w:val="center"/>
              <w:textAlignment w:val="center"/>
              <w:rPr>
                <w:rFonts w:cs="华文中宋" w:asciiTheme="majorEastAsia" w:hAnsiTheme="majorEastAsia" w:eastAsiaTheme="majorEastAsia"/>
                <w:color w:val="000000"/>
                <w:sz w:val="32"/>
                <w:szCs w:val="32"/>
              </w:rPr>
            </w:pPr>
            <w:r>
              <w:rPr>
                <w:rFonts w:hint="eastAsia" w:cs="华文中宋" w:asciiTheme="majorEastAsia" w:hAnsiTheme="majorEastAsia" w:eastAsiaTheme="majorEastAsia"/>
                <w:color w:val="000000"/>
                <w:kern w:val="0"/>
                <w:sz w:val="32"/>
                <w:szCs w:val="32"/>
              </w:rPr>
              <w:t>国有资本经营预算财政拨款支出决算表</w:t>
            </w:r>
          </w:p>
        </w:tc>
      </w:tr>
      <w:tr>
        <w:tblPrEx>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pPr>
              <w:jc w:val="center"/>
              <w:rPr>
                <w:rFonts w:ascii="宋体" w:hAnsi="宋体" w:eastAsia="宋体" w:cs="宋体"/>
                <w:color w:val="000000"/>
                <w:sz w:val="20"/>
                <w:szCs w:val="20"/>
              </w:rPr>
            </w:pPr>
          </w:p>
        </w:tc>
        <w:tc>
          <w:tcPr>
            <w:tcW w:w="701" w:type="dxa"/>
            <w:tcBorders>
              <w:top w:val="nil"/>
              <w:left w:val="nil"/>
              <w:bottom w:val="nil"/>
              <w:right w:val="nil"/>
            </w:tcBorders>
            <w:shd w:val="clear" w:color="auto" w:fill="FFFFFF"/>
            <w:vAlign w:val="center"/>
          </w:tcPr>
          <w:p>
            <w:pPr>
              <w:jc w:val="center"/>
              <w:rPr>
                <w:rFonts w:ascii="宋体" w:hAnsi="宋体" w:eastAsia="宋体" w:cs="宋体"/>
                <w:color w:val="000000"/>
                <w:sz w:val="20"/>
                <w:szCs w:val="20"/>
              </w:rPr>
            </w:pPr>
          </w:p>
        </w:tc>
        <w:tc>
          <w:tcPr>
            <w:tcW w:w="2292" w:type="dxa"/>
            <w:tcBorders>
              <w:top w:val="nil"/>
              <w:left w:val="nil"/>
              <w:bottom w:val="nil"/>
              <w:right w:val="nil"/>
            </w:tcBorders>
            <w:shd w:val="clear" w:color="auto" w:fill="FFFFFF"/>
            <w:vAlign w:val="center"/>
          </w:tcPr>
          <w:p>
            <w:pPr>
              <w:jc w:val="center"/>
              <w:rPr>
                <w:rFonts w:ascii="宋体" w:hAnsi="宋体" w:eastAsia="宋体" w:cs="宋体"/>
                <w:color w:val="000000"/>
                <w:sz w:val="20"/>
                <w:szCs w:val="20"/>
              </w:rPr>
            </w:pPr>
          </w:p>
        </w:tc>
        <w:tc>
          <w:tcPr>
            <w:tcW w:w="3315"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3315"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0" w:type="auto"/>
            <w:tcBorders>
              <w:top w:val="nil"/>
              <w:left w:val="nil"/>
              <w:bottom w:val="nil"/>
              <w:right w:val="nil"/>
            </w:tcBorders>
            <w:shd w:val="clear" w:color="auto" w:fill="FFFFFF"/>
            <w:noWrap/>
            <w:vAlign w:val="center"/>
          </w:tcPr>
          <w:p>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公开08表</w:t>
            </w:r>
          </w:p>
        </w:tc>
      </w:tr>
      <w:tr>
        <w:tblPrEx>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部门：</w:t>
            </w:r>
          </w:p>
        </w:tc>
        <w:tc>
          <w:tcPr>
            <w:tcW w:w="701" w:type="dxa"/>
            <w:tcBorders>
              <w:top w:val="nil"/>
              <w:left w:val="nil"/>
              <w:bottom w:val="nil"/>
              <w:right w:val="nil"/>
            </w:tcBorders>
            <w:shd w:val="clear" w:color="auto" w:fill="FFFFFF"/>
            <w:vAlign w:val="center"/>
          </w:tcPr>
          <w:p>
            <w:pPr>
              <w:jc w:val="center"/>
              <w:rPr>
                <w:rFonts w:ascii="宋体" w:hAnsi="宋体" w:eastAsia="宋体" w:cs="宋体"/>
                <w:color w:val="000000"/>
                <w:sz w:val="20"/>
                <w:szCs w:val="20"/>
              </w:rPr>
            </w:pPr>
          </w:p>
        </w:tc>
        <w:tc>
          <w:tcPr>
            <w:tcW w:w="2292" w:type="dxa"/>
            <w:tcBorders>
              <w:top w:val="nil"/>
              <w:left w:val="nil"/>
              <w:bottom w:val="nil"/>
              <w:right w:val="nil"/>
            </w:tcBorders>
            <w:shd w:val="clear" w:color="auto" w:fill="FFFFFF"/>
            <w:vAlign w:val="center"/>
          </w:tcPr>
          <w:p>
            <w:pPr>
              <w:jc w:val="center"/>
              <w:rPr>
                <w:rFonts w:ascii="宋体" w:hAnsi="宋体" w:eastAsia="宋体" w:cs="宋体"/>
                <w:color w:val="000000"/>
                <w:sz w:val="20"/>
                <w:szCs w:val="20"/>
              </w:rPr>
            </w:pPr>
          </w:p>
        </w:tc>
        <w:tc>
          <w:tcPr>
            <w:tcW w:w="3315"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3315"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0" w:type="auto"/>
            <w:tcBorders>
              <w:top w:val="nil"/>
              <w:left w:val="nil"/>
              <w:bottom w:val="nil"/>
              <w:right w:val="nil"/>
            </w:tcBorders>
            <w:shd w:val="clear" w:color="auto" w:fill="FFFFFF"/>
            <w:noWrap/>
            <w:vAlign w:val="center"/>
          </w:tcPr>
          <w:p>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项 </w:t>
            </w:r>
            <w:r>
              <w:rPr>
                <w:rFonts w:hint="eastAsia" w:ascii="宋体" w:hAnsi="宋体" w:eastAsia="宋体" w:cs="宋体"/>
                <w:color w:val="000000"/>
                <w:kern w:val="0"/>
                <w:sz w:val="22"/>
              </w:rPr>
              <w:t xml:space="preserve">   </w:t>
            </w:r>
            <w:r>
              <w:rPr>
                <w:rStyle w:val="15"/>
                <w:rFonts w:hint="default"/>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本年支出</w:t>
            </w:r>
          </w:p>
        </w:tc>
      </w:tr>
      <w:tr>
        <w:tblPrEx>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项目支出</w:t>
            </w:r>
          </w:p>
        </w:tc>
      </w:tr>
      <w:tr>
        <w:tblPrEx>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r>
      <w:tr>
        <w:tblPrEx>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r>
      <w:tr>
        <w:tblPrEx>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3</w:t>
            </w:r>
          </w:p>
        </w:tc>
      </w:tr>
      <w:tr>
        <w:tblPrEx>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r>
      <w:tr>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0"/>
                <w:szCs w:val="20"/>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r>
      <w:tr>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r>
      <w:tr>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0"/>
                <w:szCs w:val="20"/>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r>
      <w:tr>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r>
      <w:tr>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r>
      <w:tr>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4"/>
                <w:szCs w:val="24"/>
              </w:rPr>
            </w:pPr>
          </w:p>
        </w:tc>
      </w:tr>
      <w:tr>
        <w:tblPrEx>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pPr>
              <w:widowControl/>
              <w:jc w:val="left"/>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注：本表反映部门本年度国有资本经营预算财政拨款支出情况。</w:t>
            </w:r>
          </w:p>
          <w:p>
            <w:pPr>
              <w:widowControl/>
              <w:jc w:val="left"/>
              <w:textAlignment w:val="center"/>
              <w:rPr>
                <w:rFonts w:ascii="宋体" w:hAnsi="宋体" w:eastAsia="宋体" w:cs="宋体"/>
                <w:color w:val="000000"/>
                <w:kern w:val="0"/>
                <w:sz w:val="24"/>
                <w:szCs w:val="24"/>
              </w:rPr>
            </w:pPr>
          </w:p>
          <w:p>
            <w:pPr>
              <w:widowControl/>
              <w:jc w:val="left"/>
              <w:textAlignment w:val="center"/>
              <w:rPr>
                <w:rFonts w:ascii="宋体" w:hAnsi="宋体" w:eastAsia="宋体" w:cs="宋体"/>
                <w:color w:val="000000"/>
                <w:kern w:val="0"/>
                <w:sz w:val="24"/>
                <w:szCs w:val="24"/>
              </w:rPr>
            </w:pPr>
            <w:r>
              <w:rPr>
                <w:rFonts w:hint="eastAsia" w:ascii="楷体" w:hAnsi="楷体" w:eastAsia="楷体" w:cs="楷体"/>
                <w:b/>
                <w:bCs/>
                <w:kern w:val="0"/>
                <w:sz w:val="24"/>
                <w:szCs w:val="24"/>
              </w:rPr>
              <w:t>说明：我单位没有使用国有资本经营预算安排的支出，故本表无数据。</w:t>
            </w:r>
          </w:p>
        </w:tc>
      </w:tr>
    </w:tbl>
    <w:p>
      <w:pPr>
        <w:widowControl/>
        <w:jc w:val="center"/>
        <w:rPr>
          <w:rFonts w:ascii="Times New Roman" w:hAnsi="Times New Roman" w:eastAsia="方正小标宋_GBK" w:cs="Times New Roman"/>
          <w:color w:val="000000"/>
          <w:kern w:val="0"/>
          <w:sz w:val="36"/>
          <w:szCs w:val="36"/>
        </w:rPr>
      </w:pPr>
    </w:p>
    <w:tbl>
      <w:tblPr>
        <w:tblStyle w:val="6"/>
        <w:tblW w:w="15140" w:type="dxa"/>
        <w:tblInd w:w="93" w:type="dxa"/>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tblPrEx>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pPr>
              <w:widowControl/>
              <w:jc w:val="center"/>
              <w:textAlignment w:val="center"/>
              <w:rPr>
                <w:rFonts w:ascii="华文中宋" w:hAnsi="华文中宋" w:eastAsia="华文中宋" w:cs="华文中宋"/>
                <w:color w:val="000000"/>
                <w:kern w:val="0"/>
                <w:sz w:val="32"/>
                <w:szCs w:val="32"/>
              </w:rPr>
            </w:pPr>
          </w:p>
          <w:p>
            <w:pPr>
              <w:widowControl/>
              <w:jc w:val="center"/>
              <w:textAlignment w:val="center"/>
              <w:rPr>
                <w:rFonts w:cs="华文中宋" w:asciiTheme="majorEastAsia" w:hAnsiTheme="majorEastAsia" w:eastAsiaTheme="majorEastAsia"/>
                <w:color w:val="000000"/>
                <w:sz w:val="32"/>
                <w:szCs w:val="32"/>
              </w:rPr>
            </w:pPr>
            <w:r>
              <w:rPr>
                <w:rFonts w:hint="eastAsia" w:cs="华文中宋" w:asciiTheme="majorEastAsia" w:hAnsiTheme="majorEastAsia" w:eastAsiaTheme="majorEastAsia"/>
                <w:color w:val="000000"/>
                <w:kern w:val="0"/>
                <w:sz w:val="32"/>
                <w:szCs w:val="32"/>
              </w:rPr>
              <w:t>财政拨款“三公”经费支出决算表</w:t>
            </w:r>
          </w:p>
        </w:tc>
      </w:tr>
      <w:tr>
        <w:tblPrEx>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0" w:type="auto"/>
            <w:tcBorders>
              <w:top w:val="nil"/>
              <w:left w:val="nil"/>
              <w:bottom w:val="nil"/>
              <w:right w:val="nil"/>
            </w:tcBorders>
            <w:shd w:val="clear" w:color="auto" w:fill="FFFFFF"/>
            <w:noWrap/>
            <w:vAlign w:val="center"/>
          </w:tcPr>
          <w:p>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公开09表</w:t>
            </w:r>
          </w:p>
        </w:tc>
      </w:tr>
      <w:tr>
        <w:tblPrEx>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部门：</w:t>
            </w:r>
          </w:p>
        </w:tc>
        <w:tc>
          <w:tcPr>
            <w:tcW w:w="1261"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pPr>
              <w:rPr>
                <w:rFonts w:ascii="宋体" w:hAnsi="宋体" w:eastAsia="宋体" w:cs="宋体"/>
                <w:color w:val="000000"/>
                <w:sz w:val="20"/>
                <w:szCs w:val="20"/>
              </w:rPr>
            </w:pPr>
          </w:p>
        </w:tc>
        <w:tc>
          <w:tcPr>
            <w:tcW w:w="0" w:type="auto"/>
            <w:tcBorders>
              <w:top w:val="nil"/>
              <w:left w:val="nil"/>
              <w:bottom w:val="nil"/>
              <w:right w:val="nil"/>
            </w:tcBorders>
            <w:shd w:val="clear" w:color="auto" w:fill="FFFFFF"/>
            <w:noWrap/>
            <w:vAlign w:val="center"/>
          </w:tcPr>
          <w:p>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决算数</w:t>
            </w:r>
          </w:p>
        </w:tc>
      </w:tr>
      <w:tr>
        <w:tblPrEx>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公务接待费</w:t>
            </w:r>
          </w:p>
        </w:tc>
      </w:tr>
      <w:tr>
        <w:tblPrEx>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w:t>
            </w: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w:t>
            </w: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w:t>
            </w: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w:t>
            </w: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rPr>
            </w:pPr>
          </w:p>
        </w:tc>
      </w:tr>
      <w:tr>
        <w:tblPrEx>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12</w:t>
            </w:r>
          </w:p>
        </w:tc>
      </w:tr>
      <w:tr>
        <w:tblPrEx>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rPr>
            </w:pPr>
            <w:r>
              <w:rPr>
                <w:rFonts w:hint="eastAsia" w:ascii="宋体" w:hAnsi="宋体" w:eastAsia="宋体" w:cs="宋体"/>
                <w:color w:val="000000"/>
                <w:sz w:val="22"/>
              </w:rPr>
              <w:t>9.45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rPr>
            </w:pPr>
            <w:r>
              <w:rPr>
                <w:rFonts w:hint="eastAsia" w:ascii="宋体" w:hAnsi="宋体" w:eastAsia="宋体" w:cs="宋体"/>
                <w:color w:val="000000"/>
                <w:sz w:val="22"/>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rPr>
            </w:pPr>
            <w:r>
              <w:rPr>
                <w:rFonts w:hint="eastAsia" w:ascii="宋体" w:hAnsi="宋体" w:eastAsia="宋体" w:cs="宋体"/>
                <w:color w:val="000000"/>
                <w:sz w:val="22"/>
              </w:rPr>
              <w:t>9.45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rPr>
            </w:pPr>
            <w:r>
              <w:rPr>
                <w:rFonts w:hint="eastAsia" w:ascii="宋体" w:hAnsi="宋体" w:eastAsia="宋体" w:cs="宋体"/>
                <w:color w:val="000000"/>
                <w:sz w:val="22"/>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rPr>
            </w:pPr>
            <w:r>
              <w:rPr>
                <w:rFonts w:hint="eastAsia" w:ascii="宋体" w:hAnsi="宋体" w:eastAsia="宋体" w:cs="宋体"/>
                <w:color w:val="000000"/>
                <w:sz w:val="22"/>
              </w:rPr>
              <w:t>7.00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rPr>
            </w:pPr>
            <w:r>
              <w:rPr>
                <w:rFonts w:hint="eastAsia" w:ascii="宋体" w:hAnsi="宋体" w:eastAsia="宋体" w:cs="宋体"/>
                <w:color w:val="000000"/>
                <w:sz w:val="22"/>
              </w:rPr>
              <w:t>2.45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rPr>
            </w:pPr>
            <w:r>
              <w:rPr>
                <w:rFonts w:hint="eastAsia" w:ascii="宋体" w:hAnsi="宋体" w:eastAsia="宋体" w:cs="宋体"/>
                <w:color w:val="000000"/>
                <w:sz w:val="22"/>
              </w:rPr>
              <w:t>0.77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rPr>
            </w:pPr>
            <w:r>
              <w:rPr>
                <w:rFonts w:hint="eastAsia" w:ascii="宋体" w:hAnsi="宋体" w:eastAsia="宋体" w:cs="宋体"/>
                <w:color w:val="000000"/>
                <w:sz w:val="22"/>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rPr>
            </w:pPr>
            <w:r>
              <w:rPr>
                <w:rFonts w:hint="eastAsia" w:ascii="宋体" w:hAnsi="宋体" w:eastAsia="宋体" w:cs="宋体"/>
                <w:color w:val="000000"/>
                <w:sz w:val="22"/>
              </w:rPr>
              <w:t>0.77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rPr>
            </w:pPr>
            <w:r>
              <w:rPr>
                <w:rFonts w:hint="eastAsia" w:ascii="宋体" w:hAnsi="宋体" w:eastAsia="宋体" w:cs="宋体"/>
                <w:color w:val="000000"/>
                <w:sz w:val="22"/>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rPr>
            </w:pPr>
            <w:r>
              <w:rPr>
                <w:rFonts w:hint="eastAsia" w:ascii="宋体" w:hAnsi="宋体" w:eastAsia="宋体" w:cs="宋体"/>
                <w:color w:val="000000"/>
                <w:sz w:val="22"/>
              </w:rPr>
              <w:t>0.77</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rPr>
            </w:pPr>
            <w:r>
              <w:rPr>
                <w:rFonts w:hint="eastAsia" w:ascii="宋体" w:hAnsi="宋体" w:eastAsia="宋体" w:cs="宋体"/>
                <w:color w:val="000000"/>
                <w:sz w:val="22"/>
              </w:rPr>
              <w:t>0.00</w:t>
            </w:r>
          </w:p>
        </w:tc>
      </w:tr>
      <w:tr>
        <w:tblPrEx>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widowControl/>
        <w:rPr>
          <w:sz w:val="72"/>
          <w:szCs w:val="72"/>
        </w:rPr>
        <w:sectPr>
          <w:pgSz w:w="16838" w:h="11906" w:orient="landscape"/>
          <w:pgMar w:top="720" w:right="720" w:bottom="720" w:left="720" w:header="851" w:footer="992" w:gutter="0"/>
          <w:cols w:space="425" w:num="1"/>
          <w:docGrid w:type="lines" w:linePitch="312" w:charSpace="0"/>
        </w:sectPr>
      </w:pPr>
    </w:p>
    <w:p>
      <w:pPr>
        <w:pStyle w:val="10"/>
        <w:rPr>
          <w:sz w:val="72"/>
          <w:szCs w:val="72"/>
        </w:rPr>
      </w:pPr>
    </w:p>
    <w:p>
      <w:pPr>
        <w:pStyle w:val="10"/>
        <w:rPr>
          <w:sz w:val="72"/>
          <w:szCs w:val="72"/>
        </w:rPr>
      </w:pPr>
    </w:p>
    <w:p>
      <w:pPr>
        <w:pStyle w:val="10"/>
        <w:rPr>
          <w:sz w:val="72"/>
          <w:szCs w:val="72"/>
        </w:rPr>
      </w:pPr>
    </w:p>
    <w:p>
      <w:pPr>
        <w:pStyle w:val="10"/>
        <w:rPr>
          <w:sz w:val="72"/>
          <w:szCs w:val="72"/>
        </w:rPr>
      </w:pPr>
    </w:p>
    <w:p>
      <w:pPr>
        <w:pStyle w:val="10"/>
        <w:jc w:val="center"/>
        <w:rPr>
          <w:sz w:val="72"/>
          <w:szCs w:val="72"/>
        </w:rPr>
      </w:pPr>
    </w:p>
    <w:p>
      <w:pPr>
        <w:pStyle w:val="10"/>
        <w:jc w:val="center"/>
        <w:rPr>
          <w:rFonts w:ascii="方正小标宋_GBK" w:hAnsi="方正小标宋_GBK" w:eastAsia="方正小标宋_GBK" w:cs="方正小标宋_GBK"/>
          <w:sz w:val="72"/>
          <w:szCs w:val="72"/>
        </w:rPr>
      </w:pPr>
    </w:p>
    <w:p>
      <w:pPr>
        <w:pStyle w:val="10"/>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pPr>
        <w:pStyle w:val="10"/>
        <w:jc w:val="center"/>
        <w:rPr>
          <w:rFonts w:ascii="方正小标宋_GBK" w:hAnsi="方正小标宋_GBK" w:eastAsia="方正小标宋_GBK" w:cs="方正小标宋_GBK"/>
          <w:sz w:val="70"/>
          <w:szCs w:val="70"/>
        </w:rPr>
      </w:pPr>
    </w:p>
    <w:p>
      <w:pPr>
        <w:pStyle w:val="10"/>
        <w:jc w:val="center"/>
        <w:rPr>
          <w:rFonts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2022年度部门决算情况说明</w:t>
      </w:r>
    </w:p>
    <w:p>
      <w:pPr>
        <w:widowControl/>
        <w:jc w:val="left"/>
        <w:rPr>
          <w:rFonts w:asciiTheme="minorEastAsia" w:hAnsiTheme="minorEastAsia"/>
          <w:sz w:val="32"/>
          <w:szCs w:val="32"/>
        </w:rPr>
      </w:pPr>
      <w:r>
        <w:rPr>
          <w:rFonts w:hint="eastAsia" w:ascii="方正小标宋_GBK" w:hAnsi="方正小标宋_GBK" w:eastAsia="方正小标宋_GBK" w:cs="方正小标宋_GBK"/>
          <w:sz w:val="70"/>
          <w:szCs w:val="70"/>
        </w:rPr>
        <w:br w:type="page"/>
      </w:r>
    </w:p>
    <w:p>
      <w:pPr>
        <w:pStyle w:val="10"/>
        <w:spacing w:line="600" w:lineRule="exact"/>
        <w:ind w:firstLine="640" w:firstLineChars="200"/>
        <w:rPr>
          <w:rFonts w:hAnsi="黑体"/>
          <w:bCs/>
          <w:sz w:val="32"/>
          <w:szCs w:val="32"/>
        </w:rPr>
      </w:pPr>
      <w:r>
        <w:rPr>
          <w:rFonts w:hint="eastAsia" w:hAnsi="黑体"/>
          <w:bCs/>
          <w:sz w:val="32"/>
          <w:szCs w:val="32"/>
        </w:rPr>
        <w:t>一、收入支出决算总体情况说明</w:t>
      </w:r>
    </w:p>
    <w:p>
      <w:pPr>
        <w:pStyle w:val="1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2022年度收、支总计</w:t>
      </w:r>
      <w:r>
        <w:rPr>
          <w:rFonts w:ascii="Times New Roman" w:hAnsi="Times New Roman" w:eastAsia="仿宋_GB2312"/>
          <w:sz w:val="32"/>
          <w:szCs w:val="32"/>
        </w:rPr>
        <w:t>629.67</w:t>
      </w:r>
      <w:r>
        <w:rPr>
          <w:rFonts w:hint="eastAsia" w:ascii="Times New Roman" w:hAnsi="Times New Roman" w:eastAsia="仿宋_GB2312"/>
          <w:sz w:val="32"/>
          <w:szCs w:val="32"/>
        </w:rPr>
        <w:t>万元。与上年相比，增加1.49万元，增长</w:t>
      </w:r>
      <w:r>
        <w:rPr>
          <w:rFonts w:hint="eastAsia" w:ascii="仿宋_GB2312" w:hAnsi="仿宋" w:eastAsia="仿宋_GB2312"/>
          <w:sz w:val="32"/>
          <w:szCs w:val="32"/>
        </w:rPr>
        <w:t>0.24</w:t>
      </w:r>
      <w:r>
        <w:rPr>
          <w:rFonts w:hint="eastAsia" w:ascii="Times New Roman" w:hAnsi="Times New Roman" w:eastAsia="仿宋_GB2312"/>
          <w:sz w:val="32"/>
          <w:szCs w:val="32"/>
        </w:rPr>
        <w:t>%，与上年基本持平，变化不大。</w:t>
      </w:r>
    </w:p>
    <w:p>
      <w:pPr>
        <w:pStyle w:val="10"/>
        <w:spacing w:line="600" w:lineRule="exact"/>
        <w:ind w:firstLine="640" w:firstLineChars="200"/>
        <w:rPr>
          <w:rFonts w:hAnsi="黑体"/>
          <w:bCs/>
          <w:sz w:val="32"/>
          <w:szCs w:val="32"/>
        </w:rPr>
      </w:pPr>
      <w:r>
        <w:rPr>
          <w:rFonts w:hint="eastAsia" w:hAnsi="黑体"/>
          <w:bCs/>
          <w:sz w:val="32"/>
          <w:szCs w:val="32"/>
        </w:rPr>
        <w:t>二、收入决算情况说明</w:t>
      </w:r>
    </w:p>
    <w:p>
      <w:pPr>
        <w:pStyle w:val="1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2022年度收入合计</w:t>
      </w:r>
      <w:r>
        <w:rPr>
          <w:rFonts w:ascii="Times New Roman" w:hAnsi="Times New Roman" w:eastAsia="仿宋_GB2312"/>
          <w:sz w:val="32"/>
          <w:szCs w:val="32"/>
        </w:rPr>
        <w:t>629.67</w:t>
      </w:r>
      <w:r>
        <w:rPr>
          <w:rFonts w:hint="eastAsia" w:ascii="Times New Roman" w:hAnsi="Times New Roman" w:eastAsia="仿宋_GB2312"/>
          <w:sz w:val="32"/>
          <w:szCs w:val="32"/>
        </w:rPr>
        <w:t>万元，其中：财政拨款收入</w:t>
      </w:r>
      <w:r>
        <w:rPr>
          <w:rFonts w:ascii="Times New Roman" w:hAnsi="Times New Roman" w:eastAsia="仿宋_GB2312"/>
          <w:sz w:val="32"/>
          <w:szCs w:val="32"/>
        </w:rPr>
        <w:t>629.67</w:t>
      </w:r>
      <w:r>
        <w:rPr>
          <w:rFonts w:hint="eastAsia" w:ascii="Times New Roman" w:hAnsi="Times New Roman" w:eastAsia="仿宋_GB2312"/>
          <w:sz w:val="32"/>
          <w:szCs w:val="32"/>
        </w:rPr>
        <w:t>万元，占100%；上级补助收入0万元，占0%；事业收入0万元，占0%；经营收入0万元，占0%；附属单位上缴收入0万元，占0%；其他收入0万元，占0%。</w:t>
      </w:r>
    </w:p>
    <w:p>
      <w:pPr>
        <w:pStyle w:val="10"/>
        <w:spacing w:line="600" w:lineRule="exact"/>
        <w:ind w:firstLine="640" w:firstLineChars="200"/>
        <w:rPr>
          <w:rFonts w:hAnsi="黑体"/>
          <w:bCs/>
          <w:sz w:val="32"/>
          <w:szCs w:val="32"/>
        </w:rPr>
      </w:pPr>
      <w:r>
        <w:rPr>
          <w:rFonts w:hint="eastAsia" w:hAnsi="黑体"/>
          <w:bCs/>
          <w:sz w:val="32"/>
          <w:szCs w:val="32"/>
        </w:rPr>
        <w:t>三、支出决算情况说明</w:t>
      </w:r>
    </w:p>
    <w:p>
      <w:pPr>
        <w:pStyle w:val="1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2022年度支出合计</w:t>
      </w:r>
      <w:r>
        <w:rPr>
          <w:rFonts w:ascii="Times New Roman" w:hAnsi="Times New Roman" w:eastAsia="仿宋_GB2312"/>
          <w:sz w:val="32"/>
          <w:szCs w:val="32"/>
        </w:rPr>
        <w:t>629.67</w:t>
      </w:r>
      <w:r>
        <w:rPr>
          <w:rFonts w:hint="eastAsia" w:ascii="Times New Roman" w:hAnsi="Times New Roman" w:eastAsia="仿宋_GB2312"/>
          <w:sz w:val="32"/>
          <w:szCs w:val="32"/>
        </w:rPr>
        <w:t>万元，其中：基本支出</w:t>
      </w:r>
      <w:r>
        <w:rPr>
          <w:rFonts w:ascii="Times New Roman" w:hAnsi="Times New Roman" w:eastAsia="仿宋_GB2312"/>
          <w:sz w:val="32"/>
          <w:szCs w:val="32"/>
        </w:rPr>
        <w:t>627.67</w:t>
      </w:r>
      <w:r>
        <w:rPr>
          <w:rFonts w:hint="eastAsia" w:ascii="Times New Roman" w:hAnsi="Times New Roman" w:eastAsia="仿宋_GB2312"/>
          <w:sz w:val="32"/>
          <w:szCs w:val="32"/>
        </w:rPr>
        <w:t>万元，占99.68%；项目支出</w:t>
      </w:r>
      <w:r>
        <w:rPr>
          <w:rFonts w:ascii="Times New Roman" w:hAnsi="Times New Roman" w:eastAsia="仿宋_GB2312"/>
          <w:sz w:val="32"/>
          <w:szCs w:val="32"/>
        </w:rPr>
        <w:t>2</w:t>
      </w:r>
      <w:r>
        <w:rPr>
          <w:rFonts w:hint="eastAsia" w:ascii="Times New Roman" w:hAnsi="Times New Roman" w:eastAsia="仿宋_GB2312"/>
          <w:sz w:val="32"/>
          <w:szCs w:val="32"/>
        </w:rPr>
        <w:t>万元，占3.2%；上缴上级支出0万元，占0%；经营支出0万元，占0%；对附属单位补助支出0万元，占0%。</w:t>
      </w:r>
    </w:p>
    <w:p>
      <w:pPr>
        <w:pStyle w:val="10"/>
        <w:spacing w:line="600" w:lineRule="exact"/>
        <w:ind w:firstLine="640" w:firstLineChars="200"/>
        <w:rPr>
          <w:rFonts w:hAnsi="黑体"/>
          <w:bCs/>
          <w:sz w:val="32"/>
          <w:szCs w:val="32"/>
        </w:rPr>
      </w:pPr>
      <w:r>
        <w:rPr>
          <w:rFonts w:hint="eastAsia" w:hAnsi="黑体"/>
          <w:bCs/>
          <w:sz w:val="32"/>
          <w:szCs w:val="32"/>
        </w:rPr>
        <w:t>四、财政拨款收入支出决算总体情况说明</w:t>
      </w:r>
    </w:p>
    <w:p>
      <w:pPr>
        <w:pStyle w:val="10"/>
        <w:spacing w:line="600" w:lineRule="exact"/>
        <w:rPr>
          <w:rFonts w:ascii="Times New Roman" w:hAnsi="Times New Roman" w:eastAsia="仿宋_GB2312"/>
          <w:sz w:val="32"/>
          <w:szCs w:val="32"/>
        </w:rPr>
      </w:pPr>
      <w:r>
        <w:rPr>
          <w:rFonts w:hint="eastAsia" w:ascii="Times New Roman" w:hAnsi="Times New Roman" w:eastAsia="仿宋_GB2312"/>
          <w:sz w:val="32"/>
          <w:szCs w:val="32"/>
        </w:rPr>
        <w:t xml:space="preserve">    2022年度财政拨款收、支总计629.67万元，与上年相比，增加44.72万元,增长7.65%，增加的主要原因是政策性调资及社保基数调整导致人员经费增加。</w:t>
      </w:r>
    </w:p>
    <w:p>
      <w:pPr>
        <w:pStyle w:val="10"/>
        <w:spacing w:line="600" w:lineRule="exact"/>
        <w:ind w:firstLine="640" w:firstLineChars="200"/>
        <w:rPr>
          <w:rFonts w:hAnsi="黑体"/>
          <w:bCs/>
          <w:sz w:val="32"/>
          <w:szCs w:val="32"/>
        </w:rPr>
      </w:pPr>
      <w:r>
        <w:rPr>
          <w:rFonts w:hint="eastAsia" w:hAnsi="黑体"/>
          <w:bCs/>
          <w:sz w:val="32"/>
          <w:szCs w:val="32"/>
        </w:rPr>
        <w:t>五、一般公共预算财政拨款支出决算情况说明</w:t>
      </w:r>
    </w:p>
    <w:p>
      <w:pPr>
        <w:pStyle w:val="10"/>
        <w:spacing w:line="600" w:lineRule="exact"/>
        <w:ind w:firstLine="640" w:firstLineChars="200"/>
        <w:rPr>
          <w:rFonts w:ascii="楷体" w:hAnsi="楷体" w:eastAsia="楷体" w:cs="楷体"/>
          <w:bCs/>
          <w:sz w:val="32"/>
          <w:szCs w:val="32"/>
        </w:rPr>
      </w:pPr>
      <w:r>
        <w:rPr>
          <w:rFonts w:hint="eastAsia" w:ascii="楷体" w:hAnsi="楷体" w:eastAsia="楷体" w:cs="楷体"/>
          <w:bCs/>
          <w:sz w:val="32"/>
          <w:szCs w:val="32"/>
        </w:rPr>
        <w:t>（一）财政拨款支出决算总体情况</w:t>
      </w:r>
    </w:p>
    <w:p>
      <w:pPr>
        <w:pStyle w:val="10"/>
        <w:spacing w:line="600" w:lineRule="exact"/>
        <w:rPr>
          <w:rFonts w:ascii="Times New Roman" w:hAnsi="Times New Roman" w:eastAsia="仿宋_GB2312"/>
          <w:sz w:val="32"/>
          <w:szCs w:val="32"/>
        </w:rPr>
      </w:pPr>
      <w:r>
        <w:rPr>
          <w:rFonts w:hint="eastAsia" w:ascii="Times New Roman" w:hAnsi="Times New Roman" w:eastAsia="仿宋_GB2312"/>
          <w:sz w:val="32"/>
          <w:szCs w:val="32"/>
        </w:rPr>
        <w:t>2022年度财政拨款支出62</w:t>
      </w: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.6</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万元，占本年支出合计的100%，与上年相比，财政拨款支出增加44.72万元，增长7.65%，主要是因为是政策性调资及社保基数调整导致人员经费增加。</w:t>
      </w:r>
    </w:p>
    <w:p>
      <w:pPr>
        <w:pStyle w:val="10"/>
        <w:spacing w:line="600" w:lineRule="exact"/>
        <w:ind w:firstLine="800" w:firstLineChars="250"/>
        <w:rPr>
          <w:rFonts w:ascii="楷体" w:hAnsi="楷体" w:eastAsia="楷体" w:cs="楷体"/>
          <w:bCs/>
          <w:sz w:val="32"/>
          <w:szCs w:val="32"/>
        </w:rPr>
      </w:pPr>
      <w:r>
        <w:rPr>
          <w:rFonts w:hint="eastAsia" w:ascii="楷体" w:hAnsi="楷体" w:eastAsia="楷体" w:cs="楷体"/>
          <w:bCs/>
          <w:sz w:val="32"/>
          <w:szCs w:val="32"/>
        </w:rPr>
        <w:t>（二）财政拨款支出决算结构情况</w:t>
      </w:r>
    </w:p>
    <w:p>
      <w:pPr>
        <w:pStyle w:val="1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2022年度财政拨款支出62</w:t>
      </w: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.6</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万元，主要用于以下方面：</w:t>
      </w:r>
      <w:r>
        <w:rPr>
          <w:rFonts w:hint="eastAsia" w:asciiTheme="minorEastAsia" w:hAnsiTheme="minorEastAsia" w:eastAsiaTheme="minorEastAsia"/>
          <w:sz w:val="32"/>
          <w:szCs w:val="32"/>
        </w:rPr>
        <w:t>社会保障和就业</w:t>
      </w:r>
      <w:r>
        <w:rPr>
          <w:rFonts w:hint="eastAsia" w:ascii="Times New Roman" w:hAnsi="Times New Roman" w:eastAsia="仿宋_GB2312"/>
          <w:sz w:val="32"/>
          <w:szCs w:val="32"/>
        </w:rPr>
        <w:t>（类）支出</w:t>
      </w:r>
      <w:r>
        <w:rPr>
          <w:rFonts w:ascii="Times New Roman" w:hAnsi="Times New Roman" w:eastAsia="仿宋_GB2312"/>
          <w:sz w:val="32"/>
          <w:szCs w:val="32"/>
        </w:rPr>
        <w:t>142.12</w:t>
      </w:r>
      <w:r>
        <w:rPr>
          <w:rFonts w:hint="eastAsia" w:ascii="Times New Roman" w:hAnsi="Times New Roman" w:eastAsia="仿宋_GB2312"/>
          <w:sz w:val="32"/>
          <w:szCs w:val="32"/>
        </w:rPr>
        <w:t>万元，占22.64%；卫生健康（类）支出</w:t>
      </w:r>
      <w:r>
        <w:rPr>
          <w:rFonts w:ascii="Times New Roman" w:hAnsi="Times New Roman" w:eastAsia="仿宋_GB2312"/>
          <w:sz w:val="32"/>
          <w:szCs w:val="32"/>
        </w:rPr>
        <w:t>19.28</w:t>
      </w:r>
      <w:r>
        <w:rPr>
          <w:rFonts w:hint="eastAsia" w:ascii="Times New Roman" w:hAnsi="Times New Roman" w:eastAsia="仿宋_GB2312"/>
          <w:sz w:val="32"/>
          <w:szCs w:val="32"/>
        </w:rPr>
        <w:t>万元，占3.1%;交通运输（类）支出46</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万元，占74.26%。</w:t>
      </w:r>
    </w:p>
    <w:p>
      <w:pPr>
        <w:pStyle w:val="10"/>
        <w:spacing w:line="600" w:lineRule="exact"/>
        <w:ind w:firstLine="800" w:firstLineChars="250"/>
        <w:rPr>
          <w:rFonts w:ascii="楷体" w:hAnsi="楷体" w:eastAsia="楷体" w:cs="楷体"/>
          <w:bCs/>
          <w:sz w:val="32"/>
          <w:szCs w:val="32"/>
        </w:rPr>
      </w:pPr>
      <w:r>
        <w:rPr>
          <w:rFonts w:hint="eastAsia" w:ascii="楷体" w:hAnsi="楷体" w:eastAsia="楷体" w:cs="楷体"/>
          <w:bCs/>
          <w:sz w:val="32"/>
          <w:szCs w:val="32"/>
        </w:rPr>
        <w:t>（三）财政拨款支出决算具体情况</w:t>
      </w:r>
    </w:p>
    <w:p>
      <w:pPr>
        <w:pStyle w:val="10"/>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2022年度财政拨款支出年初预算数为</w:t>
      </w:r>
      <w:r>
        <w:rPr>
          <w:rFonts w:hint="eastAsia" w:ascii="仿宋_GB2312" w:hAnsi="仿宋" w:eastAsia="仿宋_GB2312"/>
          <w:sz w:val="32"/>
          <w:szCs w:val="32"/>
        </w:rPr>
        <w:t>480.4</w:t>
      </w:r>
      <w:r>
        <w:rPr>
          <w:rFonts w:hint="eastAsia" w:ascii="Times New Roman" w:hAnsi="Times New Roman" w:eastAsia="仿宋_GB2312"/>
          <w:sz w:val="32"/>
          <w:szCs w:val="32"/>
        </w:rPr>
        <w:t>万元，支出决算数为</w:t>
      </w:r>
      <w:r>
        <w:rPr>
          <w:rFonts w:hint="eastAsia" w:ascii="仿宋_GB2312" w:hAnsi="仿宋" w:eastAsia="仿宋_GB2312"/>
          <w:sz w:val="32"/>
          <w:szCs w:val="32"/>
        </w:rPr>
        <w:t>629.67</w:t>
      </w:r>
      <w:r>
        <w:rPr>
          <w:rFonts w:hint="eastAsia" w:ascii="Times New Roman" w:hAnsi="Times New Roman" w:eastAsia="仿宋_GB2312"/>
          <w:sz w:val="32"/>
          <w:szCs w:val="32"/>
        </w:rPr>
        <w:t>万元，完成年初预算的</w:t>
      </w:r>
      <w:r>
        <w:rPr>
          <w:rFonts w:hint="eastAsia" w:ascii="仿宋_GB2312" w:hAnsi="仿宋" w:eastAsia="仿宋_GB2312"/>
          <w:sz w:val="32"/>
          <w:szCs w:val="32"/>
        </w:rPr>
        <w:t>131.07</w:t>
      </w:r>
      <w:r>
        <w:rPr>
          <w:rFonts w:hint="eastAsia" w:ascii="Times New Roman" w:hAnsi="Times New Roman" w:eastAsia="仿宋_GB2312"/>
          <w:sz w:val="32"/>
          <w:szCs w:val="32"/>
        </w:rPr>
        <w:t>%，其中：</w:t>
      </w:r>
    </w:p>
    <w:p>
      <w:pPr>
        <w:pStyle w:val="10"/>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1、一般公共服务（类）行政事业单位养老支出（款）事业单位离退休（项）年初预算为11.19万元，支出决算为</w:t>
      </w:r>
      <w:r>
        <w:rPr>
          <w:rFonts w:ascii="Times New Roman" w:hAnsi="Times New Roman" w:eastAsia="仿宋_GB2312"/>
          <w:sz w:val="32"/>
          <w:szCs w:val="32"/>
        </w:rPr>
        <w:t>11.19</w:t>
      </w:r>
      <w:r>
        <w:rPr>
          <w:rFonts w:hint="eastAsia" w:ascii="Times New Roman" w:hAnsi="Times New Roman" w:eastAsia="仿宋_GB2312"/>
          <w:sz w:val="32"/>
          <w:szCs w:val="32"/>
        </w:rPr>
        <w:t>万元，完成年初预算的100%，决算数与年初预算数一致。</w:t>
      </w:r>
    </w:p>
    <w:p>
      <w:pPr>
        <w:pStyle w:val="10"/>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机关事业单位基本养老保险缴费支出（项）。年初预算为0万元，支出决算为</w:t>
      </w:r>
      <w:r>
        <w:rPr>
          <w:rFonts w:ascii="Times New Roman" w:hAnsi="Times New Roman" w:eastAsia="仿宋_GB2312"/>
          <w:sz w:val="32"/>
          <w:szCs w:val="32"/>
        </w:rPr>
        <w:t>39.06</w:t>
      </w:r>
      <w:r>
        <w:rPr>
          <w:rFonts w:hint="eastAsia" w:ascii="Times New Roman" w:hAnsi="Times New Roman" w:eastAsia="仿宋_GB2312"/>
          <w:sz w:val="32"/>
          <w:szCs w:val="32"/>
        </w:rPr>
        <w:t>万元，完成年初预算的0%，决算数大于年初预算数的主要原因是：单位职工养老保险缴费支出年初预算放在交通运输支出（类）公路水路运输（款）行政运行（项）。</w:t>
      </w:r>
    </w:p>
    <w:p>
      <w:pPr>
        <w:pStyle w:val="10"/>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其他行政事业单位养老支出（项）年初预算为0万元，支出决算为</w:t>
      </w:r>
      <w:r>
        <w:rPr>
          <w:rFonts w:ascii="Times New Roman" w:hAnsi="Times New Roman" w:eastAsia="仿宋_GB2312"/>
          <w:sz w:val="32"/>
          <w:szCs w:val="32"/>
        </w:rPr>
        <w:t>91.88</w:t>
      </w:r>
      <w:r>
        <w:rPr>
          <w:rFonts w:hint="eastAsia" w:ascii="Times New Roman" w:hAnsi="Times New Roman" w:eastAsia="仿宋_GB2312"/>
          <w:sz w:val="32"/>
          <w:szCs w:val="32"/>
        </w:rPr>
        <w:t>万元，完成年初预算的0%，决算数大于年初预算数的主要原因是：其他行政事业单位养老支出未纳入年初预算。</w:t>
      </w:r>
    </w:p>
    <w:p>
      <w:pPr>
        <w:pStyle w:val="10"/>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2、卫生健康支出（类）行政事业单位医疗（款）行政单位医疗（项）。</w:t>
      </w:r>
    </w:p>
    <w:p>
      <w:pPr>
        <w:pStyle w:val="10"/>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ascii="Times New Roman" w:hAnsi="Times New Roman" w:eastAsia="仿宋_GB2312"/>
          <w:sz w:val="32"/>
          <w:szCs w:val="32"/>
        </w:rPr>
        <w:t>19.28</w:t>
      </w:r>
      <w:r>
        <w:rPr>
          <w:rFonts w:hint="eastAsia" w:ascii="Times New Roman" w:hAnsi="Times New Roman" w:eastAsia="仿宋_GB2312"/>
          <w:sz w:val="32"/>
          <w:szCs w:val="32"/>
        </w:rPr>
        <w:t>万元，完成年初预算的0%，决算数大于年初预算数的主要原因是：单位职工医疗保险费支出年初预算放在交通运输支出（类）公路水路运输（款）行政运行（项）。</w:t>
      </w:r>
    </w:p>
    <w:p>
      <w:pPr>
        <w:pStyle w:val="10"/>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3、交通运输支出（类）公路水路运输（款）行政运行（项）。</w:t>
      </w:r>
    </w:p>
    <w:p>
      <w:pPr>
        <w:pStyle w:val="10"/>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417.41万元，支出决算为366万元，完成年初预算的87.68%，决算数小于年初预算数的主要原因是：年初预算含单位职工养老保险缴费支出41.1万元，单位职工医疗保险费支出21.84万元，实际支出下达指标又未在本类款项。</w:t>
      </w:r>
    </w:p>
    <w:p>
      <w:pPr>
        <w:pStyle w:val="10"/>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其他公路水路运输支出（项）年初预算为0万元，支出决算为</w:t>
      </w:r>
      <w:r>
        <w:rPr>
          <w:rFonts w:ascii="Times New Roman" w:hAnsi="Times New Roman" w:eastAsia="仿宋_GB2312"/>
          <w:sz w:val="32"/>
          <w:szCs w:val="32"/>
        </w:rPr>
        <w:t>100.26</w:t>
      </w:r>
      <w:r>
        <w:rPr>
          <w:rFonts w:hint="eastAsia" w:ascii="Times New Roman" w:hAnsi="Times New Roman" w:eastAsia="仿宋_GB2312"/>
          <w:sz w:val="32"/>
          <w:szCs w:val="32"/>
        </w:rPr>
        <w:t>万元，完成年初预算的0%，决算数大于年初预算数的主要原因是：未纳入年初预算。</w:t>
      </w:r>
    </w:p>
    <w:p>
      <w:pPr>
        <w:pStyle w:val="10"/>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其他交通运输支出（款）其他交通运输支出（项）。年初预算为0万元，支出决算为2万元，完成年初预算的0%，决算数大于年初预算数的主要原因是：未纳入年初预算。</w:t>
      </w:r>
    </w:p>
    <w:p>
      <w:pPr>
        <w:pStyle w:val="10"/>
        <w:spacing w:line="600" w:lineRule="exact"/>
        <w:ind w:firstLine="640" w:firstLineChars="200"/>
        <w:rPr>
          <w:rFonts w:hAnsi="黑体"/>
          <w:bCs/>
          <w:sz w:val="32"/>
          <w:szCs w:val="32"/>
        </w:rPr>
      </w:pPr>
      <w:r>
        <w:rPr>
          <w:rFonts w:hint="eastAsia" w:hAnsi="黑体"/>
          <w:bCs/>
          <w:sz w:val="32"/>
          <w:szCs w:val="32"/>
        </w:rPr>
        <w:t>六、一般公共预算财政拨款基本支出决算情况说明</w:t>
      </w:r>
    </w:p>
    <w:p>
      <w:pPr>
        <w:pStyle w:val="1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2022年度财政拨款基本支出</w:t>
      </w:r>
      <w:r>
        <w:rPr>
          <w:rFonts w:ascii="Times New Roman" w:hAnsi="Times New Roman" w:eastAsia="仿宋_GB2312"/>
          <w:sz w:val="32"/>
          <w:szCs w:val="32"/>
        </w:rPr>
        <w:t>62</w:t>
      </w:r>
      <w:r>
        <w:rPr>
          <w:rFonts w:hint="eastAsia" w:ascii="Times New Roman" w:hAnsi="Times New Roman" w:eastAsia="仿宋_GB2312"/>
          <w:sz w:val="32"/>
          <w:szCs w:val="32"/>
          <w:lang w:val="en-US" w:eastAsia="zh-CN"/>
        </w:rPr>
        <w:t>7</w:t>
      </w:r>
      <w:bookmarkStart w:id="3" w:name="_GoBack"/>
      <w:bookmarkEnd w:id="3"/>
      <w:r>
        <w:rPr>
          <w:rFonts w:ascii="Times New Roman" w:hAnsi="Times New Roman" w:eastAsia="仿宋_GB2312"/>
          <w:sz w:val="32"/>
          <w:szCs w:val="32"/>
        </w:rPr>
        <w:t>.67</w:t>
      </w:r>
      <w:r>
        <w:rPr>
          <w:rFonts w:hint="eastAsia" w:ascii="Times New Roman" w:hAnsi="Times New Roman" w:eastAsia="仿宋_GB2312"/>
          <w:sz w:val="32"/>
          <w:szCs w:val="32"/>
        </w:rPr>
        <w:t>万元，其中：</w:t>
      </w:r>
    </w:p>
    <w:p>
      <w:pPr>
        <w:pStyle w:val="1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b/>
          <w:bCs/>
          <w:sz w:val="32"/>
          <w:szCs w:val="32"/>
        </w:rPr>
        <w:t>人员经费</w:t>
      </w:r>
      <w:r>
        <w:rPr>
          <w:rFonts w:ascii="Times New Roman" w:hAnsi="Times New Roman" w:eastAsia="仿宋_GB2312"/>
          <w:sz w:val="32"/>
          <w:szCs w:val="32"/>
        </w:rPr>
        <w:t>580.32</w:t>
      </w:r>
      <w:r>
        <w:rPr>
          <w:rFonts w:hint="eastAsia" w:ascii="Times New Roman" w:hAnsi="Times New Roman" w:eastAsia="仿宋_GB2312"/>
          <w:sz w:val="32"/>
          <w:szCs w:val="32"/>
        </w:rPr>
        <w:t>万元，占基本支出的92.46%,主要包括基本工资</w:t>
      </w:r>
      <w:r>
        <w:rPr>
          <w:rFonts w:ascii="Times New Roman" w:hAnsi="Times New Roman" w:eastAsia="仿宋_GB2312"/>
          <w:sz w:val="32"/>
          <w:szCs w:val="32"/>
        </w:rPr>
        <w:t>150.14</w:t>
      </w:r>
      <w:r>
        <w:rPr>
          <w:rFonts w:hint="eastAsia" w:ascii="Times New Roman" w:hAnsi="Times New Roman" w:eastAsia="仿宋_GB2312"/>
          <w:sz w:val="32"/>
          <w:szCs w:val="32"/>
        </w:rPr>
        <w:t>万元、津贴补贴90.99万元、奖金</w:t>
      </w:r>
      <w:r>
        <w:rPr>
          <w:rFonts w:ascii="Times New Roman" w:hAnsi="Times New Roman" w:eastAsia="仿宋_GB2312"/>
          <w:sz w:val="32"/>
          <w:szCs w:val="32"/>
        </w:rPr>
        <w:t>133.09</w:t>
      </w:r>
      <w:r>
        <w:rPr>
          <w:rFonts w:hint="eastAsia" w:ascii="Times New Roman" w:hAnsi="Times New Roman" w:eastAsia="仿宋_GB2312"/>
          <w:sz w:val="32"/>
          <w:szCs w:val="32"/>
        </w:rPr>
        <w:t>万元、绩效工资</w:t>
      </w:r>
      <w:r>
        <w:rPr>
          <w:rFonts w:ascii="Times New Roman" w:hAnsi="Times New Roman" w:eastAsia="仿宋_GB2312"/>
          <w:sz w:val="32"/>
          <w:szCs w:val="32"/>
        </w:rPr>
        <w:t>35.78</w:t>
      </w:r>
      <w:r>
        <w:rPr>
          <w:rFonts w:hint="eastAsia" w:ascii="Times New Roman" w:hAnsi="Times New Roman" w:eastAsia="仿宋_GB2312"/>
          <w:sz w:val="32"/>
          <w:szCs w:val="32"/>
        </w:rPr>
        <w:t>万元、机关事业单位基本养老保险缴费</w:t>
      </w:r>
      <w:r>
        <w:rPr>
          <w:rFonts w:ascii="Times New Roman" w:hAnsi="Times New Roman" w:eastAsia="仿宋_GB2312"/>
          <w:sz w:val="32"/>
          <w:szCs w:val="32"/>
        </w:rPr>
        <w:t>45.83</w:t>
      </w:r>
      <w:r>
        <w:rPr>
          <w:rFonts w:hint="eastAsia" w:ascii="Times New Roman" w:hAnsi="Times New Roman" w:eastAsia="仿宋_GB2312"/>
          <w:sz w:val="32"/>
          <w:szCs w:val="32"/>
        </w:rPr>
        <w:t>万元、职工基本医疗保险缴费</w:t>
      </w:r>
      <w:r>
        <w:rPr>
          <w:rFonts w:ascii="Times New Roman" w:hAnsi="Times New Roman" w:eastAsia="仿宋_GB2312"/>
          <w:sz w:val="32"/>
          <w:szCs w:val="32"/>
        </w:rPr>
        <w:t>21.98</w:t>
      </w:r>
      <w:r>
        <w:rPr>
          <w:rFonts w:hint="eastAsia" w:ascii="Times New Roman" w:hAnsi="Times New Roman" w:eastAsia="仿宋_GB2312"/>
          <w:sz w:val="32"/>
          <w:szCs w:val="32"/>
        </w:rPr>
        <w:t>万元、其他社会保障缴费</w:t>
      </w:r>
      <w:r>
        <w:rPr>
          <w:rFonts w:ascii="Times New Roman" w:hAnsi="Times New Roman" w:eastAsia="仿宋_GB2312"/>
          <w:sz w:val="32"/>
          <w:szCs w:val="32"/>
        </w:rPr>
        <w:t>1.8</w:t>
      </w:r>
      <w:r>
        <w:rPr>
          <w:rFonts w:hint="eastAsia" w:ascii="Times New Roman" w:hAnsi="Times New Roman" w:eastAsia="仿宋_GB2312"/>
          <w:sz w:val="32"/>
          <w:szCs w:val="32"/>
        </w:rPr>
        <w:t>万元、其他工资福利支出</w:t>
      </w:r>
      <w:r>
        <w:rPr>
          <w:rFonts w:ascii="Times New Roman" w:hAnsi="Times New Roman" w:eastAsia="仿宋_GB2312"/>
          <w:sz w:val="32"/>
          <w:szCs w:val="32"/>
        </w:rPr>
        <w:t>1.54</w:t>
      </w:r>
      <w:r>
        <w:rPr>
          <w:rFonts w:hint="eastAsia" w:ascii="Times New Roman" w:hAnsi="Times New Roman" w:eastAsia="仿宋_GB2312"/>
          <w:sz w:val="32"/>
          <w:szCs w:val="32"/>
        </w:rPr>
        <w:t>万元、退休费</w:t>
      </w:r>
      <w:r>
        <w:rPr>
          <w:rFonts w:ascii="Times New Roman" w:hAnsi="Times New Roman" w:eastAsia="仿宋_GB2312"/>
          <w:sz w:val="32"/>
          <w:szCs w:val="32"/>
        </w:rPr>
        <w:t>0.25</w:t>
      </w:r>
      <w:r>
        <w:rPr>
          <w:rFonts w:hint="eastAsia" w:ascii="Times New Roman" w:hAnsi="Times New Roman" w:eastAsia="仿宋_GB2312"/>
          <w:sz w:val="32"/>
          <w:szCs w:val="32"/>
        </w:rPr>
        <w:t>万元、抚恤金</w:t>
      </w:r>
      <w:r>
        <w:rPr>
          <w:rFonts w:ascii="Times New Roman" w:hAnsi="Times New Roman" w:eastAsia="仿宋_GB2312"/>
          <w:sz w:val="32"/>
          <w:szCs w:val="32"/>
        </w:rPr>
        <w:t>3.51</w:t>
      </w:r>
      <w:r>
        <w:rPr>
          <w:rFonts w:hint="eastAsia" w:ascii="Times New Roman" w:hAnsi="Times New Roman" w:eastAsia="仿宋_GB2312"/>
          <w:sz w:val="32"/>
          <w:szCs w:val="32"/>
        </w:rPr>
        <w:t>万元、生活补助</w:t>
      </w:r>
      <w:r>
        <w:rPr>
          <w:rFonts w:ascii="Times New Roman" w:hAnsi="Times New Roman" w:eastAsia="仿宋_GB2312"/>
          <w:sz w:val="32"/>
          <w:szCs w:val="32"/>
        </w:rPr>
        <w:t>95.06</w:t>
      </w:r>
      <w:r>
        <w:rPr>
          <w:rFonts w:hint="eastAsia" w:ascii="Times New Roman" w:hAnsi="Times New Roman" w:eastAsia="仿宋_GB2312"/>
          <w:sz w:val="32"/>
          <w:szCs w:val="32"/>
        </w:rPr>
        <w:t>万元、其他对个人和家庭的补助</w:t>
      </w:r>
      <w:r>
        <w:rPr>
          <w:rFonts w:ascii="Times New Roman" w:hAnsi="Times New Roman" w:eastAsia="仿宋_GB2312"/>
          <w:sz w:val="32"/>
          <w:szCs w:val="32"/>
        </w:rPr>
        <w:t>0.36</w:t>
      </w:r>
      <w:r>
        <w:rPr>
          <w:rFonts w:hint="eastAsia" w:ascii="Times New Roman" w:hAnsi="Times New Roman" w:eastAsia="仿宋_GB2312"/>
          <w:sz w:val="32"/>
          <w:szCs w:val="32"/>
        </w:rPr>
        <w:t>万元。</w:t>
      </w:r>
    </w:p>
    <w:p>
      <w:pPr>
        <w:pStyle w:val="10"/>
        <w:spacing w:line="600" w:lineRule="exact"/>
        <w:ind w:firstLine="640" w:firstLineChars="200"/>
        <w:rPr>
          <w:rFonts w:ascii="Times New Roman" w:hAnsi="Times New Roman" w:eastAsia="仿宋_GB2312"/>
          <w:b/>
          <w:sz w:val="32"/>
          <w:szCs w:val="32"/>
        </w:rPr>
      </w:pPr>
      <w:r>
        <w:rPr>
          <w:rFonts w:hint="eastAsia" w:ascii="Times New Roman" w:hAnsi="Times New Roman" w:eastAsia="仿宋_GB2312"/>
          <w:b/>
          <w:bCs/>
          <w:sz w:val="32"/>
          <w:szCs w:val="32"/>
        </w:rPr>
        <w:t>公用经费</w:t>
      </w:r>
      <w:r>
        <w:rPr>
          <w:rFonts w:ascii="Times New Roman" w:hAnsi="Times New Roman" w:eastAsia="仿宋_GB2312"/>
          <w:sz w:val="32"/>
          <w:szCs w:val="32"/>
        </w:rPr>
        <w:t>47.35</w:t>
      </w:r>
      <w:r>
        <w:rPr>
          <w:rFonts w:hint="eastAsia" w:ascii="Times New Roman" w:hAnsi="Times New Roman" w:eastAsia="仿宋_GB2312"/>
          <w:sz w:val="32"/>
          <w:szCs w:val="32"/>
        </w:rPr>
        <w:t>万元，占基本支出的7.54%，主要包括办公费</w:t>
      </w:r>
      <w:r>
        <w:rPr>
          <w:rFonts w:ascii="Times New Roman" w:hAnsi="Times New Roman" w:eastAsia="仿宋_GB2312"/>
          <w:sz w:val="32"/>
          <w:szCs w:val="32"/>
        </w:rPr>
        <w:t>2.41</w:t>
      </w:r>
      <w:r>
        <w:rPr>
          <w:rFonts w:hint="eastAsia" w:ascii="Times New Roman" w:hAnsi="Times New Roman" w:eastAsia="仿宋_GB2312"/>
          <w:sz w:val="32"/>
          <w:szCs w:val="32"/>
        </w:rPr>
        <w:t>万元、印刷费0.35万元、手续费</w:t>
      </w:r>
      <w:r>
        <w:rPr>
          <w:rFonts w:ascii="Times New Roman" w:hAnsi="Times New Roman" w:eastAsia="仿宋_GB2312"/>
          <w:sz w:val="32"/>
          <w:szCs w:val="32"/>
        </w:rPr>
        <w:t>0.02</w:t>
      </w:r>
      <w:r>
        <w:rPr>
          <w:rFonts w:hint="eastAsia" w:ascii="Times New Roman" w:hAnsi="Times New Roman" w:eastAsia="仿宋_GB2312"/>
          <w:sz w:val="32"/>
          <w:szCs w:val="32"/>
        </w:rPr>
        <w:t>万元、水费</w:t>
      </w:r>
      <w:r>
        <w:rPr>
          <w:rFonts w:ascii="Times New Roman" w:hAnsi="Times New Roman" w:eastAsia="仿宋_GB2312"/>
          <w:sz w:val="32"/>
          <w:szCs w:val="32"/>
        </w:rPr>
        <w:t>2.33</w:t>
      </w:r>
      <w:r>
        <w:rPr>
          <w:rFonts w:hint="eastAsia" w:ascii="Times New Roman" w:hAnsi="Times New Roman" w:eastAsia="仿宋_GB2312"/>
          <w:sz w:val="32"/>
          <w:szCs w:val="32"/>
        </w:rPr>
        <w:t>万元、电费</w:t>
      </w:r>
      <w:r>
        <w:rPr>
          <w:rFonts w:ascii="Times New Roman" w:hAnsi="Times New Roman" w:eastAsia="仿宋_GB2312"/>
          <w:sz w:val="32"/>
          <w:szCs w:val="32"/>
        </w:rPr>
        <w:t>0.74</w:t>
      </w:r>
      <w:r>
        <w:rPr>
          <w:rFonts w:hint="eastAsia" w:ascii="Times New Roman" w:hAnsi="Times New Roman" w:eastAsia="仿宋_GB2312"/>
          <w:sz w:val="32"/>
          <w:szCs w:val="32"/>
        </w:rPr>
        <w:t>万元、邮电费</w:t>
      </w:r>
      <w:r>
        <w:rPr>
          <w:rFonts w:ascii="Times New Roman" w:hAnsi="Times New Roman" w:eastAsia="仿宋_GB2312"/>
          <w:sz w:val="32"/>
          <w:szCs w:val="32"/>
        </w:rPr>
        <w:t>0.81</w:t>
      </w:r>
      <w:r>
        <w:rPr>
          <w:rFonts w:hint="eastAsia" w:ascii="Times New Roman" w:hAnsi="Times New Roman" w:eastAsia="仿宋_GB2312"/>
          <w:sz w:val="32"/>
          <w:szCs w:val="32"/>
        </w:rPr>
        <w:t>万元、物业管理费</w:t>
      </w:r>
      <w:r>
        <w:rPr>
          <w:rFonts w:ascii="Times New Roman" w:hAnsi="Times New Roman" w:eastAsia="仿宋_GB2312"/>
          <w:sz w:val="32"/>
          <w:szCs w:val="32"/>
        </w:rPr>
        <w:t>3.3</w:t>
      </w:r>
      <w:r>
        <w:rPr>
          <w:rFonts w:hint="eastAsia" w:ascii="Times New Roman" w:hAnsi="Times New Roman" w:eastAsia="仿宋_GB2312"/>
          <w:sz w:val="32"/>
          <w:szCs w:val="32"/>
        </w:rPr>
        <w:t>万元、差旅费</w:t>
      </w:r>
      <w:r>
        <w:rPr>
          <w:rFonts w:ascii="Times New Roman" w:hAnsi="Times New Roman" w:eastAsia="仿宋_GB2312"/>
          <w:sz w:val="32"/>
          <w:szCs w:val="32"/>
        </w:rPr>
        <w:t>4.02</w:t>
      </w:r>
      <w:r>
        <w:rPr>
          <w:rFonts w:hint="eastAsia" w:ascii="Times New Roman" w:hAnsi="Times New Roman" w:eastAsia="仿宋_GB2312"/>
          <w:sz w:val="32"/>
          <w:szCs w:val="32"/>
        </w:rPr>
        <w:t>万元、维修（护）费</w:t>
      </w:r>
      <w:r>
        <w:rPr>
          <w:rFonts w:ascii="Times New Roman" w:hAnsi="Times New Roman" w:eastAsia="仿宋_GB2312"/>
          <w:sz w:val="32"/>
          <w:szCs w:val="32"/>
        </w:rPr>
        <w:t>16.64</w:t>
      </w:r>
      <w:r>
        <w:rPr>
          <w:rFonts w:hint="eastAsia" w:ascii="Times New Roman" w:hAnsi="Times New Roman" w:eastAsia="仿宋_GB2312"/>
          <w:sz w:val="32"/>
          <w:szCs w:val="32"/>
        </w:rPr>
        <w:t>万元、会议费</w:t>
      </w:r>
      <w:r>
        <w:rPr>
          <w:rFonts w:ascii="Times New Roman" w:hAnsi="Times New Roman" w:eastAsia="仿宋_GB2312"/>
          <w:sz w:val="32"/>
          <w:szCs w:val="32"/>
        </w:rPr>
        <w:t>0.07</w:t>
      </w:r>
      <w:r>
        <w:rPr>
          <w:rFonts w:hint="eastAsia" w:ascii="Times New Roman" w:hAnsi="Times New Roman" w:eastAsia="仿宋_GB2312"/>
          <w:sz w:val="32"/>
          <w:szCs w:val="32"/>
        </w:rPr>
        <w:t>万元、培训费</w:t>
      </w:r>
      <w:r>
        <w:rPr>
          <w:rFonts w:ascii="Times New Roman" w:hAnsi="Times New Roman" w:eastAsia="仿宋_GB2312"/>
          <w:sz w:val="32"/>
          <w:szCs w:val="32"/>
        </w:rPr>
        <w:t>0.78</w:t>
      </w:r>
      <w:r>
        <w:rPr>
          <w:rFonts w:hint="eastAsia" w:ascii="Times New Roman" w:hAnsi="Times New Roman" w:eastAsia="仿宋_GB2312"/>
          <w:sz w:val="32"/>
          <w:szCs w:val="32"/>
        </w:rPr>
        <w:t>万元、劳务费</w:t>
      </w:r>
      <w:r>
        <w:rPr>
          <w:rFonts w:ascii="Times New Roman" w:hAnsi="Times New Roman" w:eastAsia="仿宋_GB2312"/>
          <w:sz w:val="32"/>
          <w:szCs w:val="32"/>
        </w:rPr>
        <w:t>0.7</w:t>
      </w:r>
      <w:r>
        <w:rPr>
          <w:rFonts w:hint="eastAsia" w:ascii="Times New Roman" w:hAnsi="Times New Roman" w:eastAsia="仿宋_GB2312"/>
          <w:sz w:val="32"/>
          <w:szCs w:val="32"/>
        </w:rPr>
        <w:t>万元、工会经费</w:t>
      </w:r>
      <w:r>
        <w:rPr>
          <w:rFonts w:ascii="Times New Roman" w:hAnsi="Times New Roman" w:eastAsia="仿宋_GB2312"/>
          <w:sz w:val="32"/>
          <w:szCs w:val="32"/>
        </w:rPr>
        <w:t>6.52</w:t>
      </w:r>
      <w:r>
        <w:rPr>
          <w:rFonts w:hint="eastAsia" w:ascii="Times New Roman" w:hAnsi="Times New Roman" w:eastAsia="仿宋_GB2312"/>
          <w:sz w:val="32"/>
          <w:szCs w:val="32"/>
        </w:rPr>
        <w:t>万元、福利费</w:t>
      </w:r>
      <w:r>
        <w:rPr>
          <w:rFonts w:ascii="Times New Roman" w:hAnsi="Times New Roman" w:eastAsia="仿宋_GB2312"/>
          <w:sz w:val="32"/>
          <w:szCs w:val="32"/>
        </w:rPr>
        <w:t>2.83</w:t>
      </w:r>
      <w:r>
        <w:rPr>
          <w:rFonts w:hint="eastAsia" w:ascii="Times New Roman" w:hAnsi="Times New Roman" w:eastAsia="仿宋_GB2312"/>
          <w:sz w:val="32"/>
          <w:szCs w:val="32"/>
        </w:rPr>
        <w:t>万元、公务用车运行维护费</w:t>
      </w:r>
      <w:r>
        <w:rPr>
          <w:rFonts w:ascii="Times New Roman" w:hAnsi="Times New Roman" w:eastAsia="仿宋_GB2312"/>
          <w:sz w:val="32"/>
          <w:szCs w:val="32"/>
        </w:rPr>
        <w:t>0.77</w:t>
      </w:r>
      <w:r>
        <w:rPr>
          <w:rFonts w:hint="eastAsia" w:ascii="Times New Roman" w:hAnsi="Times New Roman" w:eastAsia="仿宋_GB2312"/>
          <w:sz w:val="32"/>
          <w:szCs w:val="32"/>
        </w:rPr>
        <w:t>万元、其他交通费用</w:t>
      </w:r>
      <w:r>
        <w:rPr>
          <w:rFonts w:ascii="Times New Roman" w:hAnsi="Times New Roman" w:eastAsia="仿宋_GB2312"/>
          <w:sz w:val="32"/>
          <w:szCs w:val="32"/>
        </w:rPr>
        <w:t>0.42</w:t>
      </w:r>
      <w:r>
        <w:rPr>
          <w:rFonts w:hint="eastAsia" w:ascii="Times New Roman" w:hAnsi="Times New Roman" w:eastAsia="仿宋_GB2312"/>
          <w:sz w:val="32"/>
          <w:szCs w:val="32"/>
        </w:rPr>
        <w:t>万元、其他商品服务支出</w:t>
      </w:r>
      <w:r>
        <w:rPr>
          <w:rFonts w:ascii="Times New Roman" w:hAnsi="Times New Roman" w:eastAsia="仿宋_GB2312"/>
          <w:sz w:val="32"/>
          <w:szCs w:val="32"/>
        </w:rPr>
        <w:t>3.52</w:t>
      </w:r>
      <w:r>
        <w:rPr>
          <w:rFonts w:hint="eastAsia" w:ascii="Times New Roman" w:hAnsi="Times New Roman" w:eastAsia="仿宋_GB2312"/>
          <w:sz w:val="32"/>
          <w:szCs w:val="32"/>
        </w:rPr>
        <w:t>万元。</w:t>
      </w:r>
    </w:p>
    <w:p>
      <w:pPr>
        <w:pStyle w:val="10"/>
        <w:spacing w:line="600" w:lineRule="exact"/>
        <w:ind w:firstLine="640" w:firstLineChars="200"/>
        <w:rPr>
          <w:rFonts w:ascii="Times New Roman" w:hAnsi="Times New Roman" w:eastAsia="仿宋_GB2312"/>
          <w:b/>
          <w:sz w:val="32"/>
          <w:szCs w:val="32"/>
        </w:rPr>
      </w:pPr>
      <w:r>
        <w:rPr>
          <w:rFonts w:hint="eastAsia" w:hAnsi="黑体"/>
          <w:bCs/>
          <w:sz w:val="32"/>
          <w:szCs w:val="32"/>
        </w:rPr>
        <w:t>七、财政拨款三公经费支出决算情况说明</w:t>
      </w:r>
    </w:p>
    <w:p>
      <w:pPr>
        <w:pStyle w:val="10"/>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（一）“三公”经费财政拨款支出决算总体情况说明</w:t>
      </w:r>
    </w:p>
    <w:p>
      <w:pPr>
        <w:pStyle w:val="10"/>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“三公”经费财政拨款支出预算为9.45万元，支出决算为0.77万元，完成预算的8.15%，其中：</w:t>
      </w:r>
    </w:p>
    <w:p>
      <w:pPr>
        <w:pStyle w:val="10"/>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因公出国（境）费支出预算为0万元，支出决算为0万元，完成预算的0%，决算数大于与预算数一致，与上年一致，无变化。</w:t>
      </w:r>
    </w:p>
    <w:p>
      <w:pPr>
        <w:pStyle w:val="10"/>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公务接待费支出预算为2.45万元，支出决算为0万元，完成预算的0%，决算数小于预算数的主要原因是厉行节约，单位控制三公经费，与上年一致，无变化。</w:t>
      </w:r>
    </w:p>
    <w:p>
      <w:pPr>
        <w:pStyle w:val="1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公务用车购置费支出预算为0万元，支出决算为0万元，完成预算的0%，决算数与预算数一致，与上年相比无变化。</w:t>
      </w:r>
    </w:p>
    <w:p>
      <w:pPr>
        <w:pStyle w:val="1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7万元，支出决算为0.77万元，完成预算的11%，决算数小于预算数的主要原因是厉行节约，单位控制三公经费，与上年相比减少0.39万元，减少33.75%,减少的主要原因是本年度公务用车频率减少，费用减少。</w:t>
      </w:r>
    </w:p>
    <w:p>
      <w:pPr>
        <w:pStyle w:val="10"/>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（二）“三公”经费财政拨款支出决算具体情况说明</w:t>
      </w:r>
    </w:p>
    <w:p>
      <w:pPr>
        <w:pStyle w:val="1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2022年度“三公”经费财政拨款支出决算中，公务接待费支出决算0万元，占0%,因公出国（境）费支出决算0万元，占0%,公务用车购置费及运行维护费支出决算0.77万元，占100%。其中：</w:t>
      </w:r>
    </w:p>
    <w:p>
      <w:pPr>
        <w:pStyle w:val="10"/>
        <w:spacing w:line="600" w:lineRule="exact"/>
        <w:ind w:firstLine="640" w:firstLineChars="200"/>
        <w:rPr>
          <w:rFonts w:ascii="楷体" w:hAnsi="楷体" w:eastAsia="楷体" w:cs="楷体"/>
          <w:b/>
          <w:bCs/>
          <w:i/>
          <w:color w:val="auto"/>
          <w:sz w:val="32"/>
          <w:szCs w:val="32"/>
        </w:rPr>
      </w:pPr>
      <w:r>
        <w:rPr>
          <w:rFonts w:hint="eastAsia" w:ascii="Times New Roman" w:hAnsi="Times New Roman" w:eastAsia="仿宋_GB2312"/>
          <w:sz w:val="32"/>
          <w:szCs w:val="32"/>
        </w:rPr>
        <w:t>1、因公出国（境）费支出决算为0万元，全年安排因公出国（境）团组0个，累计0人次。</w:t>
      </w:r>
    </w:p>
    <w:p>
      <w:pPr>
        <w:pStyle w:val="10"/>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2、公务接待费支出决算为0万元，全年共接待来访团组0个、来宾0人次。</w:t>
      </w:r>
    </w:p>
    <w:p>
      <w:pPr>
        <w:spacing w:line="600" w:lineRule="exact"/>
        <w:ind w:firstLine="800" w:firstLineChars="250"/>
        <w:rPr>
          <w:rFonts w:ascii="楷体" w:hAnsi="楷体" w:eastAsia="楷体" w:cs="楷体"/>
          <w:b/>
          <w:bCs/>
          <w:i/>
          <w:kern w:val="0"/>
          <w:sz w:val="32"/>
          <w:szCs w:val="32"/>
        </w:rPr>
      </w:pPr>
      <w:r>
        <w:rPr>
          <w:rFonts w:hint="eastAsia" w:ascii="Times New Roman" w:hAnsi="Times New Roman" w:eastAsia="仿宋_GB2312"/>
          <w:sz w:val="32"/>
          <w:szCs w:val="32"/>
        </w:rPr>
        <w:t>3、公务用车购置费及运行维护费支出决算为0.77万元，其中：公务用车购置费0万元，单位本级更新公务用车0辆</w:t>
      </w:r>
      <w:r>
        <w:rPr>
          <w:rFonts w:hint="eastAsia" w:ascii="Times New Roman" w:hAnsi="Times New Roman" w:eastAsia="仿宋_GB2312"/>
          <w:color w:val="000000" w:themeColor="text1"/>
          <w:sz w:val="32"/>
          <w:szCs w:val="32"/>
        </w:rPr>
        <w:t>。</w:t>
      </w:r>
      <w:r>
        <w:rPr>
          <w:rFonts w:hint="eastAsia" w:ascii="Times New Roman" w:hAnsi="Times New Roman" w:eastAsia="仿宋_GB2312"/>
          <w:sz w:val="32"/>
          <w:szCs w:val="32"/>
        </w:rPr>
        <w:t>公务用车运行维护费0.77万元，主要是单位车辆日常油费、修理费及保险费支出，截止2022年12月31日，我单位开支财政拨款的公务用车保有量为3辆。</w:t>
      </w:r>
    </w:p>
    <w:p>
      <w:pPr>
        <w:pStyle w:val="10"/>
        <w:spacing w:line="600" w:lineRule="exact"/>
        <w:ind w:firstLine="640" w:firstLineChars="200"/>
        <w:rPr>
          <w:rFonts w:hAnsi="黑体"/>
          <w:bCs/>
          <w:sz w:val="32"/>
          <w:szCs w:val="32"/>
        </w:rPr>
      </w:pPr>
      <w:r>
        <w:rPr>
          <w:rFonts w:hint="eastAsia" w:hAnsi="黑体"/>
          <w:bCs/>
          <w:sz w:val="32"/>
          <w:szCs w:val="32"/>
        </w:rPr>
        <w:t>八、政府性基金预算收入支出决算情况</w:t>
      </w:r>
    </w:p>
    <w:p>
      <w:pPr>
        <w:pStyle w:val="10"/>
        <w:spacing w:line="600" w:lineRule="exact"/>
        <w:rPr>
          <w:rFonts w:ascii="Times New Roman" w:hAnsi="Times New Roman" w:eastAsia="仿宋_GB2312"/>
          <w:sz w:val="32"/>
          <w:szCs w:val="32"/>
        </w:rPr>
      </w:pPr>
      <w:r>
        <w:rPr>
          <w:rFonts w:hint="eastAsia" w:ascii="Times New Roman" w:hAnsi="Times New Roman" w:eastAsia="仿宋_GB2312"/>
          <w:sz w:val="32"/>
          <w:szCs w:val="32"/>
        </w:rPr>
        <w:t xml:space="preserve">     2022年度政府性基金预算财政拨款收入0万元；年初结转和结余0万元；支出0万元，其中基本支出0万元，项目支出0万元；年末结转和结余0万元。我单位本年度无政府性基金收支。</w:t>
      </w:r>
    </w:p>
    <w:p>
      <w:pPr>
        <w:pStyle w:val="5"/>
        <w:keepNext w:val="0"/>
        <w:keepLines w:val="0"/>
        <w:pageBreakBefore w:val="0"/>
        <w:widowControl/>
        <w:suppressLineNumbers w:val="0"/>
        <w:kinsoku/>
        <w:wordWrap/>
        <w:overflowPunct/>
        <w:topLinePunct w:val="0"/>
        <w:bidi w:val="0"/>
        <w:snapToGrid/>
        <w:spacing w:before="0" w:beforeAutospacing="0" w:after="0" w:afterAutospacing="0" w:line="600" w:lineRule="exact"/>
        <w:ind w:left="0" w:right="0" w:firstLine="640" w:firstLineChars="200"/>
        <w:jc w:val="both"/>
        <w:textAlignment w:val="auto"/>
        <w:rPr>
          <w:rFonts w:hint="default" w:ascii="黑体" w:hAnsi="黑体" w:eastAsia="黑体" w:cs="黑体"/>
          <w:b w:val="0"/>
          <w:bCs/>
          <w:color w:val="000000"/>
          <w:kern w:val="0"/>
          <w:sz w:val="32"/>
          <w:szCs w:val="32"/>
          <w:lang w:val="en-US" w:eastAsia="zh-CN" w:bidi="ar-SA"/>
        </w:rPr>
      </w:pPr>
      <w:r>
        <w:rPr>
          <w:rFonts w:hint="eastAsia" w:ascii="黑体" w:hAnsi="黑体" w:eastAsia="黑体" w:cs="黑体"/>
          <w:b w:val="0"/>
          <w:bCs/>
          <w:color w:val="000000"/>
          <w:kern w:val="0"/>
          <w:sz w:val="32"/>
          <w:szCs w:val="32"/>
          <w:lang w:val="en-US" w:eastAsia="zh-CN" w:bidi="ar-SA"/>
        </w:rPr>
        <w:t>九</w:t>
      </w:r>
      <w:r>
        <w:rPr>
          <w:rFonts w:hint="default" w:ascii="黑体" w:hAnsi="黑体" w:eastAsia="黑体" w:cs="黑体"/>
          <w:b w:val="0"/>
          <w:bCs/>
          <w:color w:val="000000"/>
          <w:kern w:val="0"/>
          <w:sz w:val="32"/>
          <w:szCs w:val="32"/>
          <w:lang w:val="en-US" w:eastAsia="zh-CN" w:bidi="ar-SA"/>
        </w:rPr>
        <w:t>、</w:t>
      </w:r>
      <w:r>
        <w:rPr>
          <w:rFonts w:hint="eastAsia" w:ascii="黑体" w:hAnsi="黑体" w:eastAsia="黑体" w:cs="黑体"/>
          <w:b w:val="0"/>
          <w:bCs/>
          <w:color w:val="000000"/>
          <w:kern w:val="0"/>
          <w:sz w:val="32"/>
          <w:szCs w:val="32"/>
          <w:lang w:val="en-US" w:eastAsia="zh-CN" w:bidi="ar-SA"/>
        </w:rPr>
        <w:t>国有资本经营预算收入支出情况说明</w:t>
      </w:r>
    </w:p>
    <w:p>
      <w:pPr>
        <w:pStyle w:val="5"/>
        <w:keepNext w:val="0"/>
        <w:keepLines w:val="0"/>
        <w:pageBreakBefore w:val="0"/>
        <w:widowControl/>
        <w:suppressLineNumbers w:val="0"/>
        <w:kinsoku/>
        <w:wordWrap/>
        <w:overflowPunct/>
        <w:topLinePunct w:val="0"/>
        <w:bidi w:val="0"/>
        <w:snapToGrid/>
        <w:spacing w:before="0" w:beforeAutospacing="0" w:after="0" w:afterAutospacing="0" w:line="600" w:lineRule="exact"/>
        <w:ind w:left="0" w:right="0" w:firstLine="64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2022年度我单位无国有资本经营收支。</w:t>
      </w:r>
    </w:p>
    <w:p>
      <w:pPr>
        <w:pStyle w:val="5"/>
        <w:keepNext w:val="0"/>
        <w:keepLines w:val="0"/>
        <w:pageBreakBefore w:val="0"/>
        <w:widowControl/>
        <w:suppressLineNumbers w:val="0"/>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黑体" w:hAnsi="黑体" w:eastAsia="黑体" w:cs="黑体"/>
          <w:b w:val="0"/>
          <w:bCs/>
          <w:color w:val="000000"/>
          <w:kern w:val="0"/>
          <w:sz w:val="32"/>
          <w:szCs w:val="32"/>
          <w:lang w:val="en-US" w:eastAsia="zh-CN" w:bidi="ar-SA"/>
        </w:rPr>
      </w:pPr>
      <w:r>
        <w:rPr>
          <w:rFonts w:hint="eastAsia" w:ascii="黑体" w:hAnsi="黑体" w:eastAsia="黑体" w:cs="黑体"/>
          <w:b w:val="0"/>
          <w:bCs/>
          <w:color w:val="000000"/>
          <w:kern w:val="0"/>
          <w:sz w:val="32"/>
          <w:szCs w:val="32"/>
          <w:lang w:val="en-US" w:eastAsia="zh-CN" w:bidi="ar-SA"/>
        </w:rPr>
        <w:t>十、</w:t>
      </w:r>
      <w:r>
        <w:rPr>
          <w:rFonts w:hint="default" w:ascii="黑体" w:hAnsi="黑体" w:eastAsia="黑体" w:cs="黑体"/>
          <w:b w:val="0"/>
          <w:bCs/>
          <w:color w:val="000000"/>
          <w:kern w:val="0"/>
          <w:sz w:val="32"/>
          <w:szCs w:val="32"/>
          <w:lang w:val="en-US" w:eastAsia="zh-CN" w:bidi="ar-SA"/>
        </w:rPr>
        <w:t>机关运行经费支出说明</w:t>
      </w:r>
    </w:p>
    <w:p>
      <w:pPr>
        <w:pStyle w:val="5"/>
        <w:keepNext w:val="0"/>
        <w:keepLines w:val="0"/>
        <w:pageBreakBefore w:val="0"/>
        <w:widowControl/>
        <w:suppressLineNumbers w:val="0"/>
        <w:kinsoku/>
        <w:wordWrap/>
        <w:overflowPunct/>
        <w:topLinePunct w:val="0"/>
        <w:bidi w:val="0"/>
        <w:snapToGrid/>
        <w:spacing w:before="0" w:beforeAutospacing="0" w:after="0" w:afterAutospacing="0" w:line="600" w:lineRule="exact"/>
        <w:ind w:left="0" w:right="0" w:firstLine="64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我单位属于全额拨款事业单位，无机关运行经费。</w:t>
      </w:r>
    </w:p>
    <w:p>
      <w:pPr>
        <w:pStyle w:val="10"/>
        <w:spacing w:line="600" w:lineRule="exact"/>
        <w:ind w:firstLine="640" w:firstLineChars="200"/>
        <w:rPr>
          <w:rFonts w:hAnsi="黑体"/>
          <w:bCs/>
          <w:sz w:val="32"/>
          <w:szCs w:val="32"/>
        </w:rPr>
      </w:pPr>
      <w:r>
        <w:rPr>
          <w:rFonts w:hint="eastAsia" w:hAnsi="黑体"/>
          <w:bCs/>
          <w:sz w:val="32"/>
          <w:szCs w:val="32"/>
        </w:rPr>
        <w:t>十</w:t>
      </w:r>
      <w:r>
        <w:rPr>
          <w:rFonts w:hint="eastAsia" w:hAnsi="黑体"/>
          <w:bCs/>
          <w:sz w:val="32"/>
          <w:szCs w:val="32"/>
          <w:lang w:eastAsia="zh-CN"/>
        </w:rPr>
        <w:t>一</w:t>
      </w:r>
      <w:r>
        <w:rPr>
          <w:rFonts w:hint="eastAsia" w:hAnsi="黑体"/>
          <w:bCs/>
          <w:sz w:val="32"/>
          <w:szCs w:val="32"/>
        </w:rPr>
        <w:t>、一般性支出情况说明</w:t>
      </w:r>
    </w:p>
    <w:p>
      <w:pPr>
        <w:pStyle w:val="1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2022年本部门开支会议费0.07万元，用于召开职工大会会议，人数30人，内容为学习习近平理论；开支培训费0.78万元，用于开展事业单位人员年度继续教育培训，人数30人。</w:t>
      </w:r>
    </w:p>
    <w:p>
      <w:pPr>
        <w:pStyle w:val="10"/>
        <w:spacing w:line="600" w:lineRule="exact"/>
        <w:ind w:firstLine="640" w:firstLineChars="200"/>
        <w:rPr>
          <w:rFonts w:hAnsi="黑体"/>
          <w:bCs/>
          <w:sz w:val="32"/>
          <w:szCs w:val="32"/>
        </w:rPr>
      </w:pPr>
      <w:r>
        <w:rPr>
          <w:rFonts w:hint="eastAsia" w:hAnsi="黑体"/>
          <w:bCs/>
          <w:sz w:val="32"/>
          <w:szCs w:val="32"/>
        </w:rPr>
        <w:t>十</w:t>
      </w:r>
      <w:r>
        <w:rPr>
          <w:rFonts w:hint="eastAsia" w:hAnsi="黑体"/>
          <w:bCs/>
          <w:sz w:val="32"/>
          <w:szCs w:val="32"/>
          <w:lang w:eastAsia="zh-CN"/>
        </w:rPr>
        <w:t>二</w:t>
      </w:r>
      <w:r>
        <w:rPr>
          <w:rFonts w:hint="eastAsia" w:hAnsi="黑体"/>
          <w:bCs/>
          <w:sz w:val="32"/>
          <w:szCs w:val="32"/>
        </w:rPr>
        <w:t>、关于政府采购支出说明</w:t>
      </w:r>
    </w:p>
    <w:p>
      <w:pPr>
        <w:pStyle w:val="1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本部门2022年度政府采购支出总额0万元，其中：政府采购货物支出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 xml:space="preserve"> 万元、政府采购工程支出0万元、政府采购服务支出0万元。授予中小企业合同金额0万元，占政府采购支出总额的0%，其中：授予小微企业合同金额XX万元，占政府采购支出总额的0%。货物采购授予中小企业合同金额占货物支出金额的0%，工程采购授予中小企业合同金额占工程支出金额的0%，服务采购授予中小企业合同金额占服务支出金额的0%。</w:t>
      </w:r>
    </w:p>
    <w:p>
      <w:pPr>
        <w:pStyle w:val="10"/>
        <w:spacing w:line="600" w:lineRule="exact"/>
        <w:ind w:firstLine="640" w:firstLineChars="200"/>
        <w:rPr>
          <w:rFonts w:hAnsi="黑体"/>
          <w:bCs/>
          <w:sz w:val="32"/>
          <w:szCs w:val="32"/>
        </w:rPr>
      </w:pPr>
      <w:r>
        <w:rPr>
          <w:rFonts w:hint="eastAsia" w:hAnsi="黑体"/>
          <w:bCs/>
          <w:sz w:val="32"/>
          <w:szCs w:val="32"/>
        </w:rPr>
        <w:t>十</w:t>
      </w:r>
      <w:r>
        <w:rPr>
          <w:rFonts w:hint="eastAsia" w:hAnsi="黑体"/>
          <w:bCs/>
          <w:sz w:val="32"/>
          <w:szCs w:val="32"/>
          <w:lang w:eastAsia="zh-CN"/>
        </w:rPr>
        <w:t>三</w:t>
      </w:r>
      <w:r>
        <w:rPr>
          <w:rFonts w:hint="eastAsia" w:hAnsi="黑体"/>
          <w:bCs/>
          <w:sz w:val="32"/>
          <w:szCs w:val="32"/>
        </w:rPr>
        <w:t>、关于国有资产占用情况说明</w:t>
      </w:r>
    </w:p>
    <w:p>
      <w:pPr>
        <w:pStyle w:val="1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截至2022年12月31日，本单位共有车辆3辆，其中，主要领导干部用车0辆，机要通信用车0辆、应急保障用车0辆、执法执勤用车0辆、特种专业技术用车0辆、其他用车0辆，其他用车主要是单位日常公务用车；单位价值50万元以上通用设备0台（套）；单位价值100万元以上专用设备0台（套）。</w:t>
      </w:r>
    </w:p>
    <w:p>
      <w:pPr>
        <w:pStyle w:val="10"/>
        <w:spacing w:line="600" w:lineRule="exact"/>
        <w:ind w:firstLine="640" w:firstLineChars="200"/>
        <w:rPr>
          <w:rFonts w:hAnsi="黑体"/>
          <w:bCs/>
          <w:sz w:val="32"/>
          <w:szCs w:val="32"/>
        </w:rPr>
      </w:pPr>
      <w:r>
        <w:rPr>
          <w:rFonts w:hint="eastAsia" w:hAnsi="黑体"/>
          <w:bCs/>
          <w:sz w:val="32"/>
          <w:szCs w:val="32"/>
        </w:rPr>
        <w:t>十</w:t>
      </w:r>
      <w:r>
        <w:rPr>
          <w:rFonts w:hint="eastAsia" w:hAnsi="黑体"/>
          <w:bCs/>
          <w:sz w:val="32"/>
          <w:szCs w:val="32"/>
          <w:lang w:eastAsia="zh-CN"/>
        </w:rPr>
        <w:t>四</w:t>
      </w:r>
      <w:r>
        <w:rPr>
          <w:rFonts w:hint="eastAsia" w:hAnsi="黑体"/>
          <w:bCs/>
          <w:sz w:val="32"/>
          <w:szCs w:val="32"/>
        </w:rPr>
        <w:t>、关于</w:t>
      </w:r>
      <w:r>
        <w:rPr>
          <w:rFonts w:hint="eastAsia" w:ascii="Times New Roman" w:hAnsi="Times New Roman" w:eastAsia="仿宋_GB2312"/>
          <w:sz w:val="32"/>
          <w:szCs w:val="32"/>
        </w:rPr>
        <w:t>2022</w:t>
      </w:r>
      <w:r>
        <w:rPr>
          <w:rFonts w:hint="eastAsia" w:hAnsi="黑体"/>
          <w:bCs/>
          <w:sz w:val="32"/>
          <w:szCs w:val="32"/>
        </w:rPr>
        <w:t>年度预算绩效情况的说明</w:t>
      </w:r>
    </w:p>
    <w:p>
      <w:pPr>
        <w:pStyle w:val="10"/>
        <w:spacing w:line="60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（一）部门整体支出绩效情况</w:t>
      </w:r>
    </w:p>
    <w:p>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根据预算绩效管理要求，我部门组织对</w:t>
      </w:r>
      <w:r>
        <w:rPr>
          <w:rFonts w:cs="黑体" w:asciiTheme="minorEastAsia" w:hAnsiTheme="minorEastAsia"/>
          <w:color w:val="000000"/>
          <w:kern w:val="0"/>
          <w:sz w:val="32"/>
          <w:szCs w:val="32"/>
        </w:rPr>
        <w:t>202</w:t>
      </w:r>
      <w:r>
        <w:rPr>
          <w:rFonts w:hint="eastAsia" w:cs="黑体" w:asciiTheme="minorEastAsia" w:hAnsiTheme="minorEastAsia"/>
          <w:color w:val="000000"/>
          <w:kern w:val="0"/>
          <w:sz w:val="32"/>
          <w:szCs w:val="32"/>
          <w:lang w:val="en-US" w:eastAsia="zh-CN"/>
        </w:rPr>
        <w:t>2</w:t>
      </w:r>
      <w:r>
        <w:rPr>
          <w:rFonts w:cs="黑体" w:asciiTheme="minorEastAsia" w:hAnsiTheme="minorEastAsia"/>
          <w:color w:val="000000"/>
          <w:kern w:val="0"/>
          <w:sz w:val="32"/>
          <w:szCs w:val="32"/>
        </w:rPr>
        <w:t xml:space="preserve"> </w:t>
      </w:r>
      <w:r>
        <w:rPr>
          <w:rFonts w:hint="eastAsia" w:cs="黑体" w:asciiTheme="minorEastAsia" w:hAnsiTheme="minorEastAsia"/>
          <w:color w:val="000000"/>
          <w:kern w:val="0"/>
          <w:sz w:val="32"/>
          <w:szCs w:val="32"/>
        </w:rPr>
        <w:t>年度一般公共预算项目支出全面开展绩效自评，其中，一级项目</w:t>
      </w:r>
      <w:r>
        <w:rPr>
          <w:rFonts w:hint="eastAsia" w:cs="黑体" w:asciiTheme="minorEastAsia" w:hAnsiTheme="minorEastAsia"/>
          <w:color w:val="000000"/>
          <w:kern w:val="0"/>
          <w:sz w:val="32"/>
          <w:szCs w:val="32"/>
          <w:lang w:val="en-US" w:eastAsia="zh-CN"/>
        </w:rPr>
        <w:t>0</w:t>
      </w:r>
      <w:r>
        <w:rPr>
          <w:rFonts w:hint="eastAsia" w:cs="黑体" w:asciiTheme="minorEastAsia" w:hAnsiTheme="minorEastAsia"/>
          <w:color w:val="000000"/>
          <w:kern w:val="0"/>
          <w:sz w:val="32"/>
          <w:szCs w:val="32"/>
        </w:rPr>
        <w:t>个，二级项目</w:t>
      </w:r>
      <w:r>
        <w:rPr>
          <w:rFonts w:hint="eastAsia" w:cs="黑体" w:asciiTheme="minorEastAsia" w:hAnsiTheme="minorEastAsia"/>
          <w:color w:val="000000"/>
          <w:kern w:val="0"/>
          <w:sz w:val="32"/>
          <w:szCs w:val="32"/>
          <w:lang w:val="en-US" w:eastAsia="zh-CN"/>
        </w:rPr>
        <w:t>0</w:t>
      </w:r>
      <w:r>
        <w:rPr>
          <w:rFonts w:cs="黑体" w:asciiTheme="minorEastAsia" w:hAnsiTheme="minorEastAsia"/>
          <w:color w:val="000000"/>
          <w:kern w:val="0"/>
          <w:sz w:val="32"/>
          <w:szCs w:val="32"/>
        </w:rPr>
        <w:t xml:space="preserve"> </w:t>
      </w:r>
      <w:r>
        <w:rPr>
          <w:rFonts w:hint="eastAsia" w:cs="黑体" w:asciiTheme="minorEastAsia" w:hAnsiTheme="minorEastAsia"/>
          <w:color w:val="000000"/>
          <w:kern w:val="0"/>
          <w:sz w:val="32"/>
          <w:szCs w:val="32"/>
        </w:rPr>
        <w:t>个，共涉及资金</w:t>
      </w:r>
      <w:r>
        <w:rPr>
          <w:rFonts w:hint="eastAsia" w:cs="黑体" w:asciiTheme="minorEastAsia" w:hAnsiTheme="minorEastAsia"/>
          <w:color w:val="000000"/>
          <w:kern w:val="0"/>
          <w:sz w:val="32"/>
          <w:szCs w:val="32"/>
          <w:lang w:val="en-US" w:eastAsia="zh-CN"/>
        </w:rPr>
        <w:t>0</w:t>
      </w:r>
      <w:r>
        <w:rPr>
          <w:rFonts w:cs="黑体" w:asciiTheme="minorEastAsia" w:hAnsiTheme="minorEastAsia"/>
          <w:color w:val="000000"/>
          <w:kern w:val="0"/>
          <w:sz w:val="32"/>
          <w:szCs w:val="32"/>
        </w:rPr>
        <w:t xml:space="preserve"> </w:t>
      </w:r>
      <w:r>
        <w:rPr>
          <w:rFonts w:hint="eastAsia" w:cs="黑体" w:asciiTheme="minorEastAsia" w:hAnsiTheme="minorEastAsia"/>
          <w:color w:val="000000"/>
          <w:kern w:val="0"/>
          <w:sz w:val="32"/>
          <w:szCs w:val="32"/>
        </w:rPr>
        <w:t>万元，占一般公共预算项目支出总额的</w:t>
      </w:r>
      <w:r>
        <w:rPr>
          <w:rFonts w:hint="eastAsia" w:cs="黑体" w:asciiTheme="minorEastAsia" w:hAnsiTheme="minorEastAsia"/>
          <w:color w:val="000000"/>
          <w:kern w:val="0"/>
          <w:sz w:val="32"/>
          <w:szCs w:val="32"/>
          <w:lang w:val="en-US" w:eastAsia="zh-CN"/>
        </w:rPr>
        <w:t>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。组织对</w:t>
      </w:r>
      <w:r>
        <w:rPr>
          <w:rFonts w:cs="黑体" w:asciiTheme="minorEastAsia" w:hAnsiTheme="minorEastAsia"/>
          <w:color w:val="000000"/>
          <w:kern w:val="0"/>
          <w:sz w:val="32"/>
          <w:szCs w:val="32"/>
        </w:rPr>
        <w:t>202</w:t>
      </w:r>
      <w:r>
        <w:rPr>
          <w:rFonts w:hint="eastAsia" w:cs="黑体" w:asciiTheme="minorEastAsia" w:hAnsiTheme="minorEastAsia"/>
          <w:color w:val="000000"/>
          <w:kern w:val="0"/>
          <w:sz w:val="32"/>
          <w:szCs w:val="32"/>
          <w:lang w:val="en-US" w:eastAsia="zh-CN"/>
        </w:rPr>
        <w:t>2</w:t>
      </w:r>
      <w:r>
        <w:rPr>
          <w:rFonts w:hint="eastAsia" w:cs="黑体" w:asciiTheme="minorEastAsia" w:hAnsiTheme="minorEastAsia"/>
          <w:color w:val="000000"/>
          <w:kern w:val="0"/>
          <w:sz w:val="32"/>
          <w:szCs w:val="32"/>
        </w:rPr>
        <w:t>年度</w:t>
      </w:r>
      <w:r>
        <w:rPr>
          <w:rFonts w:hint="eastAsia" w:cs="黑体" w:asciiTheme="minorEastAsia" w:hAnsiTheme="minorEastAsia"/>
          <w:color w:val="000000"/>
          <w:kern w:val="0"/>
          <w:sz w:val="32"/>
          <w:szCs w:val="32"/>
          <w:lang w:val="en-US" w:eastAsia="zh-CN"/>
        </w:rPr>
        <w:t>0</w:t>
      </w:r>
      <w:r>
        <w:rPr>
          <w:rFonts w:hint="eastAsia" w:cs="黑体" w:asciiTheme="minorEastAsia" w:hAnsiTheme="minorEastAsia"/>
          <w:color w:val="000000"/>
          <w:kern w:val="0"/>
          <w:sz w:val="32"/>
          <w:szCs w:val="32"/>
        </w:rPr>
        <w:t>个政府性基金预算项目支出开展绩效自评，共涉及资金</w:t>
      </w:r>
      <w:r>
        <w:rPr>
          <w:rFonts w:hint="eastAsia" w:cs="黑体" w:asciiTheme="minorEastAsia" w:hAnsiTheme="minorEastAsia"/>
          <w:color w:val="000000"/>
          <w:kern w:val="0"/>
          <w:sz w:val="32"/>
          <w:szCs w:val="32"/>
          <w:lang w:val="en-US" w:eastAsia="zh-CN"/>
        </w:rPr>
        <w:t>0</w:t>
      </w:r>
      <w:r>
        <w:rPr>
          <w:rFonts w:hint="eastAsia" w:cs="黑体" w:asciiTheme="minorEastAsia" w:hAnsiTheme="minorEastAsia"/>
          <w:color w:val="000000"/>
          <w:kern w:val="0"/>
          <w:sz w:val="32"/>
          <w:szCs w:val="32"/>
        </w:rPr>
        <w:t>万元，占政府性基金预算项目支出总额的</w:t>
      </w:r>
      <w:r>
        <w:rPr>
          <w:rFonts w:hint="eastAsia" w:cs="黑体" w:asciiTheme="minorEastAsia" w:hAnsiTheme="minorEastAsia"/>
          <w:color w:val="000000"/>
          <w:kern w:val="0"/>
          <w:sz w:val="32"/>
          <w:szCs w:val="32"/>
          <w:lang w:val="en-US" w:eastAsia="zh-CN"/>
        </w:rPr>
        <w:t>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。组织对</w:t>
      </w:r>
      <w:r>
        <w:rPr>
          <w:rFonts w:cs="黑体" w:asciiTheme="minorEastAsia" w:hAnsiTheme="minorEastAsia"/>
          <w:color w:val="000000"/>
          <w:kern w:val="0"/>
          <w:sz w:val="32"/>
          <w:szCs w:val="32"/>
        </w:rPr>
        <w:t>202</w:t>
      </w:r>
      <w:r>
        <w:rPr>
          <w:rFonts w:hint="eastAsia" w:cs="黑体" w:asciiTheme="minorEastAsia" w:hAnsiTheme="minorEastAsia"/>
          <w:color w:val="000000"/>
          <w:kern w:val="0"/>
          <w:sz w:val="32"/>
          <w:szCs w:val="32"/>
          <w:lang w:val="en-US" w:eastAsia="zh-CN"/>
        </w:rPr>
        <w:t>2</w:t>
      </w:r>
      <w:r>
        <w:rPr>
          <w:rFonts w:cs="黑体" w:asciiTheme="minorEastAsia" w:hAnsiTheme="minorEastAsia"/>
          <w:color w:val="000000"/>
          <w:kern w:val="0"/>
          <w:sz w:val="32"/>
          <w:szCs w:val="32"/>
        </w:rPr>
        <w:t xml:space="preserve"> </w:t>
      </w:r>
      <w:r>
        <w:rPr>
          <w:rFonts w:hint="eastAsia" w:cs="黑体" w:asciiTheme="minorEastAsia" w:hAnsiTheme="minorEastAsia"/>
          <w:color w:val="000000"/>
          <w:kern w:val="0"/>
          <w:sz w:val="32"/>
          <w:szCs w:val="32"/>
        </w:rPr>
        <w:t>年度</w:t>
      </w:r>
      <w:r>
        <w:rPr>
          <w:rFonts w:hint="eastAsia" w:cs="黑体" w:asciiTheme="minorEastAsia" w:hAnsiTheme="minorEastAsia"/>
          <w:color w:val="000000"/>
          <w:kern w:val="0"/>
          <w:sz w:val="32"/>
          <w:szCs w:val="32"/>
          <w:lang w:val="en-US" w:eastAsia="zh-CN"/>
        </w:rPr>
        <w:t>0</w:t>
      </w:r>
      <w:r>
        <w:rPr>
          <w:rFonts w:hint="eastAsia" w:cs="黑体" w:asciiTheme="minorEastAsia" w:hAnsiTheme="minorEastAsia"/>
          <w:color w:val="000000"/>
          <w:kern w:val="0"/>
          <w:sz w:val="32"/>
          <w:szCs w:val="32"/>
        </w:rPr>
        <w:t>个国有资本经营预算项目支出开展绩效自评，共涉及资金</w:t>
      </w:r>
      <w:r>
        <w:rPr>
          <w:rFonts w:hint="eastAsia" w:cs="黑体" w:asciiTheme="minorEastAsia" w:hAnsiTheme="minorEastAsia"/>
          <w:color w:val="000000"/>
          <w:kern w:val="0"/>
          <w:sz w:val="32"/>
          <w:szCs w:val="32"/>
          <w:lang w:val="en-US" w:eastAsia="zh-CN"/>
        </w:rPr>
        <w:t>0</w:t>
      </w:r>
      <w:r>
        <w:rPr>
          <w:rFonts w:hint="eastAsia" w:cs="黑体" w:asciiTheme="minorEastAsia" w:hAnsiTheme="minorEastAsia"/>
          <w:color w:val="000000"/>
          <w:kern w:val="0"/>
          <w:sz w:val="32"/>
          <w:szCs w:val="32"/>
        </w:rPr>
        <w:t>万元，占国有资本经营预算项目支出总额的</w:t>
      </w:r>
      <w:r>
        <w:rPr>
          <w:rFonts w:hint="eastAsia" w:cs="黑体" w:asciiTheme="minorEastAsia" w:hAnsiTheme="minorEastAsia"/>
          <w:color w:val="000000"/>
          <w:kern w:val="0"/>
          <w:sz w:val="32"/>
          <w:szCs w:val="32"/>
          <w:lang w:val="en-US" w:eastAsia="zh-CN"/>
        </w:rPr>
        <w:t>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w:t>
      </w:r>
    </w:p>
    <w:p>
      <w:pPr>
        <w:autoSpaceDE w:val="0"/>
        <w:autoSpaceDN w:val="0"/>
        <w:adjustRightInd w:val="0"/>
        <w:ind w:firstLine="640" w:firstLineChars="200"/>
        <w:jc w:val="left"/>
        <w:rPr>
          <w:rFonts w:hint="eastAsia"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rPr>
        <w:t>组织对</w:t>
      </w:r>
      <w:r>
        <w:rPr>
          <w:rFonts w:hint="eastAsia" w:cs="黑体" w:asciiTheme="minorEastAsia" w:hAnsiTheme="minorEastAsia"/>
          <w:color w:val="000000"/>
          <w:kern w:val="0"/>
          <w:sz w:val="32"/>
          <w:szCs w:val="32"/>
          <w:lang w:val="en-US" w:eastAsia="zh-CN"/>
        </w:rPr>
        <w:t>1</w:t>
      </w:r>
      <w:r>
        <w:rPr>
          <w:rFonts w:hint="eastAsia" w:cs="黑体" w:asciiTheme="minorEastAsia" w:hAnsiTheme="minorEastAsia"/>
          <w:color w:val="000000"/>
          <w:kern w:val="0"/>
          <w:sz w:val="32"/>
          <w:szCs w:val="32"/>
        </w:rPr>
        <w:t>个项目开展了部门评价，涉及一般公共预算支出</w:t>
      </w:r>
      <w:r>
        <w:rPr>
          <w:rFonts w:hint="eastAsia" w:cs="黑体" w:asciiTheme="minorEastAsia" w:hAnsiTheme="minorEastAsia"/>
          <w:color w:val="000000"/>
          <w:kern w:val="0"/>
          <w:sz w:val="32"/>
          <w:szCs w:val="32"/>
          <w:lang w:val="en-US" w:eastAsia="zh-CN"/>
        </w:rPr>
        <w:t>0</w:t>
      </w:r>
      <w:r>
        <w:rPr>
          <w:rFonts w:hint="eastAsia" w:cs="黑体" w:asciiTheme="minorEastAsia" w:hAnsiTheme="minorEastAsia"/>
          <w:color w:val="000000"/>
          <w:kern w:val="0"/>
          <w:sz w:val="32"/>
          <w:szCs w:val="32"/>
        </w:rPr>
        <w:t>万元，政府性基金预算支出</w:t>
      </w:r>
      <w:r>
        <w:rPr>
          <w:rFonts w:hint="eastAsia" w:cs="黑体" w:asciiTheme="minorEastAsia" w:hAnsiTheme="minorEastAsia"/>
          <w:color w:val="000000"/>
          <w:kern w:val="0"/>
          <w:sz w:val="32"/>
          <w:szCs w:val="32"/>
          <w:lang w:val="en-US" w:eastAsia="zh-CN"/>
        </w:rPr>
        <w:t>0</w:t>
      </w:r>
      <w:r>
        <w:rPr>
          <w:rFonts w:hint="eastAsia" w:cs="黑体" w:asciiTheme="minorEastAsia" w:hAnsiTheme="minorEastAsia"/>
          <w:color w:val="000000"/>
          <w:kern w:val="0"/>
          <w:sz w:val="32"/>
          <w:szCs w:val="32"/>
        </w:rPr>
        <w:t>万元，国有资本经营预算支出</w:t>
      </w:r>
      <w:r>
        <w:rPr>
          <w:rFonts w:hint="eastAsia" w:cs="黑体" w:asciiTheme="minorEastAsia" w:hAnsiTheme="minorEastAsia"/>
          <w:color w:val="000000"/>
          <w:kern w:val="0"/>
          <w:sz w:val="32"/>
          <w:szCs w:val="32"/>
          <w:lang w:val="en-US" w:eastAsia="zh-CN"/>
        </w:rPr>
        <w:t>0</w:t>
      </w:r>
      <w:r>
        <w:rPr>
          <w:rFonts w:hint="eastAsia" w:cs="黑体" w:asciiTheme="minorEastAsia" w:hAnsiTheme="minorEastAsia"/>
          <w:color w:val="000000"/>
          <w:kern w:val="0"/>
          <w:sz w:val="32"/>
          <w:szCs w:val="32"/>
        </w:rPr>
        <w:t>万元。</w:t>
      </w:r>
    </w:p>
    <w:p>
      <w:pPr>
        <w:autoSpaceDE w:val="0"/>
        <w:autoSpaceDN w:val="0"/>
        <w:adjustRightInd w:val="0"/>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组织对怀化市公路管理局道路设施维护处</w:t>
      </w:r>
      <w:r>
        <w:rPr>
          <w:rFonts w:hint="eastAsia" w:cs="黑体" w:asciiTheme="minorEastAsia" w:hAnsiTheme="minorEastAsia"/>
          <w:color w:val="000000"/>
          <w:kern w:val="0"/>
          <w:sz w:val="32"/>
          <w:szCs w:val="32"/>
          <w:lang w:val="en-US" w:eastAsia="zh-CN"/>
        </w:rPr>
        <w:t>1</w:t>
      </w:r>
      <w:r>
        <w:rPr>
          <w:rFonts w:hint="eastAsia" w:cs="黑体" w:asciiTheme="minorEastAsia" w:hAnsiTheme="minorEastAsia"/>
          <w:color w:val="000000"/>
          <w:kern w:val="0"/>
          <w:sz w:val="32"/>
          <w:szCs w:val="32"/>
        </w:rPr>
        <w:t>个单位开展整体支出绩效评价，涉及一般公共预算支出</w:t>
      </w:r>
      <w:r>
        <w:rPr>
          <w:rFonts w:hint="eastAsia" w:cs="黑体" w:asciiTheme="minorEastAsia" w:hAnsiTheme="minorEastAsia"/>
          <w:color w:val="000000"/>
          <w:kern w:val="0"/>
          <w:sz w:val="32"/>
          <w:szCs w:val="32"/>
          <w:highlight w:val="none"/>
          <w:lang w:val="en-US" w:eastAsia="zh-CN"/>
        </w:rPr>
        <w:t>629.67</w:t>
      </w:r>
      <w:r>
        <w:rPr>
          <w:rFonts w:hint="eastAsia" w:cs="黑体" w:asciiTheme="minorEastAsia" w:hAnsiTheme="minorEastAsia"/>
          <w:color w:val="000000"/>
          <w:kern w:val="0"/>
          <w:sz w:val="32"/>
          <w:szCs w:val="32"/>
          <w:highlight w:val="none"/>
        </w:rPr>
        <w:t>万元，政府性基金预算支出</w:t>
      </w:r>
      <w:r>
        <w:rPr>
          <w:rFonts w:hint="eastAsia" w:cs="黑体" w:asciiTheme="minorEastAsia" w:hAnsiTheme="minorEastAsia"/>
          <w:color w:val="000000"/>
          <w:kern w:val="0"/>
          <w:sz w:val="32"/>
          <w:szCs w:val="32"/>
          <w:highlight w:val="none"/>
          <w:lang w:val="en-US" w:eastAsia="zh-CN"/>
        </w:rPr>
        <w:t>0</w:t>
      </w:r>
      <w:r>
        <w:rPr>
          <w:rFonts w:hint="eastAsia" w:cs="黑体" w:asciiTheme="minorEastAsia" w:hAnsiTheme="minorEastAsia"/>
          <w:color w:val="000000"/>
          <w:kern w:val="0"/>
          <w:sz w:val="32"/>
          <w:szCs w:val="32"/>
          <w:highlight w:val="none"/>
        </w:rPr>
        <w:t>万</w:t>
      </w:r>
      <w:r>
        <w:rPr>
          <w:rFonts w:hint="eastAsia" w:cs="黑体" w:asciiTheme="minorEastAsia" w:hAnsiTheme="minorEastAsia"/>
          <w:color w:val="000000"/>
          <w:kern w:val="0"/>
          <w:sz w:val="32"/>
          <w:szCs w:val="32"/>
        </w:rPr>
        <w:t>元。</w:t>
      </w:r>
    </w:p>
    <w:p>
      <w:pPr>
        <w:numPr>
          <w:ilvl w:val="0"/>
          <w:numId w:val="2"/>
        </w:numPr>
        <w:autoSpaceDE w:val="0"/>
        <w:autoSpaceDN w:val="0"/>
        <w:adjustRightInd w:val="0"/>
        <w:ind w:firstLine="640" w:firstLineChars="200"/>
        <w:jc w:val="left"/>
        <w:rPr>
          <w:rFonts w:hint="eastAsia" w:cs="黑体" w:asciiTheme="minorEastAsia" w:hAnsiTheme="minorEastAsia"/>
          <w:b/>
          <w:color w:val="000000"/>
          <w:kern w:val="0"/>
          <w:sz w:val="32"/>
          <w:szCs w:val="32"/>
          <w:highlight w:val="none"/>
        </w:rPr>
      </w:pPr>
      <w:r>
        <w:rPr>
          <w:rFonts w:hint="eastAsia" w:cs="黑体" w:asciiTheme="minorEastAsia" w:hAnsiTheme="minorEastAsia"/>
          <w:b/>
          <w:color w:val="000000"/>
          <w:kern w:val="0"/>
          <w:sz w:val="32"/>
          <w:szCs w:val="32"/>
          <w:highlight w:val="none"/>
        </w:rPr>
        <w:t>部门决算中项目绩效自评结果。</w:t>
      </w:r>
    </w:p>
    <w:p>
      <w:pPr>
        <w:numPr>
          <w:ilvl w:val="0"/>
          <w:numId w:val="0"/>
        </w:numPr>
        <w:autoSpaceDE w:val="0"/>
        <w:autoSpaceDN w:val="0"/>
        <w:adjustRightInd w:val="0"/>
        <w:ind w:firstLine="1280" w:firstLineChars="400"/>
        <w:jc w:val="left"/>
        <w:rPr>
          <w:rFonts w:hint="eastAsia" w:cs="黑体" w:asciiTheme="minorEastAsia" w:hAnsiTheme="minorEastAsia" w:eastAsiaTheme="minorEastAsia"/>
          <w:b/>
          <w:color w:val="000000"/>
          <w:kern w:val="0"/>
          <w:sz w:val="32"/>
          <w:szCs w:val="32"/>
          <w:highlight w:val="none"/>
          <w:lang w:val="en-US" w:eastAsia="zh-CN"/>
        </w:rPr>
      </w:pPr>
      <w:r>
        <w:rPr>
          <w:rFonts w:hint="eastAsia" w:cs="黑体" w:asciiTheme="minorEastAsia" w:hAnsiTheme="minorEastAsia"/>
          <w:b/>
          <w:color w:val="000000"/>
          <w:kern w:val="0"/>
          <w:sz w:val="32"/>
          <w:szCs w:val="32"/>
          <w:highlight w:val="none"/>
          <w:lang w:val="en-US" w:eastAsia="zh-CN"/>
        </w:rPr>
        <w:t>无</w:t>
      </w:r>
    </w:p>
    <w:p>
      <w:pPr>
        <w:numPr>
          <w:ilvl w:val="0"/>
          <w:numId w:val="2"/>
        </w:numPr>
        <w:autoSpaceDE w:val="0"/>
        <w:autoSpaceDN w:val="0"/>
        <w:adjustRightInd w:val="0"/>
        <w:ind w:left="0" w:leftChars="0" w:firstLine="640" w:firstLineChars="200"/>
        <w:jc w:val="left"/>
        <w:rPr>
          <w:rFonts w:hint="eastAsia" w:cs="黑体" w:asciiTheme="minorEastAsia" w:hAnsiTheme="minorEastAsia"/>
          <w:b/>
          <w:color w:val="000000"/>
          <w:kern w:val="0"/>
          <w:sz w:val="32"/>
          <w:szCs w:val="32"/>
          <w:highlight w:val="none"/>
        </w:rPr>
      </w:pPr>
      <w:r>
        <w:rPr>
          <w:rFonts w:hint="eastAsia" w:cs="黑体" w:asciiTheme="minorEastAsia" w:hAnsiTheme="minorEastAsia"/>
          <w:b/>
          <w:color w:val="000000"/>
          <w:kern w:val="0"/>
          <w:sz w:val="32"/>
          <w:szCs w:val="32"/>
          <w:highlight w:val="none"/>
        </w:rPr>
        <w:t>部门评价项目绩效评价结果。</w:t>
      </w:r>
    </w:p>
    <w:p>
      <w:pPr>
        <w:numPr>
          <w:ilvl w:val="0"/>
          <w:numId w:val="0"/>
        </w:numPr>
        <w:autoSpaceDE w:val="0"/>
        <w:autoSpaceDN w:val="0"/>
        <w:adjustRightInd w:val="0"/>
        <w:ind w:firstLine="1280" w:firstLineChars="400"/>
        <w:jc w:val="left"/>
        <w:rPr>
          <w:rFonts w:hint="eastAsia" w:cs="黑体" w:asciiTheme="minorEastAsia" w:hAnsiTheme="minorEastAsia" w:eastAsiaTheme="minorEastAsia"/>
          <w:b/>
          <w:color w:val="000000"/>
          <w:kern w:val="0"/>
          <w:sz w:val="32"/>
          <w:szCs w:val="32"/>
          <w:highlight w:val="none"/>
          <w:lang w:val="en-US" w:eastAsia="zh-CN"/>
        </w:rPr>
      </w:pPr>
      <w:r>
        <w:rPr>
          <w:rFonts w:hint="eastAsia" w:cs="黑体" w:asciiTheme="minorEastAsia" w:hAnsiTheme="minorEastAsia"/>
          <w:b/>
          <w:color w:val="000000"/>
          <w:kern w:val="0"/>
          <w:sz w:val="32"/>
          <w:szCs w:val="32"/>
          <w:highlight w:val="none"/>
          <w:lang w:val="en-US" w:eastAsia="zh-CN"/>
        </w:rPr>
        <w:t>无</w:t>
      </w:r>
    </w:p>
    <w:p>
      <w:pPr>
        <w:pStyle w:val="10"/>
        <w:spacing w:line="60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（二）存在的问题及原因分析</w:t>
      </w:r>
    </w:p>
    <w:p>
      <w:pPr>
        <w:pStyle w:val="10"/>
        <w:ind w:left="420" w:leftChars="200" w:firstLine="640" w:firstLineChars="200"/>
        <w:rPr>
          <w:rFonts w:ascii="Times New Roman" w:hAnsi="Times New Roman" w:eastAsia="仿宋_GB2312"/>
          <w:sz w:val="32"/>
          <w:szCs w:val="32"/>
        </w:rPr>
      </w:pPr>
      <w:r>
        <w:rPr>
          <w:rFonts w:hint="eastAsia" w:ascii="Times New Roman" w:hAnsi="Times New Roman" w:eastAsia="仿宋_GB2312"/>
          <w:sz w:val="32"/>
          <w:szCs w:val="32"/>
        </w:rPr>
        <w:t>目前单位主要存在固定资产无专人管理，未建立专门的固定资产台帐；部门绩效目标年初预算因本年度未在系统确认非税缴库资金，导致未收到非税返还资金，未完成年初绩效目标。</w:t>
      </w: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both"/>
        <w:rPr>
          <w:rFonts w:ascii="方正小标宋_GBK" w:hAnsi="方正小标宋_GBK" w:eastAsia="方正小标宋_GBK" w:cs="方正小标宋_GBK"/>
          <w:sz w:val="72"/>
          <w:szCs w:val="72"/>
        </w:rPr>
      </w:pPr>
    </w:p>
    <w:p>
      <w:pPr>
        <w:pStyle w:val="10"/>
        <w:jc w:val="center"/>
        <w:rPr>
          <w:rFonts w:ascii="方正小标宋_GBK" w:hAnsi="方正小标宋_GBK" w:eastAsia="方正小标宋_GBK" w:cs="方正小标宋_GBK"/>
          <w:sz w:val="72"/>
          <w:szCs w:val="72"/>
        </w:rPr>
      </w:pPr>
    </w:p>
    <w:p>
      <w:pPr>
        <w:pStyle w:val="10"/>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pPr>
        <w:jc w:val="center"/>
        <w:rPr>
          <w:rFonts w:ascii="方正小标宋_GBK" w:hAnsi="方正小标宋_GBK" w:eastAsia="方正小标宋_GBK" w:cs="方正小标宋_GBK"/>
          <w:color w:val="000000"/>
          <w:kern w:val="0"/>
          <w:sz w:val="70"/>
          <w:szCs w:val="70"/>
        </w:rPr>
      </w:pPr>
    </w:p>
    <w:p>
      <w:pPr>
        <w:jc w:val="center"/>
        <w:rPr>
          <w:rFonts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pPr>
        <w:pStyle w:val="5"/>
        <w:widowControl/>
        <w:shd w:val="clear" w:color="auto" w:fill="FFFFFF"/>
        <w:spacing w:beforeAutospacing="0" w:afterAutospacing="0" w:line="437" w:lineRule="atLeast"/>
        <w:ind w:firstLine="643"/>
        <w:rPr>
          <w:rFonts w:ascii="仿宋_GB2312" w:hAnsi="仿宋" w:eastAsia="仿宋_GB2312"/>
          <w:kern w:val="2"/>
          <w:sz w:val="32"/>
          <w:szCs w:val="32"/>
        </w:rPr>
      </w:pPr>
      <w:r>
        <w:rPr>
          <w:rFonts w:hint="eastAsia" w:ascii="仿宋_GB2312" w:hAnsi="仿宋" w:eastAsia="仿宋_GB2312"/>
          <w:kern w:val="2"/>
          <w:sz w:val="32"/>
          <w:szCs w:val="32"/>
        </w:rPr>
        <w:t>1.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pPr>
        <w:pStyle w:val="5"/>
        <w:widowControl/>
        <w:shd w:val="clear" w:color="auto" w:fill="FFFFFF"/>
        <w:spacing w:beforeAutospacing="0" w:afterAutospacing="0" w:line="437" w:lineRule="atLeast"/>
        <w:ind w:firstLine="643"/>
        <w:rPr>
          <w:rFonts w:cs="黑体" w:asciiTheme="minorEastAsia" w:hAnsiTheme="minorEastAsia"/>
          <w:color w:val="000000"/>
          <w:sz w:val="32"/>
          <w:szCs w:val="32"/>
        </w:rPr>
      </w:pPr>
      <w:r>
        <w:rPr>
          <w:rFonts w:hint="eastAsia" w:ascii="仿宋_GB2312" w:hAnsi="仿宋" w:eastAsia="仿宋_GB2312"/>
          <w:kern w:val="2"/>
          <w:sz w:val="32"/>
          <w:szCs w:val="32"/>
        </w:rPr>
        <w:t>2.“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r>
        <w:rPr>
          <w:rFonts w:hint="eastAsia" w:cs="黑体" w:asciiTheme="minorEastAsia" w:hAnsiTheme="minorEastAsia"/>
          <w:color w:val="000000"/>
          <w:sz w:val="32"/>
          <w:szCs w:val="32"/>
        </w:rPr>
        <w:t>。</w:t>
      </w:r>
    </w:p>
    <w:p>
      <w:pPr>
        <w:pStyle w:val="5"/>
        <w:widowControl/>
        <w:shd w:val="clear" w:color="auto" w:fill="FFFFFF"/>
        <w:spacing w:beforeAutospacing="0" w:afterAutospacing="0" w:line="437" w:lineRule="atLeast"/>
        <w:ind w:firstLine="643"/>
        <w:rPr>
          <w:rFonts w:cs="黑体" w:asciiTheme="minorEastAsia" w:hAnsiTheme="minorEastAsia"/>
          <w:color w:val="000000"/>
          <w:sz w:val="32"/>
          <w:szCs w:val="32"/>
        </w:rPr>
      </w:pPr>
    </w:p>
    <w:p>
      <w:pPr>
        <w:pStyle w:val="10"/>
        <w:ind w:firstLine="144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958AD3C-B098-4D7E-946B-1963519AA145}"/>
  </w:font>
  <w:font w:name="黑体">
    <w:panose1 w:val="02010609060101010101"/>
    <w:charset w:val="86"/>
    <w:family w:val="auto"/>
    <w:pitch w:val="default"/>
    <w:sig w:usb0="800002BF" w:usb1="38CF7CFA" w:usb2="00000016" w:usb3="00000000" w:csb0="00040001" w:csb1="00000000"/>
    <w:embedRegular r:id="rId2" w:fontKey="{DE70E424-FE6B-44CA-95C7-2D1A0FE806A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3" w:fontKey="{E88DA56C-27A3-486E-BE7B-DC4449D6230B}"/>
  </w:font>
  <w:font w:name="仿宋_GB2312">
    <w:altName w:val="仿宋"/>
    <w:panose1 w:val="00000000000000000000"/>
    <w:charset w:val="86"/>
    <w:family w:val="modern"/>
    <w:pitch w:val="default"/>
    <w:sig w:usb0="00000000" w:usb1="00000000" w:usb2="00000000" w:usb3="00000000" w:csb0="00040000" w:csb1="00000000"/>
    <w:embedRegular r:id="rId4" w:fontKey="{8DA3C0EA-2FF0-471A-B7EC-B8C460F865E5}"/>
  </w:font>
  <w:font w:name="仿宋">
    <w:panose1 w:val="02010609060101010101"/>
    <w:charset w:val="86"/>
    <w:family w:val="modern"/>
    <w:pitch w:val="default"/>
    <w:sig w:usb0="800002BF" w:usb1="38CF7CFA" w:usb2="00000016" w:usb3="00000000" w:csb0="00040001" w:csb1="00000000"/>
    <w:embedRegular r:id="rId5" w:fontKey="{709831D7-C9B5-4013-BA20-A8047DEC9815}"/>
  </w:font>
  <w:font w:name="华文中宋">
    <w:panose1 w:val="02010600040101010101"/>
    <w:charset w:val="86"/>
    <w:family w:val="auto"/>
    <w:pitch w:val="default"/>
    <w:sig w:usb0="00000287" w:usb1="080F0000" w:usb2="00000000" w:usb3="00000000" w:csb0="0004009F" w:csb1="DFD70000"/>
    <w:embedRegular r:id="rId6" w:fontKey="{99FB853C-A040-4189-BD02-8904EDEAC897}"/>
  </w:font>
  <w:font w:name="楷体">
    <w:panose1 w:val="02010609060101010101"/>
    <w:charset w:val="86"/>
    <w:family w:val="modern"/>
    <w:pitch w:val="default"/>
    <w:sig w:usb0="800002BF" w:usb1="38CF7CFA" w:usb2="00000016" w:usb3="00000000" w:csb0="00040001" w:csb1="00000000"/>
    <w:embedRegular r:id="rId7" w:fontKey="{9F97BB4C-B505-4979-8B87-219CC72908B6}"/>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7D94C39"/>
    <w:multiLevelType w:val="singleLevel"/>
    <w:tmpl w:val="57D94C39"/>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jQ2NTk2N2U3NzU2MDI0N2VkODJlYTkzNTAxZDBhYTAifQ=="/>
  </w:docVars>
  <w:rsids>
    <w:rsidRoot w:val="004506F9"/>
    <w:rsid w:val="0002229B"/>
    <w:rsid w:val="000273BD"/>
    <w:rsid w:val="00035299"/>
    <w:rsid w:val="00040CBC"/>
    <w:rsid w:val="000415B7"/>
    <w:rsid w:val="00041E3F"/>
    <w:rsid w:val="00055DAA"/>
    <w:rsid w:val="00061F7B"/>
    <w:rsid w:val="000658A3"/>
    <w:rsid w:val="00074155"/>
    <w:rsid w:val="00085016"/>
    <w:rsid w:val="000A3F69"/>
    <w:rsid w:val="000C247E"/>
    <w:rsid w:val="000D14C0"/>
    <w:rsid w:val="000D7E76"/>
    <w:rsid w:val="00103957"/>
    <w:rsid w:val="0014615B"/>
    <w:rsid w:val="00152C6D"/>
    <w:rsid w:val="00162D39"/>
    <w:rsid w:val="001678BD"/>
    <w:rsid w:val="001753ED"/>
    <w:rsid w:val="00182373"/>
    <w:rsid w:val="001A67DB"/>
    <w:rsid w:val="001C3C29"/>
    <w:rsid w:val="001D51E5"/>
    <w:rsid w:val="001E080D"/>
    <w:rsid w:val="001E53D0"/>
    <w:rsid w:val="001F0C3B"/>
    <w:rsid w:val="00202C82"/>
    <w:rsid w:val="002035C2"/>
    <w:rsid w:val="00214427"/>
    <w:rsid w:val="00226CB7"/>
    <w:rsid w:val="00264552"/>
    <w:rsid w:val="00264EF9"/>
    <w:rsid w:val="00265724"/>
    <w:rsid w:val="0027426B"/>
    <w:rsid w:val="002D54BF"/>
    <w:rsid w:val="002E0A30"/>
    <w:rsid w:val="003130C4"/>
    <w:rsid w:val="00316C4B"/>
    <w:rsid w:val="0032192B"/>
    <w:rsid w:val="00324CAA"/>
    <w:rsid w:val="003479BD"/>
    <w:rsid w:val="00364E68"/>
    <w:rsid w:val="0037197D"/>
    <w:rsid w:val="003768D5"/>
    <w:rsid w:val="003926B9"/>
    <w:rsid w:val="003A4B02"/>
    <w:rsid w:val="003C47E6"/>
    <w:rsid w:val="003C4FC2"/>
    <w:rsid w:val="003F406F"/>
    <w:rsid w:val="00416E61"/>
    <w:rsid w:val="0042790C"/>
    <w:rsid w:val="00444F3C"/>
    <w:rsid w:val="004506F9"/>
    <w:rsid w:val="004717A2"/>
    <w:rsid w:val="00473DF3"/>
    <w:rsid w:val="00484C3F"/>
    <w:rsid w:val="00487911"/>
    <w:rsid w:val="00491741"/>
    <w:rsid w:val="004B0CEE"/>
    <w:rsid w:val="004D1BAA"/>
    <w:rsid w:val="00500E5F"/>
    <w:rsid w:val="00502289"/>
    <w:rsid w:val="0050444C"/>
    <w:rsid w:val="005122EF"/>
    <w:rsid w:val="00512DCA"/>
    <w:rsid w:val="0051441A"/>
    <w:rsid w:val="00517C33"/>
    <w:rsid w:val="00517D5F"/>
    <w:rsid w:val="00523644"/>
    <w:rsid w:val="0054069E"/>
    <w:rsid w:val="00544866"/>
    <w:rsid w:val="00550069"/>
    <w:rsid w:val="005767CC"/>
    <w:rsid w:val="00590D9F"/>
    <w:rsid w:val="00595D26"/>
    <w:rsid w:val="005A74E6"/>
    <w:rsid w:val="005B404E"/>
    <w:rsid w:val="005D4D55"/>
    <w:rsid w:val="005E2CFB"/>
    <w:rsid w:val="005F0B13"/>
    <w:rsid w:val="005F2103"/>
    <w:rsid w:val="005F3D1C"/>
    <w:rsid w:val="006067B9"/>
    <w:rsid w:val="00607EB4"/>
    <w:rsid w:val="006134B1"/>
    <w:rsid w:val="0062378F"/>
    <w:rsid w:val="00641842"/>
    <w:rsid w:val="00651EEC"/>
    <w:rsid w:val="006663C5"/>
    <w:rsid w:val="00686673"/>
    <w:rsid w:val="00691E8C"/>
    <w:rsid w:val="006A22C4"/>
    <w:rsid w:val="006A351B"/>
    <w:rsid w:val="006B0422"/>
    <w:rsid w:val="006C1B53"/>
    <w:rsid w:val="006D7730"/>
    <w:rsid w:val="006E2566"/>
    <w:rsid w:val="006E5284"/>
    <w:rsid w:val="006F3EB5"/>
    <w:rsid w:val="006F7800"/>
    <w:rsid w:val="00702E34"/>
    <w:rsid w:val="00704395"/>
    <w:rsid w:val="00710FE7"/>
    <w:rsid w:val="00717621"/>
    <w:rsid w:val="00720FF1"/>
    <w:rsid w:val="00727A53"/>
    <w:rsid w:val="00770639"/>
    <w:rsid w:val="00787B42"/>
    <w:rsid w:val="007C4539"/>
    <w:rsid w:val="007E4EDB"/>
    <w:rsid w:val="007F3657"/>
    <w:rsid w:val="00806D68"/>
    <w:rsid w:val="0081193E"/>
    <w:rsid w:val="00812ED5"/>
    <w:rsid w:val="00814E2A"/>
    <w:rsid w:val="008277D9"/>
    <w:rsid w:val="0084478C"/>
    <w:rsid w:val="0086638C"/>
    <w:rsid w:val="008A3E8D"/>
    <w:rsid w:val="008B45EA"/>
    <w:rsid w:val="009237C4"/>
    <w:rsid w:val="00943F5C"/>
    <w:rsid w:val="00944C48"/>
    <w:rsid w:val="00950252"/>
    <w:rsid w:val="00967F5D"/>
    <w:rsid w:val="009A0F95"/>
    <w:rsid w:val="009B3AB6"/>
    <w:rsid w:val="009B3ADF"/>
    <w:rsid w:val="009C3B52"/>
    <w:rsid w:val="009C77C7"/>
    <w:rsid w:val="009E6817"/>
    <w:rsid w:val="009E6E9A"/>
    <w:rsid w:val="00A01D2B"/>
    <w:rsid w:val="00A42218"/>
    <w:rsid w:val="00A4768C"/>
    <w:rsid w:val="00A671CE"/>
    <w:rsid w:val="00A70249"/>
    <w:rsid w:val="00A70B02"/>
    <w:rsid w:val="00A71D9F"/>
    <w:rsid w:val="00A8469C"/>
    <w:rsid w:val="00A92E9F"/>
    <w:rsid w:val="00AB18FF"/>
    <w:rsid w:val="00AC1E99"/>
    <w:rsid w:val="00AE1701"/>
    <w:rsid w:val="00AE19A6"/>
    <w:rsid w:val="00B0259A"/>
    <w:rsid w:val="00B33BEA"/>
    <w:rsid w:val="00B57C9F"/>
    <w:rsid w:val="00B63572"/>
    <w:rsid w:val="00B845B3"/>
    <w:rsid w:val="00B85D8B"/>
    <w:rsid w:val="00B876E9"/>
    <w:rsid w:val="00BB4A40"/>
    <w:rsid w:val="00BD6C3E"/>
    <w:rsid w:val="00BE3674"/>
    <w:rsid w:val="00C10681"/>
    <w:rsid w:val="00C242C4"/>
    <w:rsid w:val="00C3049A"/>
    <w:rsid w:val="00C31B1E"/>
    <w:rsid w:val="00C77645"/>
    <w:rsid w:val="00C91379"/>
    <w:rsid w:val="00CD1290"/>
    <w:rsid w:val="00CE04C3"/>
    <w:rsid w:val="00CE76A0"/>
    <w:rsid w:val="00D0703C"/>
    <w:rsid w:val="00D148C6"/>
    <w:rsid w:val="00D17A8A"/>
    <w:rsid w:val="00D415BA"/>
    <w:rsid w:val="00D50637"/>
    <w:rsid w:val="00D63780"/>
    <w:rsid w:val="00D644EE"/>
    <w:rsid w:val="00DD06FF"/>
    <w:rsid w:val="00DD5FE9"/>
    <w:rsid w:val="00E00C7A"/>
    <w:rsid w:val="00E02430"/>
    <w:rsid w:val="00E03C46"/>
    <w:rsid w:val="00E37D6C"/>
    <w:rsid w:val="00E55B68"/>
    <w:rsid w:val="00E561AE"/>
    <w:rsid w:val="00E67BE6"/>
    <w:rsid w:val="00E8683C"/>
    <w:rsid w:val="00EA2B72"/>
    <w:rsid w:val="00EB676E"/>
    <w:rsid w:val="00EE501D"/>
    <w:rsid w:val="00F158DA"/>
    <w:rsid w:val="00F215C4"/>
    <w:rsid w:val="00F74360"/>
    <w:rsid w:val="00FA5F4F"/>
    <w:rsid w:val="00FB462F"/>
    <w:rsid w:val="00FD0582"/>
    <w:rsid w:val="00FE16FA"/>
    <w:rsid w:val="00FE1C11"/>
    <w:rsid w:val="00FE328A"/>
    <w:rsid w:val="00FE6269"/>
    <w:rsid w:val="00FF5CD6"/>
    <w:rsid w:val="06652463"/>
    <w:rsid w:val="1DCC7E0D"/>
    <w:rsid w:val="31C439E6"/>
    <w:rsid w:val="438F4E81"/>
    <w:rsid w:val="50A078EC"/>
    <w:rsid w:val="5777D4F5"/>
    <w:rsid w:val="5FC6BB1E"/>
    <w:rsid w:val="5FF720F1"/>
    <w:rsid w:val="637B3CBC"/>
    <w:rsid w:val="70D645D8"/>
    <w:rsid w:val="737D59BA"/>
    <w:rsid w:val="751002ED"/>
    <w:rsid w:val="77C37683"/>
    <w:rsid w:val="79FF515B"/>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Autospacing="1" w:afterAutospacing="1"/>
      <w:jc w:val="left"/>
    </w:pPr>
    <w:rPr>
      <w:rFonts w:cs="Times New Roman"/>
      <w:kern w:val="0"/>
      <w:sz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 w:type="character" w:customStyle="1" w:styleId="13">
    <w:name w:val="font01"/>
    <w:basedOn w:val="7"/>
    <w:qFormat/>
    <w:uiPriority w:val="0"/>
    <w:rPr>
      <w:rFonts w:hint="eastAsia" w:ascii="宋体" w:hAnsi="宋体" w:eastAsia="宋体" w:cs="宋体"/>
      <w:color w:val="000000"/>
      <w:sz w:val="22"/>
      <w:szCs w:val="22"/>
      <w:u w:val="none"/>
    </w:rPr>
  </w:style>
  <w:style w:type="character" w:customStyle="1" w:styleId="14">
    <w:name w:val="font21"/>
    <w:basedOn w:val="7"/>
    <w:qFormat/>
    <w:uiPriority w:val="0"/>
    <w:rPr>
      <w:rFonts w:hint="eastAsia" w:ascii="宋体" w:hAnsi="宋体" w:eastAsia="宋体" w:cs="宋体"/>
      <w:color w:val="000000"/>
      <w:sz w:val="24"/>
      <w:szCs w:val="24"/>
      <w:u w:val="none"/>
    </w:rPr>
  </w:style>
  <w:style w:type="character" w:customStyle="1" w:styleId="15">
    <w:name w:val="font1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23</Pages>
  <Words>1618</Words>
  <Characters>9225</Characters>
  <Lines>76</Lines>
  <Paragraphs>21</Paragraphs>
  <TotalTime>11</TotalTime>
  <ScaleCrop>false</ScaleCrop>
  <LinksUpToDate>false</LinksUpToDate>
  <CharactersWithSpaces>10822</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2023-09-21T13:11:00Z</dcterms:created>
  <dc:creator>李航 null</dc:creator>
  <cp:lastModifiedBy>chen</cp:lastModifiedBy>
  <cp:lastPrinted>2023-09-27T01:56:53Z</cp:lastPrinted>
  <dcterms:modified xsi:type="dcterms:W3CDTF">2023-09-27T02:27:28Z</dcterms:modified>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CFFA329E971E41B284CF80D5AE9A25B6_12</vt:lpwstr>
  </property>
</Properties>
</file>