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pPr>
        <w:pStyle w:val="13"/>
        <w:jc w:val="center"/>
        <w:rPr>
          <w:rFonts w:hint="eastAsia" w:ascii="方正小标宋_GBK" w:hAnsi="方正小标宋_GBK" w:eastAsia="方正小标宋_GBK" w:cs="方正小标宋_GBK"/>
          <w:sz w:val="84"/>
          <w:szCs w:val="84"/>
        </w:rPr>
      </w:pPr>
      <w:r>
        <w:rPr>
          <w:rFonts w:hint="default" w:ascii="方正小标宋_GBK" w:hAnsi="方正小标宋_GBK" w:eastAsia="方正小标宋_GBK" w:cs="方正小标宋_GBK"/>
          <w:sz w:val="84"/>
          <w:szCs w:val="84"/>
        </w:rPr>
        <w:t>怀化市农业农村局</w:t>
      </w:r>
      <w:r>
        <w:rPr>
          <w:rFonts w:hint="eastAsia" w:ascii="方正小标宋_GBK" w:hAnsi="方正小标宋_GBK" w:eastAsia="方正小标宋_GBK" w:cs="方正小标宋_GBK"/>
          <w:sz w:val="84"/>
          <w:szCs w:val="84"/>
        </w:rPr>
        <w:t>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spacing w:line="540" w:lineRule="exact"/>
        <w:jc w:val="center"/>
        <w:rPr>
          <w:sz w:val="56"/>
          <w:szCs w:val="56"/>
        </w:rPr>
      </w:pPr>
    </w:p>
    <w:p>
      <w:pPr>
        <w:pStyle w:val="13"/>
        <w:spacing w:line="500" w:lineRule="exact"/>
        <w:jc w:val="both"/>
        <w:rPr>
          <w:b/>
          <w:sz w:val="36"/>
          <w:szCs w:val="28"/>
        </w:rPr>
      </w:pPr>
    </w:p>
    <w:p>
      <w:pPr>
        <w:pStyle w:val="13"/>
        <w:spacing w:line="500" w:lineRule="exact"/>
        <w:jc w:val="center"/>
        <w:rPr>
          <w:b/>
          <w:sz w:val="36"/>
          <w:szCs w:val="28"/>
        </w:rPr>
      </w:pPr>
      <w:r>
        <w:rPr>
          <w:rFonts w:hint="eastAsia"/>
          <w:b/>
          <w:sz w:val="36"/>
          <w:szCs w:val="28"/>
        </w:rPr>
        <w:t>目录</w:t>
      </w:r>
    </w:p>
    <w:p>
      <w:pPr>
        <w:pStyle w:val="13"/>
        <w:keepNext w:val="0"/>
        <w:keepLines w:val="0"/>
        <w:pageBreakBefore w:val="0"/>
        <w:widowControl w:val="0"/>
        <w:kinsoku/>
        <w:wordWrap/>
        <w:overflowPunct/>
        <w:topLinePunct w:val="0"/>
        <w:bidi w:val="0"/>
        <w:snapToGrid/>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default" w:hAnsi="黑体" w:cs="黑体"/>
          <w:b w:val="0"/>
          <w:bCs/>
          <w:sz w:val="28"/>
          <w:szCs w:val="28"/>
          <w:lang w:eastAsia="zh-CN"/>
        </w:rPr>
        <w:t xml:space="preserve"> </w:t>
      </w:r>
      <w:r>
        <w:rPr>
          <w:rFonts w:hint="default" w:hAnsi="黑体" w:cs="黑体"/>
          <w:b w:val="0"/>
          <w:bCs/>
          <w:sz w:val="28"/>
          <w:szCs w:val="28"/>
        </w:rPr>
        <w:t>怀化市农业农村局</w:t>
      </w:r>
      <w:r>
        <w:rPr>
          <w:rFonts w:hint="eastAsia" w:ascii="黑体" w:hAnsi="黑体" w:eastAsia="黑体" w:cs="黑体"/>
          <w:b w:val="0"/>
          <w:bCs/>
          <w:sz w:val="28"/>
          <w:szCs w:val="28"/>
        </w:rPr>
        <w:t>概况</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二、机构设置</w:t>
      </w:r>
      <w:r>
        <w:rPr>
          <w:rFonts w:hint="eastAsia" w:ascii="仿宋_GB2312" w:hAnsi="仿宋_GB2312" w:eastAsia="仿宋_GB2312" w:cs="仿宋_GB2312"/>
          <w:sz w:val="28"/>
          <w:szCs w:val="28"/>
          <w:lang w:eastAsia="zh-CN"/>
        </w:rPr>
        <w:t>及决算单位构成</w:t>
      </w:r>
    </w:p>
    <w:p>
      <w:pPr>
        <w:pStyle w:val="13"/>
        <w:keepNext w:val="0"/>
        <w:keepLines w:val="0"/>
        <w:pageBreakBefore w:val="0"/>
        <w:widowControl w:val="0"/>
        <w:kinsoku/>
        <w:wordWrap/>
        <w:overflowPunct/>
        <w:topLinePunct w:val="0"/>
        <w:bidi w:val="0"/>
        <w:snapToGrid/>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default" w:hAnsi="黑体" w:cs="黑体"/>
          <w:b w:val="0"/>
          <w:bCs/>
          <w:sz w:val="28"/>
          <w:szCs w:val="28"/>
        </w:rPr>
        <w:t xml:space="preserve"> </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keepNext w:val="0"/>
        <w:keepLines w:val="0"/>
        <w:pageBreakBefore w:val="0"/>
        <w:widowControl w:val="0"/>
        <w:kinsoku/>
        <w:wordWrap/>
        <w:overflowPunct/>
        <w:topLinePunct w:val="0"/>
        <w:bidi w:val="0"/>
        <w:snapToGrid/>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default" w:hAnsi="黑体" w:cs="黑体"/>
          <w:b w:val="0"/>
          <w:bCs/>
          <w:sz w:val="28"/>
          <w:szCs w:val="28"/>
          <w:lang w:eastAsia="zh-CN"/>
        </w:rPr>
        <w:t xml:space="preserve"> </w:t>
      </w:r>
      <w:r>
        <w:rPr>
          <w:rFonts w:hint="eastAsia" w:ascii="黑体" w:hAnsi="黑体" w:eastAsia="黑体" w:cs="黑体"/>
          <w:b w:val="0"/>
          <w:bCs/>
          <w:sz w:val="28"/>
          <w:szCs w:val="28"/>
        </w:rPr>
        <w:t>部门决算情况说明</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44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w:t>
      </w:r>
      <w:r>
        <w:rPr>
          <w:rFonts w:hint="eastAsia" w:ascii="仿宋_GB2312" w:hAnsi="仿宋_GB2312" w:eastAsia="仿宋_GB2312" w:cs="仿宋_GB2312"/>
          <w:sz w:val="28"/>
          <w:szCs w:val="28"/>
        </w:rPr>
        <w:t>“三公”</w:t>
      </w:r>
      <w:r>
        <w:rPr>
          <w:rFonts w:hint="eastAsia" w:ascii="仿宋_GB2312" w:hAnsi="仿宋_GB2312" w:eastAsia="仿宋_GB2312" w:cs="仿宋_GB2312"/>
          <w:color w:val="000000"/>
          <w:kern w:val="0"/>
          <w:sz w:val="28"/>
          <w:szCs w:val="28"/>
        </w:rPr>
        <w:t>经费支出决算情况说明</w:t>
      </w:r>
    </w:p>
    <w:p>
      <w:pPr>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jc w:val="left"/>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八、政府性基金预算收入支出决算情况</w:t>
      </w:r>
      <w:r>
        <w:rPr>
          <w:rFonts w:hint="eastAsia" w:ascii="仿宋_GB2312" w:hAnsi="仿宋_GB2312" w:eastAsia="仿宋_GB2312" w:cs="仿宋_GB2312"/>
          <w:color w:val="000000"/>
          <w:kern w:val="0"/>
          <w:sz w:val="28"/>
          <w:szCs w:val="28"/>
          <w:lang w:eastAsia="zh-CN"/>
        </w:rPr>
        <w:t>说明</w:t>
      </w:r>
    </w:p>
    <w:p>
      <w:pPr>
        <w:pStyle w:val="13"/>
        <w:keepNext w:val="0"/>
        <w:keepLines w:val="0"/>
        <w:pageBreakBefore w:val="0"/>
        <w:widowControl w:val="0"/>
        <w:kinsoku/>
        <w:wordWrap/>
        <w:overflowPunct/>
        <w:topLinePunct w:val="0"/>
        <w:bidi w:val="0"/>
        <w:snapToGrid/>
        <w:spacing w:line="440" w:lineRule="exact"/>
        <w:ind w:firstLine="700" w:firstLineChars="250"/>
        <w:jc w:val="both"/>
        <w:textAlignment w:val="auto"/>
        <w:rPr>
          <w:rFonts w:hint="eastAsia" w:ascii="仿宋_GB2312" w:hAnsi="仿宋_GB2312" w:eastAsia="仿宋_GB2312" w:cs="仿宋_GB2312"/>
          <w:color w:val="000000"/>
          <w:kern w:val="0"/>
          <w:sz w:val="28"/>
          <w:szCs w:val="28"/>
          <w:lang w:val="en-US" w:eastAsia="zh-CN" w:bidi="ar-SA"/>
        </w:rPr>
      </w:pPr>
      <w:r>
        <w:rPr>
          <w:rFonts w:hint="eastAsia" w:ascii="仿宋_GB2312" w:hAnsi="仿宋_GB2312" w:eastAsia="仿宋_GB2312" w:cs="仿宋_GB2312"/>
          <w:color w:val="000000"/>
          <w:kern w:val="0"/>
          <w:sz w:val="28"/>
          <w:szCs w:val="28"/>
          <w:lang w:val="en-US" w:eastAsia="zh-CN" w:bidi="ar-SA"/>
        </w:rPr>
        <w:t>九、国有资本经营预算财政拨款收入支出决算情况说明</w:t>
      </w:r>
    </w:p>
    <w:p>
      <w:pPr>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default"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default" w:ascii="仿宋_GB2312" w:hAnsi="仿宋_GB2312" w:eastAsia="仿宋_GB2312" w:cs="仿宋_GB2312"/>
          <w:color w:val="000000"/>
          <w:kern w:val="0"/>
          <w:sz w:val="28"/>
          <w:szCs w:val="28"/>
        </w:rPr>
        <w:t>一</w:t>
      </w:r>
      <w:r>
        <w:rPr>
          <w:rFonts w:hint="eastAsia" w:ascii="仿宋_GB2312" w:hAnsi="仿宋_GB2312" w:eastAsia="仿宋_GB2312" w:cs="仿宋_GB2312"/>
          <w:color w:val="000000"/>
          <w:kern w:val="0"/>
          <w:sz w:val="28"/>
          <w:szCs w:val="28"/>
        </w:rPr>
        <w:t>、一般性支出情况说明</w:t>
      </w:r>
    </w:p>
    <w:p>
      <w:pPr>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default" w:ascii="仿宋_GB2312" w:hAnsi="仿宋_GB2312" w:eastAsia="仿宋_GB2312" w:cs="仿宋_GB2312"/>
          <w:color w:val="000000"/>
          <w:kern w:val="0"/>
          <w:sz w:val="28"/>
          <w:szCs w:val="28"/>
        </w:rPr>
        <w:t>二</w:t>
      </w:r>
      <w:r>
        <w:rPr>
          <w:rFonts w:hint="eastAsia" w:ascii="仿宋_GB2312" w:hAnsi="仿宋_GB2312" w:eastAsia="仿宋_GB2312" w:cs="仿宋_GB2312"/>
          <w:color w:val="000000"/>
          <w:kern w:val="0"/>
          <w:sz w:val="28"/>
          <w:szCs w:val="28"/>
        </w:rPr>
        <w:t>、关于政府采购支出说明</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default" w:ascii="仿宋_GB2312" w:hAnsi="仿宋_GB2312" w:eastAsia="仿宋_GB2312" w:cs="仿宋_GB2312"/>
          <w:sz w:val="28"/>
          <w:szCs w:val="28"/>
        </w:rPr>
        <w:t>三</w:t>
      </w:r>
      <w:r>
        <w:rPr>
          <w:rFonts w:hint="eastAsia" w:ascii="仿宋_GB2312" w:hAnsi="仿宋_GB2312" w:eastAsia="仿宋_GB2312" w:cs="仿宋_GB2312"/>
          <w:sz w:val="28"/>
          <w:szCs w:val="28"/>
        </w:rPr>
        <w:t>、关于国有资产占用情况说明</w:t>
      </w:r>
    </w:p>
    <w:p>
      <w:pPr>
        <w:pStyle w:val="13"/>
        <w:keepNext w:val="0"/>
        <w:keepLines w:val="0"/>
        <w:pageBreakBefore w:val="0"/>
        <w:widowControl w:val="0"/>
        <w:kinsoku/>
        <w:wordWrap/>
        <w:overflowPunct/>
        <w:topLinePunct w:val="0"/>
        <w:bidi w:val="0"/>
        <w:snapToGrid/>
        <w:spacing w:line="44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default" w:ascii="仿宋_GB2312" w:hAnsi="仿宋_GB2312" w:eastAsia="仿宋_GB2312" w:cs="仿宋_GB2312"/>
          <w:sz w:val="28"/>
          <w:szCs w:val="28"/>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w:t>
      </w:r>
      <w:r>
        <w:rPr>
          <w:rFonts w:hint="eastAsia" w:ascii="仿宋_GB2312" w:hAnsi="仿宋_GB2312" w:eastAsia="仿宋_GB2312" w:cs="仿宋_GB2312"/>
          <w:sz w:val="28"/>
          <w:szCs w:val="28"/>
          <w:lang w:eastAsia="zh-CN"/>
        </w:rPr>
        <w:t>管理</w:t>
      </w:r>
      <w:r>
        <w:rPr>
          <w:rFonts w:hint="eastAsia" w:ascii="仿宋_GB2312" w:hAnsi="仿宋_GB2312" w:eastAsia="仿宋_GB2312" w:cs="仿宋_GB2312"/>
          <w:sz w:val="28"/>
          <w:szCs w:val="28"/>
        </w:rPr>
        <w:t>情况的说明</w:t>
      </w:r>
    </w:p>
    <w:p>
      <w:pPr>
        <w:pStyle w:val="13"/>
        <w:keepNext w:val="0"/>
        <w:keepLines w:val="0"/>
        <w:pageBreakBefore w:val="0"/>
        <w:widowControl w:val="0"/>
        <w:kinsoku/>
        <w:wordWrap/>
        <w:overflowPunct/>
        <w:topLinePunct w:val="0"/>
        <w:bidi w:val="0"/>
        <w:snapToGrid/>
        <w:spacing w:line="44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default" w:hAnsi="黑体" w:cs="黑体"/>
          <w:b w:val="0"/>
          <w:bCs/>
          <w:sz w:val="28"/>
          <w:szCs w:val="28"/>
          <w:lang w:eastAsia="zh-CN"/>
        </w:rPr>
        <w:t xml:space="preserve"> </w:t>
      </w:r>
      <w:r>
        <w:rPr>
          <w:rFonts w:hint="eastAsia" w:ascii="黑体" w:hAnsi="黑体" w:eastAsia="黑体" w:cs="黑体"/>
          <w:b w:val="0"/>
          <w:bCs/>
          <w:sz w:val="28"/>
          <w:szCs w:val="28"/>
        </w:rPr>
        <w:t>名词解释</w:t>
      </w:r>
    </w:p>
    <w:p>
      <w:pPr>
        <w:pStyle w:val="13"/>
        <w:keepNext w:val="0"/>
        <w:keepLines w:val="0"/>
        <w:pageBreakBefore w:val="0"/>
        <w:widowControl w:val="0"/>
        <w:kinsoku/>
        <w:wordWrap/>
        <w:overflowPunct/>
        <w:topLinePunct w:val="0"/>
        <w:bidi w:val="0"/>
        <w:snapToGrid/>
        <w:spacing w:line="44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3"/>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default" w:ascii="方正小标宋_GBK" w:hAnsi="方正小标宋_GBK" w:eastAsia="方正小标宋_GBK" w:cs="方正小标宋_GBK"/>
          <w:sz w:val="84"/>
          <w:szCs w:val="84"/>
        </w:rPr>
        <w:t>怀化市农业农村局</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2"/>
        <w:rPr>
          <w:sz w:val="72"/>
          <w:szCs w:val="72"/>
        </w:rPr>
      </w:pPr>
    </w:p>
    <w:p>
      <w:pPr>
        <w:pStyle w:val="3"/>
      </w:pPr>
    </w:p>
    <w:p>
      <w:pPr>
        <w:pStyle w:val="14"/>
        <w:numPr>
          <w:ilvl w:val="0"/>
          <w:numId w:val="0"/>
        </w:numPr>
        <w:jc w:val="left"/>
        <w:rPr>
          <w:rFonts w:hint="eastAsia" w:ascii="黑体" w:hAnsi="黑体" w:eastAsia="黑体" w:cs="黑体"/>
          <w:b w:val="0"/>
          <w:bCs w:val="0"/>
          <w:sz w:val="32"/>
          <w:szCs w:val="32"/>
        </w:rPr>
      </w:pPr>
      <w:r>
        <w:rPr>
          <w:rFonts w:hint="default" w:ascii="黑体" w:hAnsi="黑体" w:eastAsia="黑体" w:cs="黑体"/>
          <w:b w:val="0"/>
          <w:bCs w:val="0"/>
          <w:sz w:val="32"/>
          <w:szCs w:val="32"/>
        </w:rPr>
        <w:t>一、</w:t>
      </w:r>
      <w:r>
        <w:rPr>
          <w:rFonts w:hint="eastAsia" w:ascii="黑体" w:hAnsi="黑体" w:eastAsia="黑体" w:cs="黑体"/>
          <w:b w:val="0"/>
          <w:bCs w:val="0"/>
          <w:sz w:val="32"/>
          <w:szCs w:val="32"/>
        </w:rPr>
        <w:t>部门职责</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（一）</w:t>
      </w:r>
      <w:r>
        <w:rPr>
          <w:rFonts w:hint="eastAsia" w:ascii="Times New Roman" w:hAnsi="Times New Roman" w:eastAsia="仿宋_GB2312" w:cs="黑体"/>
          <w:kern w:val="0"/>
          <w:sz w:val="32"/>
          <w:szCs w:val="32"/>
        </w:rPr>
        <w:t>负责全市农业、农村工作的协调和综合工作，组织研究全市农业、农村发展和改革中的问题，提出农业、农村发展和改革的政策建议，指导农村发展和改革工作。</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（二）</w:t>
      </w:r>
      <w:r>
        <w:rPr>
          <w:rFonts w:hint="eastAsia" w:ascii="Times New Roman" w:hAnsi="Times New Roman" w:eastAsia="仿宋_GB2312" w:cs="黑体"/>
          <w:kern w:val="0"/>
          <w:sz w:val="32"/>
          <w:szCs w:val="32"/>
        </w:rPr>
        <w:t>会同有关部门研究提出城乡经济社会发展一体化体制机制改革的建议，指导协调县域经济发展和新农村建设，研究提出县域经济发展和新农村建设的政策与规划建议，参与农村小城镇规划和建设的有关工作，参与农村社会事业发展工作。</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（三）</w:t>
      </w:r>
      <w:r>
        <w:rPr>
          <w:rFonts w:hint="eastAsia" w:ascii="Times New Roman" w:hAnsi="Times New Roman" w:eastAsia="仿宋_GB2312" w:cs="黑体"/>
          <w:kern w:val="0"/>
          <w:sz w:val="32"/>
          <w:szCs w:val="32"/>
        </w:rPr>
        <w:t>贯彻执行国家、省、市种植业、畜牧业、渔业、农业机械化、农产品加工业、农垦等农业各产业（以下简称农业）发展的方针政策，拟订我市农业发展的政策和规划并指导实施，参与涉农的财税、价格、金融保险、进出口等政策制定，组织起草农业和农村经济的地方性法规、规章草案，推进农业依法行政。</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（四）</w:t>
      </w:r>
      <w:r>
        <w:rPr>
          <w:rFonts w:hint="eastAsia" w:ascii="Times New Roman" w:hAnsi="Times New Roman" w:eastAsia="仿宋_GB2312" w:cs="黑体"/>
          <w:kern w:val="0"/>
          <w:sz w:val="32"/>
          <w:szCs w:val="32"/>
        </w:rPr>
        <w:t>研究提出稳定和完善农村经营管理体制的建议，指导农村土地承包、耕地使用权流转和承包纠纷仲裁管理，指导、监督减轻农民负担和村民筹资筹劳管理工作，检查监督惠农政策的落实，指导村级集体经济发展、农村集体经济组织建设和资产财务管理，拟订全市农业产业化经营的发展规划与政策并组织实施，指导、扶持农业社会化服务体系、农村合作经济组织、农民专业合作社和农产品行业协会的建议与发展。</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（五）</w:t>
      </w:r>
      <w:r>
        <w:rPr>
          <w:rFonts w:hint="eastAsia" w:ascii="Times New Roman" w:hAnsi="Times New Roman" w:eastAsia="仿宋_GB2312" w:cs="黑体"/>
          <w:kern w:val="0"/>
          <w:sz w:val="32"/>
          <w:szCs w:val="32"/>
        </w:rPr>
        <w:t>指导粮食等主要农产品生产，组织落实促进粮食等主要农产品生产发展的相关政策措施，引导农业产业结构调整和产品品质改善，会同有关部门指导农业标准化、规模化生产；提出农业固定资产投资规模和方向、市级财政性资金安排的建议，按权限审批、核准规划和计划内固定资产投资项目；编报部门预算并组织执行，提出扶持农业农村发展的财政政策和项目建议，经批准后与财政部门共同制订实施方案并指导实施；拟订农业开发规划并监督实施；配合财政部门组织实施农业综合开发项目。</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（六）</w:t>
      </w:r>
      <w:r>
        <w:rPr>
          <w:rFonts w:hint="eastAsia" w:ascii="Times New Roman" w:hAnsi="Times New Roman" w:eastAsia="仿宋_GB2312" w:cs="黑体"/>
          <w:kern w:val="0"/>
          <w:sz w:val="32"/>
          <w:szCs w:val="32"/>
        </w:rPr>
        <w:t>促进农业产前、产中、产后一体化发展，组织拟订促进农产品加工业发展政策、规划并组织实施，提出农业产业保护政策建议，指导农产品加工业结构调整、技术创新和服务体系建设；提出促进大宗农产品流通的政策建议，研究制定大宗农产品市场体系建设与发展规划；培育、保护和发展农产品品牌；组织协调“菜篮子”工程。</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（七）</w:t>
      </w:r>
      <w:r>
        <w:rPr>
          <w:rFonts w:hint="eastAsia" w:ascii="Times New Roman" w:hAnsi="Times New Roman" w:eastAsia="仿宋_GB2312" w:cs="黑体"/>
          <w:kern w:val="0"/>
          <w:sz w:val="32"/>
          <w:szCs w:val="32"/>
        </w:rPr>
        <w:t>承担提升农产品质量安全水平的责任，依法开展农产品质量安全风险评估，发布有关农产品质量安全状况信息，负责农产品质量安全监测；贯彻执行农业转基因生物安全评价标准和技术规范，负责农业转基因生物安全监督管理和农业植物新品种保护；会同有关部门贯彻执行农产品质量安全国家标准，参与制定农产品质量安全地方标准并指导实施；指导农业检验检测体系建设和工作考核；依法实施符合安全标准的农产品认证和监督管理；组织农产品质量安全的监督管理；负责畜禽屠宰的监督管理。</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（八）</w:t>
      </w:r>
      <w:r>
        <w:rPr>
          <w:rFonts w:hint="eastAsia" w:ascii="Times New Roman" w:hAnsi="Times New Roman" w:eastAsia="仿宋_GB2312" w:cs="黑体"/>
          <w:kern w:val="0"/>
          <w:sz w:val="32"/>
          <w:szCs w:val="32"/>
        </w:rPr>
        <w:t>组织、协调农业生产资料市场体系建设，依法开展农作物种子（种苗）、草种、种畜禽、农药、兽药、饲料、饲料添加剂、食用菌菌种的许可及监督管理；贯彻执行兽药质量、兽药残留限量和残留检测方法国家标准；依法负责渔船、渔港、渔机、网具的监督管理，指导渔业安全生产；会同有关部门贯彻执行农业生产资料标准；开展兽医医疗器械和有关肥料的监督管理；指导农业机械化发展和农机安全监理，组织实施农机惠农政策。</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（九）</w:t>
      </w:r>
      <w:r>
        <w:rPr>
          <w:rFonts w:hint="eastAsia" w:ascii="Times New Roman" w:hAnsi="Times New Roman" w:eastAsia="仿宋_GB2312" w:cs="黑体"/>
          <w:kern w:val="0"/>
          <w:sz w:val="32"/>
          <w:szCs w:val="32"/>
        </w:rPr>
        <w:t>负责农作物重大病虫害防治，贯彻执行国家动植物防疫检疫法律法规和政策，会同有关部门拟定地方性动植物防疫政策并指导实施，指导动植物防疫和检疫体系建设；组织、监督对市内动植物的防疫检疫工作，发布疫情并组织扑灭；组织植物检疫性有害生物普查；承担境外引进农作物种子（种苗）检疫审批工作；组织兽医医政、兽药药政药检工作；负责执业兽医的管理。</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（十）</w:t>
      </w:r>
      <w:r>
        <w:rPr>
          <w:rFonts w:hint="eastAsia" w:ascii="Times New Roman" w:hAnsi="Times New Roman" w:eastAsia="仿宋_GB2312" w:cs="黑体"/>
          <w:kern w:val="0"/>
          <w:sz w:val="32"/>
          <w:szCs w:val="32"/>
        </w:rPr>
        <w:t>承担农业防灾减灾的责任，监测、发布农业灾情，组织种子、化肥等救灾物资储备和调拨，提出生产救灾资金安排建议，指导紧急救灾和灾后生产恢复。</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（十一）</w:t>
      </w:r>
      <w:r>
        <w:rPr>
          <w:rFonts w:hint="eastAsia" w:ascii="Times New Roman" w:hAnsi="Times New Roman" w:eastAsia="仿宋_GB2312" w:cs="黑体"/>
          <w:kern w:val="0"/>
          <w:sz w:val="32"/>
          <w:szCs w:val="32"/>
        </w:rPr>
        <w:t>管理农业和农村经济信息，监测分析农业、农村经济运行，开展相关农业统计工作；采集、发布农业和农村经济信息，负责农业信息体系建设，指导农业信息服务。</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（十二）</w:t>
      </w:r>
      <w:r>
        <w:rPr>
          <w:rFonts w:hint="eastAsia" w:ascii="Times New Roman" w:hAnsi="Times New Roman" w:eastAsia="仿宋_GB2312" w:cs="黑体"/>
          <w:kern w:val="0"/>
          <w:sz w:val="32"/>
          <w:szCs w:val="32"/>
        </w:rPr>
        <w:t>制定农业科研、农技推广的规划、计划和有关政策并指导实施；会同有关部门组织全市农业科技创新和农业产业技术体系建设；会同有关部门实施科教兴农战略，按分工组织实施农业科研重大专项；组织实施农业领域的高新技术和应用技术研究、农业科技成果转化和技术推广；负责农业科技成果管理，组织引进境外农业先进技术，指导农技推广体系改革与建设。</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（十三）</w:t>
      </w:r>
      <w:r>
        <w:rPr>
          <w:rFonts w:hint="eastAsia" w:ascii="Times New Roman" w:hAnsi="Times New Roman" w:eastAsia="仿宋_GB2312" w:cs="黑体"/>
          <w:kern w:val="0"/>
          <w:sz w:val="32"/>
          <w:szCs w:val="32"/>
        </w:rPr>
        <w:t>会同有关部门拟订农业农村人才队伍建设规划并组织实施，指导协调农民教育培训，指导农业教育和农业职业技能开发工作，参与实施农村实用人才培训工程，承担农村劳动力就地就近就业培训工作，会同有关主管部门依法实施农业农村人才专业技术资格和从业资格管理。</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（十四）</w:t>
      </w:r>
      <w:r>
        <w:rPr>
          <w:rFonts w:hint="eastAsia" w:ascii="Times New Roman" w:hAnsi="Times New Roman" w:eastAsia="仿宋_GB2312" w:cs="黑体"/>
          <w:kern w:val="0"/>
          <w:sz w:val="32"/>
          <w:szCs w:val="32"/>
        </w:rPr>
        <w:t>组织农业资源区划工作，指导农用地、渔业水域、草原、宜农滩涂、宜农湿地以及农业生物物种资源的保护和管理，负责水生野生动植物保护工作；拟订耕地及基本农田质量保护与改良政策并指导实施，依法管理耕地质量，发展节水农业。</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（十五）</w:t>
      </w:r>
      <w:r>
        <w:rPr>
          <w:rFonts w:hint="eastAsia" w:ascii="Times New Roman" w:hAnsi="Times New Roman" w:eastAsia="仿宋_GB2312" w:cs="黑体"/>
          <w:kern w:val="0"/>
          <w:sz w:val="32"/>
          <w:szCs w:val="32"/>
        </w:rPr>
        <w:t>制定并实施农业生态建设规划，指导农村可再生能源综合开发与利用，指导农业生物质产业发展和农业农村节能减排，承担指导农业面源污染治理有关工作；划定农产品禁止生产区域，指导生态农业、循环农业等发展；负责保护渔业水域生态环境；牵头管理外来物种。</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（十六）</w:t>
      </w:r>
      <w:r>
        <w:rPr>
          <w:rFonts w:hint="eastAsia" w:ascii="Times New Roman" w:hAnsi="Times New Roman" w:eastAsia="仿宋_GB2312" w:cs="黑体"/>
          <w:kern w:val="0"/>
          <w:sz w:val="32"/>
          <w:szCs w:val="32"/>
        </w:rPr>
        <w:t>参与组织开展农业贸易促进和有关经济、技术交流与合作，协助有关部门组织实施农业援外项目。</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lang w:eastAsia="zh-CN"/>
        </w:rPr>
        <w:t>（十七）</w:t>
      </w:r>
      <w:r>
        <w:rPr>
          <w:rFonts w:hint="eastAsia" w:ascii="Times New Roman" w:hAnsi="Times New Roman" w:eastAsia="仿宋_GB2312" w:cs="黑体"/>
          <w:kern w:val="0"/>
          <w:sz w:val="32"/>
          <w:szCs w:val="32"/>
        </w:rPr>
        <w:t>承办市委、市人民政府交办的其他事项。</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shd w:val="clear" w:color="auto" w:fill="FFFFFF"/>
        <w:spacing w:line="600" w:lineRule="atLeast"/>
        <w:ind w:firstLine="630" w:firstLineChars="197"/>
        <w:rPr>
          <w:rFonts w:ascii="Times New Roman" w:hAnsi="Times New Roman" w:eastAsia="仿宋_GB2312" w:cs="黑体"/>
          <w:kern w:val="0"/>
          <w:sz w:val="32"/>
          <w:szCs w:val="32"/>
        </w:rPr>
      </w:pPr>
      <w:r>
        <w:rPr>
          <w:rFonts w:ascii="Times New Roman" w:hAnsi="Times New Roman" w:eastAsia="仿宋_GB2312" w:cs="黑体"/>
          <w:kern w:val="0"/>
          <w:sz w:val="32"/>
          <w:szCs w:val="32"/>
        </w:rPr>
        <w:t>（一）内设机构设置。怀化市农业农村局内设科室</w:t>
      </w:r>
      <w:r>
        <w:rPr>
          <w:rFonts w:hint="eastAsia" w:ascii="Times New Roman" w:hAnsi="Times New Roman" w:eastAsia="仿宋_GB2312" w:cs="黑体"/>
          <w:kern w:val="0"/>
          <w:sz w:val="32"/>
          <w:szCs w:val="32"/>
          <w:lang w:eastAsia="zh-CN"/>
        </w:rPr>
        <w:t>包括</w:t>
      </w:r>
      <w:r>
        <w:rPr>
          <w:rFonts w:ascii="Times New Roman" w:hAnsi="Times New Roman" w:eastAsia="仿宋_GB2312" w:cs="黑体"/>
          <w:kern w:val="0"/>
          <w:sz w:val="32"/>
          <w:szCs w:val="32"/>
        </w:rPr>
        <w:t>：</w:t>
      </w:r>
      <w:r>
        <w:rPr>
          <w:rFonts w:ascii="Times New Roman" w:hAnsi="Times New Roman" w:eastAsia="仿宋_GB2312" w:cs="黑体"/>
          <w:b w:val="0"/>
          <w:bCs w:val="0"/>
          <w:kern w:val="0"/>
          <w:sz w:val="32"/>
          <w:szCs w:val="32"/>
        </w:rPr>
        <w:t>市委农办秘书科、办公室、人事科（离退休人员管理服务科）、执法科、发展规划和县域经济指导科、计划财务科、乡村产业发展科（农产品加工指导科）、乡村建设和社会事业促进科、市场信息和对外交流科、科技教育科（市农业转基因生物安全管理办公室）、农业资源保护与利用科、农产品质量安全监管科、种植业管理科（农药管理科）、养殖业管理科、种业发展和管理科、农业机械化管理科、农田建设和农垦科、监督检查科、区域协作和帮扶科、农村改革和合作经济指导科、机关党委</w:t>
      </w:r>
      <w:r>
        <w:rPr>
          <w:rFonts w:ascii="Times New Roman" w:hAnsi="Times New Roman" w:eastAsia="仿宋_GB2312" w:cs="黑体"/>
          <w:kern w:val="0"/>
          <w:sz w:val="32"/>
          <w:szCs w:val="32"/>
        </w:rPr>
        <w:t>。下设</w:t>
      </w:r>
      <w:r>
        <w:rPr>
          <w:rFonts w:hint="eastAsia" w:ascii="Times New Roman" w:hAnsi="Times New Roman" w:eastAsia="仿宋_GB2312" w:cs="黑体"/>
          <w:kern w:val="0"/>
          <w:sz w:val="32"/>
          <w:szCs w:val="32"/>
          <w:lang w:eastAsia="zh-CN"/>
        </w:rPr>
        <w:t>二级机构</w:t>
      </w:r>
      <w:r>
        <w:rPr>
          <w:rFonts w:ascii="Times New Roman" w:hAnsi="Times New Roman" w:eastAsia="仿宋_GB2312" w:cs="黑体"/>
          <w:kern w:val="0"/>
          <w:sz w:val="32"/>
          <w:szCs w:val="32"/>
        </w:rPr>
        <w:t>包括市农业综合行政执法支队、市农业综合服务中心、市粮油和经济作物站3个非财务独立</w:t>
      </w:r>
      <w:r>
        <w:rPr>
          <w:rFonts w:hint="eastAsia" w:ascii="Times New Roman" w:hAnsi="Times New Roman" w:eastAsia="仿宋_GB2312" w:cs="黑体"/>
          <w:kern w:val="0"/>
          <w:sz w:val="32"/>
          <w:szCs w:val="32"/>
          <w:lang w:eastAsia="zh-CN"/>
        </w:rPr>
        <w:t>的</w:t>
      </w:r>
      <w:bookmarkStart w:id="0" w:name="_GoBack"/>
      <w:bookmarkEnd w:id="0"/>
      <w:r>
        <w:rPr>
          <w:rFonts w:ascii="Times New Roman" w:hAnsi="Times New Roman" w:eastAsia="仿宋_GB2312" w:cs="黑体"/>
          <w:kern w:val="0"/>
          <w:sz w:val="32"/>
          <w:szCs w:val="32"/>
        </w:rPr>
        <w:t>事业单位和市农村经营事务中心、市农业科技教育促进中心、市农机事务中心3个财务独立</w:t>
      </w:r>
      <w:r>
        <w:rPr>
          <w:rFonts w:hint="eastAsia" w:ascii="Times New Roman" w:hAnsi="Times New Roman" w:eastAsia="仿宋_GB2312" w:cs="黑体"/>
          <w:kern w:val="0"/>
          <w:sz w:val="32"/>
          <w:szCs w:val="32"/>
          <w:lang w:eastAsia="zh-CN"/>
        </w:rPr>
        <w:t>的</w:t>
      </w:r>
      <w:r>
        <w:rPr>
          <w:rFonts w:ascii="Times New Roman" w:hAnsi="Times New Roman" w:eastAsia="仿宋_GB2312" w:cs="黑体"/>
          <w:kern w:val="0"/>
          <w:sz w:val="32"/>
          <w:szCs w:val="32"/>
        </w:rPr>
        <w:t>事业单位。</w:t>
      </w:r>
    </w:p>
    <w:p>
      <w:pPr>
        <w:widowControl/>
        <w:spacing w:line="600" w:lineRule="exact"/>
        <w:ind w:firstLine="640" w:firstLineChars="200"/>
        <w:rPr>
          <w:rFonts w:hint="default"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default" w:ascii="Times New Roman" w:hAnsi="Times New Roman" w:eastAsia="仿宋_GB2312" w:cs="仿宋_GB2312"/>
          <w:bCs/>
          <w:kern w:val="0"/>
          <w:sz w:val="32"/>
          <w:szCs w:val="32"/>
        </w:rPr>
        <w:t>怀化市农业农村局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w:t>
      </w:r>
      <w:r>
        <w:rPr>
          <w:rFonts w:hint="eastAsia" w:ascii="Times New Roman" w:hAnsi="Times New Roman" w:eastAsia="仿宋_GB2312" w:cs="仿宋_GB2312"/>
          <w:bCs/>
          <w:kern w:val="0"/>
          <w:sz w:val="32"/>
          <w:szCs w:val="32"/>
          <w:lang w:eastAsia="zh-CN"/>
        </w:rPr>
        <w:t>构成包括：</w:t>
      </w:r>
      <w:r>
        <w:rPr>
          <w:rFonts w:hint="default" w:ascii="Times New Roman" w:hAnsi="Times New Roman" w:eastAsia="仿宋_GB2312" w:cs="仿宋_GB2312"/>
          <w:bCs/>
          <w:kern w:val="0"/>
          <w:sz w:val="32"/>
          <w:szCs w:val="32"/>
        </w:rPr>
        <w:t>怀化市农业农村局本级。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widowControl/>
        <w:spacing w:line="376" w:lineRule="atLeast"/>
        <w:jc w:val="center"/>
        <w:rPr>
          <w:rFonts w:eastAsia="微软雅黑" w:cs="Calibri"/>
          <w:color w:val="3D3D3D"/>
          <w:kern w:val="0"/>
          <w:sz w:val="48"/>
          <w:szCs w:val="48"/>
        </w:rPr>
      </w:pPr>
      <w:r>
        <w:rPr>
          <w:rFonts w:hint="eastAsia" w:ascii="宋体" w:hAnsi="宋体" w:cs="Calibri"/>
          <w:color w:val="3D3D3D"/>
          <w:kern w:val="0"/>
          <w:sz w:val="48"/>
          <w:szCs w:val="48"/>
        </w:rPr>
        <w:t>(见附件)</w:t>
      </w:r>
    </w:p>
    <w:p>
      <w:pPr>
        <w:jc w:val="center"/>
        <w:rPr>
          <w:sz w:val="72"/>
          <w:szCs w:val="72"/>
        </w:rPr>
      </w:pPr>
    </w:p>
    <w:p>
      <w:pPr>
        <w:widowControl/>
        <w:jc w:val="both"/>
        <w:rPr>
          <w:sz w:val="72"/>
          <w:szCs w:val="72"/>
        </w:rPr>
        <w:sectPr>
          <w:pgSz w:w="11906" w:h="16838"/>
          <w:pgMar w:top="720" w:right="720" w:bottom="720" w:left="720" w:header="851" w:footer="992" w:gutter="0"/>
          <w:cols w:space="0" w:num="1"/>
          <w:rtlGutter w:val="0"/>
          <w:docGrid w:type="lines" w:linePitch="312" w:charSpace="0"/>
        </w:sectPr>
      </w:pPr>
      <w:r>
        <w:rPr>
          <w:rFonts w:ascii="黑体" w:hAnsi="黑体" w:eastAsia="黑体"/>
          <w:szCs w:val="21"/>
        </w:rPr>
        <w:br w:type="page"/>
      </w:r>
    </w:p>
    <w:p>
      <w:pPr>
        <w:pStyle w:val="13"/>
        <w:rPr>
          <w:sz w:val="72"/>
          <w:szCs w:val="72"/>
        </w:rPr>
      </w:pPr>
    </w:p>
    <w:p>
      <w:pPr>
        <w:pStyle w:val="13"/>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5092.34</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610.37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13.62</w:t>
      </w:r>
      <w:r>
        <w:rPr>
          <w:rFonts w:hint="eastAsia" w:ascii="Times New Roman" w:hAnsi="Times New Roman" w:eastAsia="仿宋_GB2312"/>
          <w:sz w:val="32"/>
          <w:szCs w:val="32"/>
        </w:rPr>
        <w:t>%，主要是因为</w:t>
      </w:r>
      <w:r>
        <w:rPr>
          <w:rFonts w:hint="default" w:ascii="Times New Roman" w:hAnsi="Times New Roman" w:eastAsia="仿宋_GB2312"/>
          <w:sz w:val="32"/>
          <w:szCs w:val="32"/>
        </w:rPr>
        <w:t>：</w:t>
      </w:r>
      <w:r>
        <w:rPr>
          <w:rFonts w:hint="eastAsia" w:ascii="Times New Roman" w:hAnsi="Times New Roman" w:eastAsia="仿宋_GB2312"/>
          <w:sz w:val="32"/>
          <w:szCs w:val="32"/>
          <w:lang w:eastAsia="zh-CN"/>
        </w:rPr>
        <w:t>因机构改革，</w:t>
      </w:r>
      <w:r>
        <w:rPr>
          <w:rFonts w:hint="eastAsia" w:ascii="Times New Roman" w:hAnsi="Times New Roman" w:eastAsia="仿宋_GB2312"/>
          <w:sz w:val="32"/>
          <w:szCs w:val="32"/>
          <w:lang w:val="en-US" w:eastAsia="zh-CN"/>
        </w:rPr>
        <w:t>市乡村振兴局人员转隶怀化市农业农村局，增加了人员工资、社会保险与住房公积金等方面经费；增加了乡村振兴、编制国际种业之都建设规划、投放黄精广告、农产品质量安全抽样检测、参加农博会等专项工作费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5092.34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4648.51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91.28</w:t>
      </w:r>
      <w:r>
        <w:rPr>
          <w:rFonts w:hint="eastAsia" w:ascii="Times New Roman" w:hAnsi="Times New Roman" w:eastAsia="仿宋_GB2312"/>
          <w:sz w:val="32"/>
          <w:szCs w:val="32"/>
        </w:rPr>
        <w:t>%；上级补助收入</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%；事业收入</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%；经营收入</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%；附属单位上缴收入</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443.83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8.72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，主要是投入黄精广告、编制国际种业之都建设规划、农产品质量安全抽样检测等专项工作经费。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5092.34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3435.03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67.45</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1657.31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32.55</w:t>
      </w:r>
      <w:r>
        <w:rPr>
          <w:rFonts w:hint="eastAsia" w:ascii="Times New Roman" w:hAnsi="Times New Roman" w:eastAsia="仿宋_GB2312"/>
          <w:sz w:val="32"/>
          <w:szCs w:val="32"/>
        </w:rPr>
        <w:t>%；上缴上级支出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%；经营支出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%；对附属单位补助支出</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4648.51</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178.71</w:t>
      </w:r>
      <w:r>
        <w:rPr>
          <w:rFonts w:hint="eastAsia" w:ascii="Times New Roman" w:hAnsi="Times New Roman" w:eastAsia="仿宋_GB2312"/>
          <w:sz w:val="32"/>
          <w:szCs w:val="32"/>
        </w:rPr>
        <w:t>万元</w:t>
      </w:r>
      <w:r>
        <w:rPr>
          <w:rFonts w:hint="default" w:ascii="Times New Roman" w:hAnsi="Times New Roman" w:eastAsia="仿宋_GB2312"/>
          <w:sz w:val="32"/>
          <w:szCs w:val="32"/>
        </w:rPr>
        <w:t>，</w:t>
      </w:r>
      <w:r>
        <w:rPr>
          <w:rFonts w:hint="eastAsia" w:ascii="Times New Roman" w:hAnsi="Times New Roman" w:eastAsia="仿宋_GB2312"/>
          <w:sz w:val="32"/>
          <w:szCs w:val="32"/>
          <w:lang w:eastAsia="zh-CN"/>
        </w:rPr>
        <w:t>增长</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%，主要是</w:t>
      </w:r>
      <w:r>
        <w:rPr>
          <w:rFonts w:hint="default" w:ascii="Times New Roman" w:hAnsi="Times New Roman" w:eastAsia="仿宋_GB2312"/>
          <w:sz w:val="32"/>
          <w:szCs w:val="32"/>
        </w:rPr>
        <w:t>：</w:t>
      </w:r>
      <w:r>
        <w:rPr>
          <w:rFonts w:hint="eastAsia" w:ascii="Times New Roman" w:hAnsi="Times New Roman" w:eastAsia="仿宋_GB2312"/>
          <w:sz w:val="32"/>
          <w:szCs w:val="32"/>
          <w:lang w:eastAsia="zh-CN"/>
        </w:rPr>
        <w:t>因机构改革，市乡村振兴局人员转隶市农业农村局，增加</w:t>
      </w:r>
      <w:r>
        <w:rPr>
          <w:rFonts w:hint="eastAsia" w:ascii="Times New Roman" w:hAnsi="Times New Roman" w:eastAsia="仿宋_GB2312"/>
          <w:sz w:val="32"/>
          <w:szCs w:val="32"/>
          <w:lang w:val="en-US" w:eastAsia="zh-CN"/>
        </w:rPr>
        <w:t>人员工资、社会保险、住房公积金，以及乡村振兴业务工作经费</w:t>
      </w:r>
      <w:r>
        <w:rPr>
          <w:rFonts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4648.51</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91.28</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178.7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增长</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%，主要是</w:t>
      </w:r>
      <w:r>
        <w:rPr>
          <w:rFonts w:hint="eastAsia" w:ascii="Times New Roman" w:hAnsi="Times New Roman" w:eastAsia="仿宋_GB2312"/>
          <w:sz w:val="32"/>
          <w:szCs w:val="32"/>
          <w:lang w:eastAsia="zh-CN"/>
        </w:rPr>
        <w:t>：因机构改革，市乡村振兴局人员转隶市农业农村局，增加</w:t>
      </w:r>
      <w:r>
        <w:rPr>
          <w:rFonts w:hint="eastAsia" w:ascii="Times New Roman" w:hAnsi="Times New Roman" w:eastAsia="仿宋_GB2312"/>
          <w:sz w:val="32"/>
          <w:szCs w:val="32"/>
          <w:lang w:val="en-US" w:eastAsia="zh-CN"/>
        </w:rPr>
        <w:t>人员工资、社会保险、住房公积金，以及乡村振兴业务工作经费</w:t>
      </w:r>
      <w:r>
        <w:rPr>
          <w:rFonts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3"/>
        <w:spacing w:line="600" w:lineRule="exact"/>
        <w:ind w:firstLine="640" w:firstLineChars="200"/>
        <w:rPr>
          <w:rFonts w:hint="default" w:ascii="Times New Roman" w:hAnsi="Times New Roman" w:eastAsia="仿宋_GB2312"/>
          <w:sz w:val="32"/>
          <w:szCs w:val="32"/>
          <w:highlight w:val="yellow"/>
          <w:lang w:val="en"/>
        </w:rPr>
      </w:pP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4648.51</w:t>
      </w:r>
      <w:r>
        <w:rPr>
          <w:rFonts w:hint="eastAsia" w:ascii="Times New Roman" w:hAnsi="Times New Roman" w:eastAsia="仿宋_GB2312"/>
          <w:sz w:val="32"/>
          <w:szCs w:val="32"/>
        </w:rPr>
        <w:t>万元，主要用于以下方面：一般公共服务（类）支出</w:t>
      </w:r>
      <w:r>
        <w:rPr>
          <w:rFonts w:hint="default" w:ascii="Times New Roman" w:hAnsi="Times New Roman" w:eastAsia="仿宋_GB2312"/>
          <w:sz w:val="32"/>
          <w:szCs w:val="32"/>
          <w:lang w:val="en"/>
        </w:rPr>
        <w:t>103.85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2.23</w:t>
      </w:r>
      <w:r>
        <w:rPr>
          <w:rFonts w:ascii="Times New Roman" w:hAnsi="Times New Roman" w:eastAsia="仿宋_GB2312"/>
          <w:sz w:val="32"/>
          <w:szCs w:val="32"/>
        </w:rPr>
        <w:t>%</w:t>
      </w:r>
      <w:r>
        <w:rPr>
          <w:rFonts w:hint="eastAsia" w:ascii="Times New Roman" w:hAnsi="Times New Roman" w:eastAsia="仿宋_GB2312"/>
          <w:sz w:val="32"/>
          <w:szCs w:val="32"/>
        </w:rPr>
        <w:t>；社会保障和就业（类）支出</w:t>
      </w:r>
      <w:r>
        <w:rPr>
          <w:rFonts w:hint="default" w:ascii="Times New Roman" w:hAnsi="Times New Roman" w:eastAsia="仿宋_GB2312"/>
          <w:sz w:val="32"/>
          <w:szCs w:val="32"/>
          <w:lang w:val="en"/>
        </w:rPr>
        <w:t>316.21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6.81</w:t>
      </w:r>
      <w:r>
        <w:rPr>
          <w:rFonts w:ascii="Times New Roman" w:hAnsi="Times New Roman" w:eastAsia="仿宋_GB2312"/>
          <w:sz w:val="32"/>
          <w:szCs w:val="32"/>
        </w:rPr>
        <w:t>%</w:t>
      </w:r>
      <w:r>
        <w:rPr>
          <w:rFonts w:hint="eastAsia" w:ascii="Times New Roman" w:hAnsi="Times New Roman" w:eastAsia="仿宋_GB2312"/>
          <w:sz w:val="32"/>
          <w:szCs w:val="32"/>
        </w:rPr>
        <w:t>；卫生健康（类）支出</w:t>
      </w:r>
      <w:r>
        <w:rPr>
          <w:rFonts w:hint="default" w:ascii="Times New Roman" w:hAnsi="Times New Roman" w:eastAsia="仿宋_GB2312"/>
          <w:sz w:val="32"/>
          <w:szCs w:val="32"/>
          <w:lang w:val="en"/>
        </w:rPr>
        <w:t>116.80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2.51</w:t>
      </w:r>
      <w:r>
        <w:rPr>
          <w:rFonts w:ascii="Times New Roman" w:hAnsi="Times New Roman" w:eastAsia="仿宋_GB2312"/>
          <w:sz w:val="32"/>
          <w:szCs w:val="32"/>
        </w:rPr>
        <w:t>%</w:t>
      </w:r>
      <w:r>
        <w:rPr>
          <w:rFonts w:hint="eastAsia" w:ascii="Times New Roman" w:hAnsi="Times New Roman" w:eastAsia="仿宋_GB2312"/>
          <w:sz w:val="32"/>
          <w:szCs w:val="32"/>
        </w:rPr>
        <w:t>；农林水（类）支出</w:t>
      </w:r>
      <w:r>
        <w:rPr>
          <w:rFonts w:hint="default" w:ascii="Times New Roman" w:hAnsi="Times New Roman" w:eastAsia="仿宋_GB2312"/>
          <w:sz w:val="32"/>
          <w:szCs w:val="32"/>
          <w:lang w:val="en"/>
        </w:rPr>
        <w:t>4078.76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87.75</w:t>
      </w:r>
      <w:r>
        <w:rPr>
          <w:rFonts w:ascii="Times New Roman" w:hAnsi="Times New Roman" w:eastAsia="仿宋_GB2312"/>
          <w:sz w:val="32"/>
          <w:szCs w:val="32"/>
        </w:rPr>
        <w:t>%</w:t>
      </w:r>
      <w:r>
        <w:rPr>
          <w:rFonts w:hint="eastAsia" w:ascii="Times New Roman" w:hAnsi="Times New Roman" w:eastAsia="仿宋_GB2312"/>
          <w:sz w:val="32"/>
          <w:szCs w:val="32"/>
          <w:lang w:eastAsia="zh-CN"/>
        </w:rPr>
        <w:t>；住房保障支出</w:t>
      </w:r>
      <w:r>
        <w:rPr>
          <w:rFonts w:hint="eastAsia" w:ascii="Times New Roman" w:hAnsi="Times New Roman" w:eastAsia="仿宋_GB2312"/>
          <w:sz w:val="32"/>
          <w:szCs w:val="32"/>
          <w:lang w:val="en-US" w:eastAsia="zh-CN"/>
        </w:rPr>
        <w:t>6.23万元，占0.13%；粮油物资储备支出26.66万元，占0.57%</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3642.18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4648.51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127.63</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发展与改革</w:t>
      </w:r>
      <w:r>
        <w:rPr>
          <w:rFonts w:hint="default" w:ascii="Times New Roman" w:hAnsi="Times New Roman" w:eastAsia="仿宋_GB2312"/>
          <w:sz w:val="32"/>
          <w:szCs w:val="32"/>
        </w:rPr>
        <w:t>事务</w:t>
      </w:r>
      <w:r>
        <w:rPr>
          <w:rFonts w:hint="eastAsia" w:ascii="Times New Roman" w:hAnsi="Times New Roman" w:eastAsia="仿宋_GB2312"/>
          <w:sz w:val="32"/>
          <w:szCs w:val="32"/>
        </w:rPr>
        <w:t>（款）</w:t>
      </w:r>
      <w:r>
        <w:rPr>
          <w:rFonts w:hint="default" w:ascii="Times New Roman" w:hAnsi="Times New Roman" w:eastAsia="仿宋_GB2312"/>
          <w:sz w:val="32"/>
          <w:szCs w:val="32"/>
        </w:rPr>
        <w:t>其他</w:t>
      </w:r>
      <w:r>
        <w:rPr>
          <w:rFonts w:hint="eastAsia" w:ascii="Times New Roman" w:hAnsi="Times New Roman" w:eastAsia="仿宋_GB2312"/>
          <w:sz w:val="32"/>
          <w:szCs w:val="32"/>
          <w:lang w:eastAsia="zh-CN"/>
        </w:rPr>
        <w:t>发展与改革</w:t>
      </w:r>
      <w:r>
        <w:rPr>
          <w:rFonts w:hint="default" w:ascii="Times New Roman" w:hAnsi="Times New Roman" w:eastAsia="仿宋_GB2312"/>
          <w:sz w:val="32"/>
          <w:szCs w:val="32"/>
        </w:rPr>
        <w:t>事务支出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32.3</w:t>
      </w:r>
      <w:r>
        <w:rPr>
          <w:rFonts w:hint="eastAsia" w:ascii="Times New Roman" w:hAnsi="Times New Roman" w:eastAsia="仿宋_GB2312"/>
          <w:sz w:val="32"/>
          <w:szCs w:val="32"/>
        </w:rPr>
        <w:t>万元，</w:t>
      </w:r>
      <w:r>
        <w:rPr>
          <w:rFonts w:hint="default" w:ascii="Times New Roman" w:hAnsi="Times New Roman" w:eastAsia="仿宋_GB2312"/>
          <w:sz w:val="32"/>
          <w:szCs w:val="32"/>
        </w:rPr>
        <w:t>决算数大于年初预算数的主要原因是：</w:t>
      </w:r>
      <w:r>
        <w:rPr>
          <w:rFonts w:hint="default" w:ascii="Times New Roman" w:hAnsi="Times New Roman" w:eastAsia="仿宋_GB2312"/>
          <w:color w:val="auto"/>
          <w:sz w:val="32"/>
          <w:szCs w:val="32"/>
        </w:rPr>
        <w:t>市财政年中追加预算，用于2023年</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5+N</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现代产业链（种业及粮食加工</w:t>
      </w:r>
      <w:r>
        <w:rPr>
          <w:rFonts w:hint="eastAsia" w:ascii="Times New Roman" w:hAnsi="Times New Roman" w:eastAsia="仿宋_GB2312"/>
          <w:color w:val="auto"/>
          <w:sz w:val="32"/>
          <w:szCs w:val="32"/>
          <w:lang w:eastAsia="zh-CN"/>
        </w:rPr>
        <w:t>、中药材、水果</w:t>
      </w:r>
      <w:r>
        <w:rPr>
          <w:rFonts w:hint="default" w:ascii="Times New Roman" w:hAnsi="Times New Roman" w:eastAsia="仿宋_GB2312"/>
          <w:color w:val="auto"/>
          <w:sz w:val="32"/>
          <w:szCs w:val="32"/>
        </w:rPr>
        <w:t>）专班</w:t>
      </w:r>
      <w:r>
        <w:rPr>
          <w:rFonts w:hint="eastAsia" w:ascii="Times New Roman" w:hAnsi="Times New Roman" w:eastAsia="仿宋_GB2312"/>
          <w:color w:val="auto"/>
          <w:sz w:val="32"/>
          <w:szCs w:val="32"/>
          <w:lang w:eastAsia="zh-CN"/>
        </w:rPr>
        <w:t>日常办公支出。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default" w:ascii="Times New Roman" w:hAnsi="Times New Roman" w:eastAsia="仿宋_GB2312"/>
          <w:sz w:val="32"/>
          <w:szCs w:val="32"/>
        </w:rPr>
        <w:t>2</w:t>
      </w:r>
      <w:r>
        <w:rPr>
          <w:rFonts w:hint="eastAsia" w:ascii="Times New Roman" w:hAnsi="Times New Roman" w:eastAsia="仿宋_GB2312"/>
          <w:sz w:val="32"/>
          <w:szCs w:val="32"/>
        </w:rPr>
        <w:t>、一般公共服务</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组织事务</w:t>
      </w:r>
      <w:r>
        <w:rPr>
          <w:rFonts w:hint="eastAsia" w:ascii="Times New Roman" w:hAnsi="Times New Roman" w:eastAsia="仿宋_GB2312"/>
          <w:sz w:val="32"/>
          <w:szCs w:val="32"/>
        </w:rPr>
        <w:t>（款）</w:t>
      </w:r>
      <w:r>
        <w:rPr>
          <w:rFonts w:hint="default" w:ascii="Times New Roman" w:hAnsi="Times New Roman" w:eastAsia="仿宋_GB2312"/>
          <w:sz w:val="32"/>
          <w:szCs w:val="32"/>
        </w:rPr>
        <w:t>其他</w:t>
      </w:r>
      <w:r>
        <w:rPr>
          <w:rFonts w:hint="eastAsia" w:ascii="Times New Roman" w:hAnsi="Times New Roman" w:eastAsia="仿宋_GB2312"/>
          <w:sz w:val="32"/>
          <w:szCs w:val="32"/>
          <w:lang w:eastAsia="zh-CN"/>
        </w:rPr>
        <w:t>组织事务</w:t>
      </w:r>
      <w:r>
        <w:rPr>
          <w:rFonts w:hint="default" w:ascii="Times New Roman" w:hAnsi="Times New Roman" w:eastAsia="仿宋_GB2312"/>
          <w:sz w:val="32"/>
          <w:szCs w:val="32"/>
        </w:rPr>
        <w:t>支出</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rPr>
      </w:pPr>
      <w:r>
        <w:rPr>
          <w:rFonts w:hint="default" w:ascii="Times New Roman" w:hAnsi="Times New Roman" w:eastAsia="仿宋_GB2312"/>
          <w:sz w:val="32"/>
          <w:szCs w:val="32"/>
        </w:rPr>
        <w:t>年初预算为0万元，支出决算为</w:t>
      </w:r>
      <w:r>
        <w:rPr>
          <w:rFonts w:hint="eastAsia" w:ascii="Times New Roman" w:hAnsi="Times New Roman" w:eastAsia="仿宋_GB2312"/>
          <w:sz w:val="32"/>
          <w:szCs w:val="32"/>
          <w:lang w:val="en-US" w:eastAsia="zh-CN"/>
        </w:rPr>
        <w:t>56.10</w:t>
      </w:r>
      <w:r>
        <w:rPr>
          <w:rFonts w:hint="default" w:ascii="Times New Roman" w:hAnsi="Times New Roman" w:eastAsia="仿宋_GB2312"/>
          <w:sz w:val="32"/>
          <w:szCs w:val="32"/>
        </w:rPr>
        <w:t>万元，决算数大于年初预算数的主要原因是：</w:t>
      </w:r>
      <w:r>
        <w:rPr>
          <w:rFonts w:hint="default" w:ascii="Times New Roman" w:hAnsi="Times New Roman" w:eastAsia="仿宋_GB2312"/>
          <w:color w:val="auto"/>
          <w:sz w:val="32"/>
          <w:szCs w:val="32"/>
        </w:rPr>
        <w:t>市财政年中追加预算，用于</w:t>
      </w:r>
      <w:r>
        <w:rPr>
          <w:rFonts w:hint="eastAsia" w:ascii="Times New Roman" w:hAnsi="Times New Roman" w:eastAsia="仿宋_GB2312"/>
          <w:color w:val="auto"/>
          <w:sz w:val="32"/>
          <w:szCs w:val="32"/>
          <w:lang w:eastAsia="zh-CN"/>
        </w:rPr>
        <w:t>支付</w:t>
      </w:r>
      <w:r>
        <w:rPr>
          <w:rFonts w:hint="default" w:ascii="Times New Roman" w:hAnsi="Times New Roman" w:eastAsia="仿宋_GB2312"/>
          <w:color w:val="auto"/>
          <w:sz w:val="32"/>
          <w:szCs w:val="32"/>
        </w:rPr>
        <w:t>科教兴农支农小队</w:t>
      </w:r>
      <w:r>
        <w:rPr>
          <w:rFonts w:hint="eastAsia" w:ascii="Times New Roman" w:hAnsi="Times New Roman" w:eastAsia="仿宋_GB2312"/>
          <w:color w:val="auto"/>
          <w:sz w:val="32"/>
          <w:szCs w:val="32"/>
          <w:lang w:eastAsia="zh-CN"/>
        </w:rPr>
        <w:t>队员的交通补贴和生活补助、</w:t>
      </w:r>
      <w:r>
        <w:rPr>
          <w:rFonts w:hint="default" w:ascii="Times New Roman" w:hAnsi="Times New Roman" w:eastAsia="仿宋_GB2312"/>
          <w:color w:val="auto"/>
          <w:sz w:val="32"/>
          <w:szCs w:val="32"/>
        </w:rPr>
        <w:t>“五溪智汇”柔性引进人才2023-2024年度</w:t>
      </w:r>
      <w:r>
        <w:rPr>
          <w:rFonts w:hint="eastAsia" w:ascii="Times New Roman" w:hAnsi="Times New Roman" w:eastAsia="仿宋_GB2312"/>
          <w:color w:val="auto"/>
          <w:sz w:val="32"/>
          <w:szCs w:val="32"/>
          <w:lang w:eastAsia="zh-CN"/>
        </w:rPr>
        <w:t>考核奖励、</w:t>
      </w:r>
      <w:r>
        <w:rPr>
          <w:rFonts w:hint="default" w:ascii="Times New Roman" w:hAnsi="Times New Roman" w:eastAsia="仿宋_GB2312"/>
          <w:color w:val="auto"/>
          <w:sz w:val="32"/>
          <w:szCs w:val="32"/>
        </w:rPr>
        <w:t>土专家（田秀才）评审工作</w:t>
      </w:r>
      <w:r>
        <w:rPr>
          <w:rFonts w:hint="eastAsia" w:ascii="Times New Roman" w:hAnsi="Times New Roman" w:eastAsia="仿宋_GB2312"/>
          <w:color w:val="auto"/>
          <w:sz w:val="32"/>
          <w:szCs w:val="32"/>
          <w:lang w:eastAsia="zh-CN"/>
        </w:rPr>
        <w:t>等方面的支出</w:t>
      </w:r>
      <w:r>
        <w:rPr>
          <w:rFonts w:hint="default" w:ascii="Times New Roman" w:hAnsi="Times New Roman" w:eastAsia="仿宋_GB2312"/>
          <w:color w:val="auto"/>
          <w:sz w:val="32"/>
          <w:szCs w:val="32"/>
        </w:rPr>
        <w:t>。</w:t>
      </w:r>
    </w:p>
    <w:p>
      <w:pPr>
        <w:widowControl/>
        <w:shd w:val="clear" w:color="auto" w:fill="FFFFFF"/>
        <w:spacing w:line="600" w:lineRule="atLeast"/>
        <w:ind w:firstLine="640"/>
        <w:jc w:val="left"/>
        <w:rPr>
          <w:rFonts w:ascii="Times New Roman" w:hAnsi="Times New Roman" w:eastAsia="仿宋_GB2312"/>
          <w:color w:val="000000"/>
          <w:spacing w:val="-2"/>
          <w:kern w:val="0"/>
          <w:sz w:val="32"/>
          <w:szCs w:val="32"/>
        </w:rPr>
      </w:pPr>
      <w:r>
        <w:rPr>
          <w:rFonts w:hint="default" w:ascii="Times New Roman" w:hAnsi="Times New Roman" w:eastAsia="仿宋_GB2312"/>
          <w:color w:val="000000"/>
          <w:spacing w:val="-2"/>
          <w:kern w:val="0"/>
          <w:sz w:val="32"/>
          <w:szCs w:val="32"/>
        </w:rPr>
        <w:t>3</w:t>
      </w:r>
      <w:r>
        <w:rPr>
          <w:rFonts w:hint="eastAsia" w:ascii="Times New Roman" w:hAnsi="Times New Roman" w:eastAsia="仿宋_GB2312"/>
          <w:sz w:val="32"/>
          <w:szCs w:val="32"/>
        </w:rPr>
        <w:t>一般公共服务</w:t>
      </w:r>
      <w:r>
        <w:rPr>
          <w:rFonts w:hint="eastAsia" w:ascii="Times New Roman" w:hAnsi="Times New Roman" w:eastAsia="仿宋_GB2312"/>
          <w:sz w:val="32"/>
          <w:szCs w:val="32"/>
          <w:lang w:eastAsia="zh-CN"/>
        </w:rPr>
        <w:t>支出</w:t>
      </w:r>
      <w:r>
        <w:rPr>
          <w:rFonts w:ascii="Times New Roman" w:hAnsi="Times New Roman" w:eastAsia="仿宋_GB2312"/>
          <w:color w:val="000000"/>
          <w:spacing w:val="-2"/>
          <w:kern w:val="0"/>
          <w:sz w:val="32"/>
          <w:szCs w:val="32"/>
        </w:rPr>
        <w:t>（类）</w:t>
      </w:r>
      <w:r>
        <w:rPr>
          <w:rFonts w:hint="eastAsia" w:ascii="Times New Roman" w:hAnsi="Times New Roman" w:eastAsia="仿宋_GB2312"/>
          <w:color w:val="000000"/>
          <w:spacing w:val="-2"/>
          <w:kern w:val="0"/>
          <w:sz w:val="32"/>
          <w:szCs w:val="32"/>
          <w:lang w:eastAsia="zh-CN"/>
        </w:rPr>
        <w:t>其他一般公共服务</w:t>
      </w:r>
      <w:r>
        <w:rPr>
          <w:rFonts w:ascii="Times New Roman" w:hAnsi="Times New Roman" w:eastAsia="仿宋_GB2312"/>
          <w:color w:val="000000"/>
          <w:spacing w:val="-2"/>
          <w:kern w:val="0"/>
          <w:sz w:val="32"/>
          <w:szCs w:val="32"/>
        </w:rPr>
        <w:t>（款）</w:t>
      </w:r>
      <w:r>
        <w:rPr>
          <w:rFonts w:hint="eastAsia" w:ascii="Times New Roman" w:hAnsi="Times New Roman" w:eastAsia="仿宋_GB2312"/>
          <w:color w:val="000000"/>
          <w:spacing w:val="-2"/>
          <w:kern w:val="0"/>
          <w:sz w:val="32"/>
          <w:szCs w:val="32"/>
          <w:lang w:eastAsia="zh-CN"/>
        </w:rPr>
        <w:t>其他一般公共服务支出</w:t>
      </w:r>
      <w:r>
        <w:rPr>
          <w:rFonts w:ascii="Times New Roman" w:hAnsi="Times New Roman" w:eastAsia="仿宋_GB2312"/>
          <w:color w:val="000000"/>
          <w:spacing w:val="-2"/>
          <w:kern w:val="0"/>
          <w:sz w:val="32"/>
          <w:szCs w:val="32"/>
        </w:rPr>
        <w:t>（项）。</w:t>
      </w:r>
    </w:p>
    <w:p>
      <w:pPr>
        <w:widowControl/>
        <w:shd w:val="clear" w:color="auto" w:fill="FFFFFF"/>
        <w:spacing w:line="600" w:lineRule="atLeast"/>
        <w:ind w:firstLine="640"/>
        <w:jc w:val="left"/>
        <w:rPr>
          <w:rFonts w:ascii="Times New Roman" w:hAnsi="Times New Roman" w:eastAsia="仿宋_GB2312"/>
          <w:color w:val="auto"/>
          <w:spacing w:val="-2"/>
          <w:kern w:val="0"/>
          <w:sz w:val="32"/>
          <w:szCs w:val="32"/>
        </w:rPr>
      </w:pPr>
      <w:r>
        <w:rPr>
          <w:rFonts w:ascii="Times New Roman" w:hAnsi="Times New Roman" w:eastAsia="仿宋_GB2312"/>
          <w:color w:val="auto"/>
          <w:spacing w:val="-2"/>
          <w:kern w:val="0"/>
          <w:sz w:val="32"/>
          <w:szCs w:val="32"/>
        </w:rPr>
        <w:t>年初预算为0万元，支出决算为</w:t>
      </w:r>
      <w:r>
        <w:rPr>
          <w:rFonts w:hint="eastAsia" w:ascii="Times New Roman" w:hAnsi="Times New Roman" w:eastAsia="仿宋_GB2312"/>
          <w:color w:val="auto"/>
          <w:spacing w:val="-2"/>
          <w:kern w:val="0"/>
          <w:sz w:val="32"/>
          <w:szCs w:val="32"/>
          <w:lang w:val="en-US" w:eastAsia="zh-CN"/>
        </w:rPr>
        <w:t>15.45</w:t>
      </w:r>
      <w:r>
        <w:rPr>
          <w:rFonts w:ascii="Times New Roman" w:hAnsi="Times New Roman" w:eastAsia="仿宋_GB2312"/>
          <w:color w:val="auto"/>
          <w:spacing w:val="-2"/>
          <w:kern w:val="0"/>
          <w:sz w:val="32"/>
          <w:szCs w:val="32"/>
        </w:rPr>
        <w:t>万元，决算数大于年初预算数的主要原因是：</w:t>
      </w:r>
      <w:r>
        <w:rPr>
          <w:rFonts w:hint="eastAsia" w:ascii="Times New Roman" w:hAnsi="Times New Roman" w:eastAsia="仿宋_GB2312"/>
          <w:color w:val="auto"/>
          <w:spacing w:val="-2"/>
          <w:kern w:val="0"/>
          <w:sz w:val="32"/>
          <w:szCs w:val="32"/>
        </w:rPr>
        <w:t>市财政年中追加</w:t>
      </w:r>
      <w:r>
        <w:rPr>
          <w:rFonts w:ascii="Times New Roman" w:hAnsi="Times New Roman" w:eastAsia="仿宋_GB2312"/>
          <w:color w:val="auto"/>
          <w:spacing w:val="-2"/>
          <w:kern w:val="0"/>
          <w:sz w:val="32"/>
          <w:szCs w:val="32"/>
        </w:rPr>
        <w:t>预算</w:t>
      </w:r>
      <w:r>
        <w:rPr>
          <w:rFonts w:hint="eastAsia" w:ascii="Times New Roman" w:hAnsi="Times New Roman" w:eastAsia="仿宋_GB2312"/>
          <w:color w:val="auto"/>
          <w:spacing w:val="-2"/>
          <w:kern w:val="0"/>
          <w:sz w:val="32"/>
          <w:szCs w:val="32"/>
        </w:rPr>
        <w:t>，用于2024年“5+10”现代化产业体系建设产业链专班</w:t>
      </w:r>
      <w:r>
        <w:rPr>
          <w:rFonts w:hint="eastAsia" w:ascii="Times New Roman" w:hAnsi="Times New Roman" w:eastAsia="仿宋_GB2312"/>
          <w:color w:val="auto"/>
          <w:spacing w:val="-2"/>
          <w:kern w:val="0"/>
          <w:sz w:val="32"/>
          <w:szCs w:val="32"/>
          <w:lang w:eastAsia="zh-CN"/>
        </w:rPr>
        <w:t>日常办公</w:t>
      </w:r>
      <w:r>
        <w:rPr>
          <w:rFonts w:hint="eastAsia" w:ascii="Times New Roman" w:hAnsi="Times New Roman" w:eastAsia="仿宋_GB2312"/>
          <w:color w:val="auto"/>
          <w:spacing w:val="-2"/>
          <w:kern w:val="0"/>
          <w:sz w:val="32"/>
          <w:szCs w:val="32"/>
        </w:rPr>
        <w:t>支出</w:t>
      </w:r>
      <w:r>
        <w:rPr>
          <w:rFonts w:hint="eastAsia" w:ascii="Times New Roman" w:hAnsi="Times New Roman" w:eastAsia="仿宋_GB2312"/>
          <w:color w:val="auto"/>
          <w:spacing w:val="-2"/>
          <w:kern w:val="0"/>
          <w:sz w:val="32"/>
          <w:szCs w:val="32"/>
          <w:lang w:eastAsia="zh-CN"/>
        </w:rPr>
        <w:t>、支付2023年真抓实干个人奖励金。</w:t>
      </w:r>
    </w:p>
    <w:p>
      <w:pPr>
        <w:widowControl/>
        <w:shd w:val="clear" w:color="auto" w:fill="FFFFFF"/>
        <w:spacing w:line="600" w:lineRule="atLeast"/>
        <w:ind w:firstLine="640"/>
        <w:jc w:val="left"/>
        <w:rPr>
          <w:rFonts w:ascii="Times New Roman" w:hAnsi="Times New Roman" w:eastAsia="仿宋_GB2312"/>
          <w:spacing w:val="-2"/>
          <w:kern w:val="0"/>
          <w:sz w:val="32"/>
          <w:szCs w:val="32"/>
        </w:rPr>
      </w:pPr>
      <w:r>
        <w:rPr>
          <w:rFonts w:hint="default" w:ascii="Times New Roman" w:hAnsi="Times New Roman" w:eastAsia="仿宋_GB2312"/>
          <w:sz w:val="32"/>
          <w:szCs w:val="32"/>
        </w:rPr>
        <w:t>4、</w:t>
      </w:r>
      <w:r>
        <w:rPr>
          <w:rFonts w:ascii="Times New Roman" w:hAnsi="Times New Roman" w:eastAsia="仿宋_GB2312"/>
          <w:spacing w:val="-2"/>
          <w:kern w:val="0"/>
          <w:sz w:val="32"/>
          <w:szCs w:val="32"/>
        </w:rPr>
        <w:t>社会保障和就业支出（类）行政事业单位养老支出（款）</w:t>
      </w:r>
      <w:r>
        <w:rPr>
          <w:rFonts w:hint="eastAsia" w:ascii="Times New Roman" w:hAnsi="Times New Roman" w:eastAsia="仿宋_GB2312"/>
          <w:spacing w:val="-2"/>
          <w:kern w:val="0"/>
          <w:sz w:val="32"/>
          <w:szCs w:val="32"/>
          <w:lang w:eastAsia="zh-CN"/>
        </w:rPr>
        <w:t>行政单位离退休</w:t>
      </w:r>
      <w:r>
        <w:rPr>
          <w:rFonts w:ascii="Times New Roman" w:hAnsi="Times New Roman" w:eastAsia="仿宋_GB2312"/>
          <w:spacing w:val="-2"/>
          <w:kern w:val="0"/>
          <w:sz w:val="32"/>
          <w:szCs w:val="32"/>
        </w:rPr>
        <w:t>（项）。</w:t>
      </w:r>
    </w:p>
    <w:p>
      <w:pPr>
        <w:pStyle w:val="13"/>
        <w:spacing w:line="600" w:lineRule="exact"/>
        <w:ind w:firstLine="632" w:firstLineChars="200"/>
        <w:jc w:val="both"/>
        <w:rPr>
          <w:rFonts w:ascii="Times New Roman" w:hAnsi="Times New Roman" w:eastAsia="仿宋_GB2312"/>
          <w:color w:val="0000FF"/>
          <w:sz w:val="32"/>
          <w:szCs w:val="32"/>
          <w:highlight w:val="none"/>
        </w:rPr>
      </w:pPr>
      <w:r>
        <w:rPr>
          <w:rFonts w:ascii="Times New Roman" w:hAnsi="Times New Roman" w:eastAsia="仿宋_GB2312" w:cs="Times New Roman"/>
          <w:spacing w:val="-2"/>
          <w:sz w:val="32"/>
          <w:szCs w:val="32"/>
          <w:highlight w:val="none"/>
        </w:rPr>
        <w:t>年初预算为</w:t>
      </w:r>
      <w:r>
        <w:rPr>
          <w:rFonts w:hint="eastAsia" w:ascii="Times New Roman" w:hAnsi="Times New Roman" w:eastAsia="仿宋_GB2312" w:cs="Times New Roman"/>
          <w:spacing w:val="-2"/>
          <w:sz w:val="32"/>
          <w:szCs w:val="32"/>
          <w:highlight w:val="none"/>
          <w:lang w:val="en-US" w:eastAsia="zh-CN"/>
        </w:rPr>
        <w:t>23.69</w:t>
      </w:r>
      <w:r>
        <w:rPr>
          <w:rFonts w:ascii="Times New Roman" w:hAnsi="Times New Roman" w:eastAsia="仿宋_GB2312" w:cs="Times New Roman"/>
          <w:spacing w:val="-2"/>
          <w:sz w:val="32"/>
          <w:szCs w:val="32"/>
          <w:highlight w:val="none"/>
        </w:rPr>
        <w:t>万元，支出决算为</w:t>
      </w:r>
      <w:r>
        <w:rPr>
          <w:rFonts w:hint="eastAsia" w:ascii="Times New Roman" w:hAnsi="Times New Roman" w:eastAsia="仿宋_GB2312" w:cs="Times New Roman"/>
          <w:spacing w:val="-2"/>
          <w:sz w:val="32"/>
          <w:szCs w:val="32"/>
          <w:highlight w:val="none"/>
          <w:lang w:val="en-US" w:eastAsia="zh-CN"/>
        </w:rPr>
        <w:t>23.69</w:t>
      </w:r>
      <w:r>
        <w:rPr>
          <w:rFonts w:ascii="Times New Roman" w:hAnsi="Times New Roman" w:eastAsia="仿宋_GB2312" w:cs="Times New Roman"/>
          <w:spacing w:val="-2"/>
          <w:sz w:val="32"/>
          <w:szCs w:val="32"/>
          <w:highlight w:val="none"/>
        </w:rPr>
        <w:t>万元，</w:t>
      </w:r>
      <w:r>
        <w:rPr>
          <w:rFonts w:hint="eastAsia" w:ascii="Times New Roman" w:hAnsi="Times New Roman" w:eastAsia="仿宋_GB2312" w:cs="Times New Roman"/>
          <w:spacing w:val="-2"/>
          <w:sz w:val="32"/>
          <w:szCs w:val="32"/>
          <w:highlight w:val="none"/>
          <w:lang w:eastAsia="zh-CN"/>
        </w:rPr>
        <w:t>完成年初预算的</w:t>
      </w:r>
      <w:r>
        <w:rPr>
          <w:rFonts w:hint="eastAsia" w:ascii="Times New Roman" w:hAnsi="Times New Roman" w:eastAsia="仿宋_GB2312" w:cs="Times New Roman"/>
          <w:spacing w:val="-2"/>
          <w:sz w:val="32"/>
          <w:szCs w:val="32"/>
          <w:highlight w:val="none"/>
          <w:lang w:val="en-US" w:eastAsia="zh-CN"/>
        </w:rPr>
        <w:t>100%，用于离退休人员的传统节日慰问、生病住院慰问，发放退休人员去世的丧葬费与抚恤金。</w:t>
      </w:r>
    </w:p>
    <w:p>
      <w:pPr>
        <w:widowControl/>
        <w:shd w:val="clear" w:color="auto" w:fill="FFFFFF"/>
        <w:spacing w:line="600" w:lineRule="atLeast"/>
        <w:ind w:firstLine="640"/>
        <w:jc w:val="left"/>
        <w:rPr>
          <w:rFonts w:ascii="Times New Roman" w:hAnsi="Times New Roman" w:eastAsia="仿宋_GB2312"/>
          <w:spacing w:val="-2"/>
          <w:kern w:val="0"/>
          <w:sz w:val="32"/>
          <w:szCs w:val="32"/>
        </w:rPr>
      </w:pPr>
      <w:r>
        <w:rPr>
          <w:rFonts w:hint="eastAsia" w:ascii="Times New Roman" w:hAnsi="Times New Roman" w:eastAsia="仿宋_GB2312"/>
          <w:spacing w:val="-2"/>
          <w:kern w:val="0"/>
          <w:sz w:val="32"/>
          <w:szCs w:val="32"/>
          <w:lang w:val="en-US" w:eastAsia="zh-CN"/>
        </w:rPr>
        <w:t>5</w:t>
      </w:r>
      <w:r>
        <w:rPr>
          <w:rFonts w:ascii="Times New Roman" w:hAnsi="Times New Roman" w:eastAsia="仿宋_GB2312"/>
          <w:spacing w:val="-2"/>
          <w:kern w:val="0"/>
          <w:sz w:val="32"/>
          <w:szCs w:val="32"/>
        </w:rPr>
        <w:t>、社会保障和就业支出（类）行政事业单位养老支出（款）</w:t>
      </w:r>
      <w:r>
        <w:rPr>
          <w:rFonts w:hint="eastAsia" w:ascii="Times New Roman" w:hAnsi="Times New Roman" w:eastAsia="仿宋_GB2312"/>
          <w:spacing w:val="-2"/>
          <w:kern w:val="0"/>
          <w:sz w:val="32"/>
          <w:szCs w:val="32"/>
        </w:rPr>
        <w:t>机关事业单位基本养老保险缴费支出</w:t>
      </w:r>
      <w:r>
        <w:rPr>
          <w:rFonts w:ascii="Times New Roman" w:hAnsi="Times New Roman" w:eastAsia="仿宋_GB2312"/>
          <w:spacing w:val="-2"/>
          <w:kern w:val="0"/>
          <w:sz w:val="32"/>
          <w:szCs w:val="32"/>
        </w:rPr>
        <w:t>（项）。</w:t>
      </w:r>
    </w:p>
    <w:p>
      <w:pPr>
        <w:widowControl/>
        <w:shd w:val="clear" w:color="auto" w:fill="FFFFFF"/>
        <w:spacing w:line="600" w:lineRule="atLeast"/>
        <w:ind w:firstLine="640"/>
        <w:jc w:val="left"/>
        <w:rPr>
          <w:rFonts w:ascii="Times New Roman" w:hAnsi="Times New Roman" w:eastAsia="仿宋_GB2312"/>
          <w:color w:val="auto"/>
          <w:spacing w:val="-2"/>
          <w:kern w:val="0"/>
          <w:sz w:val="32"/>
          <w:szCs w:val="32"/>
        </w:rPr>
      </w:pPr>
      <w:r>
        <w:rPr>
          <w:rFonts w:ascii="Times New Roman" w:hAnsi="Times New Roman" w:eastAsia="仿宋_GB2312"/>
          <w:spacing w:val="-2"/>
          <w:kern w:val="0"/>
          <w:sz w:val="32"/>
          <w:szCs w:val="32"/>
        </w:rPr>
        <w:t>年初预算为</w:t>
      </w:r>
      <w:r>
        <w:rPr>
          <w:rFonts w:hint="eastAsia" w:ascii="Times New Roman" w:hAnsi="Times New Roman" w:eastAsia="仿宋_GB2312"/>
          <w:spacing w:val="-2"/>
          <w:kern w:val="0"/>
          <w:sz w:val="32"/>
          <w:szCs w:val="32"/>
          <w:lang w:val="en-US" w:eastAsia="zh-CN"/>
        </w:rPr>
        <w:t>304</w:t>
      </w:r>
      <w:r>
        <w:rPr>
          <w:rFonts w:ascii="Times New Roman" w:hAnsi="Times New Roman" w:eastAsia="仿宋_GB2312"/>
          <w:spacing w:val="-2"/>
          <w:kern w:val="0"/>
          <w:sz w:val="32"/>
          <w:szCs w:val="32"/>
        </w:rPr>
        <w:t>万元，支出决算为</w:t>
      </w:r>
      <w:r>
        <w:rPr>
          <w:rFonts w:hint="eastAsia" w:ascii="Times New Roman" w:hAnsi="Times New Roman" w:eastAsia="仿宋_GB2312"/>
          <w:spacing w:val="-2"/>
          <w:kern w:val="0"/>
          <w:sz w:val="32"/>
          <w:szCs w:val="32"/>
          <w:lang w:val="en-US" w:eastAsia="zh-CN"/>
        </w:rPr>
        <w:t>288.76</w:t>
      </w:r>
      <w:r>
        <w:rPr>
          <w:rFonts w:ascii="Times New Roman" w:hAnsi="Times New Roman" w:eastAsia="仿宋_GB2312"/>
          <w:spacing w:val="-2"/>
          <w:kern w:val="0"/>
          <w:sz w:val="32"/>
          <w:szCs w:val="32"/>
        </w:rPr>
        <w:t>万元，</w:t>
      </w:r>
      <w:r>
        <w:rPr>
          <w:rFonts w:hint="eastAsia" w:ascii="Times New Roman" w:hAnsi="Times New Roman" w:eastAsia="仿宋_GB2312"/>
          <w:spacing w:val="-2"/>
          <w:kern w:val="0"/>
          <w:sz w:val="32"/>
          <w:szCs w:val="32"/>
          <w:lang w:eastAsia="zh-CN"/>
        </w:rPr>
        <w:t>完成</w:t>
      </w:r>
      <w:r>
        <w:rPr>
          <w:rFonts w:ascii="Times New Roman" w:hAnsi="Times New Roman" w:eastAsia="仿宋_GB2312"/>
          <w:spacing w:val="-2"/>
          <w:kern w:val="0"/>
          <w:sz w:val="32"/>
          <w:szCs w:val="32"/>
        </w:rPr>
        <w:t>年初预算</w:t>
      </w:r>
      <w:r>
        <w:rPr>
          <w:rFonts w:hint="eastAsia" w:ascii="Times New Roman" w:hAnsi="Times New Roman" w:eastAsia="仿宋_GB2312"/>
          <w:spacing w:val="-2"/>
          <w:kern w:val="0"/>
          <w:sz w:val="32"/>
          <w:szCs w:val="32"/>
          <w:lang w:eastAsia="zh-CN"/>
        </w:rPr>
        <w:t>的</w:t>
      </w:r>
      <w:r>
        <w:rPr>
          <w:rFonts w:hint="eastAsia" w:ascii="Times New Roman" w:hAnsi="Times New Roman" w:eastAsia="仿宋_GB2312"/>
          <w:spacing w:val="-2"/>
          <w:kern w:val="0"/>
          <w:sz w:val="32"/>
          <w:szCs w:val="32"/>
          <w:lang w:val="en-US" w:eastAsia="zh-CN"/>
        </w:rPr>
        <w:t>94.99%，决算数小于年初预算数的主要原因是：本年度有在职人员退休或调离我单位，实际</w:t>
      </w:r>
      <w:r>
        <w:rPr>
          <w:rFonts w:hint="eastAsia" w:ascii="Times New Roman" w:hAnsi="Times New Roman" w:eastAsia="仿宋_GB2312"/>
          <w:spacing w:val="-2"/>
          <w:kern w:val="0"/>
          <w:sz w:val="32"/>
          <w:szCs w:val="32"/>
          <w:lang w:eastAsia="zh-CN"/>
        </w:rPr>
        <w:t>缴纳在职人员的养老保险小于年初预算数。</w:t>
      </w:r>
    </w:p>
    <w:p>
      <w:pPr>
        <w:widowControl/>
        <w:shd w:val="clear" w:color="auto" w:fill="FFFFFF"/>
        <w:spacing w:line="600" w:lineRule="atLeast"/>
        <w:ind w:firstLine="640"/>
        <w:jc w:val="left"/>
        <w:rPr>
          <w:rFonts w:ascii="Times New Roman" w:hAnsi="Times New Roman" w:eastAsia="仿宋_GB2312"/>
          <w:spacing w:val="-2"/>
          <w:kern w:val="0"/>
          <w:sz w:val="32"/>
          <w:szCs w:val="32"/>
        </w:rPr>
      </w:pPr>
      <w:r>
        <w:rPr>
          <w:rFonts w:hint="eastAsia" w:ascii="Times New Roman" w:hAnsi="Times New Roman" w:eastAsia="仿宋_GB2312"/>
          <w:spacing w:val="-2"/>
          <w:kern w:val="0"/>
          <w:sz w:val="32"/>
          <w:szCs w:val="32"/>
          <w:lang w:val="en-US" w:eastAsia="zh-CN"/>
        </w:rPr>
        <w:t>6</w:t>
      </w:r>
      <w:r>
        <w:rPr>
          <w:rFonts w:ascii="Times New Roman" w:hAnsi="Times New Roman" w:eastAsia="仿宋_GB2312"/>
          <w:spacing w:val="-2"/>
          <w:kern w:val="0"/>
          <w:sz w:val="32"/>
          <w:szCs w:val="32"/>
        </w:rPr>
        <w:t>、社会保障和就业支出（类）行政事业单位养老支出（款）</w:t>
      </w:r>
      <w:r>
        <w:rPr>
          <w:rFonts w:hint="eastAsia" w:ascii="Times New Roman" w:hAnsi="Times New Roman" w:eastAsia="仿宋_GB2312"/>
          <w:spacing w:val="-2"/>
          <w:kern w:val="0"/>
          <w:sz w:val="32"/>
          <w:szCs w:val="32"/>
        </w:rPr>
        <w:t>其他行政事业单位养老支出</w:t>
      </w:r>
      <w:r>
        <w:rPr>
          <w:rFonts w:ascii="Times New Roman" w:hAnsi="Times New Roman" w:eastAsia="仿宋_GB2312"/>
          <w:spacing w:val="-2"/>
          <w:kern w:val="0"/>
          <w:sz w:val="32"/>
          <w:szCs w:val="32"/>
        </w:rPr>
        <w:t>（项）。</w:t>
      </w:r>
    </w:p>
    <w:p>
      <w:pPr>
        <w:pStyle w:val="13"/>
        <w:spacing w:line="600" w:lineRule="exact"/>
        <w:ind w:firstLine="632" w:firstLineChars="200"/>
        <w:jc w:val="both"/>
        <w:rPr>
          <w:rFonts w:hint="eastAsia" w:ascii="Times New Roman" w:hAnsi="Times New Roman" w:eastAsia="仿宋_GB2312"/>
          <w:color w:val="0000FF"/>
          <w:sz w:val="32"/>
          <w:szCs w:val="32"/>
          <w:highlight w:val="yellow"/>
          <w:lang w:eastAsia="zh-CN"/>
        </w:rPr>
      </w:pPr>
      <w:r>
        <w:rPr>
          <w:rFonts w:ascii="Times New Roman" w:hAnsi="Times New Roman" w:eastAsia="仿宋_GB2312" w:cs="Times New Roman"/>
          <w:spacing w:val="-2"/>
          <w:sz w:val="32"/>
          <w:szCs w:val="32"/>
        </w:rPr>
        <w:t>年初预</w:t>
      </w:r>
      <w:r>
        <w:rPr>
          <w:rFonts w:ascii="Times New Roman" w:hAnsi="Times New Roman" w:eastAsia="仿宋_GB2312" w:cs="Times New Roman"/>
          <w:color w:val="auto"/>
          <w:spacing w:val="-2"/>
          <w:sz w:val="32"/>
          <w:szCs w:val="32"/>
        </w:rPr>
        <w:t>算为0万元，支出决算为</w:t>
      </w:r>
      <w:r>
        <w:rPr>
          <w:rFonts w:hint="eastAsia" w:ascii="Times New Roman" w:hAnsi="Times New Roman" w:eastAsia="仿宋_GB2312" w:cs="Times New Roman"/>
          <w:color w:val="auto"/>
          <w:spacing w:val="-2"/>
          <w:sz w:val="32"/>
          <w:szCs w:val="32"/>
          <w:lang w:val="en-US" w:eastAsia="zh-CN"/>
        </w:rPr>
        <w:t>3.76</w:t>
      </w:r>
      <w:r>
        <w:rPr>
          <w:rFonts w:ascii="Times New Roman" w:hAnsi="Times New Roman" w:eastAsia="仿宋_GB2312" w:cs="Times New Roman"/>
          <w:color w:val="auto"/>
          <w:spacing w:val="-2"/>
          <w:sz w:val="32"/>
          <w:szCs w:val="32"/>
        </w:rPr>
        <w:t>万元，决算数大于年初预算数的主要原因是：</w:t>
      </w:r>
      <w:r>
        <w:rPr>
          <w:rFonts w:hint="eastAsia" w:ascii="Times New Roman" w:hAnsi="Times New Roman" w:eastAsia="仿宋_GB2312" w:cs="Times New Roman"/>
          <w:color w:val="auto"/>
          <w:spacing w:val="-2"/>
          <w:sz w:val="32"/>
          <w:szCs w:val="32"/>
          <w:lang w:eastAsia="zh-CN"/>
        </w:rPr>
        <w:t>市财政年中追加预算，用于</w:t>
      </w:r>
      <w:r>
        <w:rPr>
          <w:rFonts w:hint="eastAsia" w:ascii="Times New Roman" w:hAnsi="Times New Roman" w:eastAsia="仿宋_GB2312"/>
          <w:spacing w:val="-2"/>
          <w:kern w:val="0"/>
          <w:sz w:val="32"/>
          <w:szCs w:val="32"/>
          <w:lang w:eastAsia="zh-CN"/>
        </w:rPr>
        <w:t>缴纳在职人员的养老保险。</w:t>
      </w:r>
    </w:p>
    <w:p>
      <w:pPr>
        <w:widowControl/>
        <w:shd w:val="clear" w:color="auto" w:fill="FFFFFF"/>
        <w:spacing w:line="600" w:lineRule="atLeast"/>
        <w:ind w:firstLine="640"/>
        <w:jc w:val="left"/>
        <w:rPr>
          <w:rFonts w:ascii="Times New Roman" w:hAnsi="Times New Roman" w:eastAsia="仿宋_GB2312"/>
          <w:spacing w:val="-2"/>
          <w:kern w:val="0"/>
          <w:sz w:val="32"/>
          <w:szCs w:val="32"/>
        </w:rPr>
      </w:pPr>
      <w:r>
        <w:rPr>
          <w:rFonts w:hint="eastAsia" w:ascii="Times New Roman" w:hAnsi="Times New Roman" w:eastAsia="仿宋_GB2312"/>
          <w:sz w:val="32"/>
          <w:szCs w:val="32"/>
          <w:lang w:val="en-US" w:eastAsia="zh-CN"/>
        </w:rPr>
        <w:t>7</w:t>
      </w:r>
      <w:r>
        <w:rPr>
          <w:rFonts w:hint="default" w:ascii="Times New Roman" w:hAnsi="Times New Roman" w:eastAsia="仿宋_GB2312"/>
          <w:sz w:val="32"/>
          <w:szCs w:val="32"/>
        </w:rPr>
        <w:t>、</w:t>
      </w:r>
      <w:r>
        <w:rPr>
          <w:rFonts w:hint="eastAsia" w:ascii="Times New Roman" w:hAnsi="Times New Roman" w:eastAsia="仿宋_GB2312"/>
          <w:spacing w:val="-2"/>
          <w:kern w:val="0"/>
          <w:sz w:val="32"/>
          <w:szCs w:val="32"/>
          <w:lang w:eastAsia="zh-CN"/>
        </w:rPr>
        <w:t>卫生健康</w:t>
      </w:r>
      <w:r>
        <w:rPr>
          <w:rFonts w:ascii="Times New Roman" w:hAnsi="Times New Roman" w:eastAsia="仿宋_GB2312"/>
          <w:spacing w:val="-2"/>
          <w:kern w:val="0"/>
          <w:sz w:val="32"/>
          <w:szCs w:val="32"/>
        </w:rPr>
        <w:t>支出（类）</w:t>
      </w:r>
      <w:r>
        <w:rPr>
          <w:rFonts w:hint="eastAsia" w:ascii="Times New Roman" w:hAnsi="Times New Roman" w:eastAsia="仿宋_GB2312"/>
          <w:spacing w:val="-2"/>
          <w:kern w:val="0"/>
          <w:sz w:val="32"/>
          <w:szCs w:val="32"/>
          <w:lang w:eastAsia="zh-CN"/>
        </w:rPr>
        <w:t>行政事业单位医疗</w:t>
      </w:r>
      <w:r>
        <w:rPr>
          <w:rFonts w:ascii="Times New Roman" w:hAnsi="Times New Roman" w:eastAsia="仿宋_GB2312"/>
          <w:spacing w:val="-2"/>
          <w:kern w:val="0"/>
          <w:sz w:val="32"/>
          <w:szCs w:val="32"/>
        </w:rPr>
        <w:t>（款）</w:t>
      </w:r>
      <w:r>
        <w:rPr>
          <w:rFonts w:hint="eastAsia" w:ascii="Times New Roman" w:hAnsi="Times New Roman" w:eastAsia="仿宋_GB2312"/>
          <w:spacing w:val="-2"/>
          <w:kern w:val="0"/>
          <w:sz w:val="32"/>
          <w:szCs w:val="32"/>
          <w:lang w:eastAsia="zh-CN"/>
        </w:rPr>
        <w:t>行政单位医疗</w:t>
      </w:r>
      <w:r>
        <w:rPr>
          <w:rFonts w:ascii="Times New Roman" w:hAnsi="Times New Roman" w:eastAsia="仿宋_GB2312"/>
          <w:spacing w:val="-2"/>
          <w:kern w:val="0"/>
          <w:sz w:val="32"/>
          <w:szCs w:val="32"/>
        </w:rPr>
        <w:t>（项）。</w:t>
      </w:r>
    </w:p>
    <w:p>
      <w:pPr>
        <w:pStyle w:val="13"/>
        <w:spacing w:line="600" w:lineRule="exact"/>
        <w:ind w:firstLine="632" w:firstLineChars="200"/>
        <w:jc w:val="both"/>
        <w:rPr>
          <w:rFonts w:hint="eastAsia" w:ascii="Times New Roman" w:hAnsi="仿宋_GB2312" w:eastAsia="仿宋_GB2312" w:cs="Times New Roman"/>
          <w:color w:val="auto"/>
          <w:sz w:val="32"/>
          <w:szCs w:val="32"/>
          <w:highlight w:val="none"/>
          <w:lang w:eastAsia="zh-CN"/>
        </w:rPr>
      </w:pPr>
      <w:r>
        <w:rPr>
          <w:rFonts w:ascii="Times New Roman" w:hAnsi="Times New Roman" w:eastAsia="仿宋_GB2312" w:cs="Times New Roman"/>
          <w:color w:val="auto"/>
          <w:spacing w:val="-2"/>
          <w:sz w:val="32"/>
          <w:szCs w:val="32"/>
          <w:highlight w:val="none"/>
        </w:rPr>
        <w:t>年初预算为</w:t>
      </w:r>
      <w:r>
        <w:rPr>
          <w:rFonts w:hint="eastAsia" w:ascii="Times New Roman" w:hAnsi="Times New Roman" w:eastAsia="仿宋_GB2312" w:cs="Times New Roman"/>
          <w:color w:val="auto"/>
          <w:spacing w:val="-2"/>
          <w:sz w:val="32"/>
          <w:szCs w:val="32"/>
          <w:highlight w:val="none"/>
          <w:lang w:val="en-US" w:eastAsia="zh-CN"/>
        </w:rPr>
        <w:t>129.5万</w:t>
      </w:r>
      <w:r>
        <w:rPr>
          <w:rFonts w:ascii="Times New Roman" w:hAnsi="Times New Roman" w:eastAsia="仿宋_GB2312" w:cs="Times New Roman"/>
          <w:color w:val="auto"/>
          <w:spacing w:val="-2"/>
          <w:sz w:val="32"/>
          <w:szCs w:val="32"/>
          <w:highlight w:val="none"/>
        </w:rPr>
        <w:t>元，支出决算为</w:t>
      </w:r>
      <w:r>
        <w:rPr>
          <w:rFonts w:hint="eastAsia" w:ascii="Times New Roman" w:hAnsi="Times New Roman" w:eastAsia="仿宋_GB2312" w:cs="Times New Roman"/>
          <w:color w:val="auto"/>
          <w:spacing w:val="-2"/>
          <w:sz w:val="32"/>
          <w:szCs w:val="32"/>
          <w:highlight w:val="none"/>
          <w:lang w:val="en-US" w:eastAsia="zh-CN"/>
        </w:rPr>
        <w:t>116.80</w:t>
      </w:r>
      <w:r>
        <w:rPr>
          <w:rFonts w:ascii="Times New Roman" w:hAnsi="Times New Roman" w:eastAsia="仿宋_GB2312" w:cs="Times New Roman"/>
          <w:color w:val="auto"/>
          <w:spacing w:val="-2"/>
          <w:sz w:val="32"/>
          <w:szCs w:val="32"/>
          <w:highlight w:val="none"/>
        </w:rPr>
        <w:t>万元，完成年初预算的</w:t>
      </w:r>
      <w:r>
        <w:rPr>
          <w:rFonts w:hint="eastAsia" w:ascii="Times New Roman" w:hAnsi="Times New Roman" w:eastAsia="仿宋_GB2312" w:cs="Times New Roman"/>
          <w:color w:val="auto"/>
          <w:spacing w:val="-2"/>
          <w:sz w:val="32"/>
          <w:szCs w:val="32"/>
          <w:highlight w:val="none"/>
          <w:lang w:val="en-US" w:eastAsia="zh-CN"/>
        </w:rPr>
        <w:t>90.19</w:t>
      </w:r>
      <w:r>
        <w:rPr>
          <w:rFonts w:ascii="Times New Roman" w:hAnsi="Times New Roman" w:eastAsia="仿宋_GB2312" w:cs="Times New Roman"/>
          <w:color w:val="auto"/>
          <w:spacing w:val="-2"/>
          <w:sz w:val="32"/>
          <w:szCs w:val="32"/>
          <w:highlight w:val="none"/>
        </w:rPr>
        <w:t>%，</w:t>
      </w:r>
      <w:r>
        <w:rPr>
          <w:rFonts w:hint="eastAsia" w:ascii="Times New Roman" w:hAnsi="Times New Roman" w:eastAsia="仿宋_GB2312"/>
          <w:spacing w:val="-2"/>
          <w:kern w:val="0"/>
          <w:sz w:val="32"/>
          <w:szCs w:val="32"/>
          <w:lang w:val="en-US" w:eastAsia="zh-CN"/>
        </w:rPr>
        <w:t>决算数小于年初预算数的主要原因是：本年度有在职人员退休或调离我单位，实际</w:t>
      </w:r>
      <w:r>
        <w:rPr>
          <w:rFonts w:hint="eastAsia" w:ascii="Times New Roman" w:hAnsi="Times New Roman" w:eastAsia="仿宋_GB2312" w:cs="Times New Roman"/>
          <w:color w:val="auto"/>
          <w:spacing w:val="-2"/>
          <w:sz w:val="32"/>
          <w:szCs w:val="32"/>
          <w:highlight w:val="none"/>
          <w:lang w:eastAsia="zh-CN"/>
        </w:rPr>
        <w:t>缴纳在职人员的医疗保险费小于年初预算数。</w:t>
      </w:r>
    </w:p>
    <w:p>
      <w:pPr>
        <w:pStyle w:val="13"/>
        <w:numPr>
          <w:ilvl w:val="0"/>
          <w:numId w:val="1"/>
        </w:numPr>
        <w:spacing w:line="600" w:lineRule="exact"/>
        <w:ind w:firstLine="632" w:firstLineChars="200"/>
        <w:jc w:val="both"/>
        <w:rPr>
          <w:rFonts w:hint="eastAsia" w:ascii="Times New Roman" w:hAnsi="Times New Roman" w:eastAsia="仿宋_GB2312"/>
          <w:spacing w:val="-2"/>
          <w:kern w:val="0"/>
          <w:sz w:val="32"/>
          <w:szCs w:val="32"/>
          <w:lang w:eastAsia="zh-CN"/>
        </w:rPr>
      </w:pPr>
      <w:r>
        <w:rPr>
          <w:rFonts w:ascii="Times New Roman" w:hAnsi="Times New Roman" w:eastAsia="仿宋_GB2312"/>
          <w:spacing w:val="-2"/>
          <w:kern w:val="0"/>
          <w:sz w:val="32"/>
          <w:szCs w:val="32"/>
        </w:rPr>
        <w:t>农林水支出（类）农业农村（款）</w:t>
      </w:r>
      <w:r>
        <w:rPr>
          <w:rFonts w:hint="eastAsia" w:ascii="Times New Roman" w:hAnsi="Times New Roman" w:eastAsia="仿宋_GB2312"/>
          <w:spacing w:val="-2"/>
          <w:kern w:val="0"/>
          <w:sz w:val="32"/>
          <w:szCs w:val="32"/>
          <w:lang w:eastAsia="zh-CN"/>
        </w:rPr>
        <w:t>行政运行（项）。</w:t>
      </w:r>
    </w:p>
    <w:p>
      <w:pPr>
        <w:pStyle w:val="13"/>
        <w:numPr>
          <w:ilvl w:val="-1"/>
          <w:numId w:val="0"/>
        </w:numPr>
        <w:tabs>
          <w:tab w:val="left" w:pos="698"/>
        </w:tabs>
        <w:spacing w:line="600" w:lineRule="exact"/>
        <w:ind w:firstLine="0" w:firstLineChars="0"/>
        <w:jc w:val="both"/>
        <w:rPr>
          <w:rFonts w:hint="eastAsia" w:ascii="Times New Roman" w:hAnsi="Times New Roman" w:eastAsia="仿宋_GB2312" w:cs="黑体"/>
          <w:color w:val="000000"/>
          <w:spacing w:val="-2"/>
          <w:sz w:val="32"/>
          <w:szCs w:val="32"/>
          <w:highlight w:val="none"/>
        </w:rPr>
      </w:pPr>
      <w:r>
        <w:rPr>
          <w:rFonts w:hint="eastAsia" w:ascii="Times New Roman" w:hAnsi="Times New Roman" w:eastAsia="仿宋_GB2312" w:cs="黑体"/>
          <w:color w:val="000000"/>
          <w:spacing w:val="-2"/>
          <w:sz w:val="32"/>
          <w:szCs w:val="32"/>
          <w:lang w:eastAsia="zh-CN"/>
        </w:rPr>
        <w:tab/>
      </w:r>
      <w:r>
        <w:rPr>
          <w:rFonts w:ascii="Times New Roman" w:hAnsi="Times New Roman" w:eastAsia="仿宋_GB2312"/>
          <w:spacing w:val="-2"/>
          <w:kern w:val="0"/>
          <w:sz w:val="32"/>
          <w:szCs w:val="32"/>
          <w:highlight w:val="none"/>
        </w:rPr>
        <w:t>年初预</w:t>
      </w:r>
      <w:r>
        <w:rPr>
          <w:rFonts w:ascii="Times New Roman" w:hAnsi="Times New Roman" w:eastAsia="仿宋_GB2312"/>
          <w:color w:val="auto"/>
          <w:spacing w:val="-2"/>
          <w:kern w:val="0"/>
          <w:sz w:val="32"/>
          <w:szCs w:val="32"/>
          <w:highlight w:val="none"/>
        </w:rPr>
        <w:t>算为</w:t>
      </w:r>
      <w:r>
        <w:rPr>
          <w:rFonts w:hint="eastAsia" w:ascii="Times New Roman" w:hAnsi="Times New Roman" w:eastAsia="仿宋_GB2312"/>
          <w:color w:val="auto"/>
          <w:spacing w:val="-2"/>
          <w:kern w:val="0"/>
          <w:sz w:val="32"/>
          <w:szCs w:val="32"/>
          <w:highlight w:val="none"/>
          <w:lang w:val="en-US" w:eastAsia="zh-CN"/>
        </w:rPr>
        <w:t>2534.4</w:t>
      </w:r>
      <w:r>
        <w:rPr>
          <w:rFonts w:ascii="Times New Roman" w:hAnsi="Times New Roman" w:eastAsia="仿宋_GB2312"/>
          <w:color w:val="auto"/>
          <w:spacing w:val="-2"/>
          <w:kern w:val="0"/>
          <w:sz w:val="32"/>
          <w:szCs w:val="32"/>
          <w:highlight w:val="none"/>
        </w:rPr>
        <w:t>万元，支出决算为</w:t>
      </w:r>
      <w:r>
        <w:rPr>
          <w:rFonts w:hint="eastAsia" w:ascii="Times New Roman" w:hAnsi="Times New Roman" w:eastAsia="仿宋_GB2312"/>
          <w:color w:val="auto"/>
          <w:spacing w:val="-2"/>
          <w:kern w:val="0"/>
          <w:sz w:val="32"/>
          <w:szCs w:val="32"/>
          <w:highlight w:val="none"/>
          <w:lang w:val="en-US" w:eastAsia="zh-CN"/>
        </w:rPr>
        <w:t>2502.54</w:t>
      </w:r>
      <w:r>
        <w:rPr>
          <w:rFonts w:ascii="Times New Roman" w:hAnsi="Times New Roman" w:eastAsia="仿宋_GB2312"/>
          <w:color w:val="auto"/>
          <w:spacing w:val="-2"/>
          <w:kern w:val="0"/>
          <w:sz w:val="32"/>
          <w:szCs w:val="32"/>
          <w:highlight w:val="none"/>
        </w:rPr>
        <w:t>万元，</w:t>
      </w:r>
      <w:r>
        <w:rPr>
          <w:rFonts w:hint="eastAsia" w:ascii="Times New Roman" w:hAnsi="Times New Roman" w:eastAsia="仿宋_GB2312"/>
          <w:color w:val="auto"/>
          <w:spacing w:val="-2"/>
          <w:kern w:val="0"/>
          <w:sz w:val="32"/>
          <w:szCs w:val="32"/>
          <w:highlight w:val="none"/>
          <w:lang w:eastAsia="zh-CN"/>
        </w:rPr>
        <w:t>完成年初预算的</w:t>
      </w:r>
      <w:r>
        <w:rPr>
          <w:rFonts w:hint="eastAsia" w:ascii="Times New Roman" w:hAnsi="Times New Roman" w:eastAsia="仿宋_GB2312"/>
          <w:color w:val="auto"/>
          <w:spacing w:val="-2"/>
          <w:kern w:val="0"/>
          <w:sz w:val="32"/>
          <w:szCs w:val="32"/>
          <w:highlight w:val="none"/>
          <w:lang w:val="en-US" w:eastAsia="zh-CN"/>
        </w:rPr>
        <w:t>98.74%，</w:t>
      </w:r>
      <w:r>
        <w:rPr>
          <w:rFonts w:hint="eastAsia" w:ascii="Times New Roman" w:hAnsi="Times New Roman" w:eastAsia="仿宋_GB2312"/>
          <w:spacing w:val="-2"/>
          <w:kern w:val="0"/>
          <w:sz w:val="32"/>
          <w:szCs w:val="32"/>
          <w:lang w:val="en-US" w:eastAsia="zh-CN"/>
        </w:rPr>
        <w:t>决算数小于年初预算数的主要原因是：本年度有在职人员退休或调离我单位，</w:t>
      </w:r>
      <w:r>
        <w:rPr>
          <w:rFonts w:hint="eastAsia" w:ascii="Times New Roman" w:hAnsi="Times New Roman" w:eastAsia="仿宋_GB2312"/>
          <w:color w:val="auto"/>
          <w:spacing w:val="-2"/>
          <w:kern w:val="0"/>
          <w:sz w:val="32"/>
          <w:szCs w:val="32"/>
          <w:highlight w:val="none"/>
          <w:lang w:val="en-US" w:eastAsia="zh-CN"/>
        </w:rPr>
        <w:t>发放人员工资、缴纳职业年金、生育保险、失业保险、住房公积金小于年初预算数。</w:t>
      </w:r>
    </w:p>
    <w:p>
      <w:pPr>
        <w:widowControl/>
        <w:shd w:val="clear" w:color="auto" w:fill="FFFFFF"/>
        <w:spacing w:line="600" w:lineRule="atLeast"/>
        <w:ind w:firstLine="640"/>
        <w:jc w:val="left"/>
        <w:rPr>
          <w:rFonts w:ascii="Times New Roman" w:hAnsi="Times New Roman" w:eastAsia="仿宋_GB2312"/>
          <w:spacing w:val="-2"/>
          <w:kern w:val="0"/>
          <w:sz w:val="32"/>
          <w:szCs w:val="32"/>
        </w:rPr>
      </w:pPr>
      <w:r>
        <w:rPr>
          <w:rFonts w:hint="default" w:ascii="Times New Roman" w:hAnsi="Times New Roman" w:eastAsia="仿宋_GB2312"/>
          <w:spacing w:val="-2"/>
          <w:kern w:val="0"/>
          <w:sz w:val="32"/>
          <w:szCs w:val="32"/>
        </w:rPr>
        <w:t>9</w:t>
      </w:r>
      <w:r>
        <w:rPr>
          <w:rFonts w:ascii="Times New Roman" w:hAnsi="Times New Roman" w:eastAsia="仿宋_GB2312"/>
          <w:spacing w:val="-2"/>
          <w:kern w:val="0"/>
          <w:sz w:val="32"/>
          <w:szCs w:val="32"/>
        </w:rPr>
        <w:t>、农林水支出（类）农业农村（款）病虫害控制（项）。</w:t>
      </w:r>
    </w:p>
    <w:p>
      <w:pPr>
        <w:widowControl/>
        <w:shd w:val="clear" w:color="auto" w:fill="FFFFFF"/>
        <w:spacing w:line="600" w:lineRule="atLeast"/>
        <w:ind w:firstLine="640"/>
        <w:jc w:val="left"/>
        <w:rPr>
          <w:rFonts w:ascii="Times New Roman" w:hAnsi="Times New Roman" w:eastAsia="仿宋_GB2312"/>
          <w:color w:val="auto"/>
          <w:spacing w:val="-2"/>
          <w:kern w:val="0"/>
          <w:sz w:val="32"/>
          <w:szCs w:val="32"/>
        </w:rPr>
      </w:pPr>
      <w:r>
        <w:rPr>
          <w:rFonts w:ascii="Times New Roman" w:hAnsi="Times New Roman" w:eastAsia="仿宋_GB2312"/>
          <w:spacing w:val="-2"/>
          <w:kern w:val="0"/>
          <w:sz w:val="32"/>
          <w:szCs w:val="32"/>
        </w:rPr>
        <w:t>年初预算为0万元，支出决算为</w:t>
      </w:r>
      <w:r>
        <w:rPr>
          <w:rFonts w:hint="eastAsia" w:ascii="Times New Roman" w:hAnsi="Times New Roman" w:eastAsia="仿宋_GB2312"/>
          <w:spacing w:val="-2"/>
          <w:kern w:val="0"/>
          <w:sz w:val="32"/>
          <w:szCs w:val="32"/>
          <w:lang w:val="en-US" w:eastAsia="zh-CN"/>
        </w:rPr>
        <w:t>38.45</w:t>
      </w:r>
      <w:r>
        <w:rPr>
          <w:rFonts w:ascii="Times New Roman" w:hAnsi="Times New Roman" w:eastAsia="仿宋_GB2312"/>
          <w:spacing w:val="-2"/>
          <w:kern w:val="0"/>
          <w:sz w:val="32"/>
          <w:szCs w:val="32"/>
        </w:rPr>
        <w:t>万元，决算数大于年初预算数的主要</w:t>
      </w:r>
      <w:r>
        <w:rPr>
          <w:rFonts w:ascii="Times New Roman" w:hAnsi="Times New Roman" w:eastAsia="仿宋_GB2312"/>
          <w:color w:val="auto"/>
          <w:spacing w:val="-2"/>
          <w:kern w:val="0"/>
          <w:sz w:val="32"/>
          <w:szCs w:val="32"/>
        </w:rPr>
        <w:t>原因是：</w:t>
      </w:r>
      <w:r>
        <w:rPr>
          <w:rFonts w:hint="eastAsia" w:ascii="Times New Roman" w:hAnsi="Times New Roman" w:eastAsia="仿宋_GB2312"/>
          <w:color w:val="auto"/>
          <w:spacing w:val="-2"/>
          <w:kern w:val="0"/>
          <w:sz w:val="32"/>
          <w:szCs w:val="32"/>
          <w:lang w:eastAsia="zh-CN"/>
        </w:rPr>
        <w:t>省级财政</w:t>
      </w:r>
      <w:r>
        <w:rPr>
          <w:rFonts w:hint="eastAsia" w:ascii="Times New Roman" w:hAnsi="Times New Roman" w:eastAsia="仿宋_GB2312"/>
          <w:color w:val="auto"/>
          <w:spacing w:val="-2"/>
          <w:kern w:val="0"/>
          <w:sz w:val="32"/>
          <w:szCs w:val="32"/>
        </w:rPr>
        <w:t>转移支付资金，用于</w:t>
      </w:r>
      <w:r>
        <w:rPr>
          <w:rFonts w:ascii="Times New Roman" w:hAnsi="Times New Roman" w:eastAsia="仿宋_GB2312"/>
          <w:color w:val="auto"/>
          <w:spacing w:val="-2"/>
          <w:kern w:val="0"/>
          <w:sz w:val="32"/>
          <w:szCs w:val="32"/>
        </w:rPr>
        <w:t>农作物重大病虫害防控</w:t>
      </w:r>
      <w:r>
        <w:rPr>
          <w:rFonts w:hint="eastAsia" w:ascii="Times New Roman" w:hAnsi="Times New Roman" w:eastAsia="仿宋_GB2312"/>
          <w:color w:val="auto"/>
          <w:spacing w:val="-2"/>
          <w:kern w:val="0"/>
          <w:sz w:val="32"/>
          <w:szCs w:val="32"/>
        </w:rPr>
        <w:t>工作</w:t>
      </w:r>
      <w:r>
        <w:rPr>
          <w:rFonts w:ascii="Times New Roman" w:hAnsi="Times New Roman" w:eastAsia="仿宋_GB2312"/>
          <w:color w:val="auto"/>
          <w:spacing w:val="-2"/>
          <w:kern w:val="0"/>
          <w:sz w:val="32"/>
          <w:szCs w:val="32"/>
        </w:rPr>
        <w:t>。</w:t>
      </w:r>
    </w:p>
    <w:p>
      <w:pPr>
        <w:widowControl/>
        <w:shd w:val="clear" w:color="auto" w:fill="FFFFFF"/>
        <w:spacing w:line="600" w:lineRule="atLeast"/>
        <w:ind w:firstLine="640"/>
        <w:jc w:val="left"/>
        <w:rPr>
          <w:rFonts w:ascii="Times New Roman" w:hAnsi="Times New Roman" w:eastAsia="仿宋_GB2312"/>
          <w:spacing w:val="-2"/>
          <w:kern w:val="0"/>
          <w:sz w:val="32"/>
          <w:szCs w:val="32"/>
        </w:rPr>
      </w:pPr>
      <w:r>
        <w:rPr>
          <w:rFonts w:ascii="Times New Roman" w:hAnsi="Times New Roman" w:eastAsia="仿宋_GB2312"/>
          <w:spacing w:val="-2"/>
          <w:kern w:val="0"/>
          <w:sz w:val="32"/>
          <w:szCs w:val="32"/>
        </w:rPr>
        <w:t>1</w:t>
      </w:r>
      <w:r>
        <w:rPr>
          <w:rFonts w:hint="eastAsia" w:ascii="Times New Roman" w:hAnsi="Times New Roman" w:eastAsia="仿宋_GB2312"/>
          <w:spacing w:val="-2"/>
          <w:kern w:val="0"/>
          <w:sz w:val="32"/>
          <w:szCs w:val="32"/>
          <w:lang w:val="en-US" w:eastAsia="zh-CN"/>
        </w:rPr>
        <w:t>0</w:t>
      </w:r>
      <w:r>
        <w:rPr>
          <w:rFonts w:ascii="Times New Roman" w:hAnsi="Times New Roman" w:eastAsia="仿宋_GB2312"/>
          <w:spacing w:val="-2"/>
          <w:kern w:val="0"/>
          <w:sz w:val="32"/>
          <w:szCs w:val="32"/>
        </w:rPr>
        <w:t>、农林水支出（类）农业农村（款）农产品质量安全（项）。</w:t>
      </w:r>
    </w:p>
    <w:p>
      <w:pPr>
        <w:widowControl/>
        <w:shd w:val="clear" w:color="auto" w:fill="FFFFFF"/>
        <w:spacing w:line="600" w:lineRule="atLeast"/>
        <w:ind w:firstLine="640"/>
        <w:jc w:val="left"/>
        <w:rPr>
          <w:rFonts w:ascii="Times New Roman" w:hAnsi="Times New Roman" w:eastAsia="仿宋_GB2312"/>
          <w:color w:val="FF0000"/>
          <w:spacing w:val="-2"/>
          <w:kern w:val="0"/>
          <w:sz w:val="32"/>
          <w:szCs w:val="32"/>
        </w:rPr>
      </w:pPr>
      <w:r>
        <w:rPr>
          <w:rFonts w:ascii="Times New Roman" w:hAnsi="Times New Roman" w:eastAsia="仿宋_GB2312"/>
          <w:color w:val="auto"/>
          <w:spacing w:val="-2"/>
          <w:kern w:val="0"/>
          <w:sz w:val="32"/>
          <w:szCs w:val="32"/>
        </w:rPr>
        <w:t>年初预算为</w:t>
      </w:r>
      <w:r>
        <w:rPr>
          <w:rFonts w:hint="eastAsia" w:ascii="Times New Roman" w:hAnsi="Times New Roman" w:eastAsia="仿宋_GB2312"/>
          <w:color w:val="auto"/>
          <w:spacing w:val="-2"/>
          <w:kern w:val="0"/>
          <w:sz w:val="32"/>
          <w:szCs w:val="32"/>
          <w:lang w:val="en-US" w:eastAsia="zh-CN"/>
        </w:rPr>
        <w:t>100</w:t>
      </w:r>
      <w:r>
        <w:rPr>
          <w:rFonts w:ascii="Times New Roman" w:hAnsi="Times New Roman" w:eastAsia="仿宋_GB2312"/>
          <w:color w:val="auto"/>
          <w:spacing w:val="-2"/>
          <w:kern w:val="0"/>
          <w:sz w:val="32"/>
          <w:szCs w:val="32"/>
        </w:rPr>
        <w:t>万元，支出决算为</w:t>
      </w:r>
      <w:r>
        <w:rPr>
          <w:rFonts w:hint="eastAsia" w:ascii="Times New Roman" w:hAnsi="Times New Roman" w:eastAsia="仿宋_GB2312"/>
          <w:color w:val="auto"/>
          <w:spacing w:val="-2"/>
          <w:kern w:val="0"/>
          <w:sz w:val="32"/>
          <w:szCs w:val="32"/>
          <w:lang w:val="en-US" w:eastAsia="zh-CN"/>
        </w:rPr>
        <w:t>68.01</w:t>
      </w:r>
      <w:r>
        <w:rPr>
          <w:rFonts w:ascii="Times New Roman" w:hAnsi="Times New Roman" w:eastAsia="仿宋_GB2312"/>
          <w:color w:val="auto"/>
          <w:spacing w:val="-2"/>
          <w:kern w:val="0"/>
          <w:sz w:val="32"/>
          <w:szCs w:val="32"/>
        </w:rPr>
        <w:t>万元，</w:t>
      </w:r>
      <w:r>
        <w:rPr>
          <w:rFonts w:hint="eastAsia" w:ascii="Times New Roman" w:hAnsi="Times New Roman" w:eastAsia="仿宋_GB2312"/>
          <w:color w:val="auto"/>
          <w:spacing w:val="-2"/>
          <w:kern w:val="0"/>
          <w:sz w:val="32"/>
          <w:szCs w:val="32"/>
          <w:lang w:eastAsia="zh-CN"/>
        </w:rPr>
        <w:t>完成年初预算的</w:t>
      </w:r>
      <w:r>
        <w:rPr>
          <w:rFonts w:hint="eastAsia" w:ascii="Times New Roman" w:hAnsi="Times New Roman" w:eastAsia="仿宋_GB2312"/>
          <w:color w:val="auto"/>
          <w:spacing w:val="-2"/>
          <w:kern w:val="0"/>
          <w:sz w:val="32"/>
          <w:szCs w:val="32"/>
          <w:lang w:val="en-US" w:eastAsia="zh-CN"/>
        </w:rPr>
        <w:t>68.01%，</w:t>
      </w:r>
      <w:r>
        <w:rPr>
          <w:rFonts w:hint="eastAsia" w:ascii="Times New Roman" w:hAnsi="Times New Roman" w:eastAsia="仿宋_GB2312"/>
          <w:spacing w:val="-2"/>
          <w:kern w:val="0"/>
          <w:sz w:val="32"/>
          <w:szCs w:val="32"/>
          <w:lang w:val="en-US" w:eastAsia="zh-CN"/>
        </w:rPr>
        <w:t>决算数小于年初预算数的主要原因是：</w:t>
      </w:r>
      <w:r>
        <w:rPr>
          <w:rFonts w:hint="eastAsia" w:ascii="Times New Roman" w:hAnsi="Times New Roman" w:eastAsia="仿宋_GB2312"/>
          <w:color w:val="auto"/>
          <w:spacing w:val="-2"/>
          <w:kern w:val="0"/>
          <w:sz w:val="32"/>
          <w:szCs w:val="32"/>
          <w:lang w:val="en-US" w:eastAsia="zh-CN"/>
        </w:rPr>
        <w:t>用于支付2023年</w:t>
      </w:r>
      <w:r>
        <w:rPr>
          <w:rFonts w:hint="eastAsia" w:ascii="Times New Roman" w:hAnsi="Times New Roman" w:eastAsia="仿宋_GB2312"/>
          <w:color w:val="auto"/>
          <w:spacing w:val="-2"/>
          <w:kern w:val="0"/>
          <w:sz w:val="32"/>
          <w:szCs w:val="32"/>
        </w:rPr>
        <w:t>开展</w:t>
      </w:r>
      <w:r>
        <w:rPr>
          <w:rFonts w:ascii="Times New Roman" w:hAnsi="Times New Roman" w:eastAsia="仿宋_GB2312"/>
          <w:color w:val="auto"/>
          <w:spacing w:val="-2"/>
          <w:kern w:val="0"/>
          <w:sz w:val="32"/>
          <w:szCs w:val="32"/>
        </w:rPr>
        <w:t>农产品质量安全</w:t>
      </w:r>
      <w:r>
        <w:rPr>
          <w:rFonts w:hint="eastAsia" w:ascii="Times New Roman" w:hAnsi="Times New Roman" w:eastAsia="仿宋_GB2312"/>
          <w:color w:val="auto"/>
          <w:spacing w:val="-2"/>
          <w:kern w:val="0"/>
          <w:sz w:val="32"/>
          <w:szCs w:val="32"/>
          <w:lang w:eastAsia="zh-CN"/>
        </w:rPr>
        <w:t>抽样检测委托服务费小于年初预算数</w:t>
      </w:r>
      <w:r>
        <w:rPr>
          <w:rFonts w:hint="default" w:ascii="Times New Roman" w:hAnsi="Times New Roman" w:eastAsia="仿宋_GB2312"/>
          <w:color w:val="auto"/>
          <w:spacing w:val="-2"/>
          <w:kern w:val="0"/>
          <w:sz w:val="32"/>
          <w:szCs w:val="32"/>
        </w:rPr>
        <w:t>。</w:t>
      </w:r>
    </w:p>
    <w:p>
      <w:pPr>
        <w:widowControl/>
        <w:shd w:val="clear" w:color="auto" w:fill="FFFFFF"/>
        <w:spacing w:line="600" w:lineRule="atLeast"/>
        <w:ind w:firstLine="640"/>
        <w:jc w:val="left"/>
        <w:rPr>
          <w:rFonts w:ascii="Times New Roman" w:hAnsi="Times New Roman" w:eastAsia="仿宋_GB2312"/>
          <w:spacing w:val="-2"/>
          <w:kern w:val="0"/>
          <w:sz w:val="32"/>
          <w:szCs w:val="32"/>
        </w:rPr>
      </w:pPr>
      <w:r>
        <w:rPr>
          <w:rFonts w:ascii="Times New Roman" w:hAnsi="Times New Roman" w:eastAsia="仿宋_GB2312"/>
          <w:spacing w:val="-2"/>
          <w:kern w:val="0"/>
          <w:sz w:val="32"/>
          <w:szCs w:val="32"/>
        </w:rPr>
        <w:t>1</w:t>
      </w:r>
      <w:r>
        <w:rPr>
          <w:rFonts w:hint="eastAsia" w:ascii="Times New Roman" w:hAnsi="Times New Roman" w:eastAsia="仿宋_GB2312"/>
          <w:spacing w:val="-2"/>
          <w:kern w:val="0"/>
          <w:sz w:val="32"/>
          <w:szCs w:val="32"/>
          <w:lang w:val="en-US" w:eastAsia="zh-CN"/>
        </w:rPr>
        <w:t>1</w:t>
      </w:r>
      <w:r>
        <w:rPr>
          <w:rFonts w:ascii="Times New Roman" w:hAnsi="Times New Roman" w:eastAsia="仿宋_GB2312"/>
          <w:spacing w:val="-2"/>
          <w:kern w:val="0"/>
          <w:sz w:val="32"/>
          <w:szCs w:val="32"/>
        </w:rPr>
        <w:t>、农林水支出（类）农业农村（款）执法监管（项）。</w:t>
      </w:r>
    </w:p>
    <w:p>
      <w:pPr>
        <w:widowControl/>
        <w:shd w:val="clear" w:color="auto" w:fill="FFFFFF"/>
        <w:spacing w:line="600" w:lineRule="atLeast"/>
        <w:ind w:firstLine="640"/>
        <w:jc w:val="left"/>
        <w:rPr>
          <w:rFonts w:hint="default" w:ascii="Times New Roman" w:hAnsi="Times New Roman" w:eastAsia="仿宋_GB2312"/>
          <w:color w:val="auto"/>
          <w:spacing w:val="-2"/>
          <w:kern w:val="0"/>
          <w:sz w:val="32"/>
          <w:szCs w:val="32"/>
        </w:rPr>
      </w:pPr>
      <w:r>
        <w:rPr>
          <w:rFonts w:ascii="Times New Roman" w:hAnsi="Times New Roman" w:eastAsia="仿宋_GB2312"/>
          <w:spacing w:val="-2"/>
          <w:kern w:val="0"/>
          <w:sz w:val="32"/>
          <w:szCs w:val="32"/>
        </w:rPr>
        <w:t>年初预算为</w:t>
      </w:r>
      <w:r>
        <w:rPr>
          <w:rFonts w:hint="default" w:ascii="Times New Roman" w:hAnsi="Times New Roman" w:eastAsia="仿宋_GB2312"/>
          <w:spacing w:val="-2"/>
          <w:kern w:val="0"/>
          <w:sz w:val="32"/>
          <w:szCs w:val="32"/>
        </w:rPr>
        <w:t>25</w:t>
      </w:r>
      <w:r>
        <w:rPr>
          <w:rFonts w:ascii="Times New Roman" w:hAnsi="Times New Roman" w:eastAsia="仿宋_GB2312"/>
          <w:spacing w:val="-2"/>
          <w:kern w:val="0"/>
          <w:sz w:val="32"/>
          <w:szCs w:val="32"/>
        </w:rPr>
        <w:t>万元，支出决算为</w:t>
      </w:r>
      <w:r>
        <w:rPr>
          <w:rFonts w:hint="eastAsia" w:ascii="Times New Roman" w:hAnsi="Times New Roman" w:eastAsia="仿宋_GB2312"/>
          <w:spacing w:val="-2"/>
          <w:kern w:val="0"/>
          <w:sz w:val="32"/>
          <w:szCs w:val="32"/>
          <w:lang w:val="en-US" w:eastAsia="zh-CN"/>
        </w:rPr>
        <w:t>21.53</w:t>
      </w:r>
      <w:r>
        <w:rPr>
          <w:rFonts w:ascii="Times New Roman" w:hAnsi="Times New Roman" w:eastAsia="仿宋_GB2312"/>
          <w:spacing w:val="-2"/>
          <w:kern w:val="0"/>
          <w:sz w:val="32"/>
          <w:szCs w:val="32"/>
        </w:rPr>
        <w:t>万元，完成年</w:t>
      </w:r>
      <w:r>
        <w:rPr>
          <w:rFonts w:ascii="Times New Roman" w:hAnsi="Times New Roman" w:eastAsia="仿宋_GB2312"/>
          <w:color w:val="auto"/>
          <w:spacing w:val="-2"/>
          <w:kern w:val="0"/>
          <w:sz w:val="32"/>
          <w:szCs w:val="32"/>
        </w:rPr>
        <w:t>初预算的</w:t>
      </w:r>
      <w:r>
        <w:rPr>
          <w:rFonts w:hint="eastAsia" w:ascii="Times New Roman" w:hAnsi="Times New Roman" w:eastAsia="仿宋_GB2312"/>
          <w:color w:val="auto"/>
          <w:spacing w:val="-2"/>
          <w:kern w:val="0"/>
          <w:sz w:val="32"/>
          <w:szCs w:val="32"/>
          <w:lang w:val="en-US" w:eastAsia="zh-CN"/>
        </w:rPr>
        <w:t>86.12</w:t>
      </w:r>
      <w:r>
        <w:rPr>
          <w:rFonts w:ascii="Times New Roman" w:hAnsi="Times New Roman" w:eastAsia="仿宋_GB2312"/>
          <w:color w:val="auto"/>
          <w:spacing w:val="-2"/>
          <w:kern w:val="0"/>
          <w:sz w:val="32"/>
          <w:szCs w:val="32"/>
        </w:rPr>
        <w:t>%，</w:t>
      </w:r>
      <w:r>
        <w:rPr>
          <w:rFonts w:hint="eastAsia" w:ascii="Times New Roman" w:hAnsi="Times New Roman" w:eastAsia="仿宋_GB2312"/>
          <w:spacing w:val="-2"/>
          <w:kern w:val="0"/>
          <w:sz w:val="32"/>
          <w:szCs w:val="32"/>
          <w:lang w:val="en-US" w:eastAsia="zh-CN"/>
        </w:rPr>
        <w:t>决算数小于年初预算数的主要原因是：因农业行政执法体制改革，</w:t>
      </w:r>
      <w:r>
        <w:rPr>
          <w:rFonts w:hint="eastAsia" w:ascii="Times New Roman" w:hAnsi="Times New Roman" w:eastAsia="仿宋_GB2312"/>
          <w:color w:val="auto"/>
          <w:spacing w:val="-2"/>
          <w:kern w:val="0"/>
          <w:sz w:val="32"/>
          <w:szCs w:val="32"/>
          <w:lang w:eastAsia="zh-CN"/>
        </w:rPr>
        <w:t>原市农业综合行政执法支队开展农业</w:t>
      </w:r>
      <w:r>
        <w:rPr>
          <w:rFonts w:ascii="Times New Roman" w:hAnsi="Times New Roman" w:eastAsia="仿宋_GB2312"/>
          <w:color w:val="auto"/>
          <w:spacing w:val="-2"/>
          <w:kern w:val="0"/>
          <w:sz w:val="32"/>
          <w:szCs w:val="32"/>
        </w:rPr>
        <w:t>执法</w:t>
      </w:r>
      <w:r>
        <w:rPr>
          <w:rFonts w:hint="eastAsia" w:ascii="Times New Roman" w:hAnsi="Times New Roman" w:eastAsia="仿宋_GB2312"/>
          <w:color w:val="auto"/>
          <w:spacing w:val="-2"/>
          <w:kern w:val="0"/>
          <w:sz w:val="32"/>
          <w:szCs w:val="32"/>
          <w:lang w:eastAsia="zh-CN"/>
        </w:rPr>
        <w:t>方面的支出由鹤城区农业农村局承担。</w:t>
      </w:r>
    </w:p>
    <w:p>
      <w:pPr>
        <w:widowControl/>
        <w:shd w:val="clear" w:color="auto" w:fill="FFFFFF"/>
        <w:spacing w:line="600" w:lineRule="atLeast"/>
        <w:ind w:firstLine="640"/>
        <w:jc w:val="left"/>
        <w:rPr>
          <w:rFonts w:ascii="Times New Roman" w:hAnsi="Times New Roman" w:eastAsia="仿宋_GB2312"/>
          <w:color w:val="000000"/>
          <w:spacing w:val="-2"/>
          <w:kern w:val="0"/>
          <w:sz w:val="32"/>
          <w:szCs w:val="32"/>
        </w:rPr>
      </w:pPr>
      <w:r>
        <w:rPr>
          <w:rFonts w:ascii="Times New Roman" w:hAnsi="Times New Roman" w:eastAsia="仿宋_GB2312"/>
          <w:color w:val="000000"/>
          <w:spacing w:val="-2"/>
          <w:kern w:val="0"/>
          <w:sz w:val="32"/>
          <w:szCs w:val="32"/>
        </w:rPr>
        <w:t>1</w:t>
      </w:r>
      <w:r>
        <w:rPr>
          <w:rFonts w:hint="eastAsia" w:ascii="Times New Roman" w:hAnsi="Times New Roman" w:eastAsia="仿宋_GB2312"/>
          <w:color w:val="000000"/>
          <w:spacing w:val="-2"/>
          <w:kern w:val="0"/>
          <w:sz w:val="32"/>
          <w:szCs w:val="32"/>
          <w:lang w:val="en-US" w:eastAsia="zh-CN"/>
        </w:rPr>
        <w:t>2</w:t>
      </w:r>
      <w:r>
        <w:rPr>
          <w:rFonts w:ascii="Times New Roman" w:hAnsi="Times New Roman" w:eastAsia="仿宋_GB2312"/>
          <w:color w:val="000000"/>
          <w:spacing w:val="-2"/>
          <w:kern w:val="0"/>
          <w:sz w:val="32"/>
          <w:szCs w:val="32"/>
        </w:rPr>
        <w:t>、农林水支出（类）农业农村（款）</w:t>
      </w:r>
      <w:r>
        <w:rPr>
          <w:rFonts w:hint="eastAsia" w:ascii="Times New Roman" w:hAnsi="Times New Roman" w:eastAsia="仿宋_GB2312"/>
          <w:color w:val="000000"/>
          <w:spacing w:val="-2"/>
          <w:kern w:val="0"/>
          <w:sz w:val="32"/>
          <w:szCs w:val="32"/>
        </w:rPr>
        <w:t>统计监测与信息服务</w:t>
      </w:r>
      <w:r>
        <w:rPr>
          <w:rFonts w:ascii="Times New Roman" w:hAnsi="Times New Roman" w:eastAsia="仿宋_GB2312"/>
          <w:color w:val="000000"/>
          <w:spacing w:val="-2"/>
          <w:kern w:val="0"/>
          <w:sz w:val="32"/>
          <w:szCs w:val="32"/>
        </w:rPr>
        <w:t>（项）。</w:t>
      </w:r>
    </w:p>
    <w:p>
      <w:pPr>
        <w:widowControl/>
        <w:shd w:val="clear" w:color="auto" w:fill="FFFFFF"/>
        <w:spacing w:line="600" w:lineRule="atLeast"/>
        <w:ind w:firstLine="640"/>
        <w:jc w:val="left"/>
        <w:rPr>
          <w:rFonts w:hint="eastAsia" w:ascii="Times New Roman" w:hAnsi="Times New Roman" w:eastAsia="仿宋_GB2312"/>
          <w:color w:val="000000"/>
          <w:spacing w:val="-2"/>
          <w:kern w:val="0"/>
          <w:sz w:val="32"/>
          <w:szCs w:val="32"/>
          <w:lang w:val="en-US" w:eastAsia="zh-CN"/>
        </w:rPr>
      </w:pPr>
      <w:r>
        <w:rPr>
          <w:rFonts w:ascii="Times New Roman" w:hAnsi="Times New Roman" w:eastAsia="仿宋_GB2312"/>
          <w:color w:val="000000"/>
          <w:spacing w:val="-2"/>
          <w:kern w:val="0"/>
          <w:sz w:val="32"/>
          <w:szCs w:val="32"/>
        </w:rPr>
        <w:t>年初预算为</w:t>
      </w:r>
      <w:r>
        <w:rPr>
          <w:rFonts w:hint="eastAsia" w:ascii="Times New Roman" w:hAnsi="Times New Roman" w:eastAsia="仿宋_GB2312"/>
          <w:color w:val="000000"/>
          <w:spacing w:val="-2"/>
          <w:kern w:val="0"/>
          <w:sz w:val="32"/>
          <w:szCs w:val="32"/>
          <w:lang w:val="en-US" w:eastAsia="zh-CN"/>
        </w:rPr>
        <w:t>0</w:t>
      </w:r>
      <w:r>
        <w:rPr>
          <w:rFonts w:ascii="Times New Roman" w:hAnsi="Times New Roman" w:eastAsia="仿宋_GB2312"/>
          <w:color w:val="000000"/>
          <w:spacing w:val="-2"/>
          <w:kern w:val="0"/>
          <w:sz w:val="32"/>
          <w:szCs w:val="32"/>
        </w:rPr>
        <w:t>万元，支出决算为</w:t>
      </w:r>
      <w:r>
        <w:rPr>
          <w:rFonts w:hint="eastAsia" w:ascii="Times New Roman" w:hAnsi="Times New Roman" w:eastAsia="仿宋_GB2312"/>
          <w:color w:val="000000"/>
          <w:spacing w:val="-2"/>
          <w:kern w:val="0"/>
          <w:sz w:val="32"/>
          <w:szCs w:val="32"/>
          <w:lang w:val="en-US" w:eastAsia="zh-CN"/>
        </w:rPr>
        <w:t>5</w:t>
      </w:r>
      <w:r>
        <w:rPr>
          <w:rFonts w:ascii="Times New Roman" w:hAnsi="Times New Roman" w:eastAsia="仿宋_GB2312"/>
          <w:color w:val="000000"/>
          <w:spacing w:val="-2"/>
          <w:kern w:val="0"/>
          <w:sz w:val="32"/>
          <w:szCs w:val="32"/>
        </w:rPr>
        <w:t>元。</w:t>
      </w:r>
      <w:r>
        <w:rPr>
          <w:rFonts w:hint="eastAsia" w:ascii="Times New Roman" w:hAnsi="Times New Roman" w:eastAsia="仿宋_GB2312"/>
          <w:color w:val="000000"/>
          <w:spacing w:val="-2"/>
          <w:kern w:val="0"/>
          <w:sz w:val="32"/>
          <w:szCs w:val="32"/>
          <w:lang w:eastAsia="zh-CN"/>
        </w:rPr>
        <w:t>决算算大于年初预算数的主要原因是：结转</w:t>
      </w:r>
      <w:r>
        <w:rPr>
          <w:rFonts w:hint="eastAsia" w:ascii="Times New Roman" w:hAnsi="Times New Roman" w:eastAsia="仿宋_GB2312"/>
          <w:color w:val="000000"/>
          <w:spacing w:val="-2"/>
          <w:kern w:val="0"/>
          <w:sz w:val="32"/>
          <w:szCs w:val="32"/>
          <w:lang w:val="en-US" w:eastAsia="zh-CN"/>
        </w:rPr>
        <w:t>2023年省级农业农村资源统计监测预警资金，</w:t>
      </w:r>
      <w:r>
        <w:rPr>
          <w:rFonts w:hint="eastAsia" w:ascii="Times New Roman" w:hAnsi="Times New Roman" w:eastAsia="仿宋_GB2312"/>
          <w:color w:val="000000"/>
          <w:spacing w:val="-2"/>
          <w:kern w:val="0"/>
          <w:sz w:val="32"/>
          <w:szCs w:val="32"/>
          <w:lang w:eastAsia="zh-CN"/>
        </w:rPr>
        <w:t>支付</w:t>
      </w:r>
      <w:r>
        <w:rPr>
          <w:rFonts w:hint="eastAsia" w:ascii="Times New Roman" w:hAnsi="Times New Roman" w:eastAsia="仿宋_GB2312"/>
          <w:color w:val="000000"/>
          <w:spacing w:val="-2"/>
          <w:kern w:val="0"/>
          <w:sz w:val="32"/>
          <w:szCs w:val="32"/>
          <w:lang w:val="en-US" w:eastAsia="zh-CN"/>
        </w:rPr>
        <w:t>2023年定点市场监测点的补助。</w:t>
      </w:r>
    </w:p>
    <w:p>
      <w:pPr>
        <w:widowControl/>
        <w:shd w:val="clear" w:color="auto" w:fill="FFFFFF"/>
        <w:spacing w:line="600" w:lineRule="atLeast"/>
        <w:ind w:firstLine="640"/>
        <w:jc w:val="left"/>
        <w:rPr>
          <w:rFonts w:ascii="Times New Roman" w:hAnsi="Times New Roman" w:eastAsia="仿宋_GB2312"/>
          <w:color w:val="auto"/>
          <w:spacing w:val="-2"/>
          <w:kern w:val="0"/>
          <w:sz w:val="32"/>
          <w:szCs w:val="32"/>
        </w:rPr>
      </w:pPr>
      <w:r>
        <w:rPr>
          <w:rFonts w:hint="eastAsia" w:ascii="Times New Roman" w:hAnsi="Times New Roman" w:eastAsia="仿宋_GB2312"/>
          <w:color w:val="auto"/>
          <w:spacing w:val="-2"/>
          <w:kern w:val="0"/>
          <w:sz w:val="32"/>
          <w:szCs w:val="32"/>
        </w:rPr>
        <w:t>1</w:t>
      </w:r>
      <w:r>
        <w:rPr>
          <w:rFonts w:hint="eastAsia" w:ascii="Times New Roman" w:hAnsi="Times New Roman" w:eastAsia="仿宋_GB2312"/>
          <w:color w:val="auto"/>
          <w:spacing w:val="-2"/>
          <w:kern w:val="0"/>
          <w:sz w:val="32"/>
          <w:szCs w:val="32"/>
          <w:lang w:val="en-US" w:eastAsia="zh-CN"/>
        </w:rPr>
        <w:t>3</w:t>
      </w:r>
      <w:r>
        <w:rPr>
          <w:rFonts w:hint="eastAsia" w:ascii="Times New Roman" w:hAnsi="Times New Roman" w:eastAsia="仿宋_GB2312"/>
          <w:color w:val="auto"/>
          <w:spacing w:val="-2"/>
          <w:kern w:val="0"/>
          <w:sz w:val="32"/>
          <w:szCs w:val="32"/>
        </w:rPr>
        <w:t>、</w:t>
      </w:r>
      <w:r>
        <w:rPr>
          <w:rFonts w:ascii="Times New Roman" w:hAnsi="Times New Roman" w:eastAsia="仿宋_GB2312"/>
          <w:color w:val="auto"/>
          <w:spacing w:val="-2"/>
          <w:kern w:val="0"/>
          <w:sz w:val="32"/>
          <w:szCs w:val="32"/>
        </w:rPr>
        <w:t>农林水支出（类）农业农村（款）</w:t>
      </w:r>
      <w:r>
        <w:rPr>
          <w:rFonts w:hint="eastAsia" w:ascii="Times New Roman" w:hAnsi="Times New Roman" w:eastAsia="仿宋_GB2312"/>
          <w:color w:val="auto"/>
          <w:spacing w:val="-2"/>
          <w:kern w:val="0"/>
          <w:sz w:val="32"/>
          <w:szCs w:val="32"/>
        </w:rPr>
        <w:t>农业生产发展</w:t>
      </w:r>
      <w:r>
        <w:rPr>
          <w:rFonts w:ascii="Times New Roman" w:hAnsi="Times New Roman" w:eastAsia="仿宋_GB2312"/>
          <w:color w:val="auto"/>
          <w:spacing w:val="-2"/>
          <w:kern w:val="0"/>
          <w:sz w:val="32"/>
          <w:szCs w:val="32"/>
        </w:rPr>
        <w:t>（项）。</w:t>
      </w:r>
    </w:p>
    <w:p>
      <w:pPr>
        <w:pStyle w:val="13"/>
        <w:keepNext w:val="0"/>
        <w:keepLines w:val="0"/>
        <w:pageBreakBefore w:val="0"/>
        <w:widowControl w:val="0"/>
        <w:kinsoku/>
        <w:wordWrap/>
        <w:overflowPunct/>
        <w:topLinePunct w:val="0"/>
        <w:bidi w:val="0"/>
        <w:snapToGrid/>
        <w:spacing w:line="600" w:lineRule="exact"/>
        <w:ind w:firstLine="790" w:firstLineChars="250"/>
        <w:textAlignment w:val="auto"/>
        <w:rPr>
          <w:rFonts w:hint="eastAsia" w:ascii="Times New Roman" w:hAnsi="Times New Roman" w:eastAsia="仿宋_GB2312"/>
          <w:color w:val="auto"/>
          <w:spacing w:val="-2"/>
          <w:kern w:val="0"/>
          <w:sz w:val="32"/>
          <w:szCs w:val="32"/>
          <w:lang w:eastAsia="zh-CN"/>
        </w:rPr>
      </w:pPr>
      <w:r>
        <w:rPr>
          <w:rFonts w:hint="eastAsia" w:ascii="Times New Roman" w:hAnsi="Times New Roman" w:eastAsia="仿宋_GB2312"/>
          <w:color w:val="auto"/>
          <w:spacing w:val="-2"/>
          <w:kern w:val="0"/>
          <w:sz w:val="32"/>
          <w:szCs w:val="32"/>
          <w:u w:val="none"/>
        </w:rPr>
        <w:t>年初预算为</w:t>
      </w:r>
      <w:r>
        <w:rPr>
          <w:rFonts w:hint="eastAsia" w:ascii="Times New Roman" w:hAnsi="Times New Roman" w:eastAsia="仿宋_GB2312"/>
          <w:color w:val="auto"/>
          <w:spacing w:val="-2"/>
          <w:kern w:val="0"/>
          <w:sz w:val="32"/>
          <w:szCs w:val="32"/>
          <w:u w:val="none"/>
          <w:lang w:val="en-US" w:eastAsia="zh-CN"/>
        </w:rPr>
        <w:t>0</w:t>
      </w:r>
      <w:r>
        <w:rPr>
          <w:rFonts w:hint="eastAsia" w:ascii="Times New Roman" w:hAnsi="Times New Roman" w:eastAsia="仿宋_GB2312"/>
          <w:color w:val="auto"/>
          <w:spacing w:val="-2"/>
          <w:kern w:val="0"/>
          <w:sz w:val="32"/>
          <w:szCs w:val="32"/>
          <w:u w:val="none"/>
        </w:rPr>
        <w:t>万元，支出决算为</w:t>
      </w:r>
      <w:r>
        <w:rPr>
          <w:rFonts w:hint="eastAsia" w:ascii="Times New Roman" w:hAnsi="Times New Roman" w:eastAsia="仿宋_GB2312"/>
          <w:color w:val="auto"/>
          <w:spacing w:val="-2"/>
          <w:kern w:val="0"/>
          <w:sz w:val="32"/>
          <w:szCs w:val="32"/>
          <w:u w:val="none"/>
          <w:lang w:val="en-US" w:eastAsia="zh-CN"/>
        </w:rPr>
        <w:t>40.15</w:t>
      </w:r>
      <w:r>
        <w:rPr>
          <w:rFonts w:hint="eastAsia" w:ascii="Times New Roman" w:hAnsi="Times New Roman" w:eastAsia="仿宋_GB2312"/>
          <w:color w:val="auto"/>
          <w:spacing w:val="-2"/>
          <w:kern w:val="0"/>
          <w:sz w:val="32"/>
          <w:szCs w:val="32"/>
          <w:u w:val="none"/>
        </w:rPr>
        <w:t>万元，</w:t>
      </w:r>
      <w:r>
        <w:rPr>
          <w:rFonts w:ascii="Times New Roman" w:hAnsi="Times New Roman" w:eastAsia="仿宋_GB2312"/>
          <w:color w:val="auto"/>
          <w:spacing w:val="-2"/>
          <w:kern w:val="0"/>
          <w:sz w:val="32"/>
          <w:szCs w:val="32"/>
        </w:rPr>
        <w:t>决算数大于年初预算数的主要原因是：</w:t>
      </w:r>
      <w:r>
        <w:rPr>
          <w:rFonts w:hint="eastAsia" w:ascii="Times New Roman" w:hAnsi="Times New Roman" w:eastAsia="仿宋_GB2312"/>
          <w:color w:val="auto"/>
          <w:spacing w:val="-2"/>
          <w:kern w:val="0"/>
          <w:sz w:val="32"/>
          <w:szCs w:val="32"/>
          <w:lang w:eastAsia="zh-CN"/>
        </w:rPr>
        <w:t>省</w:t>
      </w:r>
      <w:r>
        <w:rPr>
          <w:rFonts w:hint="eastAsia" w:ascii="Times New Roman" w:hAnsi="Times New Roman" w:eastAsia="仿宋_GB2312"/>
          <w:color w:val="auto"/>
          <w:spacing w:val="-2"/>
          <w:kern w:val="0"/>
          <w:sz w:val="32"/>
          <w:szCs w:val="32"/>
          <w:u w:val="none"/>
          <w:lang w:eastAsia="zh-CN"/>
        </w:rPr>
        <w:t>级财政转移支付资金，主要用于种业检测委托服务</w:t>
      </w:r>
      <w:r>
        <w:rPr>
          <w:rFonts w:hint="eastAsia" w:ascii="Times New Roman" w:hAnsi="Times New Roman" w:eastAsia="仿宋_GB2312"/>
          <w:color w:val="auto"/>
          <w:spacing w:val="-2"/>
          <w:kern w:val="0"/>
          <w:sz w:val="32"/>
          <w:szCs w:val="32"/>
          <w:lang w:eastAsia="zh-CN"/>
        </w:rPr>
        <w:t>工作。</w:t>
      </w:r>
    </w:p>
    <w:p>
      <w:pPr>
        <w:widowControl/>
        <w:shd w:val="clear" w:color="auto" w:fill="FFFFFF"/>
        <w:spacing w:line="600" w:lineRule="atLeast"/>
        <w:ind w:firstLine="640"/>
        <w:jc w:val="left"/>
        <w:rPr>
          <w:rFonts w:ascii="Times New Roman" w:hAnsi="Times New Roman" w:eastAsia="仿宋_GB2312"/>
          <w:color w:val="000000"/>
          <w:spacing w:val="-2"/>
          <w:kern w:val="0"/>
          <w:sz w:val="32"/>
          <w:szCs w:val="32"/>
          <w:highlight w:val="none"/>
        </w:rPr>
      </w:pPr>
      <w:r>
        <w:rPr>
          <w:rFonts w:ascii="Times New Roman" w:hAnsi="Times New Roman" w:eastAsia="仿宋_GB2312"/>
          <w:color w:val="000000"/>
          <w:spacing w:val="-2"/>
          <w:kern w:val="0"/>
          <w:sz w:val="32"/>
          <w:szCs w:val="32"/>
          <w:highlight w:val="none"/>
        </w:rPr>
        <w:t>1</w:t>
      </w:r>
      <w:r>
        <w:rPr>
          <w:rFonts w:hint="eastAsia" w:ascii="Times New Roman" w:hAnsi="Times New Roman" w:eastAsia="仿宋_GB2312"/>
          <w:color w:val="000000"/>
          <w:spacing w:val="-2"/>
          <w:kern w:val="0"/>
          <w:sz w:val="32"/>
          <w:szCs w:val="32"/>
          <w:highlight w:val="none"/>
          <w:lang w:val="en-US" w:eastAsia="zh-CN"/>
        </w:rPr>
        <w:t>4</w:t>
      </w:r>
      <w:r>
        <w:rPr>
          <w:rFonts w:ascii="Times New Roman" w:hAnsi="Times New Roman" w:eastAsia="仿宋_GB2312"/>
          <w:color w:val="000000"/>
          <w:spacing w:val="-2"/>
          <w:kern w:val="0"/>
          <w:sz w:val="32"/>
          <w:szCs w:val="32"/>
          <w:highlight w:val="none"/>
        </w:rPr>
        <w:t>、农林水支出（类）农业农村（款）农村社会事业（项）。</w:t>
      </w:r>
    </w:p>
    <w:p>
      <w:pPr>
        <w:widowControl/>
        <w:shd w:val="clear" w:color="auto" w:fill="FFFFFF"/>
        <w:spacing w:line="600" w:lineRule="atLeast"/>
        <w:ind w:firstLine="640"/>
        <w:jc w:val="left"/>
        <w:rPr>
          <w:rFonts w:hint="default" w:ascii="Times New Roman" w:hAnsi="Times New Roman" w:eastAsia="仿宋_GB2312"/>
          <w:spacing w:val="-2"/>
          <w:kern w:val="0"/>
          <w:sz w:val="32"/>
          <w:szCs w:val="32"/>
          <w:highlight w:val="none"/>
          <w:u w:val="single"/>
          <w:lang w:val="en-US"/>
        </w:rPr>
      </w:pPr>
      <w:r>
        <w:rPr>
          <w:rFonts w:ascii="Times New Roman" w:hAnsi="Times New Roman" w:eastAsia="仿宋_GB2312"/>
          <w:spacing w:val="-2"/>
          <w:kern w:val="0"/>
          <w:sz w:val="32"/>
          <w:szCs w:val="32"/>
          <w:highlight w:val="none"/>
        </w:rPr>
        <w:t>年初预算为</w:t>
      </w:r>
      <w:r>
        <w:rPr>
          <w:rFonts w:hint="eastAsia" w:ascii="Times New Roman" w:hAnsi="Times New Roman" w:eastAsia="仿宋_GB2312"/>
          <w:spacing w:val="-2"/>
          <w:kern w:val="0"/>
          <w:sz w:val="32"/>
          <w:szCs w:val="32"/>
          <w:highlight w:val="none"/>
          <w:lang w:val="en-US" w:eastAsia="zh-CN"/>
        </w:rPr>
        <w:t>37.25</w:t>
      </w:r>
      <w:r>
        <w:rPr>
          <w:rFonts w:ascii="Times New Roman" w:hAnsi="Times New Roman" w:eastAsia="仿宋_GB2312"/>
          <w:spacing w:val="-2"/>
          <w:kern w:val="0"/>
          <w:sz w:val="32"/>
          <w:szCs w:val="32"/>
          <w:highlight w:val="none"/>
        </w:rPr>
        <w:t>万元，支出决算为</w:t>
      </w:r>
      <w:r>
        <w:rPr>
          <w:rFonts w:hint="eastAsia" w:ascii="Times New Roman" w:hAnsi="Times New Roman" w:eastAsia="仿宋_GB2312"/>
          <w:spacing w:val="-2"/>
          <w:kern w:val="0"/>
          <w:sz w:val="32"/>
          <w:szCs w:val="32"/>
          <w:highlight w:val="none"/>
          <w:lang w:val="en-US" w:eastAsia="zh-CN"/>
        </w:rPr>
        <w:t>9.23</w:t>
      </w:r>
      <w:r>
        <w:rPr>
          <w:rFonts w:ascii="Times New Roman" w:hAnsi="Times New Roman" w:eastAsia="仿宋_GB2312"/>
          <w:spacing w:val="-2"/>
          <w:kern w:val="0"/>
          <w:sz w:val="32"/>
          <w:szCs w:val="32"/>
          <w:highlight w:val="none"/>
        </w:rPr>
        <w:t>万元，</w:t>
      </w:r>
      <w:r>
        <w:rPr>
          <w:rFonts w:hint="eastAsia" w:ascii="Times New Roman" w:hAnsi="Times New Roman" w:eastAsia="仿宋_GB2312"/>
          <w:spacing w:val="-2"/>
          <w:kern w:val="0"/>
          <w:sz w:val="32"/>
          <w:szCs w:val="32"/>
          <w:highlight w:val="none"/>
          <w:lang w:eastAsia="zh-CN"/>
        </w:rPr>
        <w:t>完成年初预算的</w:t>
      </w:r>
      <w:r>
        <w:rPr>
          <w:rFonts w:hint="eastAsia" w:ascii="Times New Roman" w:hAnsi="Times New Roman" w:eastAsia="仿宋_GB2312"/>
          <w:spacing w:val="-2"/>
          <w:kern w:val="0"/>
          <w:sz w:val="32"/>
          <w:szCs w:val="32"/>
          <w:highlight w:val="none"/>
          <w:lang w:val="en-US" w:eastAsia="zh-CN"/>
        </w:rPr>
        <w:t>24.78%，</w:t>
      </w:r>
      <w:r>
        <w:rPr>
          <w:rFonts w:hint="eastAsia" w:ascii="Times New Roman" w:hAnsi="Times New Roman" w:eastAsia="仿宋_GB2312"/>
          <w:spacing w:val="-2"/>
          <w:kern w:val="0"/>
          <w:sz w:val="32"/>
          <w:szCs w:val="32"/>
          <w:lang w:val="en-US" w:eastAsia="zh-CN"/>
        </w:rPr>
        <w:t>决算数小于年初预算数的主要原因是：市财政冻结该资金指标的剩余额度，</w:t>
      </w:r>
      <w:r>
        <w:rPr>
          <w:rFonts w:hint="eastAsia" w:ascii="Times New Roman" w:hAnsi="Times New Roman" w:eastAsia="仿宋_GB2312"/>
          <w:spacing w:val="-2"/>
          <w:kern w:val="0"/>
          <w:sz w:val="32"/>
          <w:szCs w:val="32"/>
          <w:highlight w:val="none"/>
          <w:lang w:eastAsia="zh-CN"/>
        </w:rPr>
        <w:t>主要用于开展新农村建设、农业危险性有害物质防控工作。</w:t>
      </w:r>
    </w:p>
    <w:p>
      <w:pPr>
        <w:widowControl/>
        <w:shd w:val="clear" w:color="auto" w:fill="FFFFFF"/>
        <w:spacing w:line="600" w:lineRule="atLeast"/>
        <w:ind w:firstLine="640"/>
        <w:jc w:val="left"/>
        <w:rPr>
          <w:rFonts w:ascii="Times New Roman" w:hAnsi="Times New Roman" w:eastAsia="仿宋_GB2312"/>
          <w:color w:val="000000"/>
          <w:spacing w:val="-2"/>
          <w:kern w:val="0"/>
          <w:sz w:val="32"/>
          <w:szCs w:val="32"/>
        </w:rPr>
      </w:pPr>
      <w:r>
        <w:rPr>
          <w:rFonts w:hint="default" w:ascii="Times New Roman" w:hAnsi="Times New Roman" w:eastAsia="仿宋_GB2312"/>
          <w:color w:val="000000"/>
          <w:spacing w:val="-2"/>
          <w:kern w:val="0"/>
          <w:sz w:val="32"/>
          <w:szCs w:val="32"/>
        </w:rPr>
        <w:t>1</w:t>
      </w:r>
      <w:r>
        <w:rPr>
          <w:rFonts w:hint="eastAsia" w:ascii="Times New Roman" w:hAnsi="Times New Roman" w:eastAsia="仿宋_GB2312"/>
          <w:color w:val="000000"/>
          <w:spacing w:val="-2"/>
          <w:kern w:val="0"/>
          <w:sz w:val="32"/>
          <w:szCs w:val="32"/>
          <w:lang w:val="en-US" w:eastAsia="zh-CN"/>
        </w:rPr>
        <w:t>5</w:t>
      </w:r>
      <w:r>
        <w:rPr>
          <w:rFonts w:ascii="Times New Roman" w:hAnsi="Times New Roman" w:eastAsia="仿宋_GB2312"/>
          <w:color w:val="000000"/>
          <w:spacing w:val="-2"/>
          <w:kern w:val="0"/>
          <w:sz w:val="32"/>
          <w:szCs w:val="32"/>
        </w:rPr>
        <w:t>、农林水支出（类）农业农村（款）</w:t>
      </w:r>
      <w:r>
        <w:rPr>
          <w:rFonts w:hint="eastAsia" w:ascii="Times New Roman" w:hAnsi="Times New Roman" w:eastAsia="仿宋_GB2312"/>
          <w:color w:val="000000"/>
          <w:spacing w:val="-2"/>
          <w:kern w:val="0"/>
          <w:sz w:val="32"/>
          <w:szCs w:val="32"/>
          <w:lang w:eastAsia="zh-CN"/>
        </w:rPr>
        <w:t>耕地</w:t>
      </w:r>
      <w:r>
        <w:rPr>
          <w:rFonts w:ascii="Times New Roman" w:hAnsi="Times New Roman" w:eastAsia="仿宋_GB2312"/>
          <w:color w:val="000000"/>
          <w:spacing w:val="-2"/>
          <w:kern w:val="0"/>
          <w:sz w:val="32"/>
          <w:szCs w:val="32"/>
        </w:rPr>
        <w:t>建设</w:t>
      </w:r>
      <w:r>
        <w:rPr>
          <w:rFonts w:hint="eastAsia" w:ascii="Times New Roman" w:hAnsi="Times New Roman" w:eastAsia="仿宋_GB2312"/>
          <w:color w:val="000000"/>
          <w:spacing w:val="-2"/>
          <w:kern w:val="0"/>
          <w:sz w:val="32"/>
          <w:szCs w:val="32"/>
          <w:lang w:eastAsia="zh-CN"/>
        </w:rPr>
        <w:t>与利用</w:t>
      </w:r>
      <w:r>
        <w:rPr>
          <w:rFonts w:ascii="Times New Roman" w:hAnsi="Times New Roman" w:eastAsia="仿宋_GB2312"/>
          <w:color w:val="000000"/>
          <w:spacing w:val="-2"/>
          <w:kern w:val="0"/>
          <w:sz w:val="32"/>
          <w:szCs w:val="32"/>
        </w:rPr>
        <w:t>（项）。</w:t>
      </w:r>
    </w:p>
    <w:p>
      <w:pPr>
        <w:widowControl/>
        <w:shd w:val="clear" w:color="auto" w:fill="FFFFFF"/>
        <w:spacing w:line="600" w:lineRule="atLeast"/>
        <w:ind w:firstLine="640"/>
        <w:jc w:val="left"/>
        <w:rPr>
          <w:rFonts w:hint="default"/>
          <w:lang w:val="en-US" w:eastAsia="zh-CN"/>
        </w:rPr>
      </w:pPr>
      <w:r>
        <w:rPr>
          <w:rFonts w:ascii="Times New Roman" w:hAnsi="Times New Roman" w:eastAsia="仿宋_GB2312"/>
          <w:color w:val="auto"/>
          <w:spacing w:val="-2"/>
          <w:kern w:val="0"/>
          <w:sz w:val="32"/>
          <w:szCs w:val="32"/>
          <w:u w:val="none"/>
        </w:rPr>
        <w:t>年初预算为</w:t>
      </w:r>
      <w:r>
        <w:rPr>
          <w:rFonts w:hint="eastAsia" w:ascii="Times New Roman" w:hAnsi="Times New Roman" w:eastAsia="仿宋_GB2312"/>
          <w:color w:val="auto"/>
          <w:spacing w:val="-2"/>
          <w:kern w:val="0"/>
          <w:sz w:val="32"/>
          <w:szCs w:val="32"/>
          <w:highlight w:val="none"/>
          <w:u w:val="none"/>
          <w:lang w:val="en-US" w:eastAsia="zh-CN"/>
        </w:rPr>
        <w:t>10</w:t>
      </w:r>
      <w:r>
        <w:rPr>
          <w:rFonts w:ascii="Times New Roman" w:hAnsi="Times New Roman" w:eastAsia="仿宋_GB2312"/>
          <w:color w:val="auto"/>
          <w:spacing w:val="-2"/>
          <w:kern w:val="0"/>
          <w:sz w:val="32"/>
          <w:szCs w:val="32"/>
          <w:u w:val="none"/>
        </w:rPr>
        <w:t>万元，支出决算为</w:t>
      </w:r>
      <w:r>
        <w:rPr>
          <w:rFonts w:hint="eastAsia" w:ascii="Times New Roman" w:hAnsi="Times New Roman" w:eastAsia="仿宋_GB2312"/>
          <w:color w:val="auto"/>
          <w:spacing w:val="-2"/>
          <w:kern w:val="0"/>
          <w:sz w:val="32"/>
          <w:szCs w:val="32"/>
          <w:u w:val="none"/>
          <w:lang w:val="en-US" w:eastAsia="zh-CN"/>
        </w:rPr>
        <w:t>9.61</w:t>
      </w:r>
      <w:r>
        <w:rPr>
          <w:rFonts w:ascii="Times New Roman" w:hAnsi="Times New Roman" w:eastAsia="仿宋_GB2312"/>
          <w:color w:val="auto"/>
          <w:spacing w:val="-2"/>
          <w:kern w:val="0"/>
          <w:sz w:val="32"/>
          <w:szCs w:val="32"/>
          <w:u w:val="none"/>
        </w:rPr>
        <w:t>万元</w:t>
      </w:r>
      <w:r>
        <w:rPr>
          <w:rFonts w:hint="eastAsia" w:ascii="Times New Roman" w:hAnsi="Times New Roman" w:eastAsia="仿宋_GB2312"/>
          <w:color w:val="auto"/>
          <w:spacing w:val="-2"/>
          <w:kern w:val="0"/>
          <w:sz w:val="32"/>
          <w:szCs w:val="32"/>
          <w:u w:val="none"/>
        </w:rPr>
        <w:t>，完成年初预算的</w:t>
      </w:r>
      <w:r>
        <w:rPr>
          <w:rFonts w:hint="eastAsia" w:ascii="Times New Roman" w:hAnsi="Times New Roman" w:eastAsia="仿宋_GB2312"/>
          <w:color w:val="auto"/>
          <w:spacing w:val="-2"/>
          <w:kern w:val="0"/>
          <w:sz w:val="32"/>
          <w:szCs w:val="32"/>
          <w:u w:val="none"/>
          <w:lang w:val="en-US" w:eastAsia="zh-CN"/>
        </w:rPr>
        <w:t>96.1</w:t>
      </w:r>
      <w:r>
        <w:rPr>
          <w:rFonts w:hint="eastAsia" w:ascii="Times New Roman" w:hAnsi="Times New Roman" w:eastAsia="仿宋_GB2312"/>
          <w:color w:val="auto"/>
          <w:spacing w:val="-2"/>
          <w:kern w:val="0"/>
          <w:sz w:val="32"/>
          <w:szCs w:val="32"/>
          <w:u w:val="none"/>
        </w:rPr>
        <w:t>%，</w:t>
      </w:r>
      <w:r>
        <w:rPr>
          <w:rFonts w:hint="eastAsia" w:ascii="Times New Roman" w:hAnsi="Times New Roman" w:eastAsia="仿宋_GB2312"/>
          <w:spacing w:val="-2"/>
          <w:kern w:val="0"/>
          <w:sz w:val="32"/>
          <w:szCs w:val="32"/>
          <w:lang w:val="en-US" w:eastAsia="zh-CN"/>
        </w:rPr>
        <w:t>决算数小于年初预算数的主要原因是：市财政冻结该资金指标的剩余额度，</w:t>
      </w:r>
      <w:r>
        <w:rPr>
          <w:rFonts w:hint="eastAsia" w:ascii="Times New Roman" w:hAnsi="Times New Roman" w:eastAsia="仿宋_GB2312"/>
          <w:color w:val="auto"/>
          <w:spacing w:val="-2"/>
          <w:kern w:val="0"/>
          <w:sz w:val="32"/>
          <w:szCs w:val="32"/>
          <w:u w:val="none"/>
          <w:lang w:eastAsia="zh-CN"/>
        </w:rPr>
        <w:t>主要</w:t>
      </w:r>
      <w:r>
        <w:rPr>
          <w:rFonts w:hint="eastAsia" w:ascii="Times New Roman" w:hAnsi="Times New Roman" w:eastAsia="仿宋_GB2312"/>
          <w:color w:val="auto"/>
          <w:spacing w:val="-2"/>
          <w:kern w:val="0"/>
          <w:sz w:val="32"/>
          <w:szCs w:val="32"/>
          <w:u w:val="none"/>
        </w:rPr>
        <w:t>用于</w:t>
      </w:r>
      <w:r>
        <w:rPr>
          <w:rFonts w:hint="eastAsia" w:ascii="Times New Roman" w:hAnsi="Times New Roman" w:eastAsia="仿宋_GB2312"/>
          <w:color w:val="auto"/>
          <w:spacing w:val="-2"/>
          <w:kern w:val="0"/>
          <w:sz w:val="32"/>
          <w:szCs w:val="32"/>
          <w:u w:val="none"/>
          <w:lang w:val="en-US" w:eastAsia="zh-CN"/>
        </w:rPr>
        <w:t>开展高标准农田建设。</w:t>
      </w:r>
    </w:p>
    <w:p>
      <w:pPr>
        <w:widowControl/>
        <w:shd w:val="clear" w:color="auto" w:fill="FFFFFF"/>
        <w:spacing w:line="600" w:lineRule="atLeast"/>
        <w:ind w:firstLine="640"/>
        <w:jc w:val="left"/>
        <w:rPr>
          <w:rFonts w:ascii="Times New Roman" w:hAnsi="Times New Roman" w:eastAsia="仿宋_GB2312"/>
          <w:color w:val="000000"/>
          <w:spacing w:val="-2"/>
          <w:kern w:val="0"/>
          <w:sz w:val="32"/>
          <w:szCs w:val="32"/>
        </w:rPr>
      </w:pPr>
      <w:r>
        <w:rPr>
          <w:rFonts w:hint="default" w:ascii="Times New Roman" w:hAnsi="Times New Roman" w:eastAsia="仿宋_GB2312"/>
          <w:color w:val="000000"/>
          <w:spacing w:val="-2"/>
          <w:kern w:val="0"/>
          <w:sz w:val="32"/>
          <w:szCs w:val="32"/>
        </w:rPr>
        <w:t>1</w:t>
      </w:r>
      <w:r>
        <w:rPr>
          <w:rFonts w:hint="eastAsia" w:ascii="Times New Roman" w:hAnsi="Times New Roman" w:eastAsia="仿宋_GB2312"/>
          <w:color w:val="000000"/>
          <w:spacing w:val="-2"/>
          <w:kern w:val="0"/>
          <w:sz w:val="32"/>
          <w:szCs w:val="32"/>
          <w:lang w:val="en-US" w:eastAsia="zh-CN"/>
        </w:rPr>
        <w:t>6</w:t>
      </w:r>
      <w:r>
        <w:rPr>
          <w:rFonts w:ascii="Times New Roman" w:hAnsi="Times New Roman" w:eastAsia="仿宋_GB2312"/>
          <w:color w:val="000000"/>
          <w:spacing w:val="-2"/>
          <w:kern w:val="0"/>
          <w:sz w:val="32"/>
          <w:szCs w:val="32"/>
        </w:rPr>
        <w:t>、农林水支出（类）农业农村（款）其他农业农村支出（项）。</w:t>
      </w:r>
    </w:p>
    <w:p>
      <w:pPr>
        <w:widowControl/>
        <w:shd w:val="clear" w:color="auto" w:fill="FFFFFF"/>
        <w:spacing w:line="600" w:lineRule="atLeast"/>
        <w:ind w:firstLine="640"/>
        <w:jc w:val="left"/>
        <w:rPr>
          <w:rFonts w:hint="default" w:ascii="Times New Roman" w:hAnsi="Times New Roman" w:eastAsia="仿宋_GB2312"/>
          <w:color w:val="0000FF"/>
          <w:spacing w:val="-2"/>
          <w:kern w:val="0"/>
          <w:sz w:val="32"/>
          <w:szCs w:val="32"/>
        </w:rPr>
      </w:pPr>
      <w:r>
        <w:rPr>
          <w:rFonts w:ascii="Times New Roman" w:hAnsi="Times New Roman" w:eastAsia="仿宋_GB2312"/>
          <w:color w:val="auto"/>
          <w:spacing w:val="-2"/>
          <w:kern w:val="0"/>
          <w:sz w:val="32"/>
          <w:szCs w:val="32"/>
        </w:rPr>
        <w:t>年初预算为</w:t>
      </w:r>
      <w:r>
        <w:rPr>
          <w:rFonts w:hint="eastAsia" w:ascii="Times New Roman" w:hAnsi="Times New Roman" w:eastAsia="仿宋_GB2312"/>
          <w:color w:val="auto"/>
          <w:spacing w:val="-2"/>
          <w:kern w:val="0"/>
          <w:sz w:val="32"/>
          <w:szCs w:val="32"/>
          <w:lang w:val="en-US" w:eastAsia="zh-CN"/>
        </w:rPr>
        <w:t>478.34</w:t>
      </w:r>
      <w:r>
        <w:rPr>
          <w:rFonts w:ascii="Times New Roman" w:hAnsi="Times New Roman" w:eastAsia="仿宋_GB2312"/>
          <w:color w:val="auto"/>
          <w:spacing w:val="-2"/>
          <w:kern w:val="0"/>
          <w:sz w:val="32"/>
          <w:szCs w:val="32"/>
        </w:rPr>
        <w:t>万元，支出决算为</w:t>
      </w:r>
      <w:r>
        <w:rPr>
          <w:rFonts w:hint="eastAsia" w:ascii="Times New Roman" w:hAnsi="Times New Roman" w:eastAsia="仿宋_GB2312"/>
          <w:color w:val="auto"/>
          <w:spacing w:val="-2"/>
          <w:kern w:val="0"/>
          <w:sz w:val="32"/>
          <w:szCs w:val="32"/>
          <w:lang w:val="en-US" w:eastAsia="zh-CN"/>
        </w:rPr>
        <w:t>476.91</w:t>
      </w:r>
      <w:r>
        <w:rPr>
          <w:rFonts w:ascii="Times New Roman" w:hAnsi="Times New Roman" w:eastAsia="仿宋_GB2312"/>
          <w:color w:val="auto"/>
          <w:spacing w:val="-2"/>
          <w:kern w:val="0"/>
          <w:sz w:val="32"/>
          <w:szCs w:val="32"/>
        </w:rPr>
        <w:t>万元，</w:t>
      </w:r>
      <w:r>
        <w:rPr>
          <w:rFonts w:hint="eastAsia" w:ascii="Times New Roman" w:hAnsi="Times New Roman" w:eastAsia="仿宋_GB2312"/>
          <w:color w:val="auto"/>
          <w:spacing w:val="-2"/>
          <w:kern w:val="0"/>
          <w:sz w:val="32"/>
          <w:szCs w:val="32"/>
          <w:lang w:eastAsia="zh-CN"/>
        </w:rPr>
        <w:t>完成年初预算的</w:t>
      </w:r>
      <w:r>
        <w:rPr>
          <w:rFonts w:hint="eastAsia" w:ascii="Times New Roman" w:hAnsi="Times New Roman" w:eastAsia="仿宋_GB2312"/>
          <w:color w:val="auto"/>
          <w:spacing w:val="-2"/>
          <w:kern w:val="0"/>
          <w:sz w:val="32"/>
          <w:szCs w:val="32"/>
          <w:lang w:val="en-US" w:eastAsia="zh-CN"/>
        </w:rPr>
        <w:t>99.7%，</w:t>
      </w:r>
      <w:r>
        <w:rPr>
          <w:rFonts w:hint="eastAsia" w:ascii="Times New Roman" w:hAnsi="Times New Roman" w:eastAsia="仿宋_GB2312"/>
          <w:spacing w:val="-2"/>
          <w:kern w:val="0"/>
          <w:sz w:val="32"/>
          <w:szCs w:val="32"/>
          <w:lang w:val="en-US" w:eastAsia="zh-CN"/>
        </w:rPr>
        <w:t>决算数小于年初预算数的主要原因是：因年度内有人员变动，实际发放数小于年初预算数，</w:t>
      </w:r>
      <w:r>
        <w:rPr>
          <w:rFonts w:hint="eastAsia" w:ascii="Times New Roman" w:hAnsi="Times New Roman" w:eastAsia="仿宋_GB2312"/>
          <w:color w:val="auto"/>
          <w:spacing w:val="-2"/>
          <w:kern w:val="0"/>
          <w:sz w:val="32"/>
          <w:szCs w:val="32"/>
          <w:lang w:val="en-US" w:eastAsia="zh-CN"/>
        </w:rPr>
        <w:t>主要用于发放</w:t>
      </w:r>
      <w:r>
        <w:rPr>
          <w:rFonts w:hint="eastAsia" w:ascii="Times New Roman" w:hAnsi="Times New Roman" w:eastAsia="仿宋_GB2312"/>
          <w:color w:val="auto"/>
          <w:spacing w:val="-2"/>
          <w:kern w:val="0"/>
          <w:sz w:val="32"/>
          <w:szCs w:val="32"/>
          <w:lang w:eastAsia="zh-CN"/>
        </w:rPr>
        <w:t>在职人员</w:t>
      </w:r>
      <w:r>
        <w:rPr>
          <w:rFonts w:hint="default" w:ascii="Times New Roman" w:hAnsi="Times New Roman" w:eastAsia="仿宋_GB2312"/>
          <w:color w:val="auto"/>
          <w:spacing w:val="-2"/>
          <w:kern w:val="0"/>
          <w:sz w:val="32"/>
          <w:szCs w:val="32"/>
        </w:rPr>
        <w:t>有毒有害津贴</w:t>
      </w:r>
      <w:r>
        <w:rPr>
          <w:rFonts w:hint="eastAsia" w:ascii="Times New Roman" w:hAnsi="Times New Roman" w:eastAsia="仿宋_GB2312"/>
          <w:color w:val="auto"/>
          <w:spacing w:val="-2"/>
          <w:kern w:val="0"/>
          <w:sz w:val="32"/>
          <w:szCs w:val="32"/>
          <w:lang w:eastAsia="zh-CN"/>
        </w:rPr>
        <w:t>和绩效考核奖金</w:t>
      </w:r>
      <w:r>
        <w:rPr>
          <w:rFonts w:hint="default" w:ascii="Times New Roman" w:hAnsi="Times New Roman" w:eastAsia="仿宋_GB2312"/>
          <w:color w:val="auto"/>
          <w:spacing w:val="-2"/>
          <w:kern w:val="0"/>
          <w:sz w:val="32"/>
          <w:szCs w:val="32"/>
        </w:rPr>
        <w:t>、离退休人员春节一次性生活补助、遗属生活补助。</w:t>
      </w:r>
    </w:p>
    <w:p>
      <w:pPr>
        <w:widowControl/>
        <w:shd w:val="clear" w:color="auto" w:fill="FFFFFF"/>
        <w:spacing w:line="600" w:lineRule="atLeast"/>
        <w:ind w:firstLine="640"/>
        <w:jc w:val="left"/>
        <w:rPr>
          <w:rFonts w:ascii="Times New Roman" w:hAnsi="Times New Roman" w:eastAsia="仿宋_GB2312"/>
          <w:color w:val="000000"/>
          <w:spacing w:val="-2"/>
          <w:kern w:val="0"/>
          <w:sz w:val="32"/>
          <w:szCs w:val="32"/>
        </w:rPr>
      </w:pPr>
      <w:r>
        <w:rPr>
          <w:rFonts w:hint="eastAsia" w:ascii="Times New Roman" w:hAnsi="Times New Roman" w:eastAsia="仿宋_GB2312"/>
          <w:color w:val="000000"/>
          <w:spacing w:val="-2"/>
          <w:kern w:val="0"/>
          <w:sz w:val="32"/>
          <w:szCs w:val="32"/>
          <w:lang w:val="en-US" w:eastAsia="zh-CN"/>
        </w:rPr>
        <w:t>17</w:t>
      </w:r>
      <w:r>
        <w:rPr>
          <w:rFonts w:ascii="Times New Roman" w:hAnsi="Times New Roman" w:eastAsia="仿宋_GB2312"/>
          <w:color w:val="000000"/>
          <w:spacing w:val="-2"/>
          <w:kern w:val="0"/>
          <w:sz w:val="32"/>
          <w:szCs w:val="32"/>
        </w:rPr>
        <w:t>、农林水支出（类）巩固脱贫</w:t>
      </w:r>
      <w:r>
        <w:rPr>
          <w:rFonts w:hint="eastAsia" w:ascii="Times New Roman" w:hAnsi="Times New Roman" w:eastAsia="仿宋_GB2312"/>
          <w:color w:val="000000"/>
          <w:spacing w:val="-2"/>
          <w:kern w:val="0"/>
          <w:sz w:val="32"/>
          <w:szCs w:val="32"/>
          <w:lang w:eastAsia="zh-CN"/>
        </w:rPr>
        <w:t>攻坚成果</w:t>
      </w:r>
      <w:r>
        <w:rPr>
          <w:rFonts w:ascii="Times New Roman" w:hAnsi="Times New Roman" w:eastAsia="仿宋_GB2312"/>
          <w:color w:val="000000"/>
          <w:spacing w:val="-2"/>
          <w:kern w:val="0"/>
          <w:sz w:val="32"/>
          <w:szCs w:val="32"/>
        </w:rPr>
        <w:t>衔接乡村振兴（款）</w:t>
      </w:r>
      <w:r>
        <w:rPr>
          <w:rFonts w:hint="eastAsia" w:ascii="Times New Roman" w:hAnsi="Times New Roman" w:eastAsia="仿宋_GB2312"/>
          <w:color w:val="000000"/>
          <w:spacing w:val="-2"/>
          <w:kern w:val="0"/>
          <w:sz w:val="32"/>
          <w:szCs w:val="32"/>
          <w:lang w:eastAsia="zh-CN"/>
        </w:rPr>
        <w:t>行政运行</w:t>
      </w:r>
      <w:r>
        <w:rPr>
          <w:rFonts w:ascii="Times New Roman" w:hAnsi="Times New Roman" w:eastAsia="仿宋_GB2312"/>
          <w:color w:val="000000"/>
          <w:spacing w:val="-2"/>
          <w:kern w:val="0"/>
          <w:sz w:val="32"/>
          <w:szCs w:val="32"/>
        </w:rPr>
        <w:t>（项）。</w:t>
      </w:r>
    </w:p>
    <w:p>
      <w:pPr>
        <w:widowControl/>
        <w:shd w:val="clear" w:color="auto" w:fill="FFFFFF"/>
        <w:spacing w:line="600" w:lineRule="atLeast"/>
        <w:ind w:firstLine="640"/>
        <w:rPr>
          <w:rFonts w:hint="default" w:asciiTheme="minorHAnsi" w:hAnsiTheme="minorHAnsi" w:eastAsiaTheme="minorEastAsia"/>
          <w:color w:val="auto"/>
          <w:spacing w:val="0"/>
          <w:kern w:val="2"/>
          <w:sz w:val="18"/>
          <w:szCs w:val="18"/>
        </w:rPr>
      </w:pPr>
      <w:r>
        <w:rPr>
          <w:rFonts w:ascii="Times New Roman" w:hAnsi="Times New Roman" w:eastAsia="仿宋_GB2312"/>
          <w:color w:val="auto"/>
          <w:spacing w:val="-2"/>
          <w:kern w:val="0"/>
          <w:sz w:val="32"/>
          <w:szCs w:val="32"/>
        </w:rPr>
        <w:t>年初预算为</w:t>
      </w:r>
      <w:r>
        <w:rPr>
          <w:rFonts w:hint="eastAsia" w:ascii="Times New Roman" w:hAnsi="Times New Roman" w:eastAsia="仿宋_GB2312"/>
          <w:color w:val="auto"/>
          <w:spacing w:val="-2"/>
          <w:kern w:val="0"/>
          <w:sz w:val="32"/>
          <w:szCs w:val="32"/>
          <w:highlight w:val="none"/>
          <w:lang w:val="en-US" w:eastAsia="zh-CN"/>
        </w:rPr>
        <w:t>0</w:t>
      </w:r>
      <w:r>
        <w:rPr>
          <w:rFonts w:ascii="Times New Roman" w:hAnsi="Times New Roman" w:eastAsia="仿宋_GB2312"/>
          <w:color w:val="auto"/>
          <w:spacing w:val="-2"/>
          <w:kern w:val="0"/>
          <w:sz w:val="32"/>
          <w:szCs w:val="32"/>
        </w:rPr>
        <w:t>万元，支出决算为</w:t>
      </w:r>
      <w:r>
        <w:rPr>
          <w:rFonts w:hint="eastAsia" w:ascii="Times New Roman" w:hAnsi="Times New Roman" w:eastAsia="仿宋_GB2312"/>
          <w:color w:val="auto"/>
          <w:spacing w:val="-2"/>
          <w:kern w:val="0"/>
          <w:sz w:val="32"/>
          <w:szCs w:val="32"/>
          <w:lang w:val="en-US" w:eastAsia="zh-CN"/>
        </w:rPr>
        <w:t>18.65</w:t>
      </w:r>
      <w:r>
        <w:rPr>
          <w:rFonts w:ascii="Times New Roman" w:hAnsi="Times New Roman" w:eastAsia="仿宋_GB2312"/>
          <w:color w:val="auto"/>
          <w:spacing w:val="-2"/>
          <w:kern w:val="0"/>
          <w:sz w:val="32"/>
          <w:szCs w:val="32"/>
        </w:rPr>
        <w:t>万元，</w:t>
      </w:r>
      <w:r>
        <w:rPr>
          <w:rFonts w:hint="eastAsia" w:ascii="Times New Roman" w:hAnsi="Times New Roman" w:eastAsia="仿宋_GB2312"/>
          <w:color w:val="auto"/>
          <w:spacing w:val="-2"/>
          <w:kern w:val="0"/>
          <w:sz w:val="32"/>
          <w:szCs w:val="32"/>
          <w:lang w:eastAsia="zh-CN"/>
        </w:rPr>
        <w:t>决算数大于年初预算的主要原因是：因机构改革，市乡村振兴局人员转隶市农业农村局，市乡村振兴局剩余的公用经费、市财政拨缴工会经费、离退休人员公用经费、遗属生活补助、职工福利费指标剩余额度划入市农业农村局，用于缴纳在职人员的生育保险、工伤保险，离退休人员的节日慰问，遗属生活补助，发放在职人员午餐补助等</w:t>
      </w:r>
      <w:r>
        <w:rPr>
          <w:rFonts w:hint="eastAsia" w:ascii="Times New Roman" w:hAnsi="Times New Roman" w:eastAsia="仿宋_GB2312"/>
          <w:color w:val="auto"/>
          <w:spacing w:val="-2"/>
          <w:kern w:val="0"/>
          <w:sz w:val="32"/>
          <w:szCs w:val="32"/>
        </w:rPr>
        <w:t>。</w:t>
      </w:r>
    </w:p>
    <w:p>
      <w:pPr>
        <w:widowControl/>
        <w:shd w:val="clear" w:color="auto" w:fill="FFFFFF"/>
        <w:spacing w:line="600" w:lineRule="atLeast"/>
        <w:ind w:firstLine="640"/>
        <w:jc w:val="left"/>
        <w:rPr>
          <w:rFonts w:ascii="Times New Roman" w:hAnsi="Times New Roman" w:eastAsia="仿宋_GB2312"/>
          <w:color w:val="000000"/>
          <w:spacing w:val="-2"/>
          <w:kern w:val="0"/>
          <w:sz w:val="32"/>
          <w:szCs w:val="32"/>
        </w:rPr>
      </w:pPr>
      <w:r>
        <w:rPr>
          <w:rFonts w:hint="eastAsia" w:ascii="Times New Roman" w:hAnsi="Times New Roman" w:eastAsia="仿宋_GB2312"/>
          <w:color w:val="000000"/>
          <w:spacing w:val="-2"/>
          <w:kern w:val="0"/>
          <w:sz w:val="32"/>
          <w:szCs w:val="32"/>
          <w:lang w:val="en-US" w:eastAsia="zh-CN"/>
        </w:rPr>
        <w:t>18</w:t>
      </w:r>
      <w:r>
        <w:rPr>
          <w:rFonts w:ascii="Times New Roman" w:hAnsi="Times New Roman" w:eastAsia="仿宋_GB2312"/>
          <w:color w:val="000000"/>
          <w:spacing w:val="-2"/>
          <w:kern w:val="0"/>
          <w:sz w:val="32"/>
          <w:szCs w:val="32"/>
        </w:rPr>
        <w:t>、农林水支出（类）巩固脱贫</w:t>
      </w:r>
      <w:r>
        <w:rPr>
          <w:rFonts w:hint="eastAsia" w:ascii="Times New Roman" w:hAnsi="Times New Roman" w:eastAsia="仿宋_GB2312"/>
          <w:color w:val="000000"/>
          <w:spacing w:val="-2"/>
          <w:kern w:val="0"/>
          <w:sz w:val="32"/>
          <w:szCs w:val="32"/>
          <w:lang w:eastAsia="zh-CN"/>
        </w:rPr>
        <w:t>攻坚成果</w:t>
      </w:r>
      <w:r>
        <w:rPr>
          <w:rFonts w:ascii="Times New Roman" w:hAnsi="Times New Roman" w:eastAsia="仿宋_GB2312"/>
          <w:color w:val="000000"/>
          <w:spacing w:val="-2"/>
          <w:kern w:val="0"/>
          <w:sz w:val="32"/>
          <w:szCs w:val="32"/>
        </w:rPr>
        <w:t>衔接乡村振兴（款）其他巩固脱贫衔接乡村振兴支出（项）。</w:t>
      </w:r>
    </w:p>
    <w:p>
      <w:pPr>
        <w:widowControl/>
        <w:shd w:val="clear" w:color="auto" w:fill="FFFFFF"/>
        <w:spacing w:line="600" w:lineRule="atLeast"/>
        <w:ind w:firstLine="640"/>
        <w:jc w:val="left"/>
        <w:rPr>
          <w:rFonts w:hint="eastAsia" w:ascii="Times New Roman" w:hAnsi="Times New Roman" w:eastAsia="仿宋_GB2312"/>
          <w:color w:val="auto"/>
          <w:spacing w:val="-2"/>
          <w:kern w:val="0"/>
          <w:sz w:val="32"/>
          <w:szCs w:val="32"/>
        </w:rPr>
      </w:pPr>
      <w:r>
        <w:rPr>
          <w:rFonts w:ascii="Times New Roman" w:hAnsi="Times New Roman" w:eastAsia="仿宋_GB2312"/>
          <w:color w:val="auto"/>
          <w:spacing w:val="-2"/>
          <w:kern w:val="0"/>
          <w:sz w:val="32"/>
          <w:szCs w:val="32"/>
        </w:rPr>
        <w:t>年初预算为</w:t>
      </w:r>
      <w:r>
        <w:rPr>
          <w:rFonts w:hint="eastAsia" w:ascii="Times New Roman" w:hAnsi="Times New Roman" w:eastAsia="仿宋_GB2312"/>
          <w:color w:val="auto"/>
          <w:spacing w:val="-2"/>
          <w:kern w:val="0"/>
          <w:sz w:val="32"/>
          <w:szCs w:val="32"/>
          <w:highlight w:val="none"/>
          <w:lang w:val="en-US" w:eastAsia="zh-CN"/>
        </w:rPr>
        <w:t>0</w:t>
      </w:r>
      <w:r>
        <w:rPr>
          <w:rFonts w:ascii="Times New Roman" w:hAnsi="Times New Roman" w:eastAsia="仿宋_GB2312"/>
          <w:color w:val="auto"/>
          <w:spacing w:val="-2"/>
          <w:kern w:val="0"/>
          <w:sz w:val="32"/>
          <w:szCs w:val="32"/>
        </w:rPr>
        <w:t>万元，支出决算为</w:t>
      </w:r>
      <w:r>
        <w:rPr>
          <w:rFonts w:hint="eastAsia" w:ascii="Times New Roman" w:hAnsi="Times New Roman" w:eastAsia="仿宋_GB2312"/>
          <w:color w:val="auto"/>
          <w:spacing w:val="-2"/>
          <w:kern w:val="0"/>
          <w:sz w:val="32"/>
          <w:szCs w:val="32"/>
          <w:lang w:val="en-US" w:eastAsia="zh-CN"/>
        </w:rPr>
        <w:t>888.69</w:t>
      </w:r>
      <w:r>
        <w:rPr>
          <w:rFonts w:ascii="Times New Roman" w:hAnsi="Times New Roman" w:eastAsia="仿宋_GB2312"/>
          <w:color w:val="auto"/>
          <w:spacing w:val="-2"/>
          <w:kern w:val="0"/>
          <w:sz w:val="32"/>
          <w:szCs w:val="32"/>
        </w:rPr>
        <w:t>万元，决算数大于年初预算数的主要原因是：</w:t>
      </w:r>
      <w:r>
        <w:rPr>
          <w:rFonts w:hint="eastAsia" w:ascii="Times New Roman" w:hAnsi="Times New Roman" w:eastAsia="仿宋_GB2312"/>
          <w:color w:val="auto"/>
          <w:spacing w:val="-2"/>
          <w:kern w:val="0"/>
          <w:sz w:val="32"/>
          <w:szCs w:val="32"/>
        </w:rPr>
        <w:t>市财政年中追加预算，用于</w:t>
      </w:r>
      <w:r>
        <w:rPr>
          <w:rFonts w:hint="eastAsia" w:ascii="Times New Roman" w:hAnsi="Times New Roman" w:eastAsia="仿宋_GB2312"/>
          <w:color w:val="auto"/>
          <w:spacing w:val="-2"/>
          <w:kern w:val="0"/>
          <w:sz w:val="32"/>
          <w:szCs w:val="32"/>
          <w:lang w:eastAsia="zh-CN"/>
        </w:rPr>
        <w:t>支付</w:t>
      </w:r>
      <w:r>
        <w:rPr>
          <w:rFonts w:hint="eastAsia" w:ascii="Times New Roman" w:hAnsi="Times New Roman" w:eastAsia="仿宋_GB2312"/>
          <w:color w:val="auto"/>
          <w:spacing w:val="-2"/>
          <w:kern w:val="0"/>
          <w:sz w:val="32"/>
          <w:szCs w:val="32"/>
        </w:rPr>
        <w:t>中药材专班</w:t>
      </w:r>
      <w:r>
        <w:rPr>
          <w:rFonts w:hint="eastAsia" w:ascii="Times New Roman" w:hAnsi="Times New Roman" w:eastAsia="仿宋_GB2312"/>
          <w:color w:val="auto"/>
          <w:spacing w:val="-2"/>
          <w:kern w:val="0"/>
          <w:sz w:val="32"/>
          <w:szCs w:val="32"/>
          <w:lang w:eastAsia="zh-CN"/>
        </w:rPr>
        <w:t>日常办公</w:t>
      </w:r>
      <w:r>
        <w:rPr>
          <w:rFonts w:hint="eastAsia" w:ascii="Times New Roman" w:hAnsi="Times New Roman" w:eastAsia="仿宋_GB2312"/>
          <w:color w:val="auto"/>
          <w:spacing w:val="-2"/>
          <w:kern w:val="0"/>
          <w:sz w:val="32"/>
          <w:szCs w:val="32"/>
        </w:rPr>
        <w:t>费</w:t>
      </w:r>
      <w:r>
        <w:rPr>
          <w:rFonts w:hint="eastAsia" w:ascii="Times New Roman" w:hAnsi="Times New Roman" w:eastAsia="仿宋_GB2312"/>
          <w:color w:val="auto"/>
          <w:spacing w:val="-2"/>
          <w:kern w:val="0"/>
          <w:sz w:val="32"/>
          <w:szCs w:val="32"/>
          <w:lang w:eastAsia="zh-CN"/>
        </w:rPr>
        <w:t>用</w:t>
      </w:r>
      <w:r>
        <w:rPr>
          <w:rFonts w:ascii="Times New Roman" w:hAnsi="Times New Roman" w:eastAsia="仿宋_GB2312"/>
          <w:color w:val="auto"/>
          <w:spacing w:val="-2"/>
          <w:kern w:val="0"/>
          <w:sz w:val="32"/>
          <w:szCs w:val="32"/>
        </w:rPr>
        <w:t>、</w:t>
      </w:r>
      <w:r>
        <w:rPr>
          <w:rFonts w:hint="eastAsia" w:ascii="Times New Roman" w:hAnsi="Times New Roman" w:eastAsia="仿宋_GB2312"/>
          <w:color w:val="auto"/>
          <w:spacing w:val="-2"/>
          <w:kern w:val="0"/>
          <w:sz w:val="32"/>
          <w:szCs w:val="32"/>
          <w:lang w:eastAsia="zh-CN"/>
        </w:rPr>
        <w:t>开展</w:t>
      </w:r>
      <w:r>
        <w:rPr>
          <w:rFonts w:hint="eastAsia" w:ascii="Times New Roman" w:hAnsi="Times New Roman" w:eastAsia="仿宋_GB2312"/>
          <w:color w:val="auto"/>
          <w:spacing w:val="-2"/>
          <w:kern w:val="0"/>
          <w:sz w:val="32"/>
          <w:szCs w:val="32"/>
        </w:rPr>
        <w:t>第三次全国土壤普查</w:t>
      </w:r>
      <w:r>
        <w:rPr>
          <w:rFonts w:hint="eastAsia" w:ascii="Times New Roman" w:hAnsi="Times New Roman" w:eastAsia="仿宋_GB2312"/>
          <w:color w:val="auto"/>
          <w:spacing w:val="-2"/>
          <w:kern w:val="0"/>
          <w:sz w:val="32"/>
          <w:szCs w:val="32"/>
          <w:lang w:eastAsia="zh-CN"/>
        </w:rPr>
        <w:t>业务</w:t>
      </w:r>
      <w:r>
        <w:rPr>
          <w:rFonts w:hint="eastAsia" w:ascii="Times New Roman" w:hAnsi="Times New Roman" w:eastAsia="仿宋_GB2312"/>
          <w:color w:val="auto"/>
          <w:spacing w:val="-2"/>
          <w:kern w:val="0"/>
          <w:sz w:val="32"/>
          <w:szCs w:val="32"/>
        </w:rPr>
        <w:t>工作</w:t>
      </w:r>
      <w:r>
        <w:rPr>
          <w:rFonts w:ascii="Times New Roman" w:hAnsi="Times New Roman" w:eastAsia="仿宋_GB2312"/>
          <w:color w:val="auto"/>
          <w:spacing w:val="-2"/>
          <w:kern w:val="0"/>
          <w:sz w:val="32"/>
          <w:szCs w:val="32"/>
        </w:rPr>
        <w:t>、</w:t>
      </w:r>
      <w:r>
        <w:rPr>
          <w:rFonts w:hint="eastAsia" w:ascii="Times New Roman" w:hAnsi="Times New Roman" w:eastAsia="仿宋_GB2312"/>
          <w:color w:val="auto"/>
          <w:spacing w:val="-2"/>
          <w:kern w:val="0"/>
          <w:sz w:val="32"/>
          <w:szCs w:val="32"/>
        </w:rPr>
        <w:t>改善农村人居环境</w:t>
      </w:r>
      <w:r>
        <w:rPr>
          <w:rFonts w:hint="eastAsia" w:ascii="Times New Roman" w:hAnsi="Times New Roman" w:eastAsia="仿宋_GB2312"/>
          <w:color w:val="auto"/>
          <w:spacing w:val="-2"/>
          <w:kern w:val="0"/>
          <w:sz w:val="32"/>
          <w:szCs w:val="32"/>
          <w:lang w:eastAsia="zh-CN"/>
        </w:rPr>
        <w:t>、“怀乡怀品”品牌建设与品牌营销、乡村振兴、第24届中国中部（湖南）农业博览会参展等工作</w:t>
      </w:r>
      <w:r>
        <w:rPr>
          <w:rFonts w:hint="eastAsia" w:ascii="Times New Roman" w:hAnsi="Times New Roman" w:eastAsia="仿宋_GB2312"/>
          <w:color w:val="auto"/>
          <w:spacing w:val="-2"/>
          <w:kern w:val="0"/>
          <w:sz w:val="32"/>
          <w:szCs w:val="32"/>
        </w:rPr>
        <w:t>。</w:t>
      </w:r>
    </w:p>
    <w:p>
      <w:pPr>
        <w:widowControl/>
        <w:shd w:val="clear" w:color="auto" w:fill="FFFFFF"/>
        <w:spacing w:line="600" w:lineRule="atLeast"/>
        <w:ind w:firstLine="640"/>
        <w:jc w:val="left"/>
        <w:rPr>
          <w:rFonts w:ascii="Times New Roman" w:hAnsi="Times New Roman" w:eastAsia="仿宋_GB2312"/>
          <w:color w:val="000000"/>
          <w:spacing w:val="-2"/>
          <w:kern w:val="0"/>
          <w:sz w:val="32"/>
          <w:szCs w:val="32"/>
        </w:rPr>
      </w:pPr>
      <w:r>
        <w:rPr>
          <w:rFonts w:hint="eastAsia" w:ascii="Times New Roman" w:hAnsi="Times New Roman" w:eastAsia="仿宋_GB2312"/>
          <w:color w:val="000000"/>
          <w:spacing w:val="-2"/>
          <w:kern w:val="0"/>
          <w:sz w:val="32"/>
          <w:szCs w:val="32"/>
          <w:lang w:val="en-US" w:eastAsia="zh-CN"/>
        </w:rPr>
        <w:t>19</w:t>
      </w:r>
      <w:r>
        <w:rPr>
          <w:rFonts w:ascii="Times New Roman" w:hAnsi="Times New Roman" w:eastAsia="仿宋_GB2312"/>
          <w:color w:val="000000"/>
          <w:spacing w:val="-2"/>
          <w:kern w:val="0"/>
          <w:sz w:val="32"/>
          <w:szCs w:val="32"/>
        </w:rPr>
        <w:t>、</w:t>
      </w:r>
      <w:r>
        <w:rPr>
          <w:rFonts w:hint="eastAsia" w:ascii="Times New Roman" w:hAnsi="Times New Roman" w:eastAsia="仿宋_GB2312"/>
          <w:color w:val="000000"/>
          <w:spacing w:val="-2"/>
          <w:kern w:val="0"/>
          <w:sz w:val="32"/>
          <w:szCs w:val="32"/>
          <w:lang w:eastAsia="zh-CN"/>
        </w:rPr>
        <w:t>住房保障支出</w:t>
      </w:r>
      <w:r>
        <w:rPr>
          <w:rFonts w:ascii="Times New Roman" w:hAnsi="Times New Roman" w:eastAsia="仿宋_GB2312"/>
          <w:color w:val="000000"/>
          <w:spacing w:val="-2"/>
          <w:kern w:val="0"/>
          <w:sz w:val="32"/>
          <w:szCs w:val="32"/>
        </w:rPr>
        <w:t>（类）</w:t>
      </w:r>
      <w:r>
        <w:rPr>
          <w:rFonts w:hint="eastAsia" w:ascii="Times New Roman" w:hAnsi="Times New Roman" w:eastAsia="仿宋_GB2312"/>
          <w:color w:val="000000"/>
          <w:spacing w:val="-2"/>
          <w:kern w:val="0"/>
          <w:sz w:val="32"/>
          <w:szCs w:val="32"/>
          <w:lang w:eastAsia="zh-CN"/>
        </w:rPr>
        <w:t>住房改革支出</w:t>
      </w:r>
      <w:r>
        <w:rPr>
          <w:rFonts w:ascii="Times New Roman" w:hAnsi="Times New Roman" w:eastAsia="仿宋_GB2312"/>
          <w:color w:val="000000"/>
          <w:spacing w:val="-2"/>
          <w:kern w:val="0"/>
          <w:sz w:val="32"/>
          <w:szCs w:val="32"/>
        </w:rPr>
        <w:t>（款）</w:t>
      </w:r>
      <w:r>
        <w:rPr>
          <w:rFonts w:hint="eastAsia" w:ascii="Times New Roman" w:hAnsi="Times New Roman" w:eastAsia="仿宋_GB2312"/>
          <w:color w:val="000000"/>
          <w:spacing w:val="-2"/>
          <w:kern w:val="0"/>
          <w:sz w:val="32"/>
          <w:szCs w:val="32"/>
          <w:lang w:eastAsia="zh-CN"/>
        </w:rPr>
        <w:t>住房公积金</w:t>
      </w:r>
      <w:r>
        <w:rPr>
          <w:rFonts w:ascii="Times New Roman" w:hAnsi="Times New Roman" w:eastAsia="仿宋_GB2312"/>
          <w:color w:val="000000"/>
          <w:spacing w:val="-2"/>
          <w:kern w:val="0"/>
          <w:sz w:val="32"/>
          <w:szCs w:val="32"/>
        </w:rPr>
        <w:t>（项）。</w:t>
      </w:r>
    </w:p>
    <w:p>
      <w:pPr>
        <w:widowControl/>
        <w:shd w:val="clear" w:color="auto" w:fill="FFFFFF"/>
        <w:spacing w:line="600" w:lineRule="atLeast"/>
        <w:ind w:firstLine="640"/>
        <w:jc w:val="left"/>
        <w:rPr>
          <w:rFonts w:hint="eastAsia" w:ascii="Times New Roman" w:hAnsi="Times New Roman" w:eastAsia="仿宋_GB2312"/>
          <w:color w:val="0000FF"/>
          <w:spacing w:val="-2"/>
          <w:kern w:val="0"/>
          <w:sz w:val="32"/>
          <w:szCs w:val="32"/>
        </w:rPr>
      </w:pPr>
      <w:r>
        <w:rPr>
          <w:rFonts w:ascii="Times New Roman" w:hAnsi="Times New Roman" w:eastAsia="仿宋_GB2312"/>
          <w:color w:val="auto"/>
          <w:spacing w:val="-2"/>
          <w:kern w:val="0"/>
          <w:sz w:val="32"/>
          <w:szCs w:val="32"/>
        </w:rPr>
        <w:t>年初预算为</w:t>
      </w:r>
      <w:r>
        <w:rPr>
          <w:rFonts w:hint="eastAsia" w:ascii="Times New Roman" w:hAnsi="Times New Roman" w:eastAsia="仿宋_GB2312"/>
          <w:color w:val="auto"/>
          <w:spacing w:val="-2"/>
          <w:kern w:val="0"/>
          <w:sz w:val="32"/>
          <w:szCs w:val="32"/>
          <w:highlight w:val="none"/>
          <w:lang w:val="en-US" w:eastAsia="zh-CN"/>
        </w:rPr>
        <w:t>0</w:t>
      </w:r>
      <w:r>
        <w:rPr>
          <w:rFonts w:ascii="Times New Roman" w:hAnsi="Times New Roman" w:eastAsia="仿宋_GB2312"/>
          <w:color w:val="auto"/>
          <w:spacing w:val="-2"/>
          <w:kern w:val="0"/>
          <w:sz w:val="32"/>
          <w:szCs w:val="32"/>
        </w:rPr>
        <w:t>万元，支出决算为</w:t>
      </w:r>
      <w:r>
        <w:rPr>
          <w:rFonts w:hint="eastAsia" w:ascii="Times New Roman" w:hAnsi="Times New Roman" w:eastAsia="仿宋_GB2312"/>
          <w:color w:val="auto"/>
          <w:spacing w:val="-2"/>
          <w:kern w:val="0"/>
          <w:sz w:val="32"/>
          <w:szCs w:val="32"/>
          <w:lang w:val="en-US" w:eastAsia="zh-CN"/>
        </w:rPr>
        <w:t>6.24</w:t>
      </w:r>
      <w:r>
        <w:rPr>
          <w:rFonts w:ascii="Times New Roman" w:hAnsi="Times New Roman" w:eastAsia="仿宋_GB2312"/>
          <w:color w:val="auto"/>
          <w:spacing w:val="-2"/>
          <w:kern w:val="0"/>
          <w:sz w:val="32"/>
          <w:szCs w:val="32"/>
        </w:rPr>
        <w:t>万元，决算数大于年初预算数的主要原因是：</w:t>
      </w:r>
      <w:r>
        <w:rPr>
          <w:rFonts w:hint="eastAsia" w:ascii="Times New Roman" w:hAnsi="Times New Roman" w:eastAsia="仿宋_GB2312"/>
          <w:color w:val="auto"/>
          <w:spacing w:val="-2"/>
          <w:kern w:val="0"/>
          <w:sz w:val="32"/>
          <w:szCs w:val="32"/>
        </w:rPr>
        <w:t>市财政年中追加预算，用于</w:t>
      </w:r>
      <w:r>
        <w:rPr>
          <w:rFonts w:hint="eastAsia" w:ascii="Times New Roman" w:hAnsi="Times New Roman" w:eastAsia="仿宋_GB2312"/>
          <w:color w:val="auto"/>
          <w:spacing w:val="-2"/>
          <w:kern w:val="0"/>
          <w:sz w:val="32"/>
          <w:szCs w:val="32"/>
          <w:lang w:eastAsia="zh-CN"/>
        </w:rPr>
        <w:t>支付补缴干部职工住房公积金（单位配套）部分</w:t>
      </w:r>
      <w:r>
        <w:rPr>
          <w:rFonts w:hint="eastAsia" w:ascii="Times New Roman" w:hAnsi="Times New Roman" w:eastAsia="仿宋_GB2312"/>
          <w:color w:val="auto"/>
          <w:spacing w:val="-2"/>
          <w:kern w:val="0"/>
          <w:sz w:val="32"/>
          <w:szCs w:val="32"/>
        </w:rPr>
        <w:t>。</w:t>
      </w:r>
    </w:p>
    <w:p>
      <w:pPr>
        <w:widowControl/>
        <w:shd w:val="clear" w:color="auto" w:fill="FFFFFF"/>
        <w:spacing w:line="600" w:lineRule="atLeast"/>
        <w:ind w:firstLine="640"/>
        <w:jc w:val="left"/>
        <w:rPr>
          <w:rFonts w:ascii="Times New Roman" w:hAnsi="Times New Roman" w:eastAsia="仿宋_GB2312"/>
          <w:color w:val="000000"/>
          <w:spacing w:val="-2"/>
          <w:kern w:val="0"/>
          <w:sz w:val="32"/>
          <w:szCs w:val="32"/>
        </w:rPr>
      </w:pPr>
      <w:r>
        <w:rPr>
          <w:rFonts w:hint="eastAsia" w:ascii="Times New Roman" w:hAnsi="Times New Roman" w:eastAsia="仿宋_GB2312"/>
          <w:color w:val="000000"/>
          <w:spacing w:val="-2"/>
          <w:kern w:val="0"/>
          <w:sz w:val="32"/>
          <w:szCs w:val="32"/>
          <w:lang w:val="en-US" w:eastAsia="zh-CN"/>
        </w:rPr>
        <w:t>20</w:t>
      </w:r>
      <w:r>
        <w:rPr>
          <w:rFonts w:ascii="Times New Roman" w:hAnsi="Times New Roman" w:eastAsia="仿宋_GB2312"/>
          <w:color w:val="000000"/>
          <w:spacing w:val="-2"/>
          <w:kern w:val="0"/>
          <w:sz w:val="32"/>
          <w:szCs w:val="32"/>
        </w:rPr>
        <w:t>、</w:t>
      </w:r>
      <w:r>
        <w:rPr>
          <w:rFonts w:hint="eastAsia" w:ascii="Times New Roman" w:hAnsi="Times New Roman" w:eastAsia="仿宋_GB2312"/>
          <w:color w:val="000000"/>
          <w:spacing w:val="-2"/>
          <w:kern w:val="0"/>
          <w:sz w:val="32"/>
          <w:szCs w:val="32"/>
          <w:lang w:eastAsia="zh-CN"/>
        </w:rPr>
        <w:t>粮油物资储备支出</w:t>
      </w:r>
      <w:r>
        <w:rPr>
          <w:rFonts w:ascii="Times New Roman" w:hAnsi="Times New Roman" w:eastAsia="仿宋_GB2312"/>
          <w:color w:val="000000"/>
          <w:spacing w:val="-2"/>
          <w:kern w:val="0"/>
          <w:sz w:val="32"/>
          <w:szCs w:val="32"/>
        </w:rPr>
        <w:t>（类）</w:t>
      </w:r>
      <w:r>
        <w:rPr>
          <w:rFonts w:hint="eastAsia" w:ascii="Times New Roman" w:hAnsi="Times New Roman" w:eastAsia="仿宋_GB2312"/>
          <w:color w:val="000000"/>
          <w:spacing w:val="-2"/>
          <w:kern w:val="0"/>
          <w:sz w:val="32"/>
          <w:szCs w:val="32"/>
          <w:lang w:eastAsia="zh-CN"/>
        </w:rPr>
        <w:t>粮油物资事务</w:t>
      </w:r>
      <w:r>
        <w:rPr>
          <w:rFonts w:ascii="Times New Roman" w:hAnsi="Times New Roman" w:eastAsia="仿宋_GB2312"/>
          <w:color w:val="000000"/>
          <w:spacing w:val="-2"/>
          <w:kern w:val="0"/>
          <w:sz w:val="32"/>
          <w:szCs w:val="32"/>
        </w:rPr>
        <w:t>（款）</w:t>
      </w:r>
      <w:r>
        <w:rPr>
          <w:rFonts w:hint="eastAsia" w:ascii="Times New Roman" w:hAnsi="Times New Roman" w:eastAsia="仿宋_GB2312"/>
          <w:color w:val="000000"/>
          <w:spacing w:val="-2"/>
          <w:kern w:val="0"/>
          <w:sz w:val="32"/>
          <w:szCs w:val="32"/>
          <w:lang w:eastAsia="zh-CN"/>
        </w:rPr>
        <w:t>其他粮油物资事务支出</w:t>
      </w:r>
      <w:r>
        <w:rPr>
          <w:rFonts w:ascii="Times New Roman" w:hAnsi="Times New Roman" w:eastAsia="仿宋_GB2312"/>
          <w:color w:val="000000"/>
          <w:spacing w:val="-2"/>
          <w:kern w:val="0"/>
          <w:sz w:val="32"/>
          <w:szCs w:val="32"/>
        </w:rPr>
        <w:t>（项）。</w:t>
      </w:r>
    </w:p>
    <w:p>
      <w:pPr>
        <w:widowControl/>
        <w:shd w:val="clear" w:color="auto" w:fill="FFFFFF"/>
        <w:spacing w:line="600" w:lineRule="atLeast"/>
        <w:ind w:firstLine="640"/>
        <w:rPr>
          <w:rFonts w:hint="eastAsia" w:asciiTheme="minorHAnsi" w:hAnsiTheme="minorHAnsi" w:eastAsiaTheme="minorEastAsia"/>
          <w:color w:val="auto"/>
          <w:spacing w:val="0"/>
          <w:kern w:val="2"/>
          <w:sz w:val="18"/>
          <w:szCs w:val="18"/>
        </w:rPr>
      </w:pPr>
      <w:r>
        <w:rPr>
          <w:rFonts w:ascii="Times New Roman" w:hAnsi="Times New Roman" w:eastAsia="仿宋_GB2312"/>
          <w:color w:val="auto"/>
          <w:spacing w:val="-2"/>
          <w:kern w:val="0"/>
          <w:sz w:val="32"/>
          <w:szCs w:val="32"/>
        </w:rPr>
        <w:t>年初预算为</w:t>
      </w:r>
      <w:r>
        <w:rPr>
          <w:rFonts w:hint="eastAsia" w:ascii="Times New Roman" w:hAnsi="Times New Roman" w:eastAsia="仿宋_GB2312"/>
          <w:color w:val="auto"/>
          <w:spacing w:val="-2"/>
          <w:kern w:val="0"/>
          <w:sz w:val="32"/>
          <w:szCs w:val="32"/>
          <w:lang w:val="en-US" w:eastAsia="zh-CN"/>
        </w:rPr>
        <w:t>0</w:t>
      </w:r>
      <w:r>
        <w:rPr>
          <w:rFonts w:ascii="Times New Roman" w:hAnsi="Times New Roman" w:eastAsia="仿宋_GB2312"/>
          <w:color w:val="auto"/>
          <w:spacing w:val="-2"/>
          <w:kern w:val="0"/>
          <w:sz w:val="32"/>
          <w:szCs w:val="32"/>
        </w:rPr>
        <w:t>万元，支出决算为</w:t>
      </w:r>
      <w:r>
        <w:rPr>
          <w:rFonts w:hint="eastAsia" w:ascii="Times New Roman" w:hAnsi="Times New Roman" w:eastAsia="仿宋_GB2312"/>
          <w:color w:val="auto"/>
          <w:spacing w:val="-2"/>
          <w:kern w:val="0"/>
          <w:sz w:val="32"/>
          <w:szCs w:val="32"/>
          <w:lang w:val="en-US" w:eastAsia="zh-CN"/>
        </w:rPr>
        <w:t>26.66</w:t>
      </w:r>
      <w:r>
        <w:rPr>
          <w:rFonts w:ascii="Times New Roman" w:hAnsi="Times New Roman" w:eastAsia="仿宋_GB2312"/>
          <w:color w:val="auto"/>
          <w:spacing w:val="-2"/>
          <w:kern w:val="0"/>
          <w:sz w:val="32"/>
          <w:szCs w:val="32"/>
        </w:rPr>
        <w:t>万元，决算数大于年初预算数的主要原因是：</w:t>
      </w:r>
      <w:r>
        <w:rPr>
          <w:rFonts w:hint="eastAsia" w:ascii="Times New Roman" w:hAnsi="Times New Roman" w:eastAsia="仿宋_GB2312"/>
          <w:color w:val="auto"/>
          <w:spacing w:val="-2"/>
          <w:kern w:val="0"/>
          <w:sz w:val="32"/>
          <w:szCs w:val="32"/>
        </w:rPr>
        <w:t>市财政年中追加预算，</w:t>
      </w:r>
      <w:r>
        <w:rPr>
          <w:rFonts w:hint="eastAsia" w:ascii="Times New Roman" w:hAnsi="Times New Roman" w:eastAsia="仿宋_GB2312"/>
          <w:color w:val="auto"/>
          <w:spacing w:val="-2"/>
          <w:kern w:val="0"/>
          <w:sz w:val="32"/>
          <w:szCs w:val="32"/>
          <w:lang w:eastAsia="zh-CN"/>
        </w:rPr>
        <w:t>用于开展粮食安全生产工作</w:t>
      </w:r>
      <w:r>
        <w:rPr>
          <w:rFonts w:hint="eastAsia" w:ascii="Times New Roman" w:hAnsi="Times New Roman" w:eastAsia="仿宋_GB2312"/>
          <w:color w:val="auto"/>
          <w:spacing w:val="-2"/>
          <w:kern w:val="0"/>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3435.03</w:t>
      </w:r>
      <w:r>
        <w:rPr>
          <w:rFonts w:hint="eastAsia" w:ascii="Times New Roman" w:hAnsi="Times New Roman" w:eastAsia="仿宋_GB2312"/>
          <w:sz w:val="32"/>
          <w:szCs w:val="32"/>
        </w:rPr>
        <w:t>万元，其中：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3139.84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91.41</w:t>
      </w:r>
      <w:r>
        <w:rPr>
          <w:rFonts w:hint="eastAsia" w:ascii="Times New Roman" w:hAnsi="Times New Roman" w:eastAsia="仿宋_GB2312"/>
          <w:sz w:val="32"/>
          <w:szCs w:val="32"/>
        </w:rPr>
        <w:t>%,主要包括</w:t>
      </w:r>
      <w:r>
        <w:rPr>
          <w:rFonts w:ascii="Times New Roman" w:hAnsi="Times New Roman" w:eastAsia="仿宋_GB2312" w:cs="Times New Roman"/>
          <w:color w:val="auto"/>
          <w:sz w:val="32"/>
          <w:szCs w:val="32"/>
        </w:rPr>
        <w:t>基本工资、津贴补贴、奖金、伙食补助费、绩效工资、机关事业单位基本养老保险缴费、职业年金缴费、职工基本医疗保险缴费、其他</w:t>
      </w:r>
      <w:r>
        <w:rPr>
          <w:rFonts w:hint="eastAsia" w:ascii="Times New Roman" w:hAnsi="Times New Roman" w:eastAsia="仿宋_GB2312" w:cs="Times New Roman"/>
          <w:color w:val="auto"/>
          <w:sz w:val="32"/>
          <w:szCs w:val="32"/>
        </w:rPr>
        <w:t>社会保障缴费</w:t>
      </w:r>
      <w:r>
        <w:rPr>
          <w:rFonts w:ascii="Times New Roman" w:hAnsi="Times New Roman" w:eastAsia="仿宋_GB2312" w:cs="Times New Roman"/>
          <w:color w:val="auto"/>
          <w:sz w:val="32"/>
          <w:szCs w:val="32"/>
        </w:rPr>
        <w:t>、住房公积金、</w:t>
      </w:r>
      <w:r>
        <w:rPr>
          <w:rFonts w:hint="eastAsia" w:ascii="Times New Roman" w:hAnsi="Times New Roman" w:eastAsia="仿宋_GB2312" w:cs="Times New Roman"/>
          <w:color w:val="auto"/>
          <w:sz w:val="32"/>
          <w:szCs w:val="32"/>
          <w:lang w:eastAsia="zh-CN"/>
        </w:rPr>
        <w:t>其他工资福利支出、</w:t>
      </w:r>
      <w:r>
        <w:rPr>
          <w:rFonts w:ascii="Times New Roman" w:hAnsi="Times New Roman" w:eastAsia="仿宋_GB2312" w:cs="Times New Roman"/>
          <w:color w:val="auto"/>
          <w:sz w:val="32"/>
          <w:szCs w:val="32"/>
        </w:rPr>
        <w:t>离休费、抚恤金、生活补助、奖励金和其他对个人和家庭的补助。</w:t>
      </w:r>
    </w:p>
    <w:p>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295.19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8.59</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办公费、</w:t>
      </w:r>
      <w:r>
        <w:rPr>
          <w:rFonts w:ascii="Times New Roman" w:hAnsi="Times New Roman" w:eastAsia="仿宋_GB2312" w:cs="Times New Roman"/>
          <w:color w:val="auto"/>
          <w:sz w:val="32"/>
          <w:szCs w:val="32"/>
        </w:rPr>
        <w:t>邮电费、差旅费、会议费、公务接待费、劳务费、工会经费、福利费、</w:t>
      </w:r>
      <w:r>
        <w:rPr>
          <w:rFonts w:hint="eastAsia" w:ascii="Times New Roman" w:hAnsi="Times New Roman" w:eastAsia="仿宋_GB2312" w:cs="Times New Roman"/>
          <w:color w:val="auto"/>
          <w:sz w:val="32"/>
          <w:szCs w:val="32"/>
          <w:lang w:eastAsia="zh-CN"/>
        </w:rPr>
        <w:t>公务用车运行维护费、</w:t>
      </w:r>
      <w:r>
        <w:rPr>
          <w:rFonts w:ascii="Times New Roman" w:hAnsi="Times New Roman" w:eastAsia="仿宋_GB2312" w:cs="Times New Roman"/>
          <w:color w:val="auto"/>
          <w:sz w:val="32"/>
          <w:szCs w:val="32"/>
        </w:rPr>
        <w:t>其他交通费用、税金及附加费用和其他商品和服务支出。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lang w:val="en-US" w:eastAsia="zh-CN"/>
        </w:rPr>
        <w:t>2024年度</w:t>
      </w:r>
      <w:r>
        <w:rPr>
          <w:rFonts w:hint="eastAsia" w:ascii="Times New Roman" w:hAnsi="Times New Roman" w:eastAsia="仿宋_GB2312"/>
          <w:sz w:val="32"/>
          <w:szCs w:val="32"/>
        </w:rPr>
        <w:t>“三公”经费财政拨款支出预算为</w:t>
      </w:r>
      <w:r>
        <w:rPr>
          <w:rFonts w:hint="default" w:ascii="Times New Roman" w:hAnsi="Times New Roman" w:eastAsia="仿宋_GB2312"/>
          <w:sz w:val="32"/>
          <w:szCs w:val="32"/>
        </w:rPr>
        <w:t>27.</w:t>
      </w:r>
      <w:r>
        <w:rPr>
          <w:rFonts w:hint="eastAsia" w:ascii="Times New Roman" w:hAnsi="Times New Roman" w:eastAsia="仿宋_GB2312"/>
          <w:sz w:val="32"/>
          <w:szCs w:val="32"/>
          <w:lang w:val="en-US" w:eastAsia="zh-CN"/>
        </w:rPr>
        <w:t>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37.86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140.22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1.73</w:t>
      </w:r>
      <w:r>
        <w:rPr>
          <w:rFonts w:hint="eastAsia" w:ascii="Times New Roman" w:hAnsi="Times New Roman" w:eastAsia="仿宋_GB2312"/>
          <w:sz w:val="32"/>
          <w:szCs w:val="32"/>
        </w:rPr>
        <w:t>元，增长</w:t>
      </w:r>
      <w:r>
        <w:rPr>
          <w:rFonts w:hint="eastAsia" w:ascii="Times New Roman" w:hAnsi="Times New Roman" w:eastAsia="仿宋_GB2312"/>
          <w:sz w:val="32"/>
          <w:szCs w:val="32"/>
          <w:lang w:val="en-US" w:eastAsia="zh-CN"/>
        </w:rPr>
        <w:t>4.79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决算数大于预算数的主要原因是</w:t>
      </w:r>
      <w:r>
        <w:rPr>
          <w:rFonts w:hint="default" w:ascii="Times New Roman" w:hAnsi="Times New Roman" w:eastAsia="仿宋_GB2312"/>
          <w:sz w:val="32"/>
          <w:szCs w:val="32"/>
        </w:rPr>
        <w:t>：</w:t>
      </w:r>
      <w:r>
        <w:rPr>
          <w:rFonts w:hint="eastAsia" w:ascii="Times New Roman" w:hAnsi="Times New Roman" w:eastAsia="仿宋_GB2312"/>
          <w:sz w:val="32"/>
          <w:szCs w:val="32"/>
          <w:lang w:eastAsia="zh-CN"/>
        </w:rPr>
        <w:t>因机构改革，</w:t>
      </w:r>
      <w:r>
        <w:rPr>
          <w:rFonts w:hint="eastAsia" w:ascii="仿宋_GB2312" w:hAnsi="仿宋" w:eastAsia="仿宋_GB2312"/>
          <w:color w:val="auto"/>
          <w:spacing w:val="-2"/>
          <w:sz w:val="32"/>
          <w:szCs w:val="32"/>
          <w:lang w:val="en-US" w:eastAsia="zh-CN"/>
        </w:rPr>
        <w:t>市</w:t>
      </w:r>
      <w:r>
        <w:rPr>
          <w:rFonts w:hint="eastAsia" w:ascii="仿宋_GB2312" w:hAnsi="仿宋" w:eastAsia="仿宋_GB2312"/>
          <w:color w:val="auto"/>
          <w:spacing w:val="-2"/>
          <w:sz w:val="32"/>
          <w:szCs w:val="32"/>
          <w:lang w:eastAsia="zh-CN"/>
        </w:rPr>
        <w:t>乡村振兴局工作职责划入市农业农村局，承担开展巩固脱贫攻坚成果同乡村振兴有效衔接的相关工作，增加了公务用车运行维护费。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楷体" w:hAnsi="楷体" w:eastAsia="仿宋_GB2312" w:cs="楷体"/>
          <w:b/>
          <w:bCs/>
          <w:i/>
          <w:color w:val="auto"/>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w:t>
      </w:r>
      <w:r>
        <w:rPr>
          <w:rFonts w:hint="eastAsia" w:ascii="Times New Roman" w:hAnsi="Times New Roman" w:eastAsia="仿宋_GB2312"/>
          <w:sz w:val="32"/>
          <w:szCs w:val="32"/>
          <w:lang w:eastAsia="zh-CN"/>
        </w:rPr>
        <w:t>预算为</w:t>
      </w:r>
      <w:r>
        <w:rPr>
          <w:rFonts w:hint="eastAsia" w:ascii="Times New Roman" w:hAnsi="Times New Roman" w:eastAsia="仿宋_GB2312"/>
          <w:sz w:val="32"/>
          <w:szCs w:val="32"/>
          <w:lang w:val="en-US" w:eastAsia="zh-CN"/>
        </w:rPr>
        <w:t>0万元，支出</w:t>
      </w:r>
      <w:r>
        <w:rPr>
          <w:rFonts w:hint="eastAsia" w:ascii="Times New Roman" w:hAnsi="Times New Roman" w:eastAsia="仿宋_GB2312"/>
          <w:sz w:val="32"/>
          <w:szCs w:val="32"/>
        </w:rPr>
        <w:t>决算为0万元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决算数与预算数持平，与上年相比持平，主要原</w:t>
      </w:r>
      <w:r>
        <w:rPr>
          <w:rFonts w:hint="eastAsia" w:ascii="Times New Roman" w:hAnsi="Times New Roman" w:eastAsia="仿宋_GB2312"/>
          <w:sz w:val="32"/>
          <w:szCs w:val="32"/>
          <w:lang w:eastAsia="zh-CN"/>
        </w:rPr>
        <w:t>因是</w:t>
      </w:r>
      <w:r>
        <w:rPr>
          <w:rFonts w:hint="eastAsia" w:ascii="Times New Roman" w:hAnsi="Times New Roman" w:eastAsia="仿宋_GB2312"/>
          <w:sz w:val="32"/>
          <w:szCs w:val="32"/>
        </w:rPr>
        <w:t>本年度未安排因公出国（境）。</w:t>
      </w:r>
      <w:r>
        <w:rPr>
          <w:rFonts w:hint="eastAsia" w:ascii="Times New Roman" w:hAnsi="Times New Roman" w:eastAsia="仿宋_GB2312"/>
          <w:sz w:val="32"/>
          <w:szCs w:val="32"/>
          <w:lang w:val="en-US" w:eastAsia="zh-CN"/>
        </w:rPr>
        <w:t>2024年度</w:t>
      </w:r>
      <w:r>
        <w:rPr>
          <w:rFonts w:hint="eastAsia" w:ascii="Times New Roman" w:hAnsi="Times New Roman" w:eastAsia="仿宋_GB2312"/>
          <w:sz w:val="32"/>
          <w:szCs w:val="32"/>
        </w:rPr>
        <w:t>安排因公出国（境）团组0个，累计0人次。</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公务用车购置费及运行维护费支出</w:t>
      </w:r>
      <w:r>
        <w:rPr>
          <w:rFonts w:hint="eastAsia" w:ascii="Times New Roman" w:hAnsi="Times New Roman" w:eastAsia="仿宋_GB2312"/>
          <w:sz w:val="32"/>
          <w:szCs w:val="32"/>
          <w:lang w:eastAsia="zh-CN"/>
        </w:rPr>
        <w:t>预算为</w:t>
      </w:r>
      <w:r>
        <w:rPr>
          <w:rFonts w:hint="eastAsia" w:ascii="Times New Roman" w:hAnsi="Times New Roman" w:eastAsia="仿宋_GB2312"/>
          <w:sz w:val="32"/>
          <w:szCs w:val="32"/>
          <w:lang w:val="en-US" w:eastAsia="zh-CN"/>
        </w:rPr>
        <w:t>22.5万元，支出</w:t>
      </w:r>
      <w:r>
        <w:rPr>
          <w:rFonts w:hint="eastAsia" w:ascii="Times New Roman" w:hAnsi="Times New Roman" w:eastAsia="仿宋_GB2312"/>
          <w:sz w:val="32"/>
          <w:szCs w:val="32"/>
        </w:rPr>
        <w:t>决算为</w:t>
      </w:r>
      <w:r>
        <w:rPr>
          <w:rFonts w:hint="eastAsia" w:ascii="Times New Roman" w:hAnsi="Times New Roman" w:eastAsia="仿宋_GB2312"/>
          <w:sz w:val="32"/>
          <w:szCs w:val="32"/>
          <w:lang w:val="en-US" w:eastAsia="zh-CN"/>
        </w:rPr>
        <w:t>34.34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152.62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2.17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6.74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其中：</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sz w:val="32"/>
          <w:szCs w:val="32"/>
        </w:rPr>
        <w:t>公务用车购置费</w:t>
      </w:r>
      <w:r>
        <w:rPr>
          <w:rFonts w:hint="eastAsia" w:ascii="Times New Roman" w:hAnsi="Times New Roman" w:eastAsia="仿宋_GB2312"/>
          <w:sz w:val="32"/>
          <w:szCs w:val="32"/>
          <w:lang w:eastAsia="zh-CN"/>
        </w:rPr>
        <w:t>支出预算为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，支出决算为</w:t>
      </w:r>
      <w:r>
        <w:rPr>
          <w:rFonts w:hint="eastAsia" w:ascii="Times New Roman" w:hAnsi="Times New Roman" w:eastAsia="仿宋_GB2312"/>
          <w:sz w:val="32"/>
          <w:szCs w:val="32"/>
          <w:lang w:val="en-US" w:eastAsia="zh-CN"/>
        </w:rPr>
        <w:t>0万；</w:t>
      </w:r>
      <w:r>
        <w:rPr>
          <w:rFonts w:hint="eastAsia" w:ascii="Times New Roman" w:hAnsi="Times New Roman" w:eastAsia="仿宋_GB2312"/>
          <w:sz w:val="32"/>
          <w:szCs w:val="32"/>
        </w:rPr>
        <w:t>决算数与预算数持平，与上年相比持平，主要原</w:t>
      </w:r>
      <w:r>
        <w:rPr>
          <w:rFonts w:hint="eastAsia" w:ascii="Times New Roman" w:hAnsi="Times New Roman" w:eastAsia="仿宋_GB2312"/>
          <w:sz w:val="32"/>
          <w:szCs w:val="32"/>
          <w:lang w:eastAsia="zh-CN"/>
        </w:rPr>
        <w:t>因是：本年度没有购置公务用车。</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eastAsia="zh-CN"/>
        </w:rPr>
        <w:t>支出预算为</w:t>
      </w:r>
      <w:r>
        <w:rPr>
          <w:rFonts w:hint="eastAsia" w:ascii="Times New Roman" w:hAnsi="Times New Roman" w:eastAsia="仿宋_GB2312"/>
          <w:sz w:val="32"/>
          <w:szCs w:val="32"/>
          <w:lang w:val="en-US" w:eastAsia="zh-CN"/>
        </w:rPr>
        <w:t>22.5万元，支出决算为34.34</w:t>
      </w:r>
      <w:r>
        <w:rPr>
          <w:rFonts w:hint="eastAsia" w:ascii="Times New Roman" w:hAnsi="Times New Roman" w:eastAsia="仿宋_GB2312"/>
          <w:sz w:val="32"/>
          <w:szCs w:val="32"/>
        </w:rPr>
        <w:t>万元，主要是</w:t>
      </w:r>
      <w:r>
        <w:rPr>
          <w:rFonts w:hint="default" w:ascii="Times New Roman" w:hAnsi="Times New Roman" w:eastAsia="仿宋_GB2312"/>
          <w:sz w:val="32"/>
          <w:szCs w:val="32"/>
        </w:rPr>
        <w:t>油料、车辆保险费及过路费等方面的</w:t>
      </w:r>
      <w:r>
        <w:rPr>
          <w:rFonts w:hint="eastAsia" w:ascii="Times New Roman" w:hAnsi="Times New Roman" w:eastAsia="仿宋_GB2312"/>
          <w:sz w:val="32"/>
          <w:szCs w:val="32"/>
        </w:rPr>
        <w:t>支出，</w:t>
      </w:r>
      <w:r>
        <w:rPr>
          <w:rFonts w:hint="eastAsia" w:ascii="Times New Roman" w:hAnsi="Times New Roman" w:eastAsia="仿宋_GB2312"/>
          <w:sz w:val="32"/>
          <w:szCs w:val="32"/>
          <w:lang w:eastAsia="zh-CN"/>
        </w:rPr>
        <w:t>完成预算的</w:t>
      </w:r>
      <w:r>
        <w:rPr>
          <w:rFonts w:hint="eastAsia" w:ascii="Times New Roman" w:hAnsi="Times New Roman" w:eastAsia="仿宋_GB2312"/>
          <w:sz w:val="32"/>
          <w:szCs w:val="32"/>
          <w:lang w:val="en-US" w:eastAsia="zh-CN"/>
        </w:rPr>
        <w:t>152.62%；</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2.17</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6.74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决算数大于预算数的主要原因是</w:t>
      </w:r>
      <w:r>
        <w:rPr>
          <w:rFonts w:hint="default" w:ascii="Times New Roman" w:hAnsi="Times New Roman" w:eastAsia="仿宋_GB2312"/>
          <w:sz w:val="32"/>
          <w:szCs w:val="32"/>
        </w:rPr>
        <w:t>：</w:t>
      </w:r>
      <w:r>
        <w:rPr>
          <w:rFonts w:hint="eastAsia" w:ascii="Times New Roman" w:hAnsi="Times New Roman" w:eastAsia="仿宋_GB2312"/>
          <w:sz w:val="32"/>
          <w:szCs w:val="32"/>
          <w:lang w:eastAsia="zh-CN"/>
        </w:rPr>
        <w:t>因机构改革，</w:t>
      </w:r>
      <w:r>
        <w:rPr>
          <w:rFonts w:hint="eastAsia" w:ascii="仿宋_GB2312" w:hAnsi="仿宋" w:eastAsia="仿宋_GB2312"/>
          <w:color w:val="auto"/>
          <w:spacing w:val="-2"/>
          <w:sz w:val="32"/>
          <w:szCs w:val="32"/>
          <w:lang w:val="en-US" w:eastAsia="zh-CN"/>
        </w:rPr>
        <w:t>市</w:t>
      </w:r>
      <w:r>
        <w:rPr>
          <w:rFonts w:hint="eastAsia" w:ascii="仿宋_GB2312" w:hAnsi="仿宋" w:eastAsia="仿宋_GB2312"/>
          <w:color w:val="auto"/>
          <w:spacing w:val="-2"/>
          <w:sz w:val="32"/>
          <w:szCs w:val="32"/>
          <w:lang w:eastAsia="zh-CN"/>
        </w:rPr>
        <w:t>乡村振兴局工作职责划入市农业农村局，承担开展巩固脱贫攻坚成果同乡村振兴有效衔接的相关工作。</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辆。</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公务接待费支出</w:t>
      </w:r>
      <w:r>
        <w:rPr>
          <w:rFonts w:hint="eastAsia" w:ascii="Times New Roman" w:hAnsi="Times New Roman" w:eastAsia="仿宋_GB2312"/>
          <w:sz w:val="32"/>
          <w:szCs w:val="32"/>
          <w:lang w:eastAsia="zh-CN"/>
        </w:rPr>
        <w:t>预算为</w:t>
      </w:r>
      <w:r>
        <w:rPr>
          <w:rFonts w:hint="eastAsia" w:ascii="Times New Roman" w:hAnsi="Times New Roman" w:eastAsia="仿宋_GB2312"/>
          <w:sz w:val="32"/>
          <w:szCs w:val="32"/>
          <w:lang w:val="en-US" w:eastAsia="zh-CN"/>
        </w:rPr>
        <w:t>4.5万元，支出决算为3.52万元，完成预算的78.22%。</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0.44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降低</w:t>
      </w:r>
      <w:r>
        <w:rPr>
          <w:rFonts w:hint="eastAsia" w:ascii="Times New Roman" w:hAnsi="Times New Roman" w:eastAsia="仿宋_GB2312"/>
          <w:sz w:val="32"/>
          <w:szCs w:val="32"/>
          <w:lang w:val="en-US" w:eastAsia="zh-CN"/>
        </w:rPr>
        <w:t>11.11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。决算数小于预算数的主要原因是：</w:t>
      </w:r>
      <w:r>
        <w:rPr>
          <w:rFonts w:hint="default" w:ascii="Times New Roman" w:hAnsi="Times New Roman" w:eastAsia="仿宋_GB2312"/>
          <w:sz w:val="32"/>
          <w:szCs w:val="32"/>
        </w:rPr>
        <w:t>树牢过“紧日子”的思想，</w:t>
      </w:r>
      <w:r>
        <w:rPr>
          <w:rFonts w:hint="eastAsia" w:ascii="Times New Roman" w:hAnsi="Times New Roman" w:eastAsia="仿宋_GB2312"/>
          <w:sz w:val="32"/>
          <w:szCs w:val="32"/>
        </w:rPr>
        <w:t>按照相关部门压减“三公”经费的要求，</w:t>
      </w:r>
      <w:r>
        <w:rPr>
          <w:rFonts w:hint="default" w:ascii="Times New Roman" w:hAnsi="Times New Roman" w:eastAsia="仿宋_GB2312"/>
          <w:sz w:val="32"/>
          <w:szCs w:val="32"/>
        </w:rPr>
        <w:t>严控</w:t>
      </w:r>
      <w:r>
        <w:rPr>
          <w:rFonts w:hint="eastAsia" w:ascii="Times New Roman" w:hAnsi="Times New Roman" w:eastAsia="仿宋_GB2312"/>
          <w:sz w:val="32"/>
          <w:szCs w:val="32"/>
        </w:rPr>
        <w:t>公务接待</w:t>
      </w:r>
      <w:r>
        <w:rPr>
          <w:rFonts w:hint="default" w:ascii="Times New Roman" w:hAnsi="Times New Roman" w:eastAsia="仿宋_GB2312"/>
          <w:sz w:val="32"/>
          <w:szCs w:val="32"/>
        </w:rPr>
        <w:t>的审批和费用支出</w:t>
      </w:r>
      <w:r>
        <w:rPr>
          <w:rFonts w:hint="eastAsia" w:ascii="Times New Roman" w:hAnsi="Times New Roman" w:eastAsia="仿宋_GB2312"/>
          <w:sz w:val="32"/>
          <w:szCs w:val="32"/>
          <w:lang w:eastAsia="zh-CN"/>
        </w:rPr>
        <w:t>。决算数小于上年数的主要原因是：严控公务接待费的审批。</w:t>
      </w:r>
      <w:r>
        <w:rPr>
          <w:rFonts w:hint="eastAsia" w:ascii="Times New Roman" w:hAnsi="Times New Roman" w:eastAsia="仿宋_GB2312"/>
          <w:sz w:val="32"/>
          <w:szCs w:val="32"/>
          <w:lang w:val="en-US" w:eastAsia="zh-CN"/>
        </w:rPr>
        <w:t>2024年度共接待来访团组29</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292</w:t>
      </w:r>
      <w:r>
        <w:rPr>
          <w:rFonts w:hint="eastAsia" w:ascii="Times New Roman" w:hAnsi="Times New Roman" w:eastAsia="仿宋_GB2312"/>
          <w:sz w:val="32"/>
          <w:szCs w:val="32"/>
        </w:rPr>
        <w:t>人次，主要是</w:t>
      </w:r>
      <w:r>
        <w:rPr>
          <w:rFonts w:hint="default" w:ascii="Times New Roman" w:hAnsi="Times New Roman" w:eastAsia="仿宋_GB2312"/>
          <w:sz w:val="32"/>
          <w:szCs w:val="32"/>
        </w:rPr>
        <w:t>开展高标准农田建设、农产品质量安全监</w:t>
      </w:r>
      <w:r>
        <w:rPr>
          <w:rFonts w:hint="eastAsia" w:ascii="Times New Roman" w:hAnsi="Times New Roman" w:eastAsia="仿宋_GB2312"/>
          <w:sz w:val="32"/>
          <w:szCs w:val="32"/>
          <w:lang w:eastAsia="zh-CN"/>
        </w:rPr>
        <w:t>管</w:t>
      </w:r>
      <w:r>
        <w:rPr>
          <w:rFonts w:hint="default" w:ascii="Times New Roman" w:hAnsi="Times New Roman" w:eastAsia="仿宋_GB2312"/>
          <w:sz w:val="32"/>
          <w:szCs w:val="32"/>
        </w:rPr>
        <w:t>、人居环境整治、粮食安全生产、</w:t>
      </w:r>
      <w:r>
        <w:rPr>
          <w:rFonts w:hint="eastAsia" w:ascii="Times New Roman" w:hAnsi="Times New Roman" w:eastAsia="仿宋_GB2312"/>
          <w:sz w:val="32"/>
          <w:szCs w:val="32"/>
          <w:lang w:eastAsia="zh-CN"/>
        </w:rPr>
        <w:t>有效衔接考核、</w:t>
      </w:r>
      <w:r>
        <w:rPr>
          <w:rFonts w:hint="default" w:ascii="Times New Roman" w:hAnsi="Times New Roman" w:eastAsia="仿宋_GB2312"/>
          <w:sz w:val="32"/>
          <w:szCs w:val="32"/>
        </w:rPr>
        <w:t>种业振兴、中药材产业发展等</w:t>
      </w:r>
      <w:r>
        <w:rPr>
          <w:rFonts w:hint="eastAsia" w:ascii="Times New Roman" w:hAnsi="Times New Roman" w:eastAsia="仿宋_GB2312"/>
          <w:sz w:val="32"/>
          <w:szCs w:val="32"/>
          <w:lang w:eastAsia="zh-CN"/>
        </w:rPr>
        <w:t>业务工作</w:t>
      </w:r>
      <w:r>
        <w:rPr>
          <w:rFonts w:hint="default" w:ascii="Times New Roman" w:hAnsi="Times New Roman" w:eastAsia="仿宋_GB2312"/>
          <w:sz w:val="32"/>
          <w:szCs w:val="32"/>
        </w:rPr>
        <w:t>发生的</w:t>
      </w:r>
      <w:r>
        <w:rPr>
          <w:rFonts w:hint="eastAsia" w:ascii="Times New Roman" w:hAnsi="Times New Roman" w:eastAsia="仿宋_GB2312"/>
          <w:sz w:val="32"/>
          <w:szCs w:val="32"/>
        </w:rPr>
        <w:t>接待支出。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rPr>
        <w:t>八、政府性基金预算收入支出决算情况</w:t>
      </w:r>
      <w:r>
        <w:rPr>
          <w:rFonts w:hint="eastAsia" w:hAnsi="黑体" w:cs="黑体"/>
          <w:b w:val="0"/>
          <w:bCs/>
          <w:sz w:val="32"/>
          <w:szCs w:val="32"/>
          <w:lang w:eastAsia="zh-CN"/>
        </w:rPr>
        <w:t>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202</w:t>
      </w:r>
      <w:r>
        <w:rPr>
          <w:rFonts w:hint="eastAsia" w:ascii="Times New Roman" w:hAnsi="Times New Roman" w:eastAsia="仿宋_GB2312" w:cs="Times New Roman"/>
          <w:color w:val="auto"/>
          <w:kern w:val="2"/>
          <w:sz w:val="32"/>
          <w:szCs w:val="32"/>
          <w:lang w:val="en-US" w:eastAsia="zh-CN"/>
        </w:rPr>
        <w:t>4</w:t>
      </w:r>
      <w:r>
        <w:rPr>
          <w:rFonts w:hint="eastAsia" w:ascii="Times New Roman" w:hAnsi="Times New Roman" w:eastAsia="仿宋_GB2312" w:cs="Times New Roman"/>
          <w:color w:val="auto"/>
          <w:kern w:val="2"/>
          <w:sz w:val="32"/>
          <w:szCs w:val="32"/>
        </w:rPr>
        <w:t>年度本部门无政府性基金预算收入支出。</w:t>
      </w:r>
    </w:p>
    <w:p>
      <w:pPr>
        <w:pStyle w:val="13"/>
        <w:spacing w:line="600" w:lineRule="exact"/>
        <w:ind w:firstLine="640" w:firstLineChars="200"/>
        <w:jc w:val="both"/>
        <w:rPr>
          <w:rFonts w:ascii="Times New Roman" w:hAnsi="黑体" w:cs="Times New Roman"/>
          <w:bCs/>
          <w:color w:val="auto"/>
          <w:sz w:val="32"/>
          <w:szCs w:val="32"/>
        </w:rPr>
      </w:pPr>
      <w:r>
        <w:rPr>
          <w:rFonts w:hint="eastAsia" w:ascii="Times New Roman" w:hAnsi="黑体" w:cs="Times New Roman"/>
          <w:bCs/>
          <w:color w:val="auto"/>
          <w:sz w:val="32"/>
          <w:szCs w:val="32"/>
        </w:rPr>
        <w:t>九、国有资本经营预算财政拨款</w:t>
      </w:r>
      <w:r>
        <w:rPr>
          <w:rFonts w:hint="eastAsia" w:ascii="Times New Roman" w:hAnsi="黑体" w:cs="Times New Roman"/>
          <w:bCs/>
          <w:color w:val="auto"/>
          <w:sz w:val="32"/>
          <w:szCs w:val="32"/>
          <w:lang w:eastAsia="zh-CN"/>
        </w:rPr>
        <w:t>收入</w:t>
      </w:r>
      <w:r>
        <w:rPr>
          <w:rFonts w:hint="eastAsia" w:ascii="Times New Roman" w:hAnsi="黑体" w:cs="Times New Roman"/>
          <w:bCs/>
          <w:color w:val="auto"/>
          <w:sz w:val="32"/>
          <w:szCs w:val="32"/>
        </w:rPr>
        <w:t>支出决算情况说明</w:t>
      </w:r>
    </w:p>
    <w:p>
      <w:pPr>
        <w:pStyle w:val="13"/>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年度本部门无国有资本经营预算财政拨款</w:t>
      </w:r>
      <w:r>
        <w:rPr>
          <w:rFonts w:hint="eastAsia" w:ascii="Times New Roman" w:hAnsi="Times New Roman" w:eastAsia="仿宋_GB2312" w:cs="Times New Roman"/>
          <w:color w:val="auto"/>
          <w:sz w:val="32"/>
          <w:szCs w:val="32"/>
          <w:lang w:eastAsia="zh-CN"/>
        </w:rPr>
        <w:t>收入</w:t>
      </w:r>
      <w:r>
        <w:rPr>
          <w:rFonts w:hint="eastAsia" w:ascii="Times New Roman" w:hAnsi="Times New Roman" w:eastAsia="仿宋_GB2312" w:cs="Times New Roman"/>
          <w:color w:val="auto"/>
          <w:sz w:val="32"/>
          <w:szCs w:val="32"/>
        </w:rPr>
        <w:t>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default" w:ascii="Times New Roman" w:hAnsi="Times New Roman" w:eastAsia="仿宋_GB2312"/>
          <w:b/>
          <w:color w:val="auto"/>
          <w:sz w:val="32"/>
          <w:szCs w:val="32"/>
        </w:rPr>
        <w:t>十</w:t>
      </w:r>
      <w:r>
        <w:rPr>
          <w:rFonts w:hint="eastAsia" w:ascii="Times New Roman" w:hAnsi="Times New Roman" w:eastAsia="仿宋_GB2312"/>
          <w:b/>
          <w:color w:val="auto"/>
          <w:sz w:val="32"/>
          <w:szCs w:val="32"/>
        </w:rPr>
        <w:t>、关于机关运行经费支出说明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年度机关运行经费支出</w:t>
      </w:r>
      <w:r>
        <w:rPr>
          <w:rFonts w:hint="eastAsia" w:ascii="Times New Roman" w:hAnsi="Times New Roman" w:eastAsia="仿宋_GB2312"/>
          <w:color w:val="auto"/>
          <w:sz w:val="32"/>
          <w:szCs w:val="32"/>
          <w:lang w:val="en-US" w:eastAsia="zh-CN"/>
        </w:rPr>
        <w:t>295.18</w:t>
      </w:r>
      <w:r>
        <w:rPr>
          <w:rFonts w:hint="eastAsia" w:ascii="Times New Roman" w:hAnsi="Times New Roman" w:eastAsia="仿宋_GB2312"/>
          <w:color w:val="auto"/>
          <w:sz w:val="32"/>
          <w:szCs w:val="32"/>
        </w:rPr>
        <w:t>万元，比年初预算数</w:t>
      </w:r>
      <w:r>
        <w:rPr>
          <w:rFonts w:hint="eastAsia" w:ascii="Times New Roman" w:hAnsi="Times New Roman" w:eastAsia="仿宋_GB2312"/>
          <w:color w:val="auto"/>
          <w:sz w:val="32"/>
          <w:szCs w:val="32"/>
          <w:lang w:val="en-US" w:eastAsia="zh-CN"/>
        </w:rPr>
        <w:t>218.4</w:t>
      </w:r>
      <w:r>
        <w:rPr>
          <w:rFonts w:hint="default"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增加76.78</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增加35.16</w:t>
      </w:r>
      <w:r>
        <w:rPr>
          <w:rFonts w:hint="eastAsia" w:ascii="Times New Roman" w:hAnsi="Times New Roman" w:eastAsia="仿宋_GB2312"/>
          <w:color w:val="auto"/>
          <w:sz w:val="32"/>
          <w:szCs w:val="32"/>
        </w:rPr>
        <w:t>%。主要原因是</w:t>
      </w:r>
      <w:r>
        <w:rPr>
          <w:rFonts w:hint="default"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因机</w:t>
      </w:r>
      <w:r>
        <w:rPr>
          <w:rFonts w:hint="eastAsia" w:ascii="Times New Roman" w:hAnsi="Times New Roman" w:eastAsia="仿宋_GB2312"/>
          <w:sz w:val="32"/>
          <w:szCs w:val="32"/>
          <w:lang w:eastAsia="zh-CN"/>
        </w:rPr>
        <w:t>构改革，</w:t>
      </w:r>
      <w:r>
        <w:rPr>
          <w:rFonts w:hint="eastAsia" w:ascii="Times New Roman" w:hAnsi="Times New Roman" w:eastAsia="仿宋_GB2312"/>
          <w:sz w:val="32"/>
          <w:szCs w:val="32"/>
          <w:lang w:val="en-US" w:eastAsia="zh-CN"/>
        </w:rPr>
        <w:t>市乡村振兴局人员转隶怀化市农业农村局，增加了人员的工会经费和相关福利费。</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default" w:hAnsi="黑体" w:cs="黑体"/>
          <w:b w:val="0"/>
          <w:bCs/>
          <w:sz w:val="32"/>
          <w:szCs w:val="32"/>
        </w:rPr>
        <w:t>一</w:t>
      </w:r>
      <w:r>
        <w:rPr>
          <w:rFonts w:hint="eastAsia" w:ascii="黑体" w:hAnsi="黑体" w:eastAsia="黑体" w:cs="黑体"/>
          <w:b w:val="0"/>
          <w:bCs/>
          <w:sz w:val="32"/>
          <w:szCs w:val="32"/>
        </w:rPr>
        <w:t>、一般性支出情况说明</w:t>
      </w:r>
    </w:p>
    <w:p>
      <w:pPr>
        <w:pStyle w:val="13"/>
        <w:spacing w:line="600" w:lineRule="exact"/>
        <w:ind w:firstLine="640" w:firstLineChars="200"/>
        <w:rPr>
          <w:rFonts w:hint="eastAsia" w:ascii="Times New Roman" w:hAnsi="Times New Roman" w:eastAsia="仿宋_GB2312"/>
          <w:sz w:val="32"/>
          <w:szCs w:val="32"/>
          <w:highlight w:val="gree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36.16</w:t>
      </w:r>
      <w:r>
        <w:rPr>
          <w:rFonts w:hint="eastAsia" w:ascii="Times New Roman" w:hAnsi="Times New Roman" w:eastAsia="仿宋_GB2312"/>
          <w:sz w:val="32"/>
          <w:szCs w:val="32"/>
        </w:rPr>
        <w:t>万元，用于召开</w:t>
      </w:r>
      <w:r>
        <w:rPr>
          <w:rFonts w:hint="default" w:ascii="Times New Roman" w:hAnsi="Times New Roman" w:eastAsia="仿宋_GB2312"/>
          <w:sz w:val="32"/>
          <w:szCs w:val="32"/>
        </w:rPr>
        <w:t>业务工作会</w:t>
      </w:r>
      <w:r>
        <w:rPr>
          <w:rFonts w:hint="eastAsia" w:ascii="Times New Roman" w:hAnsi="Times New Roman" w:eastAsia="仿宋_GB2312"/>
          <w:sz w:val="32"/>
          <w:szCs w:val="32"/>
        </w:rPr>
        <w:t>议，人数</w:t>
      </w:r>
      <w:r>
        <w:rPr>
          <w:rFonts w:hint="eastAsia" w:ascii="Times New Roman" w:hAnsi="Times New Roman" w:eastAsia="仿宋_GB2312"/>
          <w:sz w:val="32"/>
          <w:szCs w:val="32"/>
          <w:lang w:val="en-US" w:eastAsia="zh-CN"/>
        </w:rPr>
        <w:t>1258</w:t>
      </w:r>
      <w:r>
        <w:rPr>
          <w:rFonts w:hint="eastAsia" w:ascii="Times New Roman" w:hAnsi="Times New Roman" w:eastAsia="仿宋_GB2312"/>
          <w:sz w:val="32"/>
          <w:szCs w:val="32"/>
        </w:rPr>
        <w:t>人，内容</w:t>
      </w:r>
      <w:r>
        <w:rPr>
          <w:rFonts w:hint="default" w:ascii="Times New Roman" w:hAnsi="Times New Roman" w:eastAsia="仿宋_GB2312"/>
          <w:sz w:val="32"/>
          <w:szCs w:val="32"/>
        </w:rPr>
        <w:t>主要涉及人居环境整治提升、农业综合行政执法、中药材产业发展、农作物病虫害防控、高标农田建设、粮食安全生产、第三次土壤普查调查采样、农业科技教育工作等工作会议</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32.62</w:t>
      </w:r>
      <w:r>
        <w:rPr>
          <w:rFonts w:hint="eastAsia" w:ascii="Times New Roman" w:hAnsi="Times New Roman" w:eastAsia="仿宋_GB2312"/>
          <w:sz w:val="32"/>
          <w:szCs w:val="32"/>
        </w:rPr>
        <w:t>万元，用于开展</w:t>
      </w:r>
      <w:r>
        <w:rPr>
          <w:rFonts w:hint="default" w:ascii="Times New Roman" w:hAnsi="Times New Roman" w:eastAsia="仿宋_GB2312"/>
          <w:sz w:val="32"/>
          <w:szCs w:val="32"/>
        </w:rPr>
        <w:t>业务技术</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1173</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全市品牌培育和地理标志运用培训、乡村振兴衔接资金培训、乡镇党委书记培训、省植保人员素质提升培训（湘西区）。</w:t>
      </w:r>
    </w:p>
    <w:p>
      <w:pPr>
        <w:spacing w:line="600" w:lineRule="exact"/>
        <w:ind w:firstLine="640" w:firstLineChars="200"/>
        <w:rPr>
          <w:rFonts w:ascii="Times New Roman" w:hAnsi="仿宋_GB2312" w:eastAsia="仿宋_GB2312"/>
          <w:color w:val="auto"/>
          <w:kern w:val="0"/>
          <w:sz w:val="32"/>
          <w:szCs w:val="32"/>
          <w:highlight w:val="none"/>
        </w:rPr>
      </w:pPr>
      <w:r>
        <w:rPr>
          <w:rFonts w:ascii="Times New Roman" w:hAnsi="Times New Roman" w:eastAsia="仿宋_GB2312"/>
          <w:color w:val="auto"/>
          <w:kern w:val="0"/>
          <w:sz w:val="32"/>
          <w:szCs w:val="32"/>
          <w:highlight w:val="none"/>
        </w:rPr>
        <w:t>202</w:t>
      </w:r>
      <w:r>
        <w:rPr>
          <w:rFonts w:hint="eastAsia" w:ascii="Times New Roman" w:hAnsi="Times New Roman" w:eastAsia="仿宋_GB2312"/>
          <w:color w:val="auto"/>
          <w:kern w:val="0"/>
          <w:sz w:val="32"/>
          <w:szCs w:val="32"/>
          <w:highlight w:val="none"/>
          <w:lang w:val="en-US" w:eastAsia="zh-CN"/>
        </w:rPr>
        <w:t>4</w:t>
      </w:r>
      <w:r>
        <w:rPr>
          <w:rFonts w:ascii="Times New Roman" w:hAnsi="仿宋_GB2312" w:eastAsia="仿宋_GB2312"/>
          <w:color w:val="auto"/>
          <w:kern w:val="0"/>
          <w:sz w:val="32"/>
          <w:szCs w:val="32"/>
          <w:highlight w:val="none"/>
        </w:rPr>
        <w:t>年本部门没有举办节庆、晚会、论坛、赛事等活动，开支</w:t>
      </w:r>
      <w:r>
        <w:rPr>
          <w:rFonts w:ascii="Times New Roman" w:hAnsi="Times New Roman" w:eastAsia="仿宋_GB2312"/>
          <w:color w:val="auto"/>
          <w:kern w:val="0"/>
          <w:sz w:val="32"/>
          <w:szCs w:val="32"/>
          <w:highlight w:val="none"/>
        </w:rPr>
        <w:t>0</w:t>
      </w:r>
      <w:r>
        <w:rPr>
          <w:rFonts w:ascii="Times New Roman" w:hAnsi="仿宋_GB2312" w:eastAsia="仿宋_GB2312"/>
          <w:color w:val="auto"/>
          <w:kern w:val="0"/>
          <w:sz w:val="32"/>
          <w:szCs w:val="32"/>
          <w:highlight w:val="none"/>
        </w:rPr>
        <w:t>万元。</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default" w:hAnsi="黑体" w:cs="黑体"/>
          <w:b w:val="0"/>
          <w:bCs/>
          <w:sz w:val="32"/>
          <w:szCs w:val="32"/>
        </w:rPr>
        <w:t>二</w:t>
      </w:r>
      <w:r>
        <w:rPr>
          <w:rFonts w:hint="eastAsia" w:ascii="黑体" w:hAnsi="黑体" w:eastAsia="黑体" w:cs="黑体"/>
          <w:b w:val="0"/>
          <w:bCs/>
          <w:sz w:val="32"/>
          <w:szCs w:val="32"/>
        </w:rPr>
        <w:t>、关于政府采购支出说明</w:t>
      </w:r>
    </w:p>
    <w:p>
      <w:pPr>
        <w:pStyle w:val="13"/>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1058.85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82.11</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8.56</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968.18</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1058.85</w:t>
      </w:r>
      <w:r>
        <w:rPr>
          <w:rFonts w:hint="eastAsia" w:ascii="Times New Roman" w:hAnsi="Times New Roman" w:eastAsia="仿宋_GB2312"/>
          <w:sz w:val="32"/>
          <w:szCs w:val="32"/>
        </w:rPr>
        <w:t>万元，占政府采购支出总额的</w:t>
      </w:r>
      <w:r>
        <w:rPr>
          <w:rFonts w:hint="default" w:ascii="Times New Roman" w:hAnsi="Times New Roman" w:eastAsia="仿宋_GB2312"/>
          <w:sz w:val="32"/>
          <w:szCs w:val="32"/>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448.21</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42.33</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default" w:hAnsi="黑体" w:cs="黑体"/>
          <w:b w:val="0"/>
          <w:bCs/>
          <w:color w:val="auto"/>
          <w:sz w:val="32"/>
          <w:szCs w:val="32"/>
        </w:rPr>
        <w:t>三</w:t>
      </w:r>
      <w:r>
        <w:rPr>
          <w:rFonts w:hint="eastAsia" w:ascii="黑体" w:hAnsi="黑体" w:eastAsia="黑体" w:cs="黑体"/>
          <w:b w:val="0"/>
          <w:bCs/>
          <w:color w:val="auto"/>
          <w:sz w:val="32"/>
          <w:szCs w:val="32"/>
        </w:rPr>
        <w:t>、关于国有资产占用情况说明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highlight w:val="none"/>
        </w:rPr>
        <w:t>其中</w:t>
      </w:r>
      <w:r>
        <w:rPr>
          <w:rFonts w:hint="eastAsia" w:ascii="Times New Roman" w:hAnsi="Times New Roman" w:eastAsia="仿宋_GB2312"/>
          <w:color w:val="auto"/>
          <w:sz w:val="32"/>
          <w:szCs w:val="32"/>
          <w:highlight w:val="none"/>
          <w:lang w:eastAsia="zh-CN"/>
        </w:rPr>
        <w:t>，副部（省）级及以上领导用车</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w:t>
      </w:r>
      <w:r>
        <w:rPr>
          <w:rFonts w:hint="eastAsia" w:ascii="Times New Roman" w:hAnsi="Times New Roman" w:eastAsia="仿宋_GB2312"/>
          <w:color w:val="auto"/>
          <w:sz w:val="32"/>
          <w:szCs w:val="32"/>
          <w:highlight w:val="none"/>
          <w:lang w:eastAsia="zh-CN"/>
        </w:rPr>
        <w:t>负责人</w:t>
      </w:r>
      <w:r>
        <w:rPr>
          <w:rFonts w:hint="eastAsia" w:ascii="Times New Roman" w:hAnsi="Times New Roman" w:eastAsia="仿宋_GB2312"/>
          <w:color w:val="auto"/>
          <w:sz w:val="32"/>
          <w:szCs w:val="32"/>
          <w:highlight w:val="none"/>
        </w:rPr>
        <w:t>用车</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机要通信用车</w:t>
      </w:r>
      <w:r>
        <w:rPr>
          <w:rFonts w:hint="default"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rPr>
        <w:t>辆、应急保障用车</w:t>
      </w:r>
      <w:r>
        <w:rPr>
          <w:rFonts w:hint="default"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rPr>
        <w:t>辆、执法执勤用车</w:t>
      </w:r>
      <w:r>
        <w:rPr>
          <w:rFonts w:hint="default" w:ascii="Times New Roman" w:hAnsi="Times New Roman" w:eastAsia="仿宋_GB2312"/>
          <w:color w:val="auto"/>
          <w:sz w:val="32"/>
          <w:szCs w:val="32"/>
          <w:highlight w:val="none"/>
        </w:rPr>
        <w:t>3</w:t>
      </w:r>
      <w:r>
        <w:rPr>
          <w:rFonts w:hint="eastAsia" w:ascii="Times New Roman" w:hAnsi="Times New Roman" w:eastAsia="仿宋_GB2312"/>
          <w:color w:val="auto"/>
          <w:sz w:val="32"/>
          <w:szCs w:val="32"/>
          <w:highlight w:val="none"/>
        </w:rPr>
        <w:t>辆、特种专业技术用车</w:t>
      </w:r>
      <w:r>
        <w:rPr>
          <w:rFonts w:hint="default"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离退休干部服务用车</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辆、其他用车</w:t>
      </w:r>
      <w:r>
        <w:rPr>
          <w:rFonts w:hint="default" w:ascii="Times New Roman" w:hAnsi="Times New Roman" w:eastAsia="仿宋_GB2312"/>
          <w:color w:val="auto"/>
          <w:sz w:val="32"/>
          <w:szCs w:val="32"/>
          <w:highlight w:val="none"/>
        </w:rPr>
        <w:t>2</w:t>
      </w:r>
      <w:r>
        <w:rPr>
          <w:rFonts w:hint="eastAsia" w:ascii="Times New Roman" w:hAnsi="Times New Roman" w:eastAsia="仿宋_GB2312"/>
          <w:color w:val="auto"/>
          <w:sz w:val="32"/>
          <w:szCs w:val="32"/>
          <w:highlight w:val="none"/>
        </w:rPr>
        <w:t>辆，其他用车主要是</w:t>
      </w:r>
      <w:r>
        <w:rPr>
          <w:rFonts w:hint="default" w:ascii="Times New Roman" w:hAnsi="Times New Roman" w:eastAsia="仿宋_GB2312"/>
          <w:color w:val="auto"/>
          <w:sz w:val="32"/>
          <w:szCs w:val="32"/>
          <w:highlight w:val="none"/>
        </w:rPr>
        <w:t>开展农业农村业务工作</w:t>
      </w:r>
      <w:r>
        <w:rPr>
          <w:rFonts w:hint="eastAsia" w:ascii="Times New Roman" w:hAnsi="Times New Roman" w:eastAsia="仿宋_GB2312"/>
          <w:color w:val="auto"/>
          <w:sz w:val="32"/>
          <w:szCs w:val="32"/>
          <w:highlight w:val="none"/>
        </w:rPr>
        <w:t>；单位价值100万元以上设备</w:t>
      </w:r>
      <w:r>
        <w:rPr>
          <w:rFonts w:hint="eastAsia" w:ascii="Times New Roman" w:hAnsi="Times New Roman" w:eastAsia="仿宋_GB2312"/>
          <w:color w:val="auto"/>
          <w:sz w:val="32"/>
          <w:szCs w:val="32"/>
          <w:highlight w:val="none"/>
          <w:lang w:eastAsia="zh-CN"/>
        </w:rPr>
        <w:t>（不含车辆）</w:t>
      </w:r>
      <w:r>
        <w:rPr>
          <w:rFonts w:hint="default" w:ascii="Times New Roman" w:hAnsi="Times New Roman" w:eastAsia="仿宋_GB2312"/>
          <w:color w:val="auto"/>
          <w:sz w:val="32"/>
          <w:szCs w:val="32"/>
          <w:highlight w:val="none"/>
        </w:rPr>
        <w:t>0</w:t>
      </w:r>
      <w:r>
        <w:rPr>
          <w:rFonts w:hint="eastAsia" w:ascii="Times New Roman" w:hAnsi="Times New Roman" w:eastAsia="仿宋_GB2312"/>
          <w:color w:val="auto"/>
          <w:sz w:val="32"/>
          <w:szCs w:val="32"/>
          <w:highlight w:val="none"/>
        </w:rPr>
        <w:t>台（套）。</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default" w:hAnsi="黑体" w:cs="黑体"/>
          <w:b w:val="0"/>
          <w:bCs/>
          <w:color w:val="auto"/>
          <w:sz w:val="32"/>
          <w:szCs w:val="32"/>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根据《怀化市财政局关于开展202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lang w:eastAsia="zh-CN"/>
        </w:rPr>
        <w:t>年度部门整体支出与专项资金绩效自评工作的通知》（怀财绩〔202</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highlight w:val="none"/>
          <w:lang w:eastAsia="zh-CN"/>
        </w:rPr>
        <w:t>46号）</w:t>
      </w:r>
      <w:r>
        <w:rPr>
          <w:rFonts w:hint="eastAsia" w:ascii="Times New Roman" w:hAnsi="Times New Roman" w:eastAsia="仿宋_GB2312"/>
          <w:color w:val="auto"/>
          <w:sz w:val="32"/>
          <w:szCs w:val="32"/>
          <w:lang w:eastAsia="zh-CN"/>
        </w:rPr>
        <w:t>要求，我</w:t>
      </w:r>
      <w:r>
        <w:rPr>
          <w:rFonts w:hint="default" w:ascii="Times New Roman" w:hAnsi="Times New Roman" w:eastAsia="仿宋_GB2312"/>
          <w:color w:val="auto"/>
          <w:sz w:val="32"/>
          <w:szCs w:val="32"/>
          <w:lang w:eastAsia="zh-CN"/>
        </w:rPr>
        <w:t>单位</w:t>
      </w:r>
      <w:r>
        <w:rPr>
          <w:rFonts w:hint="eastAsia" w:ascii="Times New Roman" w:hAnsi="Times New Roman" w:eastAsia="仿宋_GB2312"/>
          <w:color w:val="auto"/>
          <w:sz w:val="32"/>
          <w:szCs w:val="32"/>
          <w:lang w:eastAsia="zh-CN"/>
        </w:rPr>
        <w:t>对202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lang w:eastAsia="zh-CN"/>
        </w:rPr>
        <w:t>年度整体支出情况开展了绩效自评，涉及项目</w:t>
      </w:r>
      <w:r>
        <w:rPr>
          <w:rFonts w:hint="eastAsia" w:ascii="Times New Roman" w:hAnsi="Times New Roman" w:eastAsia="仿宋_GB2312"/>
          <w:color w:val="auto"/>
          <w:sz w:val="32"/>
          <w:szCs w:val="32"/>
          <w:lang w:val="en-US" w:eastAsia="zh-CN"/>
        </w:rPr>
        <w:t>53个，共涉及资金5092.34万元，</w:t>
      </w:r>
      <w:r>
        <w:rPr>
          <w:rFonts w:hint="default" w:ascii="Times New Roman" w:hAnsi="Times New Roman" w:eastAsia="仿宋_GB2312"/>
          <w:color w:val="auto"/>
          <w:sz w:val="32"/>
          <w:szCs w:val="32"/>
          <w:lang w:eastAsia="zh-CN"/>
        </w:rPr>
        <w:t>其中，基本支出</w:t>
      </w:r>
      <w:r>
        <w:rPr>
          <w:rFonts w:hint="eastAsia" w:ascii="Times New Roman" w:hAnsi="Times New Roman" w:eastAsia="仿宋_GB2312"/>
          <w:color w:val="auto"/>
          <w:sz w:val="32"/>
          <w:szCs w:val="32"/>
          <w:lang w:val="en-US" w:eastAsia="zh-CN"/>
        </w:rPr>
        <w:t>3435.03</w:t>
      </w:r>
      <w:r>
        <w:rPr>
          <w:rFonts w:hint="default" w:ascii="Times New Roman" w:hAnsi="Times New Roman" w:eastAsia="仿宋_GB2312"/>
          <w:color w:val="auto"/>
          <w:sz w:val="32"/>
          <w:szCs w:val="32"/>
          <w:lang w:eastAsia="zh-CN"/>
        </w:rPr>
        <w:t>万元，项目支出</w:t>
      </w:r>
      <w:r>
        <w:rPr>
          <w:rFonts w:hint="eastAsia" w:ascii="Times New Roman" w:hAnsi="Times New Roman" w:eastAsia="仿宋_GB2312"/>
          <w:color w:val="auto"/>
          <w:sz w:val="32"/>
          <w:szCs w:val="32"/>
          <w:lang w:val="en-US" w:eastAsia="zh-CN"/>
        </w:rPr>
        <w:t>1657.31</w:t>
      </w:r>
      <w:r>
        <w:rPr>
          <w:rFonts w:hint="default" w:ascii="Times New Roman" w:hAnsi="Times New Roman" w:eastAsia="仿宋_GB2312"/>
          <w:color w:val="auto"/>
          <w:sz w:val="32"/>
          <w:szCs w:val="32"/>
          <w:lang w:eastAsia="zh-CN"/>
        </w:rPr>
        <w:t>万元。</w:t>
      </w:r>
      <w:r>
        <w:rPr>
          <w:rFonts w:hint="eastAsia" w:ascii="Times New Roman" w:hAnsi="Times New Roman" w:eastAsia="仿宋_GB2312"/>
          <w:color w:val="auto"/>
          <w:sz w:val="32"/>
          <w:szCs w:val="32"/>
          <w:lang w:eastAsia="zh-CN"/>
        </w:rPr>
        <w:t>基本支出核算的主要内容是为保障</w:t>
      </w:r>
      <w:r>
        <w:rPr>
          <w:rFonts w:hint="default" w:ascii="Times New Roman" w:hAnsi="Times New Roman" w:eastAsia="仿宋_GB2312"/>
          <w:color w:val="auto"/>
          <w:sz w:val="32"/>
          <w:szCs w:val="32"/>
          <w:lang w:eastAsia="zh-CN"/>
        </w:rPr>
        <w:t>我单位</w:t>
      </w:r>
      <w:r>
        <w:rPr>
          <w:rFonts w:hint="eastAsia" w:ascii="Times New Roman" w:hAnsi="Times New Roman" w:eastAsia="仿宋_GB2312"/>
          <w:color w:val="auto"/>
          <w:sz w:val="32"/>
          <w:szCs w:val="32"/>
          <w:lang w:eastAsia="zh-CN"/>
        </w:rPr>
        <w:t>正常运转、完成日常工作任务而发生的人员支出和公用支出。项目支出核算的主要内容是</w:t>
      </w:r>
      <w:r>
        <w:rPr>
          <w:rFonts w:hint="default" w:ascii="Times New Roman" w:hAnsi="Times New Roman" w:eastAsia="仿宋_GB2312"/>
          <w:color w:val="auto"/>
          <w:sz w:val="32"/>
          <w:szCs w:val="32"/>
          <w:lang w:eastAsia="zh-CN"/>
        </w:rPr>
        <w:t>我单位</w:t>
      </w:r>
      <w:r>
        <w:rPr>
          <w:rFonts w:hint="eastAsia" w:ascii="Times New Roman" w:hAnsi="Times New Roman" w:eastAsia="仿宋_GB2312"/>
          <w:color w:val="auto"/>
          <w:sz w:val="32"/>
          <w:szCs w:val="32"/>
          <w:lang w:eastAsia="zh-CN"/>
        </w:rPr>
        <w:t>完成特定的工作任务或事业发展目标，</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spacing w:line="600" w:lineRule="exact"/>
        <w:ind w:firstLine="640" w:firstLineChars="200"/>
        <w:rPr>
          <w:rFonts w:hint="default" w:ascii="Times New Roman" w:hAnsi="Times New Roman" w:eastAsia="仿宋_GB2312"/>
          <w:bCs/>
          <w:color w:val="000000"/>
          <w:kern w:val="0"/>
          <w:sz w:val="32"/>
          <w:szCs w:val="32"/>
        </w:rPr>
      </w:pPr>
      <w:r>
        <w:rPr>
          <w:rFonts w:hint="default" w:ascii="Times New Roman" w:hAnsi="Times New Roman" w:eastAsia="仿宋_GB2312" w:cs="黑体"/>
          <w:color w:val="auto"/>
          <w:kern w:val="0"/>
          <w:sz w:val="32"/>
          <w:szCs w:val="32"/>
          <w:lang w:eastAsia="zh-CN" w:bidi="ar-SA"/>
        </w:rPr>
        <w:t>我单位整体支出绩效评价情况具体见《</w:t>
      </w:r>
      <w:r>
        <w:rPr>
          <w:rFonts w:hint="eastAsia" w:ascii="Times New Roman" w:hAnsi="Times New Roman" w:eastAsia="仿宋_GB2312" w:cs="黑体"/>
          <w:color w:val="auto"/>
          <w:kern w:val="0"/>
          <w:sz w:val="32"/>
          <w:szCs w:val="32"/>
          <w:lang w:val="en-US" w:eastAsia="zh-CN" w:bidi="ar-SA"/>
        </w:rPr>
        <w:t>怀化市农业农村局2024年度部门整体支出绩效评价报告</w:t>
      </w:r>
      <w:r>
        <w:rPr>
          <w:rFonts w:hint="eastAsia" w:ascii="Times New Roman" w:hAnsi="Times New Roman" w:eastAsia="仿宋_GB2312" w:cs="黑体"/>
          <w:color w:val="auto"/>
          <w:kern w:val="0"/>
          <w:sz w:val="32"/>
          <w:szCs w:val="32"/>
          <w:lang w:eastAsia="zh-CN" w:bidi="ar-SA"/>
        </w:rPr>
        <w:t>》（附件</w:t>
      </w:r>
      <w:r>
        <w:rPr>
          <w:rFonts w:hint="default" w:ascii="Times New Roman" w:hAnsi="Times New Roman" w:eastAsia="仿宋_GB2312" w:cs="黑体"/>
          <w:color w:val="auto"/>
          <w:kern w:val="0"/>
          <w:sz w:val="32"/>
          <w:szCs w:val="32"/>
          <w:lang w:eastAsia="zh-CN" w:bidi="ar-SA"/>
        </w:rPr>
        <w:t>2</w:t>
      </w:r>
      <w:r>
        <w:rPr>
          <w:rFonts w:ascii="Times New Roman" w:hAnsi="仿宋_GB2312" w:eastAsia="仿宋_GB2312"/>
          <w:bCs/>
          <w:color w:val="000000"/>
          <w:kern w:val="0"/>
          <w:sz w:val="32"/>
          <w:szCs w:val="32"/>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spacing w:line="360" w:lineRule="auto"/>
        <w:ind w:firstLine="640" w:firstLineChars="200"/>
        <w:rPr>
          <w:rFonts w:hint="eastAsia"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1、</w:t>
      </w:r>
      <w:r>
        <w:rPr>
          <w:rFonts w:hint="default" w:ascii="Times New Roman" w:hAnsi="Times New Roman" w:eastAsia="仿宋_GB2312" w:cs="黑体"/>
          <w:color w:val="000000"/>
          <w:kern w:val="0"/>
          <w:sz w:val="32"/>
          <w:szCs w:val="32"/>
        </w:rPr>
        <w:t>全面</w:t>
      </w:r>
      <w:r>
        <w:rPr>
          <w:rFonts w:hint="eastAsia" w:ascii="Times New Roman" w:hAnsi="Times New Roman" w:eastAsia="仿宋_GB2312" w:cs="黑体"/>
          <w:color w:val="000000"/>
          <w:kern w:val="0"/>
          <w:sz w:val="32"/>
          <w:szCs w:val="32"/>
        </w:rPr>
        <w:t>做好部门预算编制工作。因工作需要，市财政年中追加专项业务经费和上级转移支付资金，导致财政拨款收入预决算差异率较大。在编制年初预算的时候，紧密结合工作实际，在“一上”工作过程中，做细做好相关业务工作经费的编报，有效降低预决算差异率。</w:t>
      </w:r>
    </w:p>
    <w:p>
      <w:pPr>
        <w:spacing w:line="360" w:lineRule="auto"/>
        <w:ind w:firstLine="640" w:firstLineChars="200"/>
        <w:jc w:val="left"/>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2、</w:t>
      </w:r>
      <w:r>
        <w:rPr>
          <w:rFonts w:hint="default" w:ascii="Times New Roman" w:hAnsi="Times New Roman" w:eastAsia="仿宋_GB2312" w:cs="黑体"/>
          <w:color w:val="000000"/>
          <w:kern w:val="0"/>
          <w:sz w:val="32"/>
          <w:szCs w:val="32"/>
        </w:rPr>
        <w:t>建立</w:t>
      </w:r>
      <w:r>
        <w:rPr>
          <w:rFonts w:hint="eastAsia" w:ascii="Times New Roman" w:hAnsi="Times New Roman" w:eastAsia="仿宋_GB2312" w:cs="黑体"/>
          <w:color w:val="000000"/>
          <w:kern w:val="0"/>
          <w:sz w:val="32"/>
          <w:szCs w:val="32"/>
        </w:rPr>
        <w:t>健全财务内控制度</w:t>
      </w:r>
      <w:r>
        <w:rPr>
          <w:rFonts w:hint="default" w:ascii="Times New Roman" w:hAnsi="Times New Roman" w:eastAsia="仿宋_GB2312" w:cs="黑体"/>
          <w:color w:val="000000"/>
          <w:kern w:val="0"/>
          <w:sz w:val="32"/>
          <w:szCs w:val="32"/>
        </w:rPr>
        <w:t>。</w:t>
      </w:r>
      <w:r>
        <w:rPr>
          <w:rFonts w:hint="eastAsia" w:ascii="Times New Roman" w:hAnsi="Times New Roman" w:eastAsia="仿宋_GB2312" w:cs="黑体"/>
          <w:color w:val="000000"/>
          <w:kern w:val="0"/>
          <w:sz w:val="32"/>
          <w:szCs w:val="32"/>
        </w:rPr>
        <w:t>根据专项资金绩效评价要求，加强对项目的组织和管理，动态监督项目实施进度和完成质量，加强各部门的沟通，确保项目的顺利进行。</w:t>
      </w:r>
    </w:p>
    <w:p>
      <w:pPr>
        <w:pStyle w:val="13"/>
        <w:jc w:val="center"/>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ind w:firstLine="640" w:firstLineChars="200"/>
        <w:rPr>
          <w:rFonts w:ascii="Times New Roman" w:hAnsi="Times New Roman" w:eastAsia="仿宋_GB2312" w:cs="黑体"/>
          <w:sz w:val="32"/>
          <w:szCs w:val="32"/>
        </w:rPr>
      </w:pPr>
    </w:p>
    <w:p>
      <w:pPr>
        <w:ind w:firstLine="640" w:firstLineChars="200"/>
        <w:rPr>
          <w:rFonts w:ascii="Times New Roman" w:hAnsi="Times New Roman" w:eastAsia="仿宋_GB2312" w:cs="黑体"/>
          <w:sz w:val="32"/>
          <w:szCs w:val="32"/>
        </w:rPr>
      </w:pPr>
      <w:r>
        <w:rPr>
          <w:rFonts w:ascii="Times New Roman" w:hAnsi="Times New Roman" w:eastAsia="仿宋_GB2312" w:cs="黑体"/>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8"/>
        <w:widowControl/>
        <w:shd w:val="clear" w:color="auto" w:fill="FFFFFF"/>
        <w:spacing w:beforeAutospacing="0" w:afterAutospacing="0" w:line="600" w:lineRule="atLeast"/>
        <w:ind w:firstLine="640"/>
        <w:rPr>
          <w:rFonts w:ascii="Times New Roman" w:hAnsi="Times New Roman" w:eastAsia="仿宋_GB2312" w:cs="黑体"/>
          <w:sz w:val="32"/>
          <w:szCs w:val="32"/>
        </w:rPr>
      </w:pPr>
      <w:r>
        <w:rPr>
          <w:rFonts w:hint="eastAsia" w:ascii="Times New Roman" w:hAnsi="Times New Roman" w:eastAsia="仿宋_GB2312" w:cs="黑体"/>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rPr>
          <w:sz w:val="72"/>
          <w:szCs w:val="72"/>
        </w:rPr>
      </w:pPr>
      <w:r>
        <w:rPr>
          <w:sz w:val="72"/>
          <w:szCs w:val="72"/>
        </w:rPr>
        <w:br w:type="page"/>
      </w: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1</w:t>
      </w:r>
      <w:r>
        <w:rPr>
          <w:rFonts w:ascii="Times New Roman" w:hAnsi="仿宋_GB2312" w:eastAsia="仿宋_GB2312"/>
          <w:bCs/>
          <w:color w:val="000000"/>
          <w:kern w:val="0"/>
          <w:sz w:val="32"/>
          <w:szCs w:val="32"/>
        </w:rPr>
        <w:t>、怀化市</w:t>
      </w:r>
      <w:r>
        <w:rPr>
          <w:rFonts w:hint="eastAsia" w:ascii="Times New Roman" w:hAnsi="仿宋_GB2312" w:eastAsia="仿宋_GB2312"/>
          <w:bCs/>
          <w:color w:val="000000"/>
          <w:kern w:val="0"/>
          <w:sz w:val="32"/>
          <w:szCs w:val="32"/>
        </w:rPr>
        <w:t>农业农村局</w:t>
      </w:r>
      <w:r>
        <w:rPr>
          <w:rFonts w:ascii="Times New Roman" w:hAnsi="Times New Roman" w:eastAsia="仿宋_GB2312"/>
          <w:bCs/>
          <w:color w:val="000000"/>
          <w:kern w:val="0"/>
          <w:sz w:val="32"/>
          <w:szCs w:val="32"/>
        </w:rPr>
        <w:t>202</w:t>
      </w:r>
      <w:r>
        <w:rPr>
          <w:rFonts w:hint="eastAsia" w:ascii="Times New Roman" w:hAnsi="Times New Roman" w:eastAsia="仿宋_GB2312"/>
          <w:bCs/>
          <w:color w:val="000000"/>
          <w:kern w:val="0"/>
          <w:sz w:val="32"/>
          <w:szCs w:val="32"/>
          <w:lang w:val="en-US" w:eastAsia="zh-CN"/>
        </w:rPr>
        <w:t>4</w:t>
      </w:r>
      <w:r>
        <w:rPr>
          <w:rFonts w:ascii="Times New Roman" w:hAnsi="仿宋_GB2312" w:eastAsia="仿宋_GB2312"/>
          <w:bCs/>
          <w:color w:val="000000"/>
          <w:kern w:val="0"/>
          <w:sz w:val="32"/>
          <w:szCs w:val="32"/>
        </w:rPr>
        <w:t>年度部门决算公开表格；</w:t>
      </w:r>
    </w:p>
    <w:p>
      <w:pPr>
        <w:spacing w:line="60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2</w:t>
      </w:r>
      <w:r>
        <w:rPr>
          <w:rFonts w:ascii="Times New Roman" w:hAnsi="仿宋_GB2312" w:eastAsia="仿宋_GB2312"/>
          <w:bCs/>
          <w:color w:val="000000"/>
          <w:kern w:val="0"/>
          <w:sz w:val="32"/>
          <w:szCs w:val="32"/>
        </w:rPr>
        <w:t>、怀化市</w:t>
      </w:r>
      <w:r>
        <w:rPr>
          <w:rFonts w:hint="eastAsia" w:ascii="Times New Roman" w:hAnsi="仿宋_GB2312" w:eastAsia="仿宋_GB2312"/>
          <w:bCs/>
          <w:color w:val="000000"/>
          <w:kern w:val="0"/>
          <w:sz w:val="32"/>
          <w:szCs w:val="32"/>
        </w:rPr>
        <w:t>农业农村局</w:t>
      </w:r>
      <w:r>
        <w:rPr>
          <w:rFonts w:ascii="Times New Roman" w:hAnsi="Times New Roman" w:eastAsia="仿宋_GB2312"/>
          <w:bCs/>
          <w:color w:val="000000"/>
          <w:kern w:val="0"/>
          <w:sz w:val="32"/>
          <w:szCs w:val="32"/>
        </w:rPr>
        <w:t>202</w:t>
      </w:r>
      <w:r>
        <w:rPr>
          <w:rFonts w:hint="eastAsia" w:ascii="Times New Roman" w:hAnsi="Times New Roman" w:eastAsia="仿宋_GB2312"/>
          <w:bCs/>
          <w:color w:val="000000"/>
          <w:kern w:val="0"/>
          <w:sz w:val="32"/>
          <w:szCs w:val="32"/>
          <w:lang w:val="en-US" w:eastAsia="zh-CN"/>
        </w:rPr>
        <w:t>4</w:t>
      </w:r>
      <w:r>
        <w:rPr>
          <w:rFonts w:ascii="Times New Roman" w:hAnsi="仿宋_GB2312" w:eastAsia="仿宋_GB2312"/>
          <w:bCs/>
          <w:color w:val="000000"/>
          <w:kern w:val="0"/>
          <w:sz w:val="32"/>
          <w:szCs w:val="32"/>
        </w:rPr>
        <w:t>年度</w:t>
      </w:r>
      <w:r>
        <w:rPr>
          <w:rFonts w:hint="eastAsia" w:ascii="Times New Roman" w:hAnsi="仿宋_GB2312" w:eastAsia="仿宋_GB2312"/>
          <w:bCs/>
          <w:color w:val="000000"/>
          <w:kern w:val="0"/>
          <w:sz w:val="32"/>
          <w:szCs w:val="32"/>
          <w:lang w:eastAsia="zh-CN"/>
        </w:rPr>
        <w:t>部门</w:t>
      </w:r>
      <w:r>
        <w:rPr>
          <w:rFonts w:ascii="Times New Roman" w:hAnsi="仿宋_GB2312" w:eastAsia="仿宋_GB2312"/>
          <w:bCs/>
          <w:color w:val="000000"/>
          <w:kern w:val="0"/>
          <w:sz w:val="32"/>
          <w:szCs w:val="32"/>
        </w:rPr>
        <w:t>整体支出绩效评价报告</w:t>
      </w:r>
    </w:p>
    <w:p>
      <w:pPr>
        <w:spacing w:line="600" w:lineRule="exact"/>
        <w:ind w:firstLine="640" w:firstLineChars="200"/>
        <w:jc w:val="left"/>
        <w:rPr>
          <w:rFonts w:ascii="Times New Roman" w:hAnsi="Times New Roman"/>
          <w:color w:val="000000"/>
          <w:kern w:val="0"/>
          <w:sz w:val="32"/>
          <w:szCs w:val="32"/>
        </w:rPr>
      </w:pP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E7338"/>
    <w:multiLevelType w:val="singleLevel"/>
    <w:tmpl w:val="FDFE7338"/>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2872ABE"/>
    <w:rsid w:val="24727DCD"/>
    <w:rsid w:val="2F3B2C18"/>
    <w:rsid w:val="2FDF85B8"/>
    <w:rsid w:val="2FFFEE04"/>
    <w:rsid w:val="34DF85B0"/>
    <w:rsid w:val="37BFD446"/>
    <w:rsid w:val="38F2B0D3"/>
    <w:rsid w:val="3B8F36BC"/>
    <w:rsid w:val="3BAB540E"/>
    <w:rsid w:val="3BFF0015"/>
    <w:rsid w:val="3C4BF035"/>
    <w:rsid w:val="3FD72E3F"/>
    <w:rsid w:val="491FF225"/>
    <w:rsid w:val="4BF61638"/>
    <w:rsid w:val="4FFD214C"/>
    <w:rsid w:val="50463D38"/>
    <w:rsid w:val="5777D4F5"/>
    <w:rsid w:val="59DD8326"/>
    <w:rsid w:val="5DEF592A"/>
    <w:rsid w:val="5EEF3D3C"/>
    <w:rsid w:val="5F70F4C1"/>
    <w:rsid w:val="5F9CA0BB"/>
    <w:rsid w:val="5FC6BB1E"/>
    <w:rsid w:val="5FF720F1"/>
    <w:rsid w:val="5FFF5A80"/>
    <w:rsid w:val="67FA8423"/>
    <w:rsid w:val="67FF5C0B"/>
    <w:rsid w:val="6EFC0924"/>
    <w:rsid w:val="6F37FA78"/>
    <w:rsid w:val="6FB74722"/>
    <w:rsid w:val="6FDA3F60"/>
    <w:rsid w:val="6FEF8B7E"/>
    <w:rsid w:val="6FFD0F75"/>
    <w:rsid w:val="71A6591B"/>
    <w:rsid w:val="737D59BA"/>
    <w:rsid w:val="74FE71B6"/>
    <w:rsid w:val="77075720"/>
    <w:rsid w:val="77422DC9"/>
    <w:rsid w:val="777C2EF1"/>
    <w:rsid w:val="77C37683"/>
    <w:rsid w:val="77FE02AB"/>
    <w:rsid w:val="79FF515B"/>
    <w:rsid w:val="7CEDDE2A"/>
    <w:rsid w:val="7DEFE305"/>
    <w:rsid w:val="7E9E1962"/>
    <w:rsid w:val="7E9F11B4"/>
    <w:rsid w:val="7F37EC1E"/>
    <w:rsid w:val="7F7DCD9D"/>
    <w:rsid w:val="7F7FC1F8"/>
    <w:rsid w:val="7F8A9B58"/>
    <w:rsid w:val="7F970A6F"/>
    <w:rsid w:val="7FA13A55"/>
    <w:rsid w:val="7FB647B0"/>
    <w:rsid w:val="7FC1FFF3"/>
    <w:rsid w:val="7FC69637"/>
    <w:rsid w:val="7FDF8620"/>
    <w:rsid w:val="7FF753F3"/>
    <w:rsid w:val="7FFB242F"/>
    <w:rsid w:val="7FFDB408"/>
    <w:rsid w:val="7FFE4EEB"/>
    <w:rsid w:val="95FB2B98"/>
    <w:rsid w:val="9A639BC2"/>
    <w:rsid w:val="9FF7D786"/>
    <w:rsid w:val="9FFB4E85"/>
    <w:rsid w:val="ABBFB23D"/>
    <w:rsid w:val="B3DF6FBD"/>
    <w:rsid w:val="BE3CABBF"/>
    <w:rsid w:val="BEFAB5B9"/>
    <w:rsid w:val="C3B4DA5A"/>
    <w:rsid w:val="CBFF70E0"/>
    <w:rsid w:val="CFF50B82"/>
    <w:rsid w:val="CFFFAD89"/>
    <w:rsid w:val="DFEB63E6"/>
    <w:rsid w:val="DFFE359E"/>
    <w:rsid w:val="DFFE4FFD"/>
    <w:rsid w:val="EEABED75"/>
    <w:rsid w:val="EEFDB27F"/>
    <w:rsid w:val="EF79C9DF"/>
    <w:rsid w:val="EFBB3486"/>
    <w:rsid w:val="EFFE5A40"/>
    <w:rsid w:val="F3EF51CC"/>
    <w:rsid w:val="F56FDF51"/>
    <w:rsid w:val="F6B69F17"/>
    <w:rsid w:val="F70FF10C"/>
    <w:rsid w:val="F77F1D61"/>
    <w:rsid w:val="F7FCDAD7"/>
    <w:rsid w:val="F7FED3A9"/>
    <w:rsid w:val="F8C9DB26"/>
    <w:rsid w:val="F97E8EAE"/>
    <w:rsid w:val="FA7CF7AC"/>
    <w:rsid w:val="FB36E1A6"/>
    <w:rsid w:val="FB3BE134"/>
    <w:rsid w:val="FB4F5B83"/>
    <w:rsid w:val="FCFF4275"/>
    <w:rsid w:val="FD7FEEEA"/>
    <w:rsid w:val="FDFFB577"/>
    <w:rsid w:val="FEEA50FE"/>
    <w:rsid w:val="FEFD2005"/>
    <w:rsid w:val="FEFE1584"/>
    <w:rsid w:val="FEFFEC87"/>
    <w:rsid w:val="FF7D47A9"/>
    <w:rsid w:val="FFCF21CB"/>
    <w:rsid w:val="FFDBBD81"/>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kern w:val="0"/>
      <w:sz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7563</Words>
  <Characters>8302</Characters>
  <Lines>63</Lines>
  <Paragraphs>18</Paragraphs>
  <TotalTime>2</TotalTime>
  <ScaleCrop>false</ScaleCrop>
  <LinksUpToDate>false</LinksUpToDate>
  <CharactersWithSpaces>8331</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2020-07-12T02:32:00Z</dcterms:created>
  <dc:creator>李航 null</dc:creator>
  <cp:lastModifiedBy>greatwall</cp:lastModifiedBy>
  <cp:lastPrinted>2024-08-12T10:20:00Z</cp:lastPrinted>
  <dcterms:modified xsi:type="dcterms:W3CDTF">2025-09-27T14:04:14Z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KSOTemplateDocerSaveRecord">
    <vt:lpwstr>eyJoZGlkIjoiZjA3NGU0ODQyODIxMjk0ZDAzZjc1ZTQyZWI5Y2ZiZDkiLCJ1c2VySWQiOiI3MzIyNjQxODAifQ==</vt:lpwstr>
  </property>
  <property fmtid="{D5CDD505-2E9C-101B-9397-08002B2CF9AE}" pid="4" name="ICV">
    <vt:lpwstr>399BC5C74BE2450F83FD1BCF19ED508F_12</vt:lpwstr>
  </property>
</Properties>
</file>