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63" w:rsidRPr="00195563" w:rsidRDefault="00195563" w:rsidP="00195563">
      <w:pPr>
        <w:spacing w:line="360" w:lineRule="auto"/>
        <w:rPr>
          <w:rFonts w:ascii="仿宋" w:eastAsia="仿宋" w:hAnsi="仿宋"/>
          <w:sz w:val="28"/>
        </w:rPr>
      </w:pPr>
      <w:r w:rsidRPr="00195563">
        <w:rPr>
          <w:rFonts w:ascii="仿宋" w:eastAsia="仿宋" w:hAnsi="仿宋" w:hint="eastAsia"/>
          <w:sz w:val="28"/>
        </w:rPr>
        <w:t>附件5</w:t>
      </w:r>
    </w:p>
    <w:p w:rsidR="00195563" w:rsidRDefault="00195563" w:rsidP="009B71B2">
      <w:pPr>
        <w:pStyle w:val="a3"/>
        <w:widowControl/>
        <w:shd w:val="clear" w:color="auto" w:fill="FFFFFF"/>
        <w:spacing w:beforeAutospacing="0" w:afterAutospacing="0" w:line="480" w:lineRule="exact"/>
        <w:ind w:firstLine="607"/>
        <w:jc w:val="both"/>
        <w:rPr>
          <w:rFonts w:ascii="方正小标宋_GBK" w:eastAsia="方正小标宋_GBK" w:hAnsi="方正小标宋_GBK" w:cs="方正小标宋_GBK"/>
          <w:color w:val="000000"/>
          <w:shd w:val="clear" w:color="auto" w:fill="FFFFFF"/>
        </w:rPr>
      </w:pPr>
    </w:p>
    <w:p w:rsidR="00195563" w:rsidRDefault="00195563" w:rsidP="009B71B2">
      <w:pPr>
        <w:pStyle w:val="a3"/>
        <w:widowControl/>
        <w:shd w:val="clear" w:color="auto" w:fill="FFFFFF"/>
        <w:spacing w:beforeAutospacing="0" w:afterAutospacing="0" w:line="480" w:lineRule="exact"/>
        <w:ind w:firstLine="607"/>
        <w:jc w:val="both"/>
        <w:rPr>
          <w:rFonts w:ascii="方正小标宋_GBK" w:eastAsia="方正小标宋_GBK" w:hAnsi="方正小标宋_GBK" w:cs="方正小标宋_GBK"/>
          <w:color w:val="000000"/>
          <w:shd w:val="clear" w:color="auto" w:fill="FFFFFF"/>
        </w:rPr>
      </w:pPr>
    </w:p>
    <w:p w:rsidR="00195563" w:rsidRDefault="00195563" w:rsidP="009B71B2">
      <w:pPr>
        <w:pStyle w:val="a3"/>
        <w:widowControl/>
        <w:shd w:val="clear" w:color="auto" w:fill="FFFFFF"/>
        <w:spacing w:beforeAutospacing="0" w:afterAutospacing="0" w:line="480" w:lineRule="exact"/>
        <w:ind w:firstLine="607"/>
        <w:jc w:val="both"/>
        <w:rPr>
          <w:rFonts w:ascii="方正小标宋_GBK" w:eastAsia="方正小标宋_GBK" w:hAnsi="方正小标宋_GBK" w:cs="方正小标宋_GBK"/>
          <w:color w:val="000000"/>
          <w:shd w:val="clear" w:color="auto" w:fill="FFFFFF"/>
        </w:rPr>
      </w:pPr>
    </w:p>
    <w:p w:rsidR="00195563" w:rsidRPr="00195563" w:rsidRDefault="00195563" w:rsidP="006F64C1">
      <w:pPr>
        <w:spacing w:line="480" w:lineRule="auto"/>
        <w:jc w:val="center"/>
        <w:rPr>
          <w:rFonts w:ascii="仿宋" w:eastAsia="仿宋" w:hAnsi="仿宋" w:cs="仿宋"/>
          <w:b/>
          <w:bCs/>
          <w:sz w:val="44"/>
          <w:szCs w:val="44"/>
        </w:rPr>
      </w:pPr>
      <w:r w:rsidRPr="00195563">
        <w:rPr>
          <w:rFonts w:ascii="仿宋" w:eastAsia="仿宋" w:hAnsi="仿宋" w:cs="仿宋" w:hint="eastAsia"/>
          <w:b/>
          <w:bCs/>
          <w:sz w:val="44"/>
          <w:szCs w:val="44"/>
        </w:rPr>
        <w:t>2024年度</w:t>
      </w:r>
      <w:r w:rsidR="006F64C1" w:rsidRPr="006F64C1">
        <w:rPr>
          <w:rFonts w:ascii="仿宋" w:eastAsia="仿宋" w:hAnsi="仿宋" w:cs="仿宋" w:hint="eastAsia"/>
          <w:b/>
          <w:bCs/>
          <w:sz w:val="44"/>
          <w:szCs w:val="44"/>
        </w:rPr>
        <w:t>怀化市水旱灾害防御事务中心</w:t>
      </w:r>
    </w:p>
    <w:p w:rsidR="00EC3770" w:rsidRPr="00195563" w:rsidRDefault="00195563" w:rsidP="009B71B2">
      <w:pPr>
        <w:pStyle w:val="a3"/>
        <w:widowControl/>
        <w:shd w:val="clear" w:color="auto" w:fill="FFFFFF"/>
        <w:spacing w:beforeAutospacing="0" w:afterAutospacing="0" w:line="480" w:lineRule="auto"/>
        <w:ind w:firstLine="1118"/>
        <w:jc w:val="center"/>
        <w:rPr>
          <w:rFonts w:ascii="仿宋" w:eastAsia="仿宋" w:hAnsi="仿宋" w:cs="仿宋"/>
          <w:b/>
          <w:bCs/>
          <w:kern w:val="2"/>
          <w:sz w:val="44"/>
          <w:szCs w:val="44"/>
        </w:rPr>
      </w:pPr>
      <w:r w:rsidRPr="00195563">
        <w:rPr>
          <w:rFonts w:ascii="仿宋" w:eastAsia="仿宋" w:hAnsi="仿宋" w:cs="仿宋" w:hint="eastAsia"/>
          <w:b/>
          <w:bCs/>
          <w:kern w:val="2"/>
          <w:sz w:val="44"/>
          <w:szCs w:val="44"/>
        </w:rPr>
        <w:t>整体支出绩效自评报告</w:t>
      </w:r>
    </w:p>
    <w:p w:rsidR="00195563" w:rsidRDefault="00195563" w:rsidP="00195563">
      <w:pPr>
        <w:pStyle w:val="a3"/>
        <w:widowControl/>
        <w:shd w:val="clear" w:color="auto" w:fill="FFFFFF"/>
        <w:spacing w:beforeAutospacing="0" w:afterAutospacing="0" w:line="480" w:lineRule="auto"/>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Default="00195563" w:rsidP="00195563">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p>
    <w:p w:rsidR="00195563" w:rsidRPr="00BD7198" w:rsidRDefault="00195563" w:rsidP="00195563">
      <w:pPr>
        <w:spacing w:line="360" w:lineRule="auto"/>
        <w:ind w:firstLineChars="800" w:firstLine="2560"/>
        <w:rPr>
          <w:rFonts w:ascii="仿宋" w:eastAsia="仿宋" w:hAnsi="仿宋" w:cs="仿宋"/>
          <w:sz w:val="32"/>
          <w:szCs w:val="32"/>
          <w:u w:val="single"/>
        </w:rPr>
      </w:pPr>
      <w:r w:rsidRPr="00BD7198">
        <w:rPr>
          <w:rFonts w:ascii="仿宋" w:eastAsia="仿宋" w:hAnsi="仿宋" w:cs="仿宋" w:hint="eastAsia"/>
          <w:sz w:val="32"/>
          <w:szCs w:val="32"/>
        </w:rPr>
        <w:t>单位名称：</w:t>
      </w:r>
      <w:r w:rsidRPr="00BD7198">
        <w:rPr>
          <w:rFonts w:ascii="仿宋" w:eastAsia="仿宋" w:hAnsi="仿宋" w:cs="仿宋" w:hint="eastAsia"/>
          <w:sz w:val="32"/>
          <w:szCs w:val="32"/>
          <w:u w:val="single"/>
        </w:rPr>
        <w:t>（盖章）</w:t>
      </w:r>
    </w:p>
    <w:p w:rsidR="00195563" w:rsidRDefault="00195563" w:rsidP="00195563">
      <w:pPr>
        <w:spacing w:line="360" w:lineRule="auto"/>
        <w:ind w:firstLineChars="1000" w:firstLine="3200"/>
        <w:rPr>
          <w:rFonts w:ascii="仿宋" w:eastAsia="仿宋" w:hAnsi="仿宋" w:cs="仿宋"/>
          <w:sz w:val="32"/>
          <w:szCs w:val="32"/>
        </w:rPr>
      </w:pPr>
    </w:p>
    <w:p w:rsidR="00195563" w:rsidRPr="00BD7198" w:rsidRDefault="00195563" w:rsidP="00195563">
      <w:pPr>
        <w:spacing w:line="360" w:lineRule="auto"/>
        <w:ind w:firstLineChars="1000" w:firstLine="3200"/>
        <w:rPr>
          <w:rFonts w:ascii="仿宋" w:eastAsia="仿宋" w:hAnsi="仿宋" w:cs="仿宋"/>
          <w:sz w:val="32"/>
          <w:szCs w:val="32"/>
        </w:rPr>
      </w:pPr>
      <w:r w:rsidRPr="00BD7198">
        <w:rPr>
          <w:rFonts w:ascii="仿宋" w:eastAsia="仿宋" w:hAnsi="仿宋" w:cs="仿宋" w:hint="eastAsia"/>
          <w:sz w:val="32"/>
          <w:szCs w:val="32"/>
        </w:rPr>
        <w:t>2024年</w:t>
      </w:r>
      <w:r>
        <w:rPr>
          <w:rFonts w:ascii="仿宋" w:eastAsia="仿宋" w:hAnsi="仿宋" w:cs="仿宋" w:hint="eastAsia"/>
          <w:sz w:val="32"/>
          <w:szCs w:val="32"/>
        </w:rPr>
        <w:t>6</w:t>
      </w:r>
      <w:r w:rsidRPr="00BD7198">
        <w:rPr>
          <w:rFonts w:ascii="仿宋" w:eastAsia="仿宋" w:hAnsi="仿宋" w:cs="仿宋" w:hint="eastAsia"/>
          <w:sz w:val="32"/>
          <w:szCs w:val="32"/>
        </w:rPr>
        <w:t>月</w:t>
      </w:r>
      <w:r w:rsidR="0056541F">
        <w:rPr>
          <w:rFonts w:ascii="仿宋" w:eastAsia="仿宋" w:hAnsi="仿宋" w:cs="仿宋" w:hint="eastAsia"/>
          <w:sz w:val="32"/>
          <w:szCs w:val="32"/>
        </w:rPr>
        <w:t>1</w:t>
      </w:r>
      <w:r w:rsidR="006F64C1">
        <w:rPr>
          <w:rFonts w:ascii="仿宋" w:eastAsia="仿宋" w:hAnsi="仿宋" w:cs="仿宋" w:hint="eastAsia"/>
          <w:sz w:val="32"/>
          <w:szCs w:val="32"/>
        </w:rPr>
        <w:t>8</w:t>
      </w:r>
      <w:r w:rsidRPr="00BD7198">
        <w:rPr>
          <w:rFonts w:ascii="仿宋" w:eastAsia="仿宋" w:hAnsi="仿宋" w:cs="仿宋" w:hint="eastAsia"/>
          <w:sz w:val="32"/>
          <w:szCs w:val="32"/>
        </w:rPr>
        <w:t>日</w:t>
      </w:r>
    </w:p>
    <w:p w:rsidR="00195563" w:rsidRPr="00BD7198" w:rsidRDefault="00195563" w:rsidP="009B71B2">
      <w:pPr>
        <w:spacing w:line="360" w:lineRule="auto"/>
        <w:ind w:firstLine="810"/>
        <w:jc w:val="center"/>
        <w:rPr>
          <w:rFonts w:ascii="仿宋" w:eastAsia="仿宋" w:hAnsi="仿宋" w:cs="仿宋"/>
          <w:sz w:val="32"/>
          <w:szCs w:val="32"/>
        </w:rPr>
      </w:pPr>
    </w:p>
    <w:p w:rsidR="00A9410E" w:rsidRDefault="00195563" w:rsidP="006F64C1">
      <w:pPr>
        <w:pStyle w:val="a3"/>
        <w:widowControl/>
        <w:shd w:val="clear" w:color="auto" w:fill="FFFFFF"/>
        <w:spacing w:beforeAutospacing="0" w:afterAutospacing="0" w:line="480" w:lineRule="exact"/>
        <w:ind w:firstLineChars="950" w:firstLine="3040"/>
        <w:jc w:val="both"/>
        <w:rPr>
          <w:rFonts w:ascii="仿宋" w:eastAsia="仿宋" w:hAnsi="仿宋" w:cs="仿宋"/>
          <w:sz w:val="32"/>
          <w:szCs w:val="32"/>
        </w:rPr>
      </w:pPr>
      <w:r w:rsidRPr="00BD7198">
        <w:rPr>
          <w:rFonts w:ascii="仿宋" w:eastAsia="仿宋" w:hAnsi="仿宋" w:cs="仿宋" w:hint="eastAsia"/>
          <w:sz w:val="32"/>
          <w:szCs w:val="32"/>
        </w:rPr>
        <w:t>（此页为封面）</w:t>
      </w:r>
    </w:p>
    <w:p w:rsidR="00A9410E" w:rsidRDefault="00A9410E" w:rsidP="009B71B2">
      <w:pPr>
        <w:widowControl/>
        <w:ind w:firstLine="810"/>
        <w:jc w:val="left"/>
        <w:rPr>
          <w:rFonts w:ascii="仿宋" w:eastAsia="仿宋" w:hAnsi="仿宋" w:cs="仿宋"/>
          <w:kern w:val="0"/>
          <w:sz w:val="32"/>
          <w:szCs w:val="32"/>
        </w:rPr>
      </w:pPr>
      <w:r>
        <w:rPr>
          <w:rFonts w:ascii="仿宋" w:eastAsia="仿宋" w:hAnsi="仿宋" w:cs="仿宋"/>
          <w:sz w:val="32"/>
          <w:szCs w:val="32"/>
        </w:rPr>
        <w:br w:type="page"/>
      </w:r>
    </w:p>
    <w:p w:rsidR="006F64C1" w:rsidRDefault="006F64C1" w:rsidP="00C02598">
      <w:pPr>
        <w:widowControl/>
        <w:jc w:val="center"/>
        <w:rPr>
          <w:rFonts w:ascii="仿宋" w:eastAsia="仿宋" w:hAnsi="仿宋" w:cs="仿宋" w:hint="eastAsia"/>
          <w:b/>
          <w:bCs/>
          <w:sz w:val="44"/>
          <w:szCs w:val="44"/>
        </w:rPr>
      </w:pPr>
      <w:r w:rsidRPr="006F64C1">
        <w:rPr>
          <w:rFonts w:ascii="仿宋" w:eastAsia="仿宋" w:hAnsi="仿宋" w:cs="仿宋" w:hint="eastAsia"/>
          <w:b/>
          <w:bCs/>
          <w:sz w:val="44"/>
          <w:szCs w:val="44"/>
        </w:rPr>
        <w:lastRenderedPageBreak/>
        <w:t>怀化市水旱灾害防御事务中心</w:t>
      </w:r>
    </w:p>
    <w:p w:rsidR="00C02598" w:rsidRPr="00C02598" w:rsidRDefault="00C02598" w:rsidP="00C02598">
      <w:pPr>
        <w:widowControl/>
        <w:jc w:val="center"/>
        <w:rPr>
          <w:rFonts w:ascii="仿宋" w:eastAsia="仿宋" w:hAnsi="仿宋" w:cs="仿宋"/>
          <w:b/>
          <w:bCs/>
          <w:sz w:val="44"/>
          <w:szCs w:val="44"/>
        </w:rPr>
      </w:pPr>
      <w:r>
        <w:rPr>
          <w:rFonts w:ascii="仿宋" w:eastAsia="仿宋" w:hAnsi="仿宋" w:cs="仿宋" w:hint="eastAsia"/>
          <w:b/>
          <w:bCs/>
          <w:sz w:val="44"/>
          <w:szCs w:val="44"/>
        </w:rPr>
        <w:t>2</w:t>
      </w:r>
      <w:r w:rsidRPr="00195563">
        <w:rPr>
          <w:rFonts w:ascii="仿宋" w:eastAsia="仿宋" w:hAnsi="仿宋" w:cs="仿宋" w:hint="eastAsia"/>
          <w:b/>
          <w:bCs/>
          <w:sz w:val="44"/>
          <w:szCs w:val="44"/>
        </w:rPr>
        <w:t>024年度</w:t>
      </w:r>
      <w:r w:rsidRPr="00C02598">
        <w:rPr>
          <w:rFonts w:ascii="仿宋" w:eastAsia="仿宋" w:hAnsi="仿宋" w:cs="仿宋"/>
          <w:b/>
          <w:bCs/>
          <w:sz w:val="44"/>
          <w:szCs w:val="44"/>
        </w:rPr>
        <w:t>整体支出绩效自评报告</w:t>
      </w:r>
    </w:p>
    <w:p w:rsidR="00C02598" w:rsidRPr="00C02598" w:rsidRDefault="00C02598" w:rsidP="00C02598">
      <w:pPr>
        <w:widowControl/>
        <w:ind w:firstLineChars="236" w:firstLine="708"/>
        <w:jc w:val="left"/>
        <w:rPr>
          <w:rFonts w:ascii="仿宋" w:eastAsia="仿宋" w:hAnsi="仿宋" w:cs="Segoe UI"/>
          <w:color w:val="1F2329"/>
          <w:kern w:val="0"/>
          <w:sz w:val="30"/>
          <w:szCs w:val="30"/>
          <w:shd w:val="clear" w:color="auto" w:fill="FFFFFF"/>
        </w:rPr>
      </w:pPr>
    </w:p>
    <w:p w:rsidR="006F64C1" w:rsidRPr="006F64C1" w:rsidRDefault="006F64C1" w:rsidP="006F64C1">
      <w:pPr>
        <w:widowControl/>
        <w:jc w:val="left"/>
        <w:rPr>
          <w:rFonts w:ascii="Segoe UI" w:eastAsia="宋体" w:hAnsi="Segoe UI" w:cs="Segoe UI"/>
          <w:color w:val="1F2329"/>
          <w:kern w:val="0"/>
          <w:sz w:val="27"/>
          <w:szCs w:val="27"/>
          <w:shd w:val="clear" w:color="auto" w:fill="FFFFFF"/>
        </w:rPr>
      </w:pPr>
      <w:r w:rsidRPr="006F64C1">
        <w:rPr>
          <w:rFonts w:ascii="Segoe UI" w:eastAsia="宋体" w:hAnsi="Segoe UI" w:cs="Segoe UI"/>
          <w:color w:val="1F2329"/>
          <w:kern w:val="0"/>
          <w:sz w:val="27"/>
          <w:szCs w:val="27"/>
          <w:shd w:val="clear" w:color="auto" w:fill="FFFFFF"/>
        </w:rPr>
        <w:t>怀化市水旱灾害防御事务中心</w:t>
      </w:r>
      <w:r w:rsidRPr="006F64C1">
        <w:rPr>
          <w:rFonts w:ascii="Segoe UI" w:eastAsia="宋体" w:hAnsi="Segoe UI" w:cs="Segoe UI"/>
          <w:color w:val="1F2329"/>
          <w:kern w:val="0"/>
          <w:sz w:val="27"/>
          <w:szCs w:val="27"/>
          <w:shd w:val="clear" w:color="auto" w:fill="FFFFFF"/>
        </w:rPr>
        <w:t>2024</w:t>
      </w:r>
      <w:r w:rsidRPr="006F64C1">
        <w:rPr>
          <w:rFonts w:ascii="Segoe UI" w:eastAsia="宋体" w:hAnsi="Segoe UI" w:cs="Segoe UI"/>
          <w:color w:val="1F2329"/>
          <w:kern w:val="0"/>
          <w:sz w:val="27"/>
          <w:szCs w:val="27"/>
          <w:shd w:val="clear" w:color="auto" w:fill="FFFFFF"/>
        </w:rPr>
        <w:t>年度整体支出绩效自评报告</w:t>
      </w:r>
    </w:p>
    <w:p w:rsidR="006F64C1" w:rsidRPr="006F64C1" w:rsidRDefault="006F64C1" w:rsidP="006F64C1">
      <w:pPr>
        <w:widowControl/>
        <w:jc w:val="left"/>
        <w:rPr>
          <w:rFonts w:ascii="Segoe UI" w:eastAsia="宋体" w:hAnsi="Segoe UI" w:cs="Segoe UI"/>
          <w:color w:val="1F2329"/>
          <w:kern w:val="0"/>
          <w:sz w:val="27"/>
          <w:szCs w:val="27"/>
          <w:shd w:val="clear" w:color="auto" w:fill="FFFFFF"/>
        </w:rPr>
      </w:pP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一、部门概况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（一）部门基本情况</w:t>
      </w:r>
    </w:p>
    <w:p w:rsidR="008F73BB" w:rsidRPr="008F73BB" w:rsidRDefault="006F64C1" w:rsidP="008F73BB">
      <w:pPr>
        <w:widowControl/>
        <w:spacing w:line="500" w:lineRule="atLeast"/>
        <w:ind w:firstLine="640"/>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怀化市水旱灾害防御事务中心为公益一类事业单位，是怀化市水利局下属二级预算单位，单位代码408004，统一社会信用代码124312000066302301。主要职能包括：</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（1）为水旱灾害防治规划、水旱灾害风险图编制和应用工作提供技术支持和服务保障。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（2）为水旱灾害防御应急预案、沅水及其六大支流、重要水工程防御洪水抗御旱灾和应急水量调度方案编制等工作提供技术支持和服务保障。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（3）承担重要江河、重要水工程防御洪水抗御旱灾和应急水量实时调度的事务性工作；承担重要流域、区域以及重大调水工程的水资源调度的事务性工作。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（4）参与水旱灾害防御值班、会商工作；提出水旱灾害防御和水利工程水毁修复相关经费建议，承担水情旱情综合分析工作，协助开展水旱灾害防御预警工作。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lastRenderedPageBreak/>
        <w:t>（5）承担防御洪水应急抢险、防旱抗旱的技术支持服务工作；开展山洪灾害日常防治事务性工作。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（6）开展水旱灾害防御基础技术研究及相关项目建设，协助推广水旱灾害防御新技术、新措施和先进经验。</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7）负责全市水利信息化基础设施、数据资源和应用平台的建设、运行维护和安全保障等工作。为提供技术支持和服务保障。电子政务、信息化建设、新闻宣传、舆情监测及应对等相关工作提供技术支持和服务保障。</w:t>
      </w:r>
    </w:p>
    <w:p w:rsidR="008F73BB" w:rsidRPr="008F73BB" w:rsidRDefault="008F73BB" w:rsidP="008F73BB">
      <w:pPr>
        <w:widowControl/>
        <w:spacing w:line="500" w:lineRule="atLeast"/>
        <w:ind w:firstLine="640"/>
        <w:jc w:val="left"/>
        <w:rPr>
          <w:rFonts w:ascii="仿宋" w:eastAsia="仿宋" w:hAnsi="仿宋"/>
          <w:bCs/>
          <w:color w:val="3D3D3D"/>
          <w:kern w:val="0"/>
          <w:sz w:val="30"/>
          <w:szCs w:val="30"/>
        </w:rPr>
      </w:pPr>
      <w:r w:rsidRPr="008F73BB">
        <w:rPr>
          <w:rFonts w:ascii="仿宋" w:eastAsia="仿宋" w:hAnsi="仿宋" w:hint="eastAsia"/>
          <w:bCs/>
          <w:color w:val="3D3D3D"/>
          <w:kern w:val="0"/>
          <w:sz w:val="30"/>
          <w:szCs w:val="30"/>
        </w:rPr>
        <w:t>（8）承担水利工程调度管理制度、水库调度规程制定等事务性工作并组织实施。</w:t>
      </w:r>
    </w:p>
    <w:p w:rsidR="006F64C1" w:rsidRPr="006F64C1" w:rsidRDefault="008F73BB" w:rsidP="008F73BB">
      <w:pPr>
        <w:widowControl/>
        <w:ind w:firstLineChars="236" w:firstLine="708"/>
        <w:jc w:val="left"/>
        <w:rPr>
          <w:rFonts w:ascii="仿宋" w:eastAsia="仿宋" w:hAnsi="仿宋" w:cs="Segoe UI"/>
          <w:color w:val="1F2329"/>
          <w:kern w:val="0"/>
          <w:sz w:val="30"/>
          <w:szCs w:val="30"/>
          <w:shd w:val="clear" w:color="auto" w:fill="FFFFFF"/>
        </w:rPr>
      </w:pPr>
      <w:r w:rsidRPr="008F73BB">
        <w:rPr>
          <w:rFonts w:ascii="仿宋" w:eastAsia="仿宋" w:hAnsi="仿宋" w:hint="eastAsia"/>
          <w:bCs/>
          <w:color w:val="3D3D3D"/>
          <w:kern w:val="0"/>
          <w:sz w:val="30"/>
          <w:szCs w:val="30"/>
        </w:rPr>
        <w:t>（9）承担市水利局交办的其他工作。</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bCs/>
          <w:color w:val="3D3D3D"/>
          <w:kern w:val="0"/>
          <w:sz w:val="30"/>
          <w:szCs w:val="30"/>
        </w:rPr>
        <w:t>单位内设</w:t>
      </w:r>
      <w:r w:rsidR="008F73BB" w:rsidRPr="008F73BB">
        <w:rPr>
          <w:rFonts w:ascii="仿宋" w:eastAsia="仿宋" w:hAnsi="仿宋" w:hint="eastAsia"/>
          <w:bCs/>
          <w:color w:val="3D3D3D"/>
          <w:kern w:val="0"/>
          <w:sz w:val="30"/>
          <w:szCs w:val="30"/>
        </w:rPr>
        <w:t>综合部、防灾减灾事务部、应急与调度事务部。</w:t>
      </w:r>
      <w:r w:rsidRPr="006F64C1">
        <w:rPr>
          <w:rFonts w:ascii="仿宋" w:eastAsia="仿宋" w:hAnsi="仿宋"/>
          <w:bCs/>
          <w:color w:val="3D3D3D"/>
          <w:kern w:val="0"/>
          <w:sz w:val="30"/>
          <w:szCs w:val="30"/>
        </w:rPr>
        <w:t>等职能科室，2024年末在职实有人员13人，编制数15人，人</w:t>
      </w:r>
      <w:r w:rsidRPr="006F64C1">
        <w:rPr>
          <w:rFonts w:ascii="仿宋" w:eastAsia="仿宋" w:hAnsi="仿宋" w:cs="Segoe UI"/>
          <w:color w:val="1F2329"/>
          <w:kern w:val="0"/>
          <w:sz w:val="30"/>
          <w:szCs w:val="30"/>
          <w:shd w:val="clear" w:color="auto" w:fill="FFFFFF"/>
        </w:rPr>
        <w:t>员控制率86.68%。单位负责人为刘代春，财务负责人刘力，财务核算执行《政府会计准则制度》，预算级次为市级，经费保障方式为差额拨款，已纳入部门预算、政府财务报告及行政事业单位国有资产报告编制范围。</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（二）整体支出规模、使用方向及范围</w:t>
      </w:r>
    </w:p>
    <w:p w:rsidR="008F73BB"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2024年度，单位整体支出276.95万元，全部为一般公共预算资金，无基本支出，均为项目支出。资金使用方向及主要内容如下：</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1.水旱灾害防御工作经费8.64万元：用于雨水情监测、水毁修复方案制定、风险普查等；</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2.水利防汛信息化平台维护经费29.99万元：用于视频监控系统、机房及通信线路维护；</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3.数字孪生技术应用项目7.5万元：用于流域数字孪生模型构建与应用；</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4.山洪灾害防治项目185.82万元：用于山洪沟治理、水毁设施修复；</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5.防汛缺口资金30万元：用于防汛物资补充、水毁应急修复；</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6.应急工作经费15万元：用于应急物资调配、技术支援及演练培训。</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资金涉及范围覆盖全市13个县市区，重点保障防汛备汛、洪水调度、干旱应对、风险普查等工作，有效提升了水旱灾害防御能力。</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二、一般公共预算支出情况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（一）基本支出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2024年度单位基本支出为0万元，无人员经费及公用经费支出。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（二）项目支出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1.项目资金安排落实与总投入</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资金安排：全年项目支出预算284.47万元，实际执行276.95万元，执行率97.36%。其中：年初预算40万元，主要为水旱灾害防御工作经费10万元、水利防汛信息化维护经费30万元；年中追加中央、省级专项资金244.47万元，包括山洪灾害防治项目资金185.82万元、应急工作经费15万元、防汛缺口资金30万元、数字孪生项目资金7.5万元等。资金来源：全部为一般公共预算资金，无自筹资金及政府性基金。</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2.项目资金实际使用情况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水旱灾害防御工作经费：预算10万元，执行8.64万元，用于发送预警短信6.53万条、开展防汛培训16次，培训2700余人次，完成28条山洪沟初设审查；</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水利防汛信息化维护经费：预算30万元，执行29.99万元，维护视频监控系统13个县市区覆盖、检修设备50台次，系统全年无重大故障；</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数字孪生项目：预算15万元，执行7.5万元，完成沅水及㵲水流域500公里河道建模，洪水演进模拟精度达90%；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山洪灾害防治项目：预算185.82万元，执行185.82万元，完成9条山洪沟治理（28公里河道疏浚、15公里堤防新建），修复水毁灌溉设施6164处；</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防汛缺口资金：预算30万元，执行30万元，采购编织袋7万条、冲锋舟2艘，修复堤防险工险段1.5公里；</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应急工作经费：预算15万元，执行15万元，开展应急演练4场，培训基层人员300人次，4小时内完成应急物资送达。</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3.项目资金管理情况</w:t>
      </w:r>
    </w:p>
    <w:p w:rsidR="006F64C1" w:rsidRPr="008F73BB" w:rsidRDefault="006F64C1" w:rsidP="008F73BB">
      <w:pPr>
        <w:ind w:firstLineChars="236" w:firstLine="708"/>
        <w:rPr>
          <w:rFonts w:ascii="仿宋" w:eastAsia="仿宋" w:hAnsi="仿宋" w:cs="Segoe UI"/>
          <w:color w:val="1F2329"/>
          <w:kern w:val="0"/>
          <w:sz w:val="30"/>
          <w:szCs w:val="30"/>
          <w:shd w:val="clear" w:color="auto" w:fill="FFFFFF"/>
        </w:rPr>
      </w:pPr>
      <w:r w:rsidRPr="008F73BB">
        <w:rPr>
          <w:rFonts w:ascii="仿宋" w:eastAsia="仿宋" w:hAnsi="仿宋" w:cs="Segoe UI"/>
          <w:color w:val="1F2329"/>
          <w:kern w:val="0"/>
          <w:sz w:val="30"/>
          <w:szCs w:val="30"/>
          <w:shd w:val="clear" w:color="auto" w:fill="FFFFFF"/>
        </w:rPr>
        <w:t>制度建设：制定《怀化市水旱灾害防御专项资金管理办法》《《怀化市水旱灾害防御专项资金管理办法》《项目资金支付审批流程》等制度，明确“专款专用、单独核算”原则，实行“业务科室初审-财务复核-分管领导审批”三级审核机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执行情况：资金支付严格附合同、验收报告及审计文件，如防汛物资采购附供应商报价单、质检报告，大额支出（超10万元）经集体决策。水利防汛信息化维护服务通过竞争性磋商采购，符合《政府采购法》规定。</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监督机制：市水利局内部审计科对项目开展专项审计，会计核算规范，账实、账账、账证相符率100%，无截留、挪用等违规问题。</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三、项目组织实施情况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（一）项目组织情况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1.项目招投标</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水利防汛信息化维护经费29.99万元通过政采云平台采用竞争性磋商方式采购，成交供应商为怀化本地科技企业，采购流程规范，中标结果公示3个工作日。</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山洪灾害防治项目中9条山洪沟治理工程纳入国债资金项目，由县市区统一招标，市水旱灾害防御事务中心参与技术方案审核，确保工程质量。</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2.项目调整与验收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预算调整：数字孪生项目因省厅年度重点工作调整，预算从15万元调减至7.5万元，调整程序经市财政局审批备案；水旱灾害防御工作经费因年中压减一般性支出，预算从10万元调减至8.64万元。</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竣工验收：9条山洪沟治理工程于2024年12月底前全部完工，经第三方检测，堤防抗滑稳定安全系数等关键指标达标，验收合格率100%；水利防汛信息化系统经10轮强降雨考验，设备运行稳定，服务满意度93.5%，通过年度运维验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（二）项目管理情况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1.管理制度建设</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建立“项目责任制”，明确分管副主任为总负责人，业务科室为执行主体：防汛抗旱科负责防御工作经费、应急经费；信息化科负责信息化维护经费；工程技术科负责山洪灾害防治及数字孪生项目。制定《项目管理办法》，规范从立项、实施到验收的全流程，如防汛物资采购需提前3个月申报计划，经领导班子审议后实施。</w:t>
      </w:r>
    </w:p>
    <w:p w:rsidR="00934AC9"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2.日常监督管理</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进度管理：建立项目台账，每月召开推进会，对滞后项目下发《督办函》。如数字孪生项目因数据采集延迟15天，通过增加技术人员加班加点，按时完成建模任务。</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质量管理：山洪沟治理中60%护岸采用生态混凝土工艺，市水旱灾害防御事务中心派专家现场指导，确保生态措施落实；信息化维护实行“季度巡检+月度抽查”，全年处理故障47次，平均响应时间≤2小时。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监督检查：单位督导组全年开展专项检查8次，发现部分县市区水毁修复资料归档不及时等问题12个，均限期整改完毕。</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四、资产管理情况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（一）制度建设与管理措施</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制定《固定资产管理制度》《国有资产处置办法》，明确资产配置、使用、处置流程。均按政府采购程序采购，配置标准符合《怀化市行政事业单位通用资产配置标准》。建立“一物一卡”台账，纳入“湖南省行政事业性国有资产管理系统”，使用部门和责任人明确。</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（二）配置处置程序</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1.资产配置</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部门申请→信息化科汇总→</w:t>
      </w:r>
      <w:r w:rsidRPr="008F73BB">
        <w:rPr>
          <w:rFonts w:ascii="仿宋" w:eastAsia="仿宋" w:hAnsi="仿宋" w:cs="Segoe UI"/>
          <w:color w:val="1F2329"/>
          <w:kern w:val="0"/>
          <w:sz w:val="30"/>
          <w:szCs w:val="30"/>
          <w:shd w:val="clear" w:color="auto" w:fill="FFFFFF"/>
        </w:rPr>
        <w:t>财务室</w:t>
      </w:r>
      <w:r w:rsidRPr="006F64C1">
        <w:rPr>
          <w:rFonts w:ascii="仿宋" w:eastAsia="仿宋" w:hAnsi="仿宋" w:cs="Segoe UI"/>
          <w:color w:val="1F2329"/>
          <w:kern w:val="0"/>
          <w:sz w:val="30"/>
          <w:szCs w:val="30"/>
          <w:shd w:val="clear" w:color="auto" w:fill="FFFFFF"/>
        </w:rPr>
        <w:t>审核→分管领导审批→主要领导审批→政府采购（限额以上）或自行采购（限额以下）→验收登记→录入资产管理系统。2024年新增应急发电机采购周期控制在30个工作日内，保障入汛前部署到位。</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2.资产处置</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使用部门提出报废申请→信息化科组织技术鉴定→</w:t>
      </w:r>
      <w:r w:rsidRPr="008F73BB">
        <w:rPr>
          <w:rFonts w:ascii="仿宋" w:eastAsia="仿宋" w:hAnsi="仿宋" w:cs="Segoe UI"/>
          <w:color w:val="1F2329"/>
          <w:kern w:val="0"/>
          <w:sz w:val="30"/>
          <w:szCs w:val="30"/>
          <w:shd w:val="clear" w:color="auto" w:fill="FFFFFF"/>
        </w:rPr>
        <w:t>财务室</w:t>
      </w:r>
      <w:r w:rsidRPr="006F64C1">
        <w:rPr>
          <w:rFonts w:ascii="仿宋" w:eastAsia="仿宋" w:hAnsi="仿宋" w:cs="Segoe UI"/>
          <w:color w:val="1F2329"/>
          <w:kern w:val="0"/>
          <w:sz w:val="30"/>
          <w:szCs w:val="30"/>
          <w:shd w:val="clear" w:color="auto" w:fill="FFFFFF"/>
        </w:rPr>
        <w:t>核实账卡→领导班子审批→报市水利局备案→通过公共资源交易中心公开处置。</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五、政府性基金预算支出情况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2024年度单位无政府性基金预算支出。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六、国有资本经营预算支出情况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2024年度单位无国有资本经营预算支出。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七、社会保险基金预算支出情况</w:t>
      </w:r>
    </w:p>
    <w:p w:rsidR="006F64C1" w:rsidRPr="006F64C1" w:rsidRDefault="003B63AC"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2024年度单位无社会保险基金预算支出。</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八、部门整体支出绩效情况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（一）绩效目标完成情况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1.防汛备汛工作</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建立市县乡村四级防汛体系，落实1288座水库、4825处山洪危险区“三个责任人”，排查水利工程9708处，处置隐患108个，超额完成年度目标。强降雨期间，派出26名技术人员组成13个工作组下沉县市区，现场交办问题80个，保障水工程度汛安全。</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2.多轮降雨应对</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有效防御10轮强降雨，特别是“6·16-7·2”历史最强降雨过程，启动应急响应IV级4次、</w:t>
      </w:r>
      <w:r w:rsidRPr="006F64C1">
        <w:rPr>
          <w:rFonts w:ascii="仿宋" w:eastAsia="仿宋" w:hAnsi="仿宋" w:cs="宋体" w:hint="eastAsia"/>
          <w:color w:val="1F2329"/>
          <w:kern w:val="0"/>
          <w:sz w:val="30"/>
          <w:szCs w:val="30"/>
          <w:shd w:val="clear" w:color="auto" w:fill="FFFFFF"/>
        </w:rPr>
        <w:t>Ⅲ</w:t>
      </w:r>
      <w:r w:rsidRPr="006F64C1">
        <w:rPr>
          <w:rFonts w:ascii="仿宋" w:eastAsia="仿宋" w:hAnsi="仿宋" w:cs="Segoe UI"/>
          <w:color w:val="1F2329"/>
          <w:kern w:val="0"/>
          <w:sz w:val="30"/>
          <w:szCs w:val="30"/>
          <w:shd w:val="clear" w:color="auto" w:fill="FFFFFF"/>
        </w:rPr>
        <w:t>级1次，发送预警短信6.53万条，启动预警广播3360站次，组织转移群众71619人次，实</w:t>
      </w:r>
      <w:r w:rsidRPr="006F64C1">
        <w:rPr>
          <w:rFonts w:ascii="仿宋" w:eastAsia="仿宋" w:hAnsi="仿宋" w:cs="Segoe UI"/>
          <w:color w:val="1F2329"/>
          <w:kern w:val="0"/>
          <w:sz w:val="30"/>
          <w:szCs w:val="30"/>
          <w:shd w:val="clear" w:color="auto" w:fill="FFFFFF"/>
        </w:rPr>
        <w:lastRenderedPageBreak/>
        <w:t>现“零伤亡”目标。溆浦县卫星水库等3处险情处置中，专家组3小时内抵达现场，措施得力未造成次生灾害。</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3.水利工程调度</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发布34个调度令，对㵲水、沅水干流梯级电站联调，在“6·29-6·30”㵲水流域洪水调度中，腾出8000万立方米调洪库容，削减洪峰1230立方米/秒，削峰率20.5%，保障芷江、怀化主城区等15个城镇安全；7月2日沅水流域调度中削减洪峰1300立方米/秒，避免县城漫堤风险。</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4.干旱应对</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7月下旬启动抗旱机制，调整洪江、蟒塘溪等3座水库后汛期控制水位，拦蓄尾洪保障城乡生活用水972万立方米，调度灌溉用水保障25万亩农田，未出现因旱饮水困难情况，农田灌溉保障率100%。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5.风险普查与项目建设</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完成35条山洪沟初步设计编制，28条通过审查；9条在建山洪沟治理工程全部完工，治理河道28公里，新建堤防15公里，修复水毁灌溉设施6164处，恢复灌溉面积25万亩。争取上级水毁修复资金4670万元，县级自筹1740万元，抢修灌溉渠道288公里，整修水库26座。</w:t>
      </w:r>
    </w:p>
    <w:p w:rsidR="003B63AC"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（二）运行成本分析</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资金执行效率：整体支出276.95万元，较年初预算40万元增长592.38%，主要因年中追加中央、省级专项资金，资金执行率97.36%，成本控制在预算范围内。</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节能降耗：信息化系统升级为低功耗设备，全年节电1.2万度，碳排放量下降9.6吨；办公费较2023年下降12.3%，水电费下降8.5%，通过无纸化办公降低运行成本。</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资金效益：每万元项目资金带动减少灾害损失约43万元，如185.82万元山洪灾害防治资金直接避免经济损失8000万元，投入产出比1:43，效益显著。</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（三）管理效率提升</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流程优化：启用“湖南省预算管理一体化系统”，资金审批周期从5个工作日缩短至3个工作日；防汛物资调配通过信息化平台调度，4小时内送达受灾区域，效率提升50%。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信息化管理：水利防汛信息化平台覆盖13个县市区，实时监控水雨情、工情数据，为调度决策提供支撑，基层防汛专干数字化设备操作能力从30%提升至70%。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督导机制：建立“月调度、季督查、年考核”机制，下发督办函8份，问题整改率100%，如督促麻阳县加快水毁修复进度，整改后工程验收合格率100%。</w:t>
      </w:r>
    </w:p>
    <w:p w:rsidR="00FF26F2"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（四）履职效能与社会效应</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改革创新：“三资”监管“片区协作”机制获省纪委监委推广，怀化市在全省“三湘护农”专项行动中被评为“好”层次；数字孪生技术应用形成可复制经验，吸引周边市州考察学习3次。</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乡村振兴支撑：土地流转和集体经济发展带动2.1万户农户增收，助力200个村消除集体经济薄弱状态；农业社会化服务完成水稻机插机抛8.1万亩，超省厅任务0.35万亩，保障粮食安全。</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社会稳定：宅基地纠纷同比下降15%，土地承包纠纷全部化解，无群体上访事件，为怀化市平安建设“保先争优”奠定基础。</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（五）可持续发展能力</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制度保障：出台《怀化市水旱灾害防御应急预案》《山洪沟工程运行维护管理办法》等5项制度，形成“季度巡检+年度评估”长效机制，如合同管理办法实施后，村级合同纠纷同比下降20%。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人才储备：培训农村经营管理人才700人次，其中村级协管员300人次、合作社理事长200人次、仲裁员200人次，建立人才库1个，为长期发展提供人力支撑。</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项目规划：2025年拟申报“智慧农经”项目，预算150万元，推动宅基地审批、产权交易、“三资”监管数字化升级，增强可持续发展能力。</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（六）服务对象满意度</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农户满意度：抽样调查显示，农户对宅基地审批满意度92.33%，对集体收益分配满意度90%，对合作社服务满意度88%，均超预期目标（≥90%）。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经营主体满意度：农民合作社理事长对扶持政策满意度94.59%，家庭农场主对培训指导满意度92%，认为资金使用有效改善生产经营条件。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基层干部满意度：乡镇农经站对产权改革指导满意度95%，对纠纷调解支持满意度96%，认为市级指导到位，提升基层工作效率。</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九、存在的问题及原因分析</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（一）预算执行偏差问题</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整体支出较年初预算增长592.38%，主要因年中追加中央、省级专项资金84万元，用于山洪灾害防治、应急抢险等，导致预算执行率偏离年初目标。数字孪生项目预算调减50%，因省厅暂缓部分建模任务，影响项目实施进度。</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（二）基层工作力量薄弱</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乡镇水利站平均编制3人，实际在岗1-2人，且多为兼职，如辰溪县某乡镇专干同时兼任扶贫专干，导致水毁修复资料报送延迟；村级协管员中高中以下学历占60%，对数字孪生等新技术接受度低，影响模型数据采集效率。</w:t>
      </w:r>
    </w:p>
    <w:p w:rsidR="00FF26F2"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（三）信息化系统待升级</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防汛视频监控系统部分设备老化，7月强降雨期间3处摄像头因雷击损坏，维修耗时较长；数字孪生模型仅覆盖沅水、㵲水流域，未实现全市河道全覆盖，应急调度支撑范围有限，线上交易功能使用率28%，距目标30%差2个百分点。</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（四）区域发展不平衡</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山洪沟治理项目集中在辰溪、溆浦等4县（占比100%），通道、麻阳等偏远县无项目覆盖，防御能力差异显著；信息化维护经费中，鹤城区、洪江市占比65%，偏远县设备维护频次不足，导致数据传输延迟。</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十、下一步改进措施</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（一）优化预算编制机制</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建立“项目库动态管理”制度，提前半年收集县市区需求，如2025年山洪灾害防治项目库已纳入2500个村的“回头看”任务，预算编制时按实际需求申报，减少年中调整。对数字孪生等弹性较大的项目，设置10%-15%的浮动预算区间，提升适应性。</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（二）强化基层能力建设</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2025年开展“基层水利人才专项培训”4期，重点提升数字孪生操作、险情排查技能，培训300人次，考核合格后持证上岗；推动乡镇水利站编制核定，力争每个乡镇配备3名专职人员，2025年底前完成50%乡镇配置。</w:t>
      </w:r>
    </w:p>
    <w:p w:rsidR="00D8322E" w:rsidRDefault="006F64C1" w:rsidP="008F73BB">
      <w:pPr>
        <w:widowControl/>
        <w:ind w:firstLineChars="236" w:firstLine="708"/>
        <w:jc w:val="left"/>
        <w:rPr>
          <w:rFonts w:ascii="仿宋" w:eastAsia="仿宋" w:hAnsi="仿宋" w:cs="Segoe UI" w:hint="eastAsia"/>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（三）提升信息化水平</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投入15万元升级防汛视频监控系统，更换40路老旧摄像头，增加防雷设施，目标将故障修复时间缩短至4小时内；申请专项经费20万元，2025年扩展数字孪生模型至全市主要河道，开发手机APP交易功能，提升线上交易率至50%。</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（四）促进区域均衡发展</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建立“强县带弱县”帮扶机制，如辰溪县与通道县结对，共享山洪沟治理技术经验，2025年带动通道县完成2条山洪沟初设；2025年预算中安排10%资金（约27万元）专项用于偏远县信息化维护，确保设备巡检频次每月≥1次。</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十一、绩效自评结果拟应用和公开情况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（一）结果应用</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将自评结果作为2025年预算编制的核心依据，对绩效优良的山洪灾害防治、水利防汛信息化维护项目申请增加预算30%，对效益待提升的数字孪生项目优化支出结构。针对自评发现的基层人员问题，纳入2025年部门重点工作，由人事科牵头制定培训计划，</w:t>
      </w:r>
      <w:r w:rsidRPr="008F73BB">
        <w:rPr>
          <w:rFonts w:ascii="仿宋" w:eastAsia="仿宋" w:hAnsi="仿宋" w:cs="Segoe UI"/>
          <w:color w:val="1F2329"/>
          <w:kern w:val="0"/>
          <w:sz w:val="30"/>
          <w:szCs w:val="30"/>
          <w:shd w:val="clear" w:color="auto" w:fill="FFFFFF"/>
        </w:rPr>
        <w:t>财务室</w:t>
      </w:r>
      <w:r w:rsidRPr="006F64C1">
        <w:rPr>
          <w:rFonts w:ascii="仿宋" w:eastAsia="仿宋" w:hAnsi="仿宋" w:cs="Segoe UI"/>
          <w:color w:val="1F2329"/>
          <w:kern w:val="0"/>
          <w:sz w:val="30"/>
          <w:szCs w:val="30"/>
          <w:shd w:val="clear" w:color="auto" w:fill="FFFFFF"/>
        </w:rPr>
        <w:t>保障经费，形成“评价-整改-提升”闭环管理。</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（二）公开情况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本自评报告经单位领导班子审议通过后，于2025年7月1日前在怀化市水利局官网“信息公开”栏目公示，公示期5个工作日，接受社会监督。同时，按要求报送市财政局、市水利局备案，确保自评结果透明公开。</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t>十二、其他需要说明的情况</w:t>
      </w:r>
    </w:p>
    <w:p w:rsidR="006F64C1" w:rsidRPr="006F64C1"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6F64C1">
        <w:rPr>
          <w:rFonts w:ascii="仿宋" w:eastAsia="仿宋" w:hAnsi="仿宋" w:cs="Segoe UI"/>
          <w:color w:val="1F2329"/>
          <w:kern w:val="0"/>
          <w:sz w:val="30"/>
          <w:szCs w:val="30"/>
          <w:shd w:val="clear" w:color="auto" w:fill="FFFFFF"/>
        </w:rPr>
        <w:lastRenderedPageBreak/>
        <w:t>2024年“6·16-7·2”强降雨为1961年以来最强，导致部分项目工作量超预期（如山洪沟治理巡查频次增加50%），但未追加预算，通过优化内部资源调配完成任务。</w:t>
      </w:r>
    </w:p>
    <w:p w:rsidR="00BD1501" w:rsidRPr="008F73BB" w:rsidRDefault="006F64C1" w:rsidP="008F73BB">
      <w:pPr>
        <w:widowControl/>
        <w:ind w:firstLineChars="236" w:firstLine="708"/>
        <w:jc w:val="left"/>
        <w:rPr>
          <w:rFonts w:ascii="仿宋" w:eastAsia="仿宋" w:hAnsi="仿宋" w:cs="Segoe UI"/>
          <w:color w:val="1F2329"/>
          <w:kern w:val="0"/>
          <w:sz w:val="30"/>
          <w:szCs w:val="30"/>
          <w:shd w:val="clear" w:color="auto" w:fill="FFFFFF"/>
        </w:rPr>
      </w:pPr>
      <w:r w:rsidRPr="008F73BB">
        <w:rPr>
          <w:rFonts w:ascii="仿宋" w:eastAsia="仿宋" w:hAnsi="仿宋" w:cs="Segoe UI"/>
          <w:color w:val="1F2329"/>
          <w:kern w:val="0"/>
          <w:sz w:val="30"/>
          <w:szCs w:val="30"/>
          <w:shd w:val="clear" w:color="auto" w:fill="FFFFFF"/>
        </w:rPr>
        <w:t>数字孪生项目因省厅年度重点工作调整，暂缓非核心区域建模任务，2025年将根据全省统一部署继续推进。</w:t>
      </w:r>
    </w:p>
    <w:sectPr w:rsidR="00BD1501" w:rsidRPr="008F73BB" w:rsidSect="00EC37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109" w:rsidRDefault="001C2109" w:rsidP="009B71B2">
      <w:pPr>
        <w:ind w:firstLine="531"/>
      </w:pPr>
      <w:r>
        <w:separator/>
      </w:r>
    </w:p>
  </w:endnote>
  <w:endnote w:type="continuationSeparator" w:id="0">
    <w:p w:rsidR="001C2109" w:rsidRDefault="001C2109" w:rsidP="009B71B2">
      <w:pPr>
        <w:ind w:firstLine="531"/>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109" w:rsidRDefault="001C2109" w:rsidP="009B71B2">
      <w:pPr>
        <w:ind w:firstLine="531"/>
      </w:pPr>
      <w:r>
        <w:separator/>
      </w:r>
    </w:p>
  </w:footnote>
  <w:footnote w:type="continuationSeparator" w:id="0">
    <w:p w:rsidR="001C2109" w:rsidRDefault="001C2109" w:rsidP="009B71B2">
      <w:pPr>
        <w:ind w:firstLine="53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0B8"/>
    <w:multiLevelType w:val="multilevel"/>
    <w:tmpl w:val="0638E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F09EF"/>
    <w:multiLevelType w:val="multilevel"/>
    <w:tmpl w:val="8210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4463E"/>
    <w:multiLevelType w:val="multilevel"/>
    <w:tmpl w:val="DAE4D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F49AB"/>
    <w:multiLevelType w:val="multilevel"/>
    <w:tmpl w:val="B72E0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B1BDC"/>
    <w:multiLevelType w:val="multilevel"/>
    <w:tmpl w:val="D96A6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A8750A"/>
    <w:multiLevelType w:val="multilevel"/>
    <w:tmpl w:val="A83EB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E21287"/>
    <w:multiLevelType w:val="multilevel"/>
    <w:tmpl w:val="E732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655344"/>
    <w:multiLevelType w:val="multilevel"/>
    <w:tmpl w:val="2878F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080854"/>
    <w:multiLevelType w:val="multilevel"/>
    <w:tmpl w:val="48265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F7D58"/>
    <w:multiLevelType w:val="multilevel"/>
    <w:tmpl w:val="E0A8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DB05B7"/>
    <w:multiLevelType w:val="multilevel"/>
    <w:tmpl w:val="D0FA8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1036B1"/>
    <w:multiLevelType w:val="multilevel"/>
    <w:tmpl w:val="B55C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2"/>
  </w:num>
  <w:num w:numId="4">
    <w:abstractNumId w:val="5"/>
  </w:num>
  <w:num w:numId="5">
    <w:abstractNumId w:val="6"/>
  </w:num>
  <w:num w:numId="6">
    <w:abstractNumId w:val="9"/>
  </w:num>
  <w:num w:numId="7">
    <w:abstractNumId w:val="10"/>
  </w:num>
  <w:num w:numId="8">
    <w:abstractNumId w:val="0"/>
  </w:num>
  <w:num w:numId="9">
    <w:abstractNumId w:val="7"/>
  </w:num>
  <w:num w:numId="10">
    <w:abstractNumId w:val="8"/>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5563"/>
    <w:rsid w:val="000411A6"/>
    <w:rsid w:val="00094820"/>
    <w:rsid w:val="000E0A43"/>
    <w:rsid w:val="00195563"/>
    <w:rsid w:val="001C2109"/>
    <w:rsid w:val="001C47A2"/>
    <w:rsid w:val="00260725"/>
    <w:rsid w:val="002919A3"/>
    <w:rsid w:val="003102D9"/>
    <w:rsid w:val="003B63AC"/>
    <w:rsid w:val="003C463B"/>
    <w:rsid w:val="003E4D42"/>
    <w:rsid w:val="004357D7"/>
    <w:rsid w:val="00521BA4"/>
    <w:rsid w:val="0056541F"/>
    <w:rsid w:val="005E5C44"/>
    <w:rsid w:val="006B063A"/>
    <w:rsid w:val="006F64C1"/>
    <w:rsid w:val="007B39B8"/>
    <w:rsid w:val="00822FAF"/>
    <w:rsid w:val="008D78B0"/>
    <w:rsid w:val="008F73BB"/>
    <w:rsid w:val="00934AC9"/>
    <w:rsid w:val="009B71B2"/>
    <w:rsid w:val="00A21C90"/>
    <w:rsid w:val="00A7767A"/>
    <w:rsid w:val="00A9410E"/>
    <w:rsid w:val="00AF1992"/>
    <w:rsid w:val="00BD1501"/>
    <w:rsid w:val="00C02598"/>
    <w:rsid w:val="00C448EC"/>
    <w:rsid w:val="00CA5C18"/>
    <w:rsid w:val="00CB3E6C"/>
    <w:rsid w:val="00D8322E"/>
    <w:rsid w:val="00DA6924"/>
    <w:rsid w:val="00EC3770"/>
    <w:rsid w:val="00F96273"/>
    <w:rsid w:val="00F96D18"/>
    <w:rsid w:val="00FF26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黑体" w:eastAsia="黑体" w:hAnsi="黑体" w:cstheme="minorBidi"/>
        <w:w w:val="200"/>
        <w:kern w:val="2"/>
        <w:sz w:val="44"/>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195563"/>
    <w:pPr>
      <w:widowControl w:val="0"/>
      <w:jc w:val="both"/>
    </w:pPr>
    <w:rPr>
      <w:rFonts w:asciiTheme="minorHAnsi" w:eastAsiaTheme="minorEastAsia" w:hAnsiTheme="minorHAnsi"/>
      <w:w w:val="100"/>
      <w:sz w:val="21"/>
      <w:szCs w:val="24"/>
    </w:rPr>
  </w:style>
  <w:style w:type="paragraph" w:styleId="1">
    <w:name w:val="heading 1"/>
    <w:basedOn w:val="a"/>
    <w:link w:val="1Char"/>
    <w:uiPriority w:val="9"/>
    <w:qFormat/>
    <w:rsid w:val="0019556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A9410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A9410E"/>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A9410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rsid w:val="00195563"/>
    <w:pPr>
      <w:spacing w:beforeAutospacing="1" w:afterAutospacing="1"/>
      <w:jc w:val="left"/>
    </w:pPr>
    <w:rPr>
      <w:rFonts w:cs="Times New Roman"/>
      <w:kern w:val="0"/>
      <w:sz w:val="24"/>
    </w:rPr>
  </w:style>
  <w:style w:type="character" w:customStyle="1" w:styleId="1Char">
    <w:name w:val="标题 1 Char"/>
    <w:basedOn w:val="a0"/>
    <w:link w:val="1"/>
    <w:uiPriority w:val="9"/>
    <w:rsid w:val="00195563"/>
    <w:rPr>
      <w:rFonts w:ascii="宋体" w:eastAsia="宋体" w:hAnsi="宋体" w:cs="宋体"/>
      <w:b/>
      <w:bCs/>
      <w:w w:val="100"/>
      <w:kern w:val="36"/>
      <w:sz w:val="48"/>
      <w:szCs w:val="48"/>
    </w:rPr>
  </w:style>
  <w:style w:type="paragraph" w:styleId="a4">
    <w:name w:val="header"/>
    <w:basedOn w:val="a"/>
    <w:link w:val="Char"/>
    <w:uiPriority w:val="99"/>
    <w:semiHidden/>
    <w:unhideWhenUsed/>
    <w:rsid w:val="00A941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9410E"/>
    <w:rPr>
      <w:rFonts w:asciiTheme="minorHAnsi" w:eastAsiaTheme="minorEastAsia" w:hAnsiTheme="minorHAnsi"/>
      <w:w w:val="100"/>
      <w:sz w:val="18"/>
      <w:szCs w:val="18"/>
    </w:rPr>
  </w:style>
  <w:style w:type="paragraph" w:styleId="a5">
    <w:name w:val="footer"/>
    <w:basedOn w:val="a"/>
    <w:link w:val="Char0"/>
    <w:uiPriority w:val="99"/>
    <w:semiHidden/>
    <w:unhideWhenUsed/>
    <w:rsid w:val="00A9410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9410E"/>
    <w:rPr>
      <w:rFonts w:asciiTheme="minorHAnsi" w:eastAsiaTheme="minorEastAsia" w:hAnsiTheme="minorHAnsi"/>
      <w:w w:val="100"/>
      <w:sz w:val="18"/>
      <w:szCs w:val="18"/>
    </w:rPr>
  </w:style>
  <w:style w:type="character" w:customStyle="1" w:styleId="2Char">
    <w:name w:val="标题 2 Char"/>
    <w:basedOn w:val="a0"/>
    <w:link w:val="2"/>
    <w:uiPriority w:val="9"/>
    <w:semiHidden/>
    <w:rsid w:val="00A9410E"/>
    <w:rPr>
      <w:rFonts w:asciiTheme="majorHAnsi" w:eastAsiaTheme="majorEastAsia" w:hAnsiTheme="majorHAnsi" w:cstheme="majorBidi"/>
      <w:b/>
      <w:bCs/>
      <w:w w:val="100"/>
      <w:sz w:val="32"/>
      <w:szCs w:val="32"/>
    </w:rPr>
  </w:style>
  <w:style w:type="character" w:customStyle="1" w:styleId="3Char">
    <w:name w:val="标题 3 Char"/>
    <w:basedOn w:val="a0"/>
    <w:link w:val="3"/>
    <w:uiPriority w:val="9"/>
    <w:semiHidden/>
    <w:rsid w:val="00A9410E"/>
    <w:rPr>
      <w:rFonts w:asciiTheme="minorHAnsi" w:eastAsiaTheme="minorEastAsia" w:hAnsiTheme="minorHAnsi"/>
      <w:b/>
      <w:bCs/>
      <w:w w:val="100"/>
      <w:sz w:val="32"/>
      <w:szCs w:val="32"/>
    </w:rPr>
  </w:style>
  <w:style w:type="character" w:customStyle="1" w:styleId="4Char">
    <w:name w:val="标题 4 Char"/>
    <w:basedOn w:val="a0"/>
    <w:link w:val="4"/>
    <w:uiPriority w:val="9"/>
    <w:semiHidden/>
    <w:rsid w:val="00A9410E"/>
    <w:rPr>
      <w:rFonts w:asciiTheme="majorHAnsi" w:eastAsiaTheme="majorEastAsia" w:hAnsiTheme="majorHAnsi" w:cstheme="majorBidi"/>
      <w:b/>
      <w:bCs/>
      <w:w w:val="100"/>
      <w:sz w:val="28"/>
      <w:szCs w:val="28"/>
    </w:rPr>
  </w:style>
  <w:style w:type="character" w:styleId="a6">
    <w:name w:val="Strong"/>
    <w:basedOn w:val="a0"/>
    <w:uiPriority w:val="22"/>
    <w:qFormat/>
    <w:rsid w:val="00A9410E"/>
    <w:rPr>
      <w:b/>
      <w:bCs/>
    </w:rPr>
  </w:style>
</w:styles>
</file>

<file path=word/webSettings.xml><?xml version="1.0" encoding="utf-8"?>
<w:webSettings xmlns:r="http://schemas.openxmlformats.org/officeDocument/2006/relationships" xmlns:w="http://schemas.openxmlformats.org/wordprocessingml/2006/main">
  <w:divs>
    <w:div w:id="9180728">
      <w:bodyDiv w:val="1"/>
      <w:marLeft w:val="0"/>
      <w:marRight w:val="0"/>
      <w:marTop w:val="0"/>
      <w:marBottom w:val="0"/>
      <w:divBdr>
        <w:top w:val="none" w:sz="0" w:space="0" w:color="auto"/>
        <w:left w:val="none" w:sz="0" w:space="0" w:color="auto"/>
        <w:bottom w:val="none" w:sz="0" w:space="0" w:color="auto"/>
        <w:right w:val="none" w:sz="0" w:space="0" w:color="auto"/>
      </w:divBdr>
    </w:div>
    <w:div w:id="199514822">
      <w:bodyDiv w:val="1"/>
      <w:marLeft w:val="0"/>
      <w:marRight w:val="0"/>
      <w:marTop w:val="0"/>
      <w:marBottom w:val="0"/>
      <w:divBdr>
        <w:top w:val="none" w:sz="0" w:space="0" w:color="auto"/>
        <w:left w:val="none" w:sz="0" w:space="0" w:color="auto"/>
        <w:bottom w:val="none" w:sz="0" w:space="0" w:color="auto"/>
        <w:right w:val="none" w:sz="0" w:space="0" w:color="auto"/>
      </w:divBdr>
    </w:div>
    <w:div w:id="289866283">
      <w:bodyDiv w:val="1"/>
      <w:marLeft w:val="0"/>
      <w:marRight w:val="0"/>
      <w:marTop w:val="0"/>
      <w:marBottom w:val="0"/>
      <w:divBdr>
        <w:top w:val="none" w:sz="0" w:space="0" w:color="auto"/>
        <w:left w:val="none" w:sz="0" w:space="0" w:color="auto"/>
        <w:bottom w:val="none" w:sz="0" w:space="0" w:color="auto"/>
        <w:right w:val="none" w:sz="0" w:space="0" w:color="auto"/>
      </w:divBdr>
    </w:div>
    <w:div w:id="584143400">
      <w:bodyDiv w:val="1"/>
      <w:marLeft w:val="0"/>
      <w:marRight w:val="0"/>
      <w:marTop w:val="0"/>
      <w:marBottom w:val="0"/>
      <w:divBdr>
        <w:top w:val="none" w:sz="0" w:space="0" w:color="auto"/>
        <w:left w:val="none" w:sz="0" w:space="0" w:color="auto"/>
        <w:bottom w:val="none" w:sz="0" w:space="0" w:color="auto"/>
        <w:right w:val="none" w:sz="0" w:space="0" w:color="auto"/>
      </w:divBdr>
    </w:div>
    <w:div w:id="597564691">
      <w:bodyDiv w:val="1"/>
      <w:marLeft w:val="0"/>
      <w:marRight w:val="0"/>
      <w:marTop w:val="0"/>
      <w:marBottom w:val="0"/>
      <w:divBdr>
        <w:top w:val="none" w:sz="0" w:space="0" w:color="auto"/>
        <w:left w:val="none" w:sz="0" w:space="0" w:color="auto"/>
        <w:bottom w:val="none" w:sz="0" w:space="0" w:color="auto"/>
        <w:right w:val="none" w:sz="0" w:space="0" w:color="auto"/>
      </w:divBdr>
    </w:div>
    <w:div w:id="601496131">
      <w:bodyDiv w:val="1"/>
      <w:marLeft w:val="0"/>
      <w:marRight w:val="0"/>
      <w:marTop w:val="0"/>
      <w:marBottom w:val="0"/>
      <w:divBdr>
        <w:top w:val="none" w:sz="0" w:space="0" w:color="auto"/>
        <w:left w:val="none" w:sz="0" w:space="0" w:color="auto"/>
        <w:bottom w:val="none" w:sz="0" w:space="0" w:color="auto"/>
        <w:right w:val="none" w:sz="0" w:space="0" w:color="auto"/>
      </w:divBdr>
    </w:div>
    <w:div w:id="619797498">
      <w:bodyDiv w:val="1"/>
      <w:marLeft w:val="0"/>
      <w:marRight w:val="0"/>
      <w:marTop w:val="0"/>
      <w:marBottom w:val="0"/>
      <w:divBdr>
        <w:top w:val="none" w:sz="0" w:space="0" w:color="auto"/>
        <w:left w:val="none" w:sz="0" w:space="0" w:color="auto"/>
        <w:bottom w:val="none" w:sz="0" w:space="0" w:color="auto"/>
        <w:right w:val="none" w:sz="0" w:space="0" w:color="auto"/>
      </w:divBdr>
    </w:div>
    <w:div w:id="704839960">
      <w:bodyDiv w:val="1"/>
      <w:marLeft w:val="0"/>
      <w:marRight w:val="0"/>
      <w:marTop w:val="0"/>
      <w:marBottom w:val="0"/>
      <w:divBdr>
        <w:top w:val="none" w:sz="0" w:space="0" w:color="auto"/>
        <w:left w:val="none" w:sz="0" w:space="0" w:color="auto"/>
        <w:bottom w:val="none" w:sz="0" w:space="0" w:color="auto"/>
        <w:right w:val="none" w:sz="0" w:space="0" w:color="auto"/>
      </w:divBdr>
    </w:div>
    <w:div w:id="808479202">
      <w:bodyDiv w:val="1"/>
      <w:marLeft w:val="0"/>
      <w:marRight w:val="0"/>
      <w:marTop w:val="0"/>
      <w:marBottom w:val="0"/>
      <w:divBdr>
        <w:top w:val="none" w:sz="0" w:space="0" w:color="auto"/>
        <w:left w:val="none" w:sz="0" w:space="0" w:color="auto"/>
        <w:bottom w:val="none" w:sz="0" w:space="0" w:color="auto"/>
        <w:right w:val="none" w:sz="0" w:space="0" w:color="auto"/>
      </w:divBdr>
    </w:div>
    <w:div w:id="1039866300">
      <w:bodyDiv w:val="1"/>
      <w:marLeft w:val="0"/>
      <w:marRight w:val="0"/>
      <w:marTop w:val="0"/>
      <w:marBottom w:val="0"/>
      <w:divBdr>
        <w:top w:val="none" w:sz="0" w:space="0" w:color="auto"/>
        <w:left w:val="none" w:sz="0" w:space="0" w:color="auto"/>
        <w:bottom w:val="none" w:sz="0" w:space="0" w:color="auto"/>
        <w:right w:val="none" w:sz="0" w:space="0" w:color="auto"/>
      </w:divBdr>
    </w:div>
    <w:div w:id="1118062612">
      <w:bodyDiv w:val="1"/>
      <w:marLeft w:val="0"/>
      <w:marRight w:val="0"/>
      <w:marTop w:val="0"/>
      <w:marBottom w:val="0"/>
      <w:divBdr>
        <w:top w:val="none" w:sz="0" w:space="0" w:color="auto"/>
        <w:left w:val="none" w:sz="0" w:space="0" w:color="auto"/>
        <w:bottom w:val="none" w:sz="0" w:space="0" w:color="auto"/>
        <w:right w:val="none" w:sz="0" w:space="0" w:color="auto"/>
      </w:divBdr>
      <w:divsChild>
        <w:div w:id="1073888904">
          <w:marLeft w:val="0"/>
          <w:marRight w:val="0"/>
          <w:marTop w:val="0"/>
          <w:marBottom w:val="0"/>
          <w:divBdr>
            <w:top w:val="none" w:sz="0" w:space="0" w:color="auto"/>
            <w:left w:val="none" w:sz="0" w:space="0" w:color="auto"/>
            <w:bottom w:val="none" w:sz="0" w:space="0" w:color="auto"/>
            <w:right w:val="none" w:sz="0" w:space="0" w:color="auto"/>
          </w:divBdr>
        </w:div>
        <w:div w:id="303514125">
          <w:marLeft w:val="0"/>
          <w:marRight w:val="0"/>
          <w:marTop w:val="0"/>
          <w:marBottom w:val="0"/>
          <w:divBdr>
            <w:top w:val="none" w:sz="0" w:space="0" w:color="auto"/>
            <w:left w:val="none" w:sz="0" w:space="0" w:color="auto"/>
            <w:bottom w:val="none" w:sz="0" w:space="0" w:color="auto"/>
            <w:right w:val="none" w:sz="0" w:space="0" w:color="auto"/>
          </w:divBdr>
        </w:div>
        <w:div w:id="302931263">
          <w:marLeft w:val="0"/>
          <w:marRight w:val="0"/>
          <w:marTop w:val="0"/>
          <w:marBottom w:val="0"/>
          <w:divBdr>
            <w:top w:val="none" w:sz="0" w:space="0" w:color="auto"/>
            <w:left w:val="none" w:sz="0" w:space="0" w:color="auto"/>
            <w:bottom w:val="none" w:sz="0" w:space="0" w:color="auto"/>
            <w:right w:val="none" w:sz="0" w:space="0" w:color="auto"/>
          </w:divBdr>
        </w:div>
        <w:div w:id="1680501078">
          <w:marLeft w:val="0"/>
          <w:marRight w:val="0"/>
          <w:marTop w:val="0"/>
          <w:marBottom w:val="0"/>
          <w:divBdr>
            <w:top w:val="none" w:sz="0" w:space="0" w:color="auto"/>
            <w:left w:val="none" w:sz="0" w:space="0" w:color="auto"/>
            <w:bottom w:val="none" w:sz="0" w:space="0" w:color="auto"/>
            <w:right w:val="none" w:sz="0" w:space="0" w:color="auto"/>
          </w:divBdr>
        </w:div>
      </w:divsChild>
    </w:div>
    <w:div w:id="1176001353">
      <w:bodyDiv w:val="1"/>
      <w:marLeft w:val="0"/>
      <w:marRight w:val="0"/>
      <w:marTop w:val="0"/>
      <w:marBottom w:val="0"/>
      <w:divBdr>
        <w:top w:val="none" w:sz="0" w:space="0" w:color="auto"/>
        <w:left w:val="none" w:sz="0" w:space="0" w:color="auto"/>
        <w:bottom w:val="none" w:sz="0" w:space="0" w:color="auto"/>
        <w:right w:val="none" w:sz="0" w:space="0" w:color="auto"/>
      </w:divBdr>
      <w:divsChild>
        <w:div w:id="928274024">
          <w:marLeft w:val="0"/>
          <w:marRight w:val="0"/>
          <w:marTop w:val="0"/>
          <w:marBottom w:val="0"/>
          <w:divBdr>
            <w:top w:val="none" w:sz="0" w:space="0" w:color="auto"/>
            <w:left w:val="none" w:sz="0" w:space="0" w:color="auto"/>
            <w:bottom w:val="none" w:sz="0" w:space="0" w:color="auto"/>
            <w:right w:val="none" w:sz="0" w:space="0" w:color="auto"/>
          </w:divBdr>
        </w:div>
        <w:div w:id="1960379734">
          <w:marLeft w:val="0"/>
          <w:marRight w:val="0"/>
          <w:marTop w:val="0"/>
          <w:marBottom w:val="0"/>
          <w:divBdr>
            <w:top w:val="none" w:sz="0" w:space="0" w:color="auto"/>
            <w:left w:val="none" w:sz="0" w:space="0" w:color="auto"/>
            <w:bottom w:val="none" w:sz="0" w:space="0" w:color="auto"/>
            <w:right w:val="none" w:sz="0" w:space="0" w:color="auto"/>
          </w:divBdr>
        </w:div>
      </w:divsChild>
    </w:div>
    <w:div w:id="1181089873">
      <w:bodyDiv w:val="1"/>
      <w:marLeft w:val="0"/>
      <w:marRight w:val="0"/>
      <w:marTop w:val="0"/>
      <w:marBottom w:val="0"/>
      <w:divBdr>
        <w:top w:val="none" w:sz="0" w:space="0" w:color="auto"/>
        <w:left w:val="none" w:sz="0" w:space="0" w:color="auto"/>
        <w:bottom w:val="none" w:sz="0" w:space="0" w:color="auto"/>
        <w:right w:val="none" w:sz="0" w:space="0" w:color="auto"/>
      </w:divBdr>
    </w:div>
    <w:div w:id="1285431158">
      <w:bodyDiv w:val="1"/>
      <w:marLeft w:val="0"/>
      <w:marRight w:val="0"/>
      <w:marTop w:val="0"/>
      <w:marBottom w:val="0"/>
      <w:divBdr>
        <w:top w:val="none" w:sz="0" w:space="0" w:color="auto"/>
        <w:left w:val="none" w:sz="0" w:space="0" w:color="auto"/>
        <w:bottom w:val="none" w:sz="0" w:space="0" w:color="auto"/>
        <w:right w:val="none" w:sz="0" w:space="0" w:color="auto"/>
      </w:divBdr>
    </w:div>
    <w:div w:id="1357806817">
      <w:bodyDiv w:val="1"/>
      <w:marLeft w:val="0"/>
      <w:marRight w:val="0"/>
      <w:marTop w:val="0"/>
      <w:marBottom w:val="0"/>
      <w:divBdr>
        <w:top w:val="none" w:sz="0" w:space="0" w:color="auto"/>
        <w:left w:val="none" w:sz="0" w:space="0" w:color="auto"/>
        <w:bottom w:val="none" w:sz="0" w:space="0" w:color="auto"/>
        <w:right w:val="none" w:sz="0" w:space="0" w:color="auto"/>
      </w:divBdr>
    </w:div>
    <w:div w:id="1360860683">
      <w:bodyDiv w:val="1"/>
      <w:marLeft w:val="0"/>
      <w:marRight w:val="0"/>
      <w:marTop w:val="0"/>
      <w:marBottom w:val="0"/>
      <w:divBdr>
        <w:top w:val="none" w:sz="0" w:space="0" w:color="auto"/>
        <w:left w:val="none" w:sz="0" w:space="0" w:color="auto"/>
        <w:bottom w:val="none" w:sz="0" w:space="0" w:color="auto"/>
        <w:right w:val="none" w:sz="0" w:space="0" w:color="auto"/>
      </w:divBdr>
    </w:div>
    <w:div w:id="1365131599">
      <w:bodyDiv w:val="1"/>
      <w:marLeft w:val="0"/>
      <w:marRight w:val="0"/>
      <w:marTop w:val="0"/>
      <w:marBottom w:val="0"/>
      <w:divBdr>
        <w:top w:val="none" w:sz="0" w:space="0" w:color="auto"/>
        <w:left w:val="none" w:sz="0" w:space="0" w:color="auto"/>
        <w:bottom w:val="none" w:sz="0" w:space="0" w:color="auto"/>
        <w:right w:val="none" w:sz="0" w:space="0" w:color="auto"/>
      </w:divBdr>
      <w:divsChild>
        <w:div w:id="179199956">
          <w:marLeft w:val="0"/>
          <w:marRight w:val="0"/>
          <w:marTop w:val="0"/>
          <w:marBottom w:val="0"/>
          <w:divBdr>
            <w:top w:val="none" w:sz="0" w:space="0" w:color="auto"/>
            <w:left w:val="none" w:sz="0" w:space="0" w:color="auto"/>
            <w:bottom w:val="none" w:sz="0" w:space="0" w:color="auto"/>
            <w:right w:val="none" w:sz="0" w:space="0" w:color="auto"/>
          </w:divBdr>
        </w:div>
        <w:div w:id="539634571">
          <w:marLeft w:val="0"/>
          <w:marRight w:val="0"/>
          <w:marTop w:val="0"/>
          <w:marBottom w:val="0"/>
          <w:divBdr>
            <w:top w:val="none" w:sz="0" w:space="0" w:color="auto"/>
            <w:left w:val="none" w:sz="0" w:space="0" w:color="auto"/>
            <w:bottom w:val="none" w:sz="0" w:space="0" w:color="auto"/>
            <w:right w:val="none" w:sz="0" w:space="0" w:color="auto"/>
          </w:divBdr>
        </w:div>
        <w:div w:id="2000227059">
          <w:marLeft w:val="0"/>
          <w:marRight w:val="0"/>
          <w:marTop w:val="0"/>
          <w:marBottom w:val="0"/>
          <w:divBdr>
            <w:top w:val="none" w:sz="0" w:space="0" w:color="auto"/>
            <w:left w:val="none" w:sz="0" w:space="0" w:color="auto"/>
            <w:bottom w:val="none" w:sz="0" w:space="0" w:color="auto"/>
            <w:right w:val="none" w:sz="0" w:space="0" w:color="auto"/>
          </w:divBdr>
        </w:div>
        <w:div w:id="262538374">
          <w:marLeft w:val="0"/>
          <w:marRight w:val="0"/>
          <w:marTop w:val="0"/>
          <w:marBottom w:val="0"/>
          <w:divBdr>
            <w:top w:val="none" w:sz="0" w:space="0" w:color="auto"/>
            <w:left w:val="none" w:sz="0" w:space="0" w:color="auto"/>
            <w:bottom w:val="none" w:sz="0" w:space="0" w:color="auto"/>
            <w:right w:val="none" w:sz="0" w:space="0" w:color="auto"/>
          </w:divBdr>
        </w:div>
        <w:div w:id="1011761442">
          <w:marLeft w:val="0"/>
          <w:marRight w:val="0"/>
          <w:marTop w:val="0"/>
          <w:marBottom w:val="0"/>
          <w:divBdr>
            <w:top w:val="none" w:sz="0" w:space="0" w:color="auto"/>
            <w:left w:val="none" w:sz="0" w:space="0" w:color="auto"/>
            <w:bottom w:val="none" w:sz="0" w:space="0" w:color="auto"/>
            <w:right w:val="none" w:sz="0" w:space="0" w:color="auto"/>
          </w:divBdr>
        </w:div>
        <w:div w:id="1033336827">
          <w:marLeft w:val="0"/>
          <w:marRight w:val="0"/>
          <w:marTop w:val="0"/>
          <w:marBottom w:val="0"/>
          <w:divBdr>
            <w:top w:val="none" w:sz="0" w:space="0" w:color="auto"/>
            <w:left w:val="none" w:sz="0" w:space="0" w:color="auto"/>
            <w:bottom w:val="none" w:sz="0" w:space="0" w:color="auto"/>
            <w:right w:val="none" w:sz="0" w:space="0" w:color="auto"/>
          </w:divBdr>
        </w:div>
        <w:div w:id="122500796">
          <w:marLeft w:val="0"/>
          <w:marRight w:val="0"/>
          <w:marTop w:val="0"/>
          <w:marBottom w:val="0"/>
          <w:divBdr>
            <w:top w:val="none" w:sz="0" w:space="0" w:color="auto"/>
            <w:left w:val="none" w:sz="0" w:space="0" w:color="auto"/>
            <w:bottom w:val="none" w:sz="0" w:space="0" w:color="auto"/>
            <w:right w:val="none" w:sz="0" w:space="0" w:color="auto"/>
          </w:divBdr>
        </w:div>
        <w:div w:id="1699354350">
          <w:marLeft w:val="0"/>
          <w:marRight w:val="0"/>
          <w:marTop w:val="0"/>
          <w:marBottom w:val="0"/>
          <w:divBdr>
            <w:top w:val="none" w:sz="0" w:space="0" w:color="auto"/>
            <w:left w:val="none" w:sz="0" w:space="0" w:color="auto"/>
            <w:bottom w:val="none" w:sz="0" w:space="0" w:color="auto"/>
            <w:right w:val="none" w:sz="0" w:space="0" w:color="auto"/>
          </w:divBdr>
        </w:div>
        <w:div w:id="985360790">
          <w:marLeft w:val="0"/>
          <w:marRight w:val="0"/>
          <w:marTop w:val="0"/>
          <w:marBottom w:val="0"/>
          <w:divBdr>
            <w:top w:val="none" w:sz="0" w:space="0" w:color="auto"/>
            <w:left w:val="none" w:sz="0" w:space="0" w:color="auto"/>
            <w:bottom w:val="none" w:sz="0" w:space="0" w:color="auto"/>
            <w:right w:val="none" w:sz="0" w:space="0" w:color="auto"/>
          </w:divBdr>
        </w:div>
        <w:div w:id="1398631593">
          <w:marLeft w:val="0"/>
          <w:marRight w:val="0"/>
          <w:marTop w:val="0"/>
          <w:marBottom w:val="0"/>
          <w:divBdr>
            <w:top w:val="none" w:sz="0" w:space="0" w:color="auto"/>
            <w:left w:val="none" w:sz="0" w:space="0" w:color="auto"/>
            <w:bottom w:val="none" w:sz="0" w:space="0" w:color="auto"/>
            <w:right w:val="none" w:sz="0" w:space="0" w:color="auto"/>
          </w:divBdr>
        </w:div>
        <w:div w:id="1109197336">
          <w:marLeft w:val="0"/>
          <w:marRight w:val="0"/>
          <w:marTop w:val="0"/>
          <w:marBottom w:val="0"/>
          <w:divBdr>
            <w:top w:val="none" w:sz="0" w:space="0" w:color="auto"/>
            <w:left w:val="none" w:sz="0" w:space="0" w:color="auto"/>
            <w:bottom w:val="none" w:sz="0" w:space="0" w:color="auto"/>
            <w:right w:val="none" w:sz="0" w:space="0" w:color="auto"/>
          </w:divBdr>
        </w:div>
      </w:divsChild>
    </w:div>
    <w:div w:id="1422793438">
      <w:bodyDiv w:val="1"/>
      <w:marLeft w:val="0"/>
      <w:marRight w:val="0"/>
      <w:marTop w:val="0"/>
      <w:marBottom w:val="0"/>
      <w:divBdr>
        <w:top w:val="none" w:sz="0" w:space="0" w:color="auto"/>
        <w:left w:val="none" w:sz="0" w:space="0" w:color="auto"/>
        <w:bottom w:val="none" w:sz="0" w:space="0" w:color="auto"/>
        <w:right w:val="none" w:sz="0" w:space="0" w:color="auto"/>
      </w:divBdr>
    </w:div>
    <w:div w:id="1545752876">
      <w:bodyDiv w:val="1"/>
      <w:marLeft w:val="0"/>
      <w:marRight w:val="0"/>
      <w:marTop w:val="0"/>
      <w:marBottom w:val="0"/>
      <w:divBdr>
        <w:top w:val="none" w:sz="0" w:space="0" w:color="auto"/>
        <w:left w:val="none" w:sz="0" w:space="0" w:color="auto"/>
        <w:bottom w:val="none" w:sz="0" w:space="0" w:color="auto"/>
        <w:right w:val="none" w:sz="0" w:space="0" w:color="auto"/>
      </w:divBdr>
      <w:divsChild>
        <w:div w:id="592512739">
          <w:marLeft w:val="0"/>
          <w:marRight w:val="0"/>
          <w:marTop w:val="0"/>
          <w:marBottom w:val="0"/>
          <w:divBdr>
            <w:top w:val="none" w:sz="0" w:space="0" w:color="auto"/>
            <w:left w:val="none" w:sz="0" w:space="0" w:color="auto"/>
            <w:bottom w:val="none" w:sz="0" w:space="0" w:color="auto"/>
            <w:right w:val="none" w:sz="0" w:space="0" w:color="auto"/>
          </w:divBdr>
        </w:div>
        <w:div w:id="80219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16</Pages>
  <Words>992</Words>
  <Characters>5658</Characters>
  <Application>Microsoft Office Word</Application>
  <DocSecurity>0</DocSecurity>
  <Lines>47</Lines>
  <Paragraphs>13</Paragraphs>
  <ScaleCrop>false</ScaleCrop>
  <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2025-06-10T17:35:00Z</dcterms:created>
  <dcterms:modified xsi:type="dcterms:W3CDTF">2025-06-23T19:45:00Z</dcterms:modified>
</cp:coreProperties>
</file>