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CE431">
      <w:pPr>
        <w:pStyle w:val="14"/>
        <w:jc w:val="both"/>
        <w:rPr>
          <w:rFonts w:hAnsi="黑体"/>
          <w:sz w:val="36"/>
          <w:szCs w:val="36"/>
        </w:rPr>
      </w:pPr>
      <w:r>
        <w:rPr>
          <w:rFonts w:hint="eastAsia" w:hAnsi="黑体"/>
          <w:sz w:val="36"/>
          <w:szCs w:val="36"/>
        </w:rPr>
        <w:t>附件1</w:t>
      </w:r>
    </w:p>
    <w:p w14:paraId="3F3EC933">
      <w:pPr>
        <w:pStyle w:val="14"/>
        <w:jc w:val="center"/>
        <w:rPr>
          <w:rFonts w:ascii="Times New Roman" w:hAnsi="Times New Roman" w:cs="Times New Roman"/>
          <w:sz w:val="56"/>
          <w:szCs w:val="56"/>
        </w:rPr>
      </w:pPr>
    </w:p>
    <w:p w14:paraId="6DDC2227">
      <w:pPr>
        <w:pStyle w:val="14"/>
        <w:jc w:val="center"/>
        <w:rPr>
          <w:rFonts w:ascii="Times New Roman" w:hAnsi="Times New Roman" w:cs="Times New Roman"/>
          <w:sz w:val="84"/>
          <w:szCs w:val="84"/>
        </w:rPr>
      </w:pPr>
    </w:p>
    <w:p w14:paraId="25F9E965">
      <w:pPr>
        <w:pStyle w:val="14"/>
        <w:jc w:val="center"/>
        <w:rPr>
          <w:rFonts w:ascii="Times New Roman" w:hAnsi="Times New Roman" w:cs="Times New Roman"/>
          <w:sz w:val="84"/>
          <w:szCs w:val="84"/>
        </w:rPr>
      </w:pPr>
    </w:p>
    <w:p w14:paraId="3DA68D61">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64CAD4D">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怀化市卫生计生综合监督执法局</w:t>
      </w:r>
      <w:r>
        <w:rPr>
          <w:rFonts w:ascii="Times New Roman" w:hAnsi="Times New Roman" w:eastAsia="方正小标宋简体" w:cs="Times New Roman"/>
          <w:sz w:val="72"/>
          <w:szCs w:val="72"/>
        </w:rPr>
        <w:t>部门（单位）部门决算</w:t>
      </w:r>
    </w:p>
    <w:p w14:paraId="130373C1">
      <w:pPr>
        <w:pStyle w:val="14"/>
        <w:jc w:val="center"/>
        <w:rPr>
          <w:rFonts w:ascii="Times New Roman" w:hAnsi="Times New Roman" w:eastAsia="方正小标宋_GBK" w:cs="Times New Roman"/>
          <w:sz w:val="56"/>
          <w:szCs w:val="56"/>
        </w:rPr>
      </w:pPr>
    </w:p>
    <w:p w14:paraId="5B897222">
      <w:pPr>
        <w:pStyle w:val="14"/>
        <w:jc w:val="center"/>
        <w:rPr>
          <w:rFonts w:ascii="Times New Roman" w:hAnsi="Times New Roman" w:cs="Times New Roman"/>
          <w:sz w:val="56"/>
          <w:szCs w:val="56"/>
        </w:rPr>
      </w:pPr>
    </w:p>
    <w:p w14:paraId="56AC1C11">
      <w:pPr>
        <w:pStyle w:val="14"/>
        <w:rPr>
          <w:rFonts w:ascii="Times New Roman" w:hAnsi="Times New Roman" w:cs="Times New Roman"/>
          <w:sz w:val="56"/>
          <w:szCs w:val="56"/>
        </w:rPr>
      </w:pPr>
    </w:p>
    <w:p w14:paraId="3D103546">
      <w:pPr>
        <w:pStyle w:val="14"/>
        <w:jc w:val="center"/>
        <w:rPr>
          <w:rFonts w:ascii="Times New Roman" w:hAnsi="Times New Roman" w:cs="Times New Roman"/>
          <w:sz w:val="32"/>
          <w:szCs w:val="32"/>
        </w:rPr>
      </w:pPr>
    </w:p>
    <w:p w14:paraId="4AD6B210">
      <w:pPr>
        <w:pStyle w:val="14"/>
        <w:jc w:val="center"/>
        <w:rPr>
          <w:rFonts w:ascii="Times New Roman" w:hAnsi="Times New Roman" w:cs="Times New Roman"/>
          <w:sz w:val="32"/>
          <w:szCs w:val="32"/>
        </w:rPr>
      </w:pPr>
    </w:p>
    <w:p w14:paraId="7C16BD04">
      <w:pPr>
        <w:pStyle w:val="14"/>
        <w:jc w:val="center"/>
        <w:rPr>
          <w:rFonts w:ascii="Times New Roman" w:hAnsi="Times New Roman" w:cs="Times New Roman"/>
          <w:sz w:val="32"/>
          <w:szCs w:val="32"/>
        </w:rPr>
      </w:pPr>
    </w:p>
    <w:p w14:paraId="41DFD2A7">
      <w:pPr>
        <w:rPr>
          <w:rFonts w:ascii="Times New Roman" w:hAnsi="Times New Roman" w:cs="Times New Roman"/>
          <w:b/>
          <w:sz w:val="36"/>
          <w:szCs w:val="28"/>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 w:linePitch="312" w:charSpace="0"/>
        </w:sectPr>
      </w:pPr>
    </w:p>
    <w:p w14:paraId="4211B498">
      <w:pPr>
        <w:pStyle w:val="14"/>
        <w:spacing w:line="600" w:lineRule="exact"/>
        <w:jc w:val="both"/>
        <w:rPr>
          <w:rFonts w:ascii="Times New Roman" w:hAnsi="Times New Roman" w:cs="Times New Roman"/>
          <w:b/>
          <w:sz w:val="36"/>
          <w:szCs w:val="28"/>
        </w:rPr>
      </w:pPr>
    </w:p>
    <w:p w14:paraId="73B10563">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B81DD60">
      <w:pPr>
        <w:pStyle w:val="14"/>
        <w:spacing w:line="600" w:lineRule="exact"/>
        <w:jc w:val="center"/>
        <w:rPr>
          <w:rFonts w:ascii="Times New Roman" w:hAnsi="Times New Roman" w:cs="Times New Roman"/>
          <w:b/>
          <w:sz w:val="36"/>
          <w:szCs w:val="28"/>
        </w:rPr>
      </w:pPr>
    </w:p>
    <w:p w14:paraId="54EE74EC">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怀化市卫生计生综合监督执法局</w:t>
      </w:r>
      <w:r>
        <w:rPr>
          <w:rFonts w:ascii="Times New Roman" w:hAnsi="Times New Roman" w:cs="Times New Roman"/>
          <w:bCs/>
          <w:sz w:val="32"/>
          <w:szCs w:val="32"/>
        </w:rPr>
        <w:t>部门（单位）概况</w:t>
      </w:r>
    </w:p>
    <w:p w14:paraId="606CCEC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9951D3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5F594F3">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2BE3465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E359BE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C56322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70A9EA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281772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524F9E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84FFC8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E4D5E5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343FB8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D904202">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7C518D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74041F9">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3B95E4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F119CB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0CD7B9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00D6952">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6B2898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04AA4D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28B78B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78B85D2">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九、国有资本经营预算收入支出决算情况</w:t>
      </w:r>
    </w:p>
    <w:p w14:paraId="45C18D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55B980A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3CEFC42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三</w:t>
      </w:r>
      <w:r>
        <w:rPr>
          <w:rFonts w:ascii="Times New Roman" w:hAnsi="Times New Roman" w:eastAsia="仿宋_GB2312" w:cs="Times New Roman"/>
          <w:color w:val="000000"/>
          <w:kern w:val="0"/>
          <w:sz w:val="32"/>
          <w:szCs w:val="32"/>
        </w:rPr>
        <w:t>、关于政府采购支出说明</w:t>
      </w:r>
    </w:p>
    <w:p w14:paraId="4DB8FFF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、关于国有资产占用情况说明</w:t>
      </w:r>
    </w:p>
    <w:p w14:paraId="7199605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五</w:t>
      </w:r>
      <w:r>
        <w:rPr>
          <w:rFonts w:ascii="Times New Roman" w:hAnsi="Times New Roman" w:eastAsia="仿宋_GB2312" w:cs="Times New Roman"/>
          <w:sz w:val="32"/>
          <w:szCs w:val="32"/>
        </w:rPr>
        <w:t>、关于2024年度预算绩效管理情况的说明</w:t>
      </w:r>
    </w:p>
    <w:p w14:paraId="4A331544">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787B6DF">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8EC20AC">
      <w:pPr>
        <w:pStyle w:val="14"/>
        <w:spacing w:line="600" w:lineRule="exact"/>
        <w:rPr>
          <w:rFonts w:ascii="Times New Roman" w:hAnsi="Times New Roman" w:cs="Times New Roman"/>
          <w:bCs/>
          <w:sz w:val="28"/>
          <w:szCs w:val="28"/>
        </w:rPr>
      </w:pPr>
    </w:p>
    <w:p w14:paraId="09980388">
      <w:pPr>
        <w:jc w:val="center"/>
        <w:rPr>
          <w:rFonts w:ascii="Times New Roman" w:hAnsi="Times New Roman" w:cs="Times New Roman"/>
          <w:sz w:val="72"/>
          <w:szCs w:val="72"/>
        </w:rPr>
      </w:pPr>
    </w:p>
    <w:p w14:paraId="40FFFD5F">
      <w:pPr>
        <w:jc w:val="center"/>
        <w:rPr>
          <w:rFonts w:ascii="Times New Roman" w:hAnsi="Times New Roman" w:cs="Times New Roman"/>
          <w:sz w:val="72"/>
          <w:szCs w:val="72"/>
        </w:rPr>
      </w:pPr>
    </w:p>
    <w:p w14:paraId="0116235B">
      <w:pPr>
        <w:jc w:val="center"/>
        <w:rPr>
          <w:rFonts w:ascii="Times New Roman" w:hAnsi="Times New Roman" w:cs="Times New Roman"/>
          <w:sz w:val="72"/>
          <w:szCs w:val="72"/>
        </w:rPr>
      </w:pPr>
    </w:p>
    <w:p w14:paraId="2AB4978B">
      <w:pPr>
        <w:pStyle w:val="9"/>
        <w:rPr>
          <w:rFonts w:ascii="Times New Roman" w:hAnsi="Times New Roman" w:cs="Times New Roman"/>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7B542BB">
      <w:pPr>
        <w:rPr>
          <w:rFonts w:ascii="Times New Roman" w:hAnsi="Times New Roman" w:eastAsia="方正小标宋_GBK" w:cs="Times New Roman"/>
          <w:sz w:val="72"/>
          <w:szCs w:val="72"/>
        </w:rPr>
      </w:pPr>
    </w:p>
    <w:p w14:paraId="40B1AD9B">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2DCACD2">
      <w:pPr>
        <w:pStyle w:val="14"/>
        <w:spacing w:line="360" w:lineRule="auto"/>
        <w:jc w:val="center"/>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怀化市卫生计生综合监督执法局</w:t>
      </w:r>
    </w:p>
    <w:p w14:paraId="7968FE82">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部门（单位）概况</w:t>
      </w:r>
    </w:p>
    <w:p w14:paraId="283B68F3">
      <w:pPr>
        <w:pStyle w:val="5"/>
        <w:ind w:left="0" w:leftChars="0" w:firstLine="0" w:firstLineChars="0"/>
        <w:rPr>
          <w:rFonts w:ascii="Times New Roman" w:hAnsi="Times New Roman" w:cs="Times New Roman"/>
        </w:rPr>
      </w:pPr>
    </w:p>
    <w:p w14:paraId="1CFD7C6D">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BEAACAA">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（一）实施卫生计生专项整治和日常监督检查。</w:t>
      </w:r>
    </w:p>
    <w:p w14:paraId="50FB9E77">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（二）对公共场所卫生、生活饮用水卫生、学校卫生及消毒产品和涉及饮用水卫生安全产品进行监督检查。</w:t>
      </w:r>
    </w:p>
    <w:p w14:paraId="6318142D">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（三）对医疗机构、采供血机构及其从业人员的执业活动进行监督检查，查处违法行为。</w:t>
      </w:r>
    </w:p>
    <w:p w14:paraId="097BA996">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（四）打击非法行医和非法采供血。</w:t>
      </w:r>
    </w:p>
    <w:p w14:paraId="2128C636">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（五）整顿和规范医疗服务秩序。</w:t>
      </w:r>
    </w:p>
    <w:p w14:paraId="5BE7B1CC">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（六）对医疗卫生机构的放射诊疗、职业健康检查和职业病诊断工作进行监督检查，查处违法行为。</w:t>
      </w:r>
    </w:p>
    <w:p w14:paraId="2E635002">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（七）对医疗机构、采供血机构、疾病预防控制机构的传染病疫情报告、疫情控制措施、消毒隔离制度执行情况、医疗废物处置情况和菌（毒）种管理情况等进行监督检查，查处违法行为。</w:t>
      </w:r>
    </w:p>
    <w:p w14:paraId="2040125B">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（八）对母婴保健机构、计划生育技术服务机构服务内容和从业人员的行为规范进行监督，依法打击“两非”行为，做好计划生育违法违纪案件的督查督办。</w:t>
      </w:r>
    </w:p>
    <w:p w14:paraId="31B7F2A8">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（九）行政区域内卫生计生监督信息的收集、核实和上报。</w:t>
      </w:r>
    </w:p>
    <w:p w14:paraId="61085780">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（十）受理对违法行为的投诉、举报。</w:t>
      </w:r>
    </w:p>
    <w:p w14:paraId="4097CA3D">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（十一）开展卫生计生法律法规宣传教育和执法检查。</w:t>
      </w:r>
    </w:p>
    <w:p w14:paraId="7DC553AE">
      <w:pPr>
        <w:ind w:firstLine="800" w:firstLineChars="250"/>
        <w:jc w:val="lef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（十二）完成卫生计生行政部门、中医药管理部门交办的食品安全、中医药监督等相关工作及职责范围内的工作。</w:t>
      </w:r>
    </w:p>
    <w:p w14:paraId="3BE87568">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6BAAB39">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val="en-US" w:eastAsia="zh-CN"/>
        </w:rPr>
        <w:t>怀化市卫生计生综合监督执法局作为二级部门预算单位，内设科室为：办公室、人事科、稽查科、受理发证科、公共场所卫生监督科、传染病防治与学校卫生监督科、食品安全科、职业与放射卫生监督科、医疗机构执业监督科。</w:t>
      </w:r>
    </w:p>
    <w:p w14:paraId="1A4F2437">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val="en-US" w:eastAsia="zh-CN"/>
        </w:rPr>
        <w:t>怀化市卫生计生综合监督执法局</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怀化市卫生计生综合监督执法局</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无二级预算单位。</w:t>
      </w:r>
    </w:p>
    <w:p w14:paraId="664628BD">
      <w:pPr>
        <w:widowControl/>
        <w:spacing w:line="600" w:lineRule="exact"/>
        <w:rPr>
          <w:rFonts w:ascii="Times New Roman" w:hAnsi="Times New Roman" w:eastAsia="仿宋_GB2312" w:cs="Times New Roman"/>
          <w:bCs/>
          <w:kern w:val="0"/>
          <w:sz w:val="32"/>
          <w:szCs w:val="32"/>
        </w:rPr>
      </w:pPr>
    </w:p>
    <w:p w14:paraId="573EA53A">
      <w:pPr>
        <w:jc w:val="left"/>
        <w:rPr>
          <w:rFonts w:ascii="Times New Roman" w:hAnsi="Times New Roman" w:eastAsia="仿宋_GB2312" w:cs="Times New Roman"/>
          <w:sz w:val="28"/>
          <w:szCs w:val="32"/>
        </w:rPr>
      </w:pPr>
    </w:p>
    <w:p w14:paraId="3888394D">
      <w:pPr>
        <w:jc w:val="center"/>
        <w:rPr>
          <w:rFonts w:ascii="Times New Roman" w:hAnsi="Times New Roman" w:eastAsia="黑体" w:cs="Times New Roman"/>
          <w:sz w:val="28"/>
          <w:szCs w:val="28"/>
        </w:rPr>
      </w:pPr>
    </w:p>
    <w:p w14:paraId="54E71E22">
      <w:pPr>
        <w:jc w:val="center"/>
        <w:rPr>
          <w:rFonts w:ascii="Times New Roman" w:hAnsi="Times New Roman" w:eastAsia="黑体" w:cs="Times New Roman"/>
          <w:sz w:val="28"/>
          <w:szCs w:val="28"/>
        </w:rPr>
      </w:pPr>
    </w:p>
    <w:p w14:paraId="2567DD22">
      <w:pPr>
        <w:jc w:val="center"/>
        <w:rPr>
          <w:rFonts w:ascii="Times New Roman" w:hAnsi="Times New Roman" w:eastAsia="黑体" w:cs="Times New Roman"/>
          <w:sz w:val="28"/>
          <w:szCs w:val="28"/>
        </w:rPr>
      </w:pPr>
    </w:p>
    <w:p w14:paraId="5E9F2013">
      <w:pPr>
        <w:jc w:val="center"/>
        <w:rPr>
          <w:rFonts w:ascii="Times New Roman" w:hAnsi="Times New Roman" w:eastAsia="黑体" w:cs="Times New Roman"/>
          <w:sz w:val="28"/>
          <w:szCs w:val="28"/>
        </w:rPr>
      </w:pPr>
    </w:p>
    <w:p w14:paraId="2DFEB208">
      <w:pPr>
        <w:jc w:val="center"/>
        <w:rPr>
          <w:rFonts w:ascii="Times New Roman" w:hAnsi="Times New Roman" w:eastAsia="黑体" w:cs="Times New Roman"/>
          <w:sz w:val="28"/>
          <w:szCs w:val="28"/>
        </w:rPr>
      </w:pPr>
    </w:p>
    <w:p w14:paraId="08B996D4">
      <w:pPr>
        <w:pStyle w:val="9"/>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A41623D">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BB094CB">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01DA1E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039B80D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怀化市卫生计生综合监督执法局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761"/>
        <w:gridCol w:w="850"/>
        <w:gridCol w:w="1292"/>
        <w:gridCol w:w="4851"/>
        <w:gridCol w:w="850"/>
        <w:gridCol w:w="1292"/>
      </w:tblGrid>
      <w:tr w14:paraId="05C6DE79">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1A5C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A2C2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6337A03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928E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2B5DF">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E9DE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E1A2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AD83D">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EF5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2F8BD636">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06D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4A72F">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4DDA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8113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6284F">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D04B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6FC7AB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A6A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F636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4F0E">
            <w:pPr>
              <w:jc w:val="right"/>
              <w:rPr>
                <w:rFonts w:hint="default"/>
                <w:lang w:val="en-US" w:eastAsia="zh-CN"/>
              </w:rPr>
            </w:pPr>
            <w:r>
              <w:rPr>
                <w:rFonts w:hint="eastAsia" w:ascii="Times New Roman" w:hAnsi="Times New Roman" w:eastAsia="仿宋_GB2312" w:cs="Times New Roman"/>
                <w:color w:val="000000"/>
                <w:sz w:val="22"/>
                <w:lang w:val="en-US" w:eastAsia="zh-CN"/>
              </w:rPr>
              <w:t>888.86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31A5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02B09">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E7A3">
            <w:pPr>
              <w:jc w:val="right"/>
              <w:rPr>
                <w:rFonts w:ascii="Times New Roman" w:hAnsi="Times New Roman" w:eastAsia="仿宋_GB2312" w:cs="Times New Roman"/>
                <w:color w:val="000000"/>
                <w:sz w:val="22"/>
              </w:rPr>
            </w:pPr>
          </w:p>
        </w:tc>
      </w:tr>
      <w:tr w14:paraId="17163B1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EEE1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B88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039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10A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3AA25">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86B1">
            <w:pPr>
              <w:jc w:val="right"/>
              <w:rPr>
                <w:rFonts w:ascii="Times New Roman" w:hAnsi="Times New Roman" w:eastAsia="仿宋_GB2312" w:cs="Times New Roman"/>
                <w:color w:val="000000"/>
                <w:sz w:val="22"/>
              </w:rPr>
            </w:pPr>
          </w:p>
        </w:tc>
      </w:tr>
      <w:tr w14:paraId="61FF042C">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95C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124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89D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04A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1854A">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26EC">
            <w:pPr>
              <w:jc w:val="right"/>
              <w:rPr>
                <w:rFonts w:ascii="Times New Roman" w:hAnsi="Times New Roman" w:eastAsia="仿宋_GB2312" w:cs="Times New Roman"/>
                <w:color w:val="000000"/>
                <w:sz w:val="22"/>
              </w:rPr>
            </w:pPr>
          </w:p>
        </w:tc>
      </w:tr>
      <w:tr w14:paraId="170A7A6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BB6D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9C1D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4B9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ADD0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B28F9">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8D65">
            <w:pPr>
              <w:jc w:val="right"/>
              <w:rPr>
                <w:rFonts w:ascii="Times New Roman" w:hAnsi="Times New Roman" w:eastAsia="仿宋_GB2312" w:cs="Times New Roman"/>
                <w:color w:val="000000"/>
                <w:sz w:val="22"/>
              </w:rPr>
            </w:pPr>
          </w:p>
        </w:tc>
      </w:tr>
      <w:tr w14:paraId="77522BD3">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DA47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E0E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4F73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E1CC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5F64E">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CED9">
            <w:pPr>
              <w:jc w:val="right"/>
              <w:rPr>
                <w:rFonts w:ascii="Times New Roman" w:hAnsi="Times New Roman" w:eastAsia="仿宋_GB2312" w:cs="Times New Roman"/>
                <w:color w:val="000000"/>
                <w:sz w:val="22"/>
              </w:rPr>
            </w:pPr>
          </w:p>
        </w:tc>
      </w:tr>
      <w:tr w14:paraId="6AB3FDA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0A5B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6CC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07E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A65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01754">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1B46">
            <w:pPr>
              <w:jc w:val="right"/>
              <w:rPr>
                <w:rFonts w:ascii="Times New Roman" w:hAnsi="Times New Roman" w:eastAsia="仿宋_GB2312" w:cs="Times New Roman"/>
                <w:color w:val="000000"/>
                <w:sz w:val="22"/>
              </w:rPr>
            </w:pPr>
          </w:p>
        </w:tc>
      </w:tr>
      <w:tr w14:paraId="7F9F61C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9B09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33D4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7D9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7BB2">
            <w:pPr>
              <w:widowControl/>
              <w:jc w:val="left"/>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6186C">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E469">
            <w:pPr>
              <w:jc w:val="right"/>
              <w:rPr>
                <w:rFonts w:ascii="Times New Roman" w:hAnsi="Times New Roman" w:eastAsia="仿宋_GB2312" w:cs="Times New Roman"/>
                <w:color w:val="000000"/>
                <w:sz w:val="22"/>
              </w:rPr>
            </w:pPr>
          </w:p>
        </w:tc>
      </w:tr>
      <w:tr w14:paraId="5B3AE96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42EF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8C7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359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DF37">
            <w:pPr>
              <w:widowControl/>
              <w:jc w:val="left"/>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F672A">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55A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0.54</w:t>
            </w:r>
          </w:p>
        </w:tc>
      </w:tr>
      <w:tr w14:paraId="3060D6B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0A9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2D78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74F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0735">
            <w:pPr>
              <w:widowControl/>
              <w:jc w:val="left"/>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F4A14">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1561">
            <w:pPr>
              <w:jc w:val="right"/>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888.31</w:t>
            </w:r>
          </w:p>
        </w:tc>
      </w:tr>
      <w:tr w14:paraId="50E6C3F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3D65">
            <w:pPr>
              <w:jc w:val="right"/>
              <w:rPr>
                <w:rFonts w:ascii="Times New Roman" w:hAnsi="Times New Roman" w:eastAsia="仿宋_GB2312" w:cs="Times New Roman"/>
                <w:color w:val="000000"/>
                <w:sz w:val="20"/>
                <w:szCs w:val="20"/>
              </w:rPr>
            </w:pPr>
          </w:p>
          <w:p w14:paraId="642FA67C">
            <w:pPr>
              <w:pStyle w:val="9"/>
              <w:rPr>
                <w:rFonts w:ascii="Times New Roman" w:hAnsi="Times New Roman" w:eastAsia="仿宋_GB2312" w:cs="Times New Roman"/>
                <w:color w:val="000000"/>
                <w:sz w:val="20"/>
                <w:szCs w:val="20"/>
              </w:rPr>
            </w:pPr>
          </w:p>
          <w:p w14:paraId="72487733">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06A26">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60FD">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A091">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5AD2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97FF">
            <w:pPr>
              <w:jc w:val="right"/>
              <w:rPr>
                <w:rFonts w:hint="eastAsia" w:ascii="Times New Roman" w:hAnsi="Times New Roman" w:eastAsia="仿宋_GB2312" w:cs="Times New Roman"/>
                <w:b w:val="0"/>
                <w:bCs/>
                <w:color w:val="000000"/>
                <w:sz w:val="22"/>
                <w:lang w:val="en-US" w:eastAsia="zh-CN"/>
              </w:rPr>
            </w:pPr>
          </w:p>
        </w:tc>
      </w:tr>
      <w:tr w14:paraId="0FE49F2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06E7">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72622">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2058">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0100">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E9F5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C27A">
            <w:pPr>
              <w:jc w:val="right"/>
              <w:rPr>
                <w:rFonts w:hint="eastAsia" w:ascii="Times New Roman" w:hAnsi="Times New Roman" w:eastAsia="仿宋_GB2312" w:cs="Times New Roman"/>
                <w:b w:val="0"/>
                <w:bCs/>
                <w:color w:val="000000"/>
                <w:sz w:val="22"/>
                <w:lang w:val="en-US" w:eastAsia="zh-CN"/>
              </w:rPr>
            </w:pPr>
          </w:p>
        </w:tc>
      </w:tr>
      <w:tr w14:paraId="5C38258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7FFC">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98910">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F8A0">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F456">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858A6">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9899">
            <w:pPr>
              <w:jc w:val="right"/>
              <w:rPr>
                <w:rFonts w:hint="eastAsia" w:ascii="Times New Roman" w:hAnsi="Times New Roman" w:eastAsia="仿宋_GB2312" w:cs="Times New Roman"/>
                <w:b w:val="0"/>
                <w:bCs/>
                <w:color w:val="000000"/>
                <w:sz w:val="22"/>
                <w:lang w:val="en-US" w:eastAsia="zh-CN"/>
              </w:rPr>
            </w:pPr>
          </w:p>
        </w:tc>
      </w:tr>
      <w:tr w14:paraId="64D399C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ED04">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C159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0F4C">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C2D8">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DCE68">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825E">
            <w:pPr>
              <w:jc w:val="right"/>
              <w:rPr>
                <w:rFonts w:hint="eastAsia" w:ascii="Times New Roman" w:hAnsi="Times New Roman" w:eastAsia="仿宋_GB2312" w:cs="Times New Roman"/>
                <w:b w:val="0"/>
                <w:bCs/>
                <w:color w:val="000000"/>
                <w:sz w:val="22"/>
                <w:lang w:val="en-US" w:eastAsia="zh-CN"/>
              </w:rPr>
            </w:pPr>
          </w:p>
        </w:tc>
      </w:tr>
      <w:tr w14:paraId="4718CA3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528A">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12ACA">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006F">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3F09">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4F091">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AC0A">
            <w:pPr>
              <w:jc w:val="right"/>
              <w:rPr>
                <w:rFonts w:hint="eastAsia" w:ascii="Times New Roman" w:hAnsi="Times New Roman" w:eastAsia="仿宋_GB2312" w:cs="Times New Roman"/>
                <w:b w:val="0"/>
                <w:bCs/>
                <w:color w:val="000000"/>
                <w:sz w:val="22"/>
                <w:lang w:val="en-US" w:eastAsia="zh-CN"/>
              </w:rPr>
            </w:pPr>
          </w:p>
        </w:tc>
      </w:tr>
      <w:tr w14:paraId="172DD55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BB83">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1F3FB">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0742">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5BBA">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8FA8F">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408E">
            <w:pPr>
              <w:jc w:val="right"/>
              <w:rPr>
                <w:rFonts w:hint="eastAsia" w:ascii="Times New Roman" w:hAnsi="Times New Roman" w:eastAsia="仿宋_GB2312" w:cs="Times New Roman"/>
                <w:b w:val="0"/>
                <w:bCs/>
                <w:color w:val="000000"/>
                <w:sz w:val="22"/>
                <w:lang w:val="en-US" w:eastAsia="zh-CN"/>
              </w:rPr>
            </w:pPr>
          </w:p>
        </w:tc>
      </w:tr>
      <w:tr w14:paraId="2FB6991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1601">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F5192">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F868">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8AB5">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154A0">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BE71">
            <w:pPr>
              <w:jc w:val="right"/>
              <w:rPr>
                <w:rFonts w:hint="eastAsia" w:ascii="Times New Roman" w:hAnsi="Times New Roman" w:eastAsia="仿宋_GB2312" w:cs="Times New Roman"/>
                <w:b w:val="0"/>
                <w:bCs/>
                <w:color w:val="000000"/>
                <w:sz w:val="22"/>
                <w:lang w:val="en-US" w:eastAsia="zh-CN"/>
              </w:rPr>
            </w:pPr>
          </w:p>
        </w:tc>
      </w:tr>
      <w:tr w14:paraId="3EE0477E">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01DD">
            <w:pPr>
              <w:pStyle w:val="5"/>
            </w:pPr>
          </w:p>
          <w:p w14:paraId="61A36F12"/>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0DF75">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A1FE">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EA9F">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A792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A8D6">
            <w:pPr>
              <w:jc w:val="right"/>
              <w:rPr>
                <w:rFonts w:hint="eastAsia" w:ascii="Times New Roman" w:hAnsi="Times New Roman" w:eastAsia="仿宋_GB2312" w:cs="Times New Roman"/>
                <w:b w:val="0"/>
                <w:bCs/>
                <w:color w:val="000000"/>
                <w:sz w:val="22"/>
                <w:lang w:val="en-US" w:eastAsia="zh-CN"/>
              </w:rPr>
            </w:pPr>
          </w:p>
        </w:tc>
      </w:tr>
      <w:tr w14:paraId="374D1C3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B13F">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4D5AE">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C99A">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82F0">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5B88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916C">
            <w:pPr>
              <w:jc w:val="right"/>
              <w:rPr>
                <w:rFonts w:hint="eastAsia" w:ascii="Times New Roman" w:hAnsi="Times New Roman" w:eastAsia="仿宋_GB2312" w:cs="Times New Roman"/>
                <w:b w:val="0"/>
                <w:bCs/>
                <w:color w:val="000000"/>
                <w:sz w:val="22"/>
                <w:lang w:val="en-US" w:eastAsia="zh-CN"/>
              </w:rPr>
            </w:pPr>
          </w:p>
        </w:tc>
      </w:tr>
      <w:tr w14:paraId="2AD1EF6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C889">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A5B2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E35C">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E89F">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922E5">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1FE8">
            <w:pPr>
              <w:jc w:val="right"/>
              <w:rPr>
                <w:rFonts w:hint="eastAsia" w:ascii="Times New Roman" w:hAnsi="Times New Roman" w:eastAsia="仿宋_GB2312" w:cs="Times New Roman"/>
                <w:b w:val="0"/>
                <w:bCs/>
                <w:color w:val="000000"/>
                <w:sz w:val="22"/>
                <w:lang w:val="en-US" w:eastAsia="zh-CN"/>
              </w:rPr>
            </w:pPr>
          </w:p>
        </w:tc>
      </w:tr>
      <w:tr w14:paraId="7220753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4F1C">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5D6C3">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249E">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47CB">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1620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96CF">
            <w:pPr>
              <w:jc w:val="right"/>
              <w:rPr>
                <w:rFonts w:hint="eastAsia" w:ascii="Times New Roman" w:hAnsi="Times New Roman" w:eastAsia="仿宋_GB2312" w:cs="Times New Roman"/>
                <w:b w:val="0"/>
                <w:bCs/>
                <w:color w:val="000000"/>
                <w:sz w:val="22"/>
                <w:lang w:val="en-US" w:eastAsia="zh-CN"/>
              </w:rPr>
            </w:pPr>
          </w:p>
        </w:tc>
      </w:tr>
      <w:tr w14:paraId="60700EE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176E">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766B0">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FF1B">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17E1">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57C20">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E5AB7">
            <w:pPr>
              <w:jc w:val="right"/>
              <w:rPr>
                <w:rFonts w:hint="eastAsia" w:ascii="Times New Roman" w:hAnsi="Times New Roman" w:eastAsia="仿宋_GB2312" w:cs="Times New Roman"/>
                <w:b w:val="0"/>
                <w:bCs/>
                <w:color w:val="000000"/>
                <w:sz w:val="22"/>
                <w:lang w:val="en-US" w:eastAsia="zh-CN"/>
              </w:rPr>
            </w:pPr>
          </w:p>
        </w:tc>
      </w:tr>
      <w:tr w14:paraId="07761863">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ACC0">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F775C">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C908">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25B6">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CB8A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2041">
            <w:pPr>
              <w:jc w:val="right"/>
              <w:rPr>
                <w:rFonts w:hint="eastAsia" w:ascii="Times New Roman" w:hAnsi="Times New Roman" w:eastAsia="仿宋_GB2312" w:cs="Times New Roman"/>
                <w:b w:val="0"/>
                <w:bCs/>
                <w:color w:val="000000"/>
                <w:sz w:val="22"/>
                <w:lang w:val="en-US" w:eastAsia="zh-CN"/>
              </w:rPr>
            </w:pPr>
          </w:p>
        </w:tc>
      </w:tr>
      <w:tr w14:paraId="64DB2DC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6407">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50308">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3DC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0FB1">
            <w:pPr>
              <w:widowControl/>
              <w:jc w:val="left"/>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C6DDA">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C4F1">
            <w:pPr>
              <w:jc w:val="right"/>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2.68</w:t>
            </w:r>
          </w:p>
        </w:tc>
      </w:tr>
      <w:tr w14:paraId="67EB674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C5E7">
            <w:pPr>
              <w:pStyle w:val="5"/>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E0A2D">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B87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7BCE">
            <w:pPr>
              <w:widowControl/>
              <w:jc w:val="left"/>
              <w:textAlignment w:val="center"/>
              <w:rPr>
                <w:rFonts w:hint="eastAsia" w:ascii="Times New Roman" w:hAnsi="Times New Roman" w:eastAsia="仿宋_GB2312" w:cs="Times New Roman"/>
                <w:color w:val="000000"/>
                <w:kern w:val="0"/>
                <w:sz w:val="22"/>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EDAB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F225">
            <w:pPr>
              <w:jc w:val="right"/>
              <w:rPr>
                <w:rFonts w:hint="eastAsia" w:ascii="Times New Roman" w:hAnsi="Times New Roman" w:eastAsia="仿宋_GB2312" w:cs="Times New Roman"/>
                <w:b w:val="0"/>
                <w:bCs/>
                <w:color w:val="000000"/>
                <w:sz w:val="22"/>
                <w:lang w:val="en-US" w:eastAsia="zh-CN"/>
              </w:rPr>
            </w:pPr>
          </w:p>
        </w:tc>
      </w:tr>
      <w:tr w14:paraId="359F576C">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7860">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9A52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28E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2EAF">
            <w:pPr>
              <w:widowControl/>
              <w:jc w:val="left"/>
              <w:textAlignment w:val="center"/>
              <w:rPr>
                <w:rFonts w:hint="eastAsia" w:ascii="Times New Roman" w:hAnsi="Times New Roman" w:eastAsia="仿宋_GB2312" w:cs="Times New Roman"/>
                <w:color w:val="000000"/>
                <w:kern w:val="0"/>
                <w:sz w:val="22"/>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A18F9">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9C20">
            <w:pPr>
              <w:jc w:val="right"/>
              <w:rPr>
                <w:rFonts w:hint="eastAsia" w:ascii="Times New Roman" w:hAnsi="Times New Roman" w:eastAsia="仿宋_GB2312" w:cs="Times New Roman"/>
                <w:b w:val="0"/>
                <w:bCs/>
                <w:color w:val="000000"/>
                <w:sz w:val="22"/>
                <w:lang w:val="en-US" w:eastAsia="zh-CN"/>
              </w:rPr>
            </w:pPr>
          </w:p>
        </w:tc>
      </w:tr>
      <w:tr w14:paraId="456F4F3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35F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9808">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5673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CB11">
            <w:pPr>
              <w:widowControl/>
              <w:jc w:val="left"/>
              <w:textAlignment w:val="center"/>
              <w:rPr>
                <w:rFonts w:hint="eastAsia" w:ascii="Times New Roman" w:hAnsi="Times New Roman" w:eastAsia="仿宋_GB2312" w:cs="Times New Roman"/>
                <w:color w:val="000000"/>
                <w:kern w:val="0"/>
                <w:sz w:val="22"/>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3BA4C">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7360">
            <w:pPr>
              <w:jc w:val="right"/>
              <w:rPr>
                <w:rFonts w:hint="eastAsia" w:ascii="Times New Roman" w:hAnsi="Times New Roman" w:eastAsia="仿宋_GB2312" w:cs="Times New Roman"/>
                <w:b w:val="0"/>
                <w:bCs/>
                <w:color w:val="000000"/>
                <w:sz w:val="22"/>
                <w:lang w:val="en-US" w:eastAsia="zh-CN"/>
              </w:rPr>
            </w:pPr>
          </w:p>
        </w:tc>
      </w:tr>
      <w:tr w14:paraId="7E6610A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559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B225B">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D63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891.54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9F2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9DE9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5B1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891.54</w:t>
            </w:r>
          </w:p>
        </w:tc>
      </w:tr>
      <w:tr w14:paraId="72A29AD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DA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9B76C">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B9C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20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B961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7069">
            <w:pPr>
              <w:rPr>
                <w:rFonts w:ascii="Times New Roman" w:hAnsi="Times New Roman" w:eastAsia="仿宋_GB2312" w:cs="Times New Roman"/>
                <w:color w:val="000000"/>
                <w:sz w:val="22"/>
              </w:rPr>
            </w:pPr>
          </w:p>
        </w:tc>
      </w:tr>
      <w:tr w14:paraId="39EC3A8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5C5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DC2E0">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0E2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7EF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FCE60">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9E80">
            <w:pPr>
              <w:rPr>
                <w:rFonts w:ascii="Times New Roman" w:hAnsi="Times New Roman" w:eastAsia="仿宋_GB2312" w:cs="Times New Roman"/>
                <w:color w:val="000000"/>
                <w:sz w:val="22"/>
              </w:rPr>
            </w:pPr>
          </w:p>
        </w:tc>
      </w:tr>
      <w:tr w14:paraId="668DADB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891F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E0081">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B6D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891.54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E6D6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A5E65">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C963">
            <w:pPr>
              <w:jc w:val="right"/>
              <w:rPr>
                <w:rFonts w:hint="eastAsia" w:ascii="Times New Roman" w:hAnsi="Times New Roman" w:eastAsia="仿宋_GB2312" w:cs="Times New Roman"/>
                <w:b/>
                <w:color w:val="000000"/>
                <w:sz w:val="22"/>
                <w:lang w:val="en-US" w:eastAsia="zh-CN"/>
              </w:rPr>
            </w:pPr>
            <w:r>
              <w:rPr>
                <w:rFonts w:hint="eastAsia" w:ascii="Times New Roman" w:hAnsi="Times New Roman" w:eastAsia="仿宋_GB2312" w:cs="Times New Roman"/>
                <w:b w:val="0"/>
                <w:bCs/>
                <w:color w:val="000000"/>
                <w:sz w:val="22"/>
                <w:lang w:val="en-US" w:eastAsia="zh-CN"/>
              </w:rPr>
              <w:t>891.54</w:t>
            </w:r>
            <w:r>
              <w:rPr>
                <w:rFonts w:hint="eastAsia" w:ascii="Times New Roman" w:hAnsi="Times New Roman" w:eastAsia="仿宋_GB2312" w:cs="Times New Roman"/>
                <w:b/>
                <w:color w:val="000000"/>
                <w:sz w:val="22"/>
                <w:lang w:val="en-US" w:eastAsia="zh-CN"/>
              </w:rPr>
              <w:t xml:space="preserve"> </w:t>
            </w:r>
          </w:p>
        </w:tc>
      </w:tr>
    </w:tbl>
    <w:p w14:paraId="74A4ED74">
      <w:pPr>
        <w:widowControl/>
        <w:jc w:val="left"/>
        <w:textAlignment w:val="center"/>
        <w:rPr>
          <w:rFonts w:ascii="Times New Roman" w:hAnsi="Times New Roman" w:eastAsia="宋体" w:cs="Times New Roman"/>
          <w:color w:val="000000"/>
          <w:kern w:val="0"/>
          <w:sz w:val="24"/>
          <w:szCs w:val="24"/>
          <w:lang w:bidi="ar"/>
        </w:rPr>
      </w:pPr>
    </w:p>
    <w:p w14:paraId="311F02E3">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6B0E1E5">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0E93F924">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63FDCA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4475DE3E">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6AF048EC">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怀化市卫生计生综合监督执法局</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38255FB4">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F6CBA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1661C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DC4BCB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26A3D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8A0A5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41965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DD5ED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394A6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678A6AA3">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91CE6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34A5E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A7ADA3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6C74FB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779533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CAA019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5B56CC6">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BAE7CD6">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E817147">
            <w:pPr>
              <w:rPr>
                <w:rFonts w:ascii="Times New Roman" w:hAnsi="Times New Roman" w:eastAsia="仿宋_GB2312" w:cs="Times New Roman"/>
                <w:sz w:val="24"/>
                <w:szCs w:val="24"/>
              </w:rPr>
            </w:pPr>
          </w:p>
        </w:tc>
      </w:tr>
      <w:tr w14:paraId="60886BBD">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0CBED496">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6A35BEB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8DA0F3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72DACA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902653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C2A815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CB00A60">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0B9AF79E">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255EF82">
            <w:pPr>
              <w:rPr>
                <w:rFonts w:ascii="Times New Roman" w:hAnsi="Times New Roman" w:eastAsia="仿宋_GB2312" w:cs="Times New Roman"/>
                <w:sz w:val="24"/>
                <w:szCs w:val="24"/>
              </w:rPr>
            </w:pPr>
          </w:p>
        </w:tc>
      </w:tr>
      <w:tr w14:paraId="3B00EB75">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099DF1">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6966CB">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02123C">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37AC33">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FE178">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C8156">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D5A11">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479635">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A672E28">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768F51">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568FE">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891.54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6DA1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888.86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F0EEF">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76334">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7290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9599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AC886">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2.68</w:t>
            </w:r>
          </w:p>
        </w:tc>
      </w:tr>
      <w:tr w14:paraId="62F7448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00A0B">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208</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B1C7F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E13C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C29BE">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6E29E">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99A18">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BD82B">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1218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3665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71DD23B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37970C">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20805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6070F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2410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46028">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E20D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9644C">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6359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9AD0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0D5A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D5316A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4A0914">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2080599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80291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0FC6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0594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F0213">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28BA3">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D788C">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5B51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8D84E">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5CBA297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0E903D">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A9788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6C08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888.31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BC8D8">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888.31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9ABB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56324">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64933">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C5AC5">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1CA89">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7D96F66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E2B5A1">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21002</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D1D05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公立医院</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94C3B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968BC9">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FC1BF8">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2D769B">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EF07C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EE519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32F8A4">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1543BC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3AFE0C">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2100299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67142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其他公立医院支出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76732B">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42298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B18F7C">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8549F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60CB8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01CC7F">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662732">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07511A8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13CD18">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21003</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30B54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基层医疗卫生机构</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43FF9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491E2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FD21F5">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6AA38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9435F2">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ECB60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4774A6">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FCC01C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377ACA">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2100399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B0214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其他基层医疗卫生机构支出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8E3A4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07D79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5DE4F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1D4C36">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0FF446">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33D563">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F920AC">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4BAF913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CC1ABA">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21004</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29CFC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公共卫生</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5902D2">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853.46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CB52C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853.46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753B98">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509BA9">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DE5363">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92CDA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05F14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ADE312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71069F">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2100402</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03F90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卫生监督机构</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47D9DC">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816.46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7F805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816.46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9A697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F4096E">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54D0C6">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9259BF">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A2213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22F3D55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AA170">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2100499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6CAC7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其他公共卫生支出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66069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37.00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51CCEE">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37.00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440802">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BEA50C">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6D1A2B">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1D073C">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6D5E32">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51F0439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BF3A5B">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229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A020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E4C5B6">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2.68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1AA29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6DF465">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E0AC08">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BB70E9">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E36AB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F0677D">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2.68</w:t>
            </w:r>
          </w:p>
        </w:tc>
      </w:tr>
      <w:tr w14:paraId="2C05A9A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823175">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22999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DCB3F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17B4F1">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2.68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BB6DC9">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6C58F6">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64BA3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7CEF9A">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311EF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4D7C54">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2.68</w:t>
            </w:r>
          </w:p>
        </w:tc>
      </w:tr>
      <w:tr w14:paraId="192B9A0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821581">
            <w:pPr>
              <w:jc w:val="left"/>
              <w:rPr>
                <w:rFonts w:hint="eastAsia" w:ascii="仿宋_GB2312" w:hAnsi="仿宋_GB2312" w:eastAsia="仿宋_GB2312" w:cs="仿宋_GB2312"/>
              </w:rPr>
            </w:pPr>
            <w:r>
              <w:rPr>
                <w:rFonts w:hint="eastAsia" w:ascii="仿宋_GB2312" w:hAnsi="仿宋_GB2312" w:eastAsia="仿宋_GB2312" w:cs="仿宋_GB2312"/>
                <w:lang w:val="en-US" w:eastAsia="zh-CN"/>
              </w:rPr>
              <w:t>2299999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641AB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3816CF">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2.68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144C97">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9AC850">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2E84B3">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BC0E89">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BE06AB">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95C454">
            <w:pPr>
              <w:keepNext w:val="0"/>
              <w:keepLines w:val="0"/>
              <w:widowControl/>
              <w:suppressLineNumbers w:val="0"/>
              <w:jc w:val="righ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2.68</w:t>
            </w:r>
          </w:p>
        </w:tc>
      </w:tr>
    </w:tbl>
    <w:p w14:paraId="6BA662B5">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38859AD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51FFD5D">
      <w:pPr>
        <w:widowControl/>
        <w:jc w:val="center"/>
        <w:textAlignment w:val="center"/>
        <w:rPr>
          <w:rFonts w:ascii="Times New Roman" w:hAnsi="Times New Roman" w:eastAsia="黑体" w:cs="Times New Roman"/>
          <w:color w:val="000000"/>
          <w:kern w:val="0"/>
          <w:sz w:val="32"/>
          <w:szCs w:val="32"/>
          <w:lang w:bidi="ar"/>
        </w:rPr>
      </w:pPr>
    </w:p>
    <w:p w14:paraId="426A554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454AB0BE">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3AEB085">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怀化市卫生计生综合监督执法局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8" w:type="pct"/>
        <w:jc w:val="center"/>
        <w:tblLayout w:type="autofit"/>
        <w:tblCellMar>
          <w:top w:w="0" w:type="dxa"/>
          <w:left w:w="108" w:type="dxa"/>
          <w:bottom w:w="0" w:type="dxa"/>
          <w:right w:w="108" w:type="dxa"/>
        </w:tblCellMar>
      </w:tblPr>
      <w:tblGrid>
        <w:gridCol w:w="2426"/>
        <w:gridCol w:w="1337"/>
        <w:gridCol w:w="1877"/>
        <w:gridCol w:w="1334"/>
        <w:gridCol w:w="1333"/>
        <w:gridCol w:w="1876"/>
        <w:gridCol w:w="1333"/>
        <w:gridCol w:w="2698"/>
      </w:tblGrid>
      <w:tr w14:paraId="05F9E594">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6FDF27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9C8D9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93706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4492D9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80F01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690D3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31A2E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03A1F633">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5D55FA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2306F9D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3E11D15">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C8D393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337438D">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84D9BE0">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3506394">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4F5F56A1">
            <w:pPr>
              <w:widowControl/>
              <w:jc w:val="left"/>
              <w:rPr>
                <w:rFonts w:ascii="Times New Roman" w:hAnsi="Times New Roman" w:eastAsia="仿宋_GB2312" w:cs="Times New Roman"/>
                <w:b/>
                <w:bCs/>
                <w:kern w:val="0"/>
                <w:sz w:val="24"/>
                <w:szCs w:val="24"/>
              </w:rPr>
            </w:pPr>
          </w:p>
        </w:tc>
      </w:tr>
      <w:tr w14:paraId="0367B3A8">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124EC251">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3C91E6EF">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453D3BD">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238FBAC">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866E1A8">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4201714">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0039DD9">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FC0CD94">
            <w:pPr>
              <w:widowControl/>
              <w:jc w:val="left"/>
              <w:rPr>
                <w:rFonts w:ascii="Times New Roman" w:hAnsi="Times New Roman" w:eastAsia="仿宋_GB2312" w:cs="Times New Roman"/>
                <w:kern w:val="0"/>
                <w:sz w:val="24"/>
                <w:szCs w:val="24"/>
              </w:rPr>
            </w:pPr>
          </w:p>
        </w:tc>
      </w:tr>
      <w:tr w14:paraId="74C5D832">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DC925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3C04891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10F7CDB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32FAC8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63C9F89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3B261E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3BBEF3B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7D2B795">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8A116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14:paraId="31A24B9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891.54</w:t>
            </w:r>
          </w:p>
        </w:tc>
        <w:tc>
          <w:tcPr>
            <w:tcW w:w="1334" w:type="dxa"/>
            <w:tcBorders>
              <w:top w:val="nil"/>
              <w:left w:val="nil"/>
              <w:bottom w:val="single" w:color="auto" w:sz="4" w:space="0"/>
              <w:right w:val="single" w:color="auto" w:sz="4" w:space="0"/>
            </w:tcBorders>
            <w:shd w:val="clear" w:color="auto" w:fill="auto"/>
            <w:noWrap/>
            <w:vAlign w:val="center"/>
          </w:tcPr>
          <w:p w14:paraId="18E46656">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759.35</w:t>
            </w:r>
          </w:p>
        </w:tc>
        <w:tc>
          <w:tcPr>
            <w:tcW w:w="1333" w:type="dxa"/>
            <w:tcBorders>
              <w:top w:val="nil"/>
              <w:left w:val="nil"/>
              <w:bottom w:val="single" w:color="auto" w:sz="4" w:space="0"/>
              <w:right w:val="single" w:color="auto" w:sz="4" w:space="0"/>
            </w:tcBorders>
            <w:shd w:val="clear" w:color="auto" w:fill="auto"/>
            <w:noWrap/>
            <w:vAlign w:val="center"/>
          </w:tcPr>
          <w:p w14:paraId="272DDA55">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132.19</w:t>
            </w:r>
          </w:p>
        </w:tc>
        <w:tc>
          <w:tcPr>
            <w:tcW w:w="1876" w:type="dxa"/>
            <w:tcBorders>
              <w:top w:val="nil"/>
              <w:left w:val="nil"/>
              <w:bottom w:val="single" w:color="auto" w:sz="4" w:space="0"/>
              <w:right w:val="single" w:color="auto" w:sz="4" w:space="0"/>
            </w:tcBorders>
            <w:shd w:val="clear" w:color="auto" w:fill="auto"/>
            <w:noWrap/>
            <w:vAlign w:val="center"/>
          </w:tcPr>
          <w:p w14:paraId="4A19046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0.00</w:t>
            </w:r>
          </w:p>
        </w:tc>
        <w:tc>
          <w:tcPr>
            <w:tcW w:w="1333" w:type="dxa"/>
            <w:tcBorders>
              <w:top w:val="nil"/>
              <w:left w:val="nil"/>
              <w:bottom w:val="single" w:color="auto" w:sz="4" w:space="0"/>
              <w:right w:val="single" w:color="auto" w:sz="4" w:space="0"/>
            </w:tcBorders>
            <w:shd w:val="clear" w:color="auto" w:fill="auto"/>
            <w:noWrap/>
            <w:vAlign w:val="center"/>
          </w:tcPr>
          <w:p w14:paraId="7F199678">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0.00</w:t>
            </w:r>
          </w:p>
        </w:tc>
        <w:tc>
          <w:tcPr>
            <w:tcW w:w="2698" w:type="dxa"/>
            <w:tcBorders>
              <w:top w:val="nil"/>
              <w:left w:val="nil"/>
              <w:bottom w:val="single" w:color="auto" w:sz="4" w:space="0"/>
              <w:right w:val="single" w:color="auto" w:sz="4" w:space="0"/>
            </w:tcBorders>
            <w:shd w:val="clear" w:color="auto" w:fill="auto"/>
            <w:noWrap/>
            <w:vAlign w:val="center"/>
          </w:tcPr>
          <w:p w14:paraId="1D0B1328">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0.00</w:t>
            </w:r>
          </w:p>
        </w:tc>
      </w:tr>
      <w:tr w14:paraId="112A56D5">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0E4B9F">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208</w:t>
            </w:r>
          </w:p>
        </w:tc>
        <w:tc>
          <w:tcPr>
            <w:tcW w:w="1337" w:type="dxa"/>
            <w:tcBorders>
              <w:top w:val="nil"/>
              <w:left w:val="nil"/>
              <w:bottom w:val="single" w:color="auto" w:sz="4" w:space="0"/>
              <w:right w:val="single" w:color="auto" w:sz="4" w:space="0"/>
            </w:tcBorders>
            <w:shd w:val="clear" w:color="000000" w:fill="FFFFFF"/>
            <w:noWrap/>
            <w:vAlign w:val="center"/>
          </w:tcPr>
          <w:p w14:paraId="548796F9">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社会保障和就业支出</w:t>
            </w:r>
          </w:p>
        </w:tc>
        <w:tc>
          <w:tcPr>
            <w:tcW w:w="1877" w:type="dxa"/>
            <w:tcBorders>
              <w:top w:val="nil"/>
              <w:left w:val="nil"/>
              <w:bottom w:val="single" w:color="auto" w:sz="4" w:space="0"/>
              <w:right w:val="single" w:color="auto" w:sz="4" w:space="0"/>
            </w:tcBorders>
            <w:shd w:val="clear" w:color="auto" w:fill="auto"/>
            <w:noWrap/>
            <w:vAlign w:val="center"/>
          </w:tcPr>
          <w:p w14:paraId="07F561C4">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0.54</w:t>
            </w:r>
          </w:p>
        </w:tc>
        <w:tc>
          <w:tcPr>
            <w:tcW w:w="1334" w:type="dxa"/>
            <w:tcBorders>
              <w:top w:val="nil"/>
              <w:left w:val="nil"/>
              <w:bottom w:val="single" w:color="auto" w:sz="4" w:space="0"/>
              <w:right w:val="single" w:color="auto" w:sz="4" w:space="0"/>
            </w:tcBorders>
            <w:shd w:val="clear" w:color="auto" w:fill="auto"/>
            <w:noWrap/>
            <w:vAlign w:val="center"/>
          </w:tcPr>
          <w:p w14:paraId="541F9A40">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0.54</w:t>
            </w:r>
          </w:p>
        </w:tc>
        <w:tc>
          <w:tcPr>
            <w:tcW w:w="1333" w:type="dxa"/>
            <w:tcBorders>
              <w:top w:val="nil"/>
              <w:left w:val="nil"/>
              <w:bottom w:val="single" w:color="auto" w:sz="4" w:space="0"/>
              <w:right w:val="single" w:color="auto" w:sz="4" w:space="0"/>
            </w:tcBorders>
            <w:shd w:val="clear" w:color="auto" w:fill="auto"/>
            <w:noWrap/>
            <w:vAlign w:val="center"/>
          </w:tcPr>
          <w:p w14:paraId="2AE9117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876" w:type="dxa"/>
            <w:tcBorders>
              <w:top w:val="nil"/>
              <w:left w:val="nil"/>
              <w:bottom w:val="single" w:color="auto" w:sz="4" w:space="0"/>
              <w:right w:val="single" w:color="auto" w:sz="4" w:space="0"/>
            </w:tcBorders>
            <w:shd w:val="clear" w:color="auto" w:fill="auto"/>
            <w:noWrap/>
            <w:vAlign w:val="center"/>
          </w:tcPr>
          <w:p w14:paraId="0A7E54BF">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nil"/>
              <w:left w:val="nil"/>
              <w:bottom w:val="single" w:color="auto" w:sz="4" w:space="0"/>
              <w:right w:val="single" w:color="auto" w:sz="4" w:space="0"/>
            </w:tcBorders>
            <w:shd w:val="clear" w:color="auto" w:fill="auto"/>
            <w:noWrap/>
            <w:vAlign w:val="center"/>
          </w:tcPr>
          <w:p w14:paraId="2F5AB51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nil"/>
              <w:left w:val="nil"/>
              <w:bottom w:val="single" w:color="auto" w:sz="4" w:space="0"/>
              <w:right w:val="single" w:color="auto" w:sz="4" w:space="0"/>
            </w:tcBorders>
            <w:shd w:val="clear" w:color="auto" w:fill="auto"/>
            <w:noWrap/>
            <w:vAlign w:val="center"/>
          </w:tcPr>
          <w:p w14:paraId="70ED886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600700DE">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EB8FFE">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20805</w:t>
            </w:r>
          </w:p>
        </w:tc>
        <w:tc>
          <w:tcPr>
            <w:tcW w:w="1337" w:type="dxa"/>
            <w:tcBorders>
              <w:top w:val="nil"/>
              <w:left w:val="nil"/>
              <w:bottom w:val="single" w:color="auto" w:sz="4" w:space="0"/>
              <w:right w:val="single" w:color="auto" w:sz="4" w:space="0"/>
            </w:tcBorders>
            <w:shd w:val="clear" w:color="000000" w:fill="FFFFFF"/>
            <w:noWrap/>
            <w:vAlign w:val="center"/>
          </w:tcPr>
          <w:p w14:paraId="20BEC17B">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行政事业单位养老支出</w:t>
            </w:r>
          </w:p>
        </w:tc>
        <w:tc>
          <w:tcPr>
            <w:tcW w:w="1877" w:type="dxa"/>
            <w:tcBorders>
              <w:top w:val="nil"/>
              <w:left w:val="nil"/>
              <w:bottom w:val="single" w:color="auto" w:sz="4" w:space="0"/>
              <w:right w:val="single" w:color="auto" w:sz="4" w:space="0"/>
            </w:tcBorders>
            <w:shd w:val="clear" w:color="auto" w:fill="auto"/>
            <w:noWrap/>
            <w:vAlign w:val="center"/>
          </w:tcPr>
          <w:p w14:paraId="24F1B9FB">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0.54</w:t>
            </w:r>
          </w:p>
        </w:tc>
        <w:tc>
          <w:tcPr>
            <w:tcW w:w="1334" w:type="dxa"/>
            <w:tcBorders>
              <w:top w:val="nil"/>
              <w:left w:val="nil"/>
              <w:bottom w:val="single" w:color="auto" w:sz="4" w:space="0"/>
              <w:right w:val="single" w:color="auto" w:sz="4" w:space="0"/>
            </w:tcBorders>
            <w:shd w:val="clear" w:color="auto" w:fill="auto"/>
            <w:noWrap/>
            <w:vAlign w:val="center"/>
          </w:tcPr>
          <w:p w14:paraId="1F10B68C">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0.54</w:t>
            </w:r>
          </w:p>
        </w:tc>
        <w:tc>
          <w:tcPr>
            <w:tcW w:w="1333" w:type="dxa"/>
            <w:tcBorders>
              <w:top w:val="nil"/>
              <w:left w:val="nil"/>
              <w:bottom w:val="single" w:color="auto" w:sz="4" w:space="0"/>
              <w:right w:val="single" w:color="auto" w:sz="4" w:space="0"/>
            </w:tcBorders>
            <w:shd w:val="clear" w:color="auto" w:fill="auto"/>
            <w:noWrap/>
            <w:vAlign w:val="center"/>
          </w:tcPr>
          <w:p w14:paraId="47594C60">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876" w:type="dxa"/>
            <w:tcBorders>
              <w:top w:val="nil"/>
              <w:left w:val="nil"/>
              <w:bottom w:val="single" w:color="auto" w:sz="4" w:space="0"/>
              <w:right w:val="single" w:color="auto" w:sz="4" w:space="0"/>
            </w:tcBorders>
            <w:shd w:val="clear" w:color="auto" w:fill="auto"/>
            <w:noWrap/>
            <w:vAlign w:val="center"/>
          </w:tcPr>
          <w:p w14:paraId="2A520DE7">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nil"/>
              <w:left w:val="nil"/>
              <w:bottom w:val="single" w:color="auto" w:sz="4" w:space="0"/>
              <w:right w:val="single" w:color="auto" w:sz="4" w:space="0"/>
            </w:tcBorders>
            <w:shd w:val="clear" w:color="auto" w:fill="auto"/>
            <w:noWrap/>
            <w:vAlign w:val="center"/>
          </w:tcPr>
          <w:p w14:paraId="75EC805A">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nil"/>
              <w:left w:val="nil"/>
              <w:bottom w:val="single" w:color="auto" w:sz="4" w:space="0"/>
              <w:right w:val="single" w:color="auto" w:sz="4" w:space="0"/>
            </w:tcBorders>
            <w:shd w:val="clear" w:color="auto" w:fill="auto"/>
            <w:noWrap/>
            <w:vAlign w:val="center"/>
          </w:tcPr>
          <w:p w14:paraId="6859B5A8">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3CDF3C3C">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1F2DB4">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2080599</w:t>
            </w:r>
          </w:p>
        </w:tc>
        <w:tc>
          <w:tcPr>
            <w:tcW w:w="1337" w:type="dxa"/>
            <w:tcBorders>
              <w:top w:val="nil"/>
              <w:left w:val="nil"/>
              <w:bottom w:val="single" w:color="auto" w:sz="4" w:space="0"/>
              <w:right w:val="single" w:color="auto" w:sz="4" w:space="0"/>
            </w:tcBorders>
            <w:shd w:val="clear" w:color="000000" w:fill="FFFFFF"/>
            <w:noWrap/>
            <w:vAlign w:val="center"/>
          </w:tcPr>
          <w:p w14:paraId="49C3FF47">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其他行政事业单位养老支出</w:t>
            </w:r>
          </w:p>
        </w:tc>
        <w:tc>
          <w:tcPr>
            <w:tcW w:w="1877" w:type="dxa"/>
            <w:tcBorders>
              <w:top w:val="nil"/>
              <w:left w:val="nil"/>
              <w:bottom w:val="single" w:color="auto" w:sz="4" w:space="0"/>
              <w:right w:val="single" w:color="auto" w:sz="4" w:space="0"/>
            </w:tcBorders>
            <w:shd w:val="clear" w:color="auto" w:fill="auto"/>
            <w:noWrap/>
            <w:vAlign w:val="center"/>
          </w:tcPr>
          <w:p w14:paraId="176C65F0">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0.54</w:t>
            </w:r>
          </w:p>
        </w:tc>
        <w:tc>
          <w:tcPr>
            <w:tcW w:w="1334" w:type="dxa"/>
            <w:tcBorders>
              <w:top w:val="nil"/>
              <w:left w:val="nil"/>
              <w:bottom w:val="single" w:color="auto" w:sz="4" w:space="0"/>
              <w:right w:val="single" w:color="auto" w:sz="4" w:space="0"/>
            </w:tcBorders>
            <w:shd w:val="clear" w:color="auto" w:fill="auto"/>
            <w:noWrap/>
            <w:vAlign w:val="center"/>
          </w:tcPr>
          <w:p w14:paraId="1E65934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0.54</w:t>
            </w:r>
          </w:p>
        </w:tc>
        <w:tc>
          <w:tcPr>
            <w:tcW w:w="1333" w:type="dxa"/>
            <w:tcBorders>
              <w:top w:val="nil"/>
              <w:left w:val="nil"/>
              <w:bottom w:val="single" w:color="auto" w:sz="4" w:space="0"/>
              <w:right w:val="single" w:color="auto" w:sz="4" w:space="0"/>
            </w:tcBorders>
            <w:shd w:val="clear" w:color="auto" w:fill="auto"/>
            <w:noWrap/>
            <w:vAlign w:val="center"/>
          </w:tcPr>
          <w:p w14:paraId="3B9CCE3F">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876" w:type="dxa"/>
            <w:tcBorders>
              <w:top w:val="nil"/>
              <w:left w:val="nil"/>
              <w:bottom w:val="single" w:color="auto" w:sz="4" w:space="0"/>
              <w:right w:val="single" w:color="auto" w:sz="4" w:space="0"/>
            </w:tcBorders>
            <w:shd w:val="clear" w:color="auto" w:fill="auto"/>
            <w:noWrap/>
            <w:vAlign w:val="center"/>
          </w:tcPr>
          <w:p w14:paraId="50636AAE">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nil"/>
              <w:left w:val="nil"/>
              <w:bottom w:val="single" w:color="auto" w:sz="4" w:space="0"/>
              <w:right w:val="single" w:color="auto" w:sz="4" w:space="0"/>
            </w:tcBorders>
            <w:shd w:val="clear" w:color="auto" w:fill="auto"/>
            <w:noWrap/>
            <w:vAlign w:val="center"/>
          </w:tcPr>
          <w:p w14:paraId="6473B6D4">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nil"/>
              <w:left w:val="nil"/>
              <w:bottom w:val="single" w:color="auto" w:sz="4" w:space="0"/>
              <w:right w:val="single" w:color="auto" w:sz="4" w:space="0"/>
            </w:tcBorders>
            <w:shd w:val="clear" w:color="auto" w:fill="auto"/>
            <w:noWrap/>
            <w:vAlign w:val="center"/>
          </w:tcPr>
          <w:p w14:paraId="0CE1C0FA">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2A436445">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8A2F70">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719BF8">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卫生健康支出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A7FA4">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888.31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49BC50">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756.13</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941067">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132.19</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CB5ECB">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86FDFF">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A2115">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1687864E">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0E64AA">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21002</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8C93F5">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公立医院</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D7ED8">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3.35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523C4C">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07B34E">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3.35</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1350B">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B76AF">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D1F6F">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52A15724">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5C4D6F">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2100299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9FBC46">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其他公立医院支出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04278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3.35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12C82F">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CB10D">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3.35</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4159F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8EDD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93C6B">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6D6EDA60">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0E41B1">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21003</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DE7361">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基层医疗卫生机构</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E9AA15">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31.50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9FBFC">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79C2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31.50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9A6C4E">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FF2860">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20AD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387606ED">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2D97AF">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2100399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560275">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其他基层医疗卫生机构支出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44B28">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31.50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F0718B">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2AC48">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31.50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19529B">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D43F4E">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5DEFB">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25E921F7">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82840F">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21004</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2A34F3">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公共卫生</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44D84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853.46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B3248A">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756.13</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5E5A4">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97.34</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9F91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6E65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FAA3AC">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391C3B8D">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16E4B5">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2100402</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DA9823">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卫生监督机构</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BD2C1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816.46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A688A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756.13</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09AD8">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60.33</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75205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385599">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2725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31497B3E">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89D457">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2100499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FA7FF3">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其他公共卫生支出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D0C6F">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37.00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D85B0">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EF15B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37.00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BD9749">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CE722E">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DFED5">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2096939B">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0D5F5D">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9B9F1E">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546C19">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08F64">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2.68</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9FC4BA">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BAA05">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29A89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54DC7">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76A9B3C2">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04C7CB">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22999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7F0168">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C3F96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4F6B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2.68</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F7D9C">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7E48C5">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9C35B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67E1A">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r w14:paraId="4A0EDF3F">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6DB5BA">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2299999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E91907">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1BE93">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621D31">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2.68</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1253B7">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00B80A">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84207D">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D54FA2">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w:t>
            </w:r>
          </w:p>
        </w:tc>
      </w:tr>
    </w:tbl>
    <w:p w14:paraId="64FDFEBB">
      <w:pPr>
        <w:widowControl/>
        <w:spacing w:before="12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注：本表反映部门本年度各项支出情况。</w:t>
      </w:r>
    </w:p>
    <w:p w14:paraId="790162C9">
      <w:pPr>
        <w:pStyle w:val="9"/>
        <w:rPr>
          <w:rFonts w:ascii="Times New Roman" w:hAnsi="Times New Roman" w:eastAsia="仿宋_GB2312" w:cs="Times New Roman"/>
          <w:kern w:val="0"/>
          <w:sz w:val="24"/>
          <w:szCs w:val="24"/>
        </w:rPr>
      </w:pPr>
    </w:p>
    <w:p w14:paraId="06F180A6">
      <w:pPr>
        <w:pStyle w:val="5"/>
        <w:rPr>
          <w:rFonts w:ascii="Times New Roman" w:hAnsi="Times New Roman" w:eastAsia="仿宋_GB2312" w:cs="Times New Roman"/>
          <w:kern w:val="0"/>
          <w:sz w:val="24"/>
          <w:szCs w:val="24"/>
        </w:rPr>
      </w:pPr>
    </w:p>
    <w:p w14:paraId="52402F46"/>
    <w:p w14:paraId="685E69E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46BFAF8B">
      <w:pPr>
        <w:widowControl/>
        <w:spacing w:line="400" w:lineRule="exact"/>
        <w:jc w:val="center"/>
        <w:textAlignment w:val="center"/>
        <w:rPr>
          <w:rFonts w:ascii="Times New Roman" w:hAnsi="Times New Roman" w:eastAsia="黑体" w:cs="Times New Roman"/>
          <w:color w:val="000000"/>
          <w:kern w:val="0"/>
          <w:sz w:val="32"/>
          <w:szCs w:val="32"/>
          <w:lang w:bidi="ar"/>
        </w:rPr>
      </w:pPr>
    </w:p>
    <w:p w14:paraId="7A92D910">
      <w:pPr>
        <w:pStyle w:val="9"/>
      </w:pPr>
    </w:p>
    <w:p w14:paraId="05D9B092">
      <w:pPr>
        <w:widowControl/>
        <w:spacing w:after="156" w:afterLines="50"/>
        <w:jc w:val="both"/>
        <w:textAlignment w:val="center"/>
        <w:rPr>
          <w:rFonts w:ascii="Times New Roman" w:hAnsi="Times New Roman" w:eastAsia="黑体" w:cs="Times New Roman"/>
          <w:color w:val="000000"/>
          <w:kern w:val="0"/>
          <w:sz w:val="32"/>
          <w:szCs w:val="32"/>
          <w:lang w:bidi="ar"/>
        </w:rPr>
      </w:pPr>
    </w:p>
    <w:p w14:paraId="6861846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18967311">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61C8A90">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怀化市卫生计生综合监督执法局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autofit"/>
        <w:tblCellMar>
          <w:top w:w="0" w:type="dxa"/>
          <w:left w:w="108" w:type="dxa"/>
          <w:bottom w:w="0" w:type="dxa"/>
          <w:right w:w="108" w:type="dxa"/>
        </w:tblCellMar>
      </w:tblPr>
      <w:tblGrid>
        <w:gridCol w:w="3516"/>
        <w:gridCol w:w="616"/>
        <w:gridCol w:w="821"/>
        <w:gridCol w:w="3336"/>
        <w:gridCol w:w="616"/>
        <w:gridCol w:w="821"/>
        <w:gridCol w:w="1546"/>
        <w:gridCol w:w="1425"/>
        <w:gridCol w:w="1523"/>
      </w:tblGrid>
      <w:tr w14:paraId="7146DE04">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D953E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30E4A9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797AC95D">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E28E9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0842E38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09D8CB4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7C2BBBC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024A15D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C02F0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72F9295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2DB40AB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179B6F7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E769F7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94AE35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6F47E2F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D883F1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4307679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D46130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1DE2BC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6F66F81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20A0538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AA7423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FD8FBF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A24926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FE5F82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5EFB0F9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67199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5020EF2A">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254DC2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2A83D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960B9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28FCA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51E2EF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35E95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02884E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30B3584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67BA9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26DE3D17">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14:paraId="60C75B2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4FE3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8063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AAA1D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50DED8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EA7D4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13A96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7C2D48F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81C6B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12794B72">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3A2235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507C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6968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1CD4A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0259A7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D7F45C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D981E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82E0D8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E0425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6195CDEA">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14:paraId="78C7F5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094E8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B5D1B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C78AA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C8873A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92232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D516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0F17C39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860DC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3E8E911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w:t>
            </w:r>
          </w:p>
        </w:tc>
        <w:tc>
          <w:tcPr>
            <w:tcW w:w="0" w:type="auto"/>
            <w:tcBorders>
              <w:top w:val="nil"/>
              <w:left w:val="nil"/>
              <w:bottom w:val="single" w:color="auto" w:sz="4" w:space="0"/>
              <w:right w:val="single" w:color="auto" w:sz="4" w:space="0"/>
            </w:tcBorders>
            <w:shd w:val="clear" w:color="auto" w:fill="auto"/>
            <w:noWrap/>
            <w:vAlign w:val="center"/>
          </w:tcPr>
          <w:p w14:paraId="3C83EA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3546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BC0EC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43D42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020D6C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FA5FB7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8DFD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27E11B9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F1CDA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00EF27C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0" w:type="auto"/>
            <w:tcBorders>
              <w:top w:val="nil"/>
              <w:left w:val="nil"/>
              <w:bottom w:val="single" w:color="auto" w:sz="4" w:space="0"/>
              <w:right w:val="single" w:color="auto" w:sz="4" w:space="0"/>
            </w:tcBorders>
            <w:shd w:val="clear" w:color="auto" w:fill="auto"/>
            <w:noWrap/>
            <w:vAlign w:val="center"/>
          </w:tcPr>
          <w:p w14:paraId="6FBC5B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FEC26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098A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9778C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5092AC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C73C4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4407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5A6D895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383A8E">
            <w:pPr>
              <w:widowControl/>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73AD62E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22</w:t>
            </w:r>
          </w:p>
        </w:tc>
        <w:tc>
          <w:tcPr>
            <w:tcW w:w="0" w:type="auto"/>
            <w:tcBorders>
              <w:top w:val="nil"/>
              <w:left w:val="nil"/>
              <w:bottom w:val="single" w:color="auto" w:sz="4" w:space="0"/>
              <w:right w:val="single" w:color="auto" w:sz="4" w:space="0"/>
            </w:tcBorders>
            <w:shd w:val="clear" w:color="auto" w:fill="auto"/>
            <w:noWrap/>
            <w:vAlign w:val="center"/>
          </w:tcPr>
          <w:p w14:paraId="6F0FD9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B4710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A228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8E65D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00D529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123312">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0C20AD8">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4C62BA7E">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B94FA45">
            <w:pPr>
              <w:widowControl/>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2B63F1A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14:paraId="4EB4EFC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0.54</w:t>
            </w:r>
          </w:p>
        </w:tc>
        <w:tc>
          <w:tcPr>
            <w:tcW w:w="0" w:type="auto"/>
            <w:tcBorders>
              <w:top w:val="nil"/>
              <w:left w:val="nil"/>
              <w:bottom w:val="single" w:color="auto" w:sz="4" w:space="0"/>
              <w:right w:val="single" w:color="auto" w:sz="4" w:space="0"/>
            </w:tcBorders>
            <w:shd w:val="clear" w:color="auto" w:fill="auto"/>
            <w:noWrap/>
            <w:vAlign w:val="center"/>
          </w:tcPr>
          <w:p w14:paraId="64922A6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0.54</w:t>
            </w:r>
          </w:p>
        </w:tc>
        <w:tc>
          <w:tcPr>
            <w:tcW w:w="0" w:type="auto"/>
            <w:tcBorders>
              <w:top w:val="nil"/>
              <w:left w:val="nil"/>
              <w:bottom w:val="single" w:color="auto" w:sz="4" w:space="0"/>
              <w:right w:val="single" w:color="auto" w:sz="4" w:space="0"/>
            </w:tcBorders>
            <w:shd w:val="clear" w:color="auto" w:fill="auto"/>
            <w:noWrap/>
            <w:vAlign w:val="center"/>
          </w:tcPr>
          <w:p w14:paraId="0FE3C068">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D40B533">
            <w:pPr>
              <w:widowControl/>
              <w:jc w:val="right"/>
              <w:rPr>
                <w:rFonts w:ascii="Times New Roman" w:hAnsi="Times New Roman" w:eastAsia="仿宋_GB2312" w:cs="Times New Roman"/>
                <w:kern w:val="0"/>
                <w:sz w:val="22"/>
              </w:rPr>
            </w:pPr>
          </w:p>
        </w:tc>
      </w:tr>
      <w:tr w14:paraId="5D2B410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9D81FA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3B4845">
            <w:pPr>
              <w:widowControl/>
              <w:jc w:val="center"/>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14:paraId="14A4DD9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DD51C84">
            <w:pPr>
              <w:widowControl/>
              <w:jc w:val="lef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3F980E4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14:paraId="6CC88D8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888.31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BA50A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888.31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A3BB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9FA9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003187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840E491">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1CA119E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496CEAC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208DC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2BA0F5E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25</w:t>
            </w:r>
          </w:p>
        </w:tc>
        <w:tc>
          <w:tcPr>
            <w:tcW w:w="0" w:type="auto"/>
            <w:tcBorders>
              <w:top w:val="nil"/>
              <w:left w:val="nil"/>
              <w:bottom w:val="single" w:color="auto" w:sz="4" w:space="0"/>
              <w:right w:val="single" w:color="auto" w:sz="4" w:space="0"/>
            </w:tcBorders>
            <w:shd w:val="clear" w:color="auto" w:fill="auto"/>
            <w:noWrap/>
            <w:vAlign w:val="center"/>
          </w:tcPr>
          <w:p w14:paraId="14DB6D5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C271E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0840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D32F26">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012DD9B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DFF56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E6ECCB6">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2D845AF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6EBD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F4BAFCD">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48BE4E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25755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D838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0989E0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1F61D3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B376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31F761D5">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67C7F70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B6CBC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0FEDD6">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14:paraId="3D7844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44DE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A727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CEB13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D2225C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909E5D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4122A9BE">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1556D49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11935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85B41F">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2803A17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A0D4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6125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939BBA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52C716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C000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4735E26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14</w:t>
            </w:r>
          </w:p>
        </w:tc>
        <w:tc>
          <w:tcPr>
            <w:tcW w:w="0" w:type="auto"/>
            <w:tcBorders>
              <w:top w:val="nil"/>
              <w:left w:val="nil"/>
              <w:bottom w:val="single" w:color="auto" w:sz="4" w:space="0"/>
              <w:right w:val="single" w:color="auto" w:sz="4" w:space="0"/>
            </w:tcBorders>
            <w:shd w:val="clear" w:color="auto" w:fill="auto"/>
            <w:noWrap/>
            <w:vAlign w:val="center"/>
          </w:tcPr>
          <w:p w14:paraId="079299E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83420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8A87502">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14:paraId="74D73C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6E75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E723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0F65F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378491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0E892F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3F3951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0" w:type="auto"/>
            <w:tcBorders>
              <w:top w:val="nil"/>
              <w:left w:val="nil"/>
              <w:bottom w:val="single" w:color="auto" w:sz="4" w:space="0"/>
              <w:right w:val="single" w:color="auto" w:sz="4" w:space="0"/>
            </w:tcBorders>
            <w:shd w:val="clear" w:color="auto" w:fill="auto"/>
            <w:noWrap/>
            <w:vAlign w:val="center"/>
          </w:tcPr>
          <w:p w14:paraId="2D5E2D7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6D72E8A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9FFCFC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nil"/>
              <w:left w:val="nil"/>
              <w:bottom w:val="single" w:color="auto" w:sz="4" w:space="0"/>
              <w:right w:val="single" w:color="auto" w:sz="4" w:space="0"/>
            </w:tcBorders>
            <w:shd w:val="clear" w:color="000000" w:fill="FFFFFF"/>
            <w:noWrap/>
            <w:vAlign w:val="center"/>
          </w:tcPr>
          <w:p w14:paraId="7AC77E4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1811F45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C2A0AC">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E4535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3A4344D">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25670FBE">
      <w:pPr>
        <w:widowControl/>
        <w:jc w:val="center"/>
        <w:rPr>
          <w:rFonts w:ascii="Times New Roman" w:hAnsi="Times New Roman" w:eastAsia="方正小标宋_GBK" w:cs="Times New Roman"/>
          <w:kern w:val="0"/>
          <w:sz w:val="36"/>
          <w:szCs w:val="36"/>
        </w:rPr>
      </w:pPr>
    </w:p>
    <w:p w14:paraId="3F5F333E">
      <w:pPr>
        <w:pStyle w:val="9"/>
        <w:rPr>
          <w:rFonts w:ascii="Times New Roman" w:hAnsi="Times New Roman" w:eastAsia="方正小标宋_GBK" w:cs="Times New Roman"/>
          <w:kern w:val="0"/>
          <w:sz w:val="36"/>
          <w:szCs w:val="36"/>
        </w:rPr>
      </w:pPr>
    </w:p>
    <w:p w14:paraId="47C7F876">
      <w:pPr>
        <w:pStyle w:val="5"/>
        <w:rPr>
          <w:rFonts w:ascii="Times New Roman" w:hAnsi="Times New Roman" w:eastAsia="方正小标宋_GBK" w:cs="Times New Roman"/>
          <w:kern w:val="0"/>
          <w:sz w:val="36"/>
          <w:szCs w:val="36"/>
        </w:rPr>
      </w:pPr>
    </w:p>
    <w:p w14:paraId="4F381AB3">
      <w:pPr>
        <w:rPr>
          <w:rFonts w:ascii="Times New Roman" w:hAnsi="Times New Roman" w:eastAsia="方正小标宋_GBK" w:cs="Times New Roman"/>
          <w:kern w:val="0"/>
          <w:sz w:val="36"/>
          <w:szCs w:val="36"/>
        </w:rPr>
      </w:pPr>
    </w:p>
    <w:p w14:paraId="07095ABC">
      <w:pPr>
        <w:pStyle w:val="9"/>
        <w:rPr>
          <w:rFonts w:ascii="Times New Roman" w:hAnsi="Times New Roman" w:eastAsia="方正小标宋_GBK" w:cs="Times New Roman"/>
          <w:kern w:val="0"/>
          <w:sz w:val="36"/>
          <w:szCs w:val="36"/>
        </w:rPr>
      </w:pPr>
    </w:p>
    <w:p w14:paraId="74B02C98">
      <w:pPr>
        <w:pStyle w:val="5"/>
        <w:rPr>
          <w:rFonts w:ascii="Times New Roman" w:hAnsi="Times New Roman" w:eastAsia="方正小标宋_GBK" w:cs="Times New Roman"/>
          <w:kern w:val="0"/>
          <w:sz w:val="36"/>
          <w:szCs w:val="36"/>
        </w:rPr>
      </w:pPr>
    </w:p>
    <w:p w14:paraId="2DDB425E">
      <w:pPr>
        <w:rPr>
          <w:rFonts w:ascii="Times New Roman" w:hAnsi="Times New Roman" w:eastAsia="方正小标宋_GBK" w:cs="Times New Roman"/>
          <w:kern w:val="0"/>
          <w:sz w:val="36"/>
          <w:szCs w:val="36"/>
        </w:rPr>
      </w:pPr>
    </w:p>
    <w:p w14:paraId="7B1E68E7">
      <w:pPr>
        <w:pStyle w:val="9"/>
        <w:rPr>
          <w:rFonts w:ascii="Times New Roman" w:hAnsi="Times New Roman" w:eastAsia="方正小标宋_GBK" w:cs="Times New Roman"/>
          <w:kern w:val="0"/>
          <w:sz w:val="36"/>
          <w:szCs w:val="36"/>
        </w:rPr>
      </w:pPr>
    </w:p>
    <w:p w14:paraId="7A8000F8">
      <w:pPr>
        <w:pStyle w:val="5"/>
        <w:rPr>
          <w:rFonts w:ascii="Times New Roman" w:hAnsi="Times New Roman" w:eastAsia="方正小标宋_GBK" w:cs="Times New Roman"/>
          <w:kern w:val="0"/>
          <w:sz w:val="36"/>
          <w:szCs w:val="36"/>
        </w:rPr>
      </w:pPr>
    </w:p>
    <w:p w14:paraId="353E952F">
      <w:pPr>
        <w:rPr>
          <w:rFonts w:ascii="Times New Roman" w:hAnsi="Times New Roman" w:eastAsia="方正小标宋_GBK" w:cs="Times New Roman"/>
          <w:kern w:val="0"/>
          <w:sz w:val="36"/>
          <w:szCs w:val="36"/>
        </w:rPr>
      </w:pPr>
    </w:p>
    <w:p w14:paraId="501BE55D">
      <w:pPr>
        <w:pStyle w:val="9"/>
        <w:rPr>
          <w:rFonts w:ascii="Times New Roman" w:hAnsi="Times New Roman" w:eastAsia="方正小标宋_GBK" w:cs="Times New Roman"/>
          <w:kern w:val="0"/>
          <w:sz w:val="36"/>
          <w:szCs w:val="36"/>
        </w:rPr>
      </w:pPr>
    </w:p>
    <w:p w14:paraId="5F57CB3F">
      <w:pPr>
        <w:pStyle w:val="5"/>
        <w:rPr>
          <w:rFonts w:ascii="Times New Roman" w:hAnsi="Times New Roman" w:eastAsia="方正小标宋_GBK" w:cs="Times New Roman"/>
          <w:kern w:val="0"/>
          <w:sz w:val="36"/>
          <w:szCs w:val="36"/>
        </w:rPr>
      </w:pPr>
    </w:p>
    <w:p w14:paraId="26FF47AE">
      <w:pPr>
        <w:rPr>
          <w:rFonts w:ascii="Times New Roman" w:hAnsi="Times New Roman" w:eastAsia="方正小标宋_GBK" w:cs="Times New Roman"/>
          <w:kern w:val="0"/>
          <w:sz w:val="36"/>
          <w:szCs w:val="36"/>
        </w:rPr>
      </w:pPr>
    </w:p>
    <w:p w14:paraId="007DF401">
      <w:pPr>
        <w:pStyle w:val="5"/>
        <w:ind w:left="0" w:leftChars="0" w:firstLine="0" w:firstLineChars="0"/>
      </w:pPr>
    </w:p>
    <w:p w14:paraId="148A252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5EE83A16">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怀化市卫生计生综合监督执法局</w:t>
      </w:r>
      <w:r>
        <w:rPr>
          <w:rFonts w:ascii="Times New Roman" w:hAnsi="Times New Roman" w:eastAsia="仿宋_GB2312" w:cs="Times New Roman"/>
          <w:color w:val="000000"/>
          <w:kern w:val="0"/>
          <w:szCs w:val="21"/>
        </w:rPr>
        <w:t xml:space="preserve">                                                                              公开05表</w:t>
      </w:r>
    </w:p>
    <w:p w14:paraId="3FB4F7F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C2725AE">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4677C0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69A947F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7EEE115">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B6D64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FF932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F3FDE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40BDEF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6F5508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43E955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35A6C0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6BAB6F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4F8C89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2AD61D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06C4969">
            <w:pPr>
              <w:widowControl/>
              <w:jc w:val="left"/>
              <w:rPr>
                <w:rFonts w:ascii="Times New Roman" w:hAnsi="Times New Roman" w:eastAsia="仿宋_GB2312" w:cs="Times New Roman"/>
                <w:kern w:val="0"/>
                <w:szCs w:val="21"/>
              </w:rPr>
            </w:pPr>
          </w:p>
        </w:tc>
      </w:tr>
      <w:tr w14:paraId="61746A45">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F3C6AB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22847D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36C2B6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6E4EDD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92E461F">
            <w:pPr>
              <w:widowControl/>
              <w:jc w:val="left"/>
              <w:rPr>
                <w:rFonts w:ascii="Times New Roman" w:hAnsi="Times New Roman" w:eastAsia="仿宋_GB2312" w:cs="Times New Roman"/>
                <w:kern w:val="0"/>
                <w:szCs w:val="21"/>
              </w:rPr>
            </w:pPr>
          </w:p>
        </w:tc>
      </w:tr>
      <w:tr w14:paraId="50E58C3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CA5DC6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52938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B486A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C98ED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49E4F1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9E00D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F31DD3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888.86</w:t>
            </w:r>
          </w:p>
        </w:tc>
        <w:tc>
          <w:tcPr>
            <w:tcW w:w="3492" w:type="dxa"/>
            <w:tcBorders>
              <w:top w:val="nil"/>
              <w:left w:val="nil"/>
              <w:bottom w:val="single" w:color="auto" w:sz="4" w:space="0"/>
              <w:right w:val="single" w:color="auto" w:sz="4" w:space="0"/>
            </w:tcBorders>
            <w:shd w:val="clear" w:color="auto" w:fill="auto"/>
            <w:vAlign w:val="center"/>
          </w:tcPr>
          <w:p w14:paraId="642579C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756.67</w:t>
            </w:r>
          </w:p>
        </w:tc>
        <w:tc>
          <w:tcPr>
            <w:tcW w:w="3000" w:type="dxa"/>
            <w:tcBorders>
              <w:top w:val="nil"/>
              <w:left w:val="nil"/>
              <w:bottom w:val="single" w:color="auto" w:sz="4" w:space="0"/>
              <w:right w:val="single" w:color="auto" w:sz="8" w:space="0"/>
            </w:tcBorders>
            <w:shd w:val="clear" w:color="auto" w:fill="auto"/>
            <w:vAlign w:val="center"/>
          </w:tcPr>
          <w:p w14:paraId="3E4D568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b/>
                <w:bCs/>
                <w:i w:val="0"/>
                <w:iCs w:val="0"/>
                <w:color w:val="000000"/>
                <w:kern w:val="0"/>
                <w:sz w:val="21"/>
                <w:szCs w:val="21"/>
                <w:u w:val="none"/>
                <w:lang w:val="en-US" w:eastAsia="zh-CN" w:bidi="ar"/>
              </w:rPr>
              <w:t>132.19</w:t>
            </w:r>
          </w:p>
        </w:tc>
      </w:tr>
      <w:tr w14:paraId="7F3DEC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7CFD2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513B819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1365DF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3492" w:type="dxa"/>
            <w:tcBorders>
              <w:top w:val="nil"/>
              <w:left w:val="nil"/>
              <w:bottom w:val="single" w:color="auto" w:sz="4" w:space="0"/>
              <w:right w:val="single" w:color="auto" w:sz="4" w:space="0"/>
            </w:tcBorders>
            <w:shd w:val="clear" w:color="auto" w:fill="auto"/>
            <w:vAlign w:val="center"/>
          </w:tcPr>
          <w:p w14:paraId="595D24E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3000" w:type="dxa"/>
            <w:tcBorders>
              <w:top w:val="nil"/>
              <w:left w:val="nil"/>
              <w:bottom w:val="single" w:color="auto" w:sz="4" w:space="0"/>
              <w:right w:val="single" w:color="auto" w:sz="8" w:space="0"/>
            </w:tcBorders>
            <w:shd w:val="clear" w:color="auto" w:fill="auto"/>
            <w:vAlign w:val="center"/>
          </w:tcPr>
          <w:p w14:paraId="51E4D01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339D66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73FC6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5C1A495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233B0C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3492" w:type="dxa"/>
            <w:tcBorders>
              <w:top w:val="nil"/>
              <w:left w:val="nil"/>
              <w:bottom w:val="single" w:color="auto" w:sz="4" w:space="0"/>
              <w:right w:val="single" w:color="auto" w:sz="4" w:space="0"/>
            </w:tcBorders>
            <w:shd w:val="clear" w:color="auto" w:fill="auto"/>
            <w:vAlign w:val="center"/>
          </w:tcPr>
          <w:p w14:paraId="072D670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3000" w:type="dxa"/>
            <w:tcBorders>
              <w:top w:val="nil"/>
              <w:left w:val="nil"/>
              <w:bottom w:val="single" w:color="auto" w:sz="4" w:space="0"/>
              <w:right w:val="single" w:color="auto" w:sz="8" w:space="0"/>
            </w:tcBorders>
            <w:shd w:val="clear" w:color="auto" w:fill="auto"/>
            <w:vAlign w:val="center"/>
          </w:tcPr>
          <w:p w14:paraId="57AEB45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377915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72E6E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687CD3E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A8665D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3492" w:type="dxa"/>
            <w:tcBorders>
              <w:top w:val="nil"/>
              <w:left w:val="nil"/>
              <w:bottom w:val="single" w:color="auto" w:sz="4" w:space="0"/>
              <w:right w:val="single" w:color="auto" w:sz="4" w:space="0"/>
            </w:tcBorders>
            <w:shd w:val="clear" w:color="auto" w:fill="auto"/>
            <w:vAlign w:val="center"/>
          </w:tcPr>
          <w:p w14:paraId="10F9FF0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0.54</w:t>
            </w:r>
          </w:p>
        </w:tc>
        <w:tc>
          <w:tcPr>
            <w:tcW w:w="3000" w:type="dxa"/>
            <w:tcBorders>
              <w:top w:val="nil"/>
              <w:left w:val="nil"/>
              <w:bottom w:val="single" w:color="auto" w:sz="4" w:space="0"/>
              <w:right w:val="single" w:color="auto" w:sz="8" w:space="0"/>
            </w:tcBorders>
            <w:shd w:val="clear" w:color="auto" w:fill="auto"/>
            <w:vAlign w:val="center"/>
          </w:tcPr>
          <w:p w14:paraId="2C80EB7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6EEE7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6C367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69BDF37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495BD21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888.31</w:t>
            </w:r>
          </w:p>
        </w:tc>
        <w:tc>
          <w:tcPr>
            <w:tcW w:w="3492" w:type="dxa"/>
            <w:tcBorders>
              <w:top w:val="nil"/>
              <w:left w:val="nil"/>
              <w:bottom w:val="single" w:color="auto" w:sz="4" w:space="0"/>
              <w:right w:val="single" w:color="auto" w:sz="4" w:space="0"/>
            </w:tcBorders>
            <w:shd w:val="clear" w:color="auto" w:fill="auto"/>
            <w:vAlign w:val="center"/>
          </w:tcPr>
          <w:p w14:paraId="066C577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756.13</w:t>
            </w:r>
          </w:p>
        </w:tc>
        <w:tc>
          <w:tcPr>
            <w:tcW w:w="3000" w:type="dxa"/>
            <w:tcBorders>
              <w:top w:val="nil"/>
              <w:left w:val="nil"/>
              <w:bottom w:val="single" w:color="auto" w:sz="4" w:space="0"/>
              <w:right w:val="single" w:color="auto" w:sz="8" w:space="0"/>
            </w:tcBorders>
            <w:shd w:val="clear" w:color="auto" w:fill="auto"/>
            <w:vAlign w:val="center"/>
          </w:tcPr>
          <w:p w14:paraId="6ED3A8C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132.19</w:t>
            </w:r>
          </w:p>
        </w:tc>
      </w:tr>
      <w:tr w14:paraId="65F675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BBAA2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21002</w:t>
            </w:r>
          </w:p>
        </w:tc>
        <w:tc>
          <w:tcPr>
            <w:tcW w:w="3527" w:type="dxa"/>
            <w:tcBorders>
              <w:top w:val="nil"/>
              <w:left w:val="nil"/>
              <w:bottom w:val="single" w:color="auto" w:sz="4" w:space="0"/>
              <w:right w:val="single" w:color="auto" w:sz="4" w:space="0"/>
            </w:tcBorders>
            <w:shd w:val="clear" w:color="auto" w:fill="auto"/>
            <w:vAlign w:val="center"/>
          </w:tcPr>
          <w:p w14:paraId="773EE2B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公立医院</w:t>
            </w:r>
          </w:p>
        </w:tc>
        <w:tc>
          <w:tcPr>
            <w:tcW w:w="3000" w:type="dxa"/>
            <w:tcBorders>
              <w:top w:val="nil"/>
              <w:left w:val="nil"/>
              <w:bottom w:val="single" w:color="auto" w:sz="4" w:space="0"/>
              <w:right w:val="single" w:color="auto" w:sz="4" w:space="0"/>
            </w:tcBorders>
            <w:shd w:val="clear" w:color="auto" w:fill="auto"/>
            <w:vAlign w:val="center"/>
          </w:tcPr>
          <w:p w14:paraId="5B6F3F9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3492" w:type="dxa"/>
            <w:tcBorders>
              <w:top w:val="nil"/>
              <w:left w:val="nil"/>
              <w:bottom w:val="single" w:color="auto" w:sz="4" w:space="0"/>
              <w:right w:val="single" w:color="auto" w:sz="4" w:space="0"/>
            </w:tcBorders>
            <w:shd w:val="clear" w:color="auto" w:fill="auto"/>
            <w:vAlign w:val="center"/>
          </w:tcPr>
          <w:p w14:paraId="5EDC4F9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CA49F5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r>
      <w:tr w14:paraId="052EE5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E9CD0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2100299</w:t>
            </w:r>
          </w:p>
        </w:tc>
        <w:tc>
          <w:tcPr>
            <w:tcW w:w="3527" w:type="dxa"/>
            <w:tcBorders>
              <w:top w:val="nil"/>
              <w:left w:val="nil"/>
              <w:bottom w:val="single" w:color="auto" w:sz="4" w:space="0"/>
              <w:right w:val="single" w:color="auto" w:sz="4" w:space="0"/>
            </w:tcBorders>
            <w:shd w:val="clear" w:color="auto" w:fill="auto"/>
            <w:vAlign w:val="center"/>
          </w:tcPr>
          <w:p w14:paraId="02578E0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其他公立医院支出</w:t>
            </w:r>
          </w:p>
        </w:tc>
        <w:tc>
          <w:tcPr>
            <w:tcW w:w="3000" w:type="dxa"/>
            <w:tcBorders>
              <w:top w:val="nil"/>
              <w:left w:val="nil"/>
              <w:bottom w:val="single" w:color="auto" w:sz="4" w:space="0"/>
              <w:right w:val="single" w:color="auto" w:sz="4" w:space="0"/>
            </w:tcBorders>
            <w:shd w:val="clear" w:color="auto" w:fill="auto"/>
            <w:vAlign w:val="center"/>
          </w:tcPr>
          <w:p w14:paraId="6AC8334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3492" w:type="dxa"/>
            <w:tcBorders>
              <w:top w:val="nil"/>
              <w:left w:val="nil"/>
              <w:bottom w:val="single" w:color="auto" w:sz="4" w:space="0"/>
              <w:right w:val="single" w:color="auto" w:sz="4" w:space="0"/>
            </w:tcBorders>
            <w:shd w:val="clear" w:color="auto" w:fill="auto"/>
            <w:vAlign w:val="center"/>
          </w:tcPr>
          <w:p w14:paraId="5F27881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FDA240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3.35</w:t>
            </w:r>
          </w:p>
        </w:tc>
      </w:tr>
      <w:tr w14:paraId="22C91F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30CE2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21003</w:t>
            </w:r>
          </w:p>
        </w:tc>
        <w:tc>
          <w:tcPr>
            <w:tcW w:w="3527" w:type="dxa"/>
            <w:tcBorders>
              <w:top w:val="nil"/>
              <w:left w:val="nil"/>
              <w:bottom w:val="single" w:color="auto" w:sz="4" w:space="0"/>
              <w:right w:val="single" w:color="auto" w:sz="4" w:space="0"/>
            </w:tcBorders>
            <w:shd w:val="clear" w:color="auto" w:fill="auto"/>
            <w:vAlign w:val="center"/>
          </w:tcPr>
          <w:p w14:paraId="6BE328F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基层医疗卫生机构</w:t>
            </w:r>
          </w:p>
        </w:tc>
        <w:tc>
          <w:tcPr>
            <w:tcW w:w="3000" w:type="dxa"/>
            <w:tcBorders>
              <w:top w:val="nil"/>
              <w:left w:val="nil"/>
              <w:bottom w:val="single" w:color="auto" w:sz="4" w:space="0"/>
              <w:right w:val="single" w:color="auto" w:sz="4" w:space="0"/>
            </w:tcBorders>
            <w:shd w:val="clear" w:color="auto" w:fill="auto"/>
            <w:vAlign w:val="center"/>
          </w:tcPr>
          <w:p w14:paraId="19F5FD4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c>
          <w:tcPr>
            <w:tcW w:w="3492" w:type="dxa"/>
            <w:tcBorders>
              <w:top w:val="nil"/>
              <w:left w:val="nil"/>
              <w:bottom w:val="single" w:color="auto" w:sz="4" w:space="0"/>
              <w:right w:val="single" w:color="auto" w:sz="4" w:space="0"/>
            </w:tcBorders>
            <w:shd w:val="clear" w:color="auto" w:fill="auto"/>
            <w:vAlign w:val="center"/>
          </w:tcPr>
          <w:p w14:paraId="1916611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99AA91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r>
      <w:tr w14:paraId="4A696D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573D0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2100399</w:t>
            </w:r>
          </w:p>
        </w:tc>
        <w:tc>
          <w:tcPr>
            <w:tcW w:w="3527" w:type="dxa"/>
            <w:tcBorders>
              <w:top w:val="nil"/>
              <w:left w:val="nil"/>
              <w:bottom w:val="single" w:color="auto" w:sz="8" w:space="0"/>
              <w:right w:val="single" w:color="auto" w:sz="4" w:space="0"/>
            </w:tcBorders>
            <w:shd w:val="clear" w:color="auto" w:fill="auto"/>
            <w:vAlign w:val="center"/>
          </w:tcPr>
          <w:p w14:paraId="365253F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其他基层医疗卫生机构支出</w:t>
            </w:r>
          </w:p>
        </w:tc>
        <w:tc>
          <w:tcPr>
            <w:tcW w:w="3000" w:type="dxa"/>
            <w:tcBorders>
              <w:top w:val="nil"/>
              <w:left w:val="nil"/>
              <w:bottom w:val="single" w:color="auto" w:sz="8" w:space="0"/>
              <w:right w:val="single" w:color="auto" w:sz="4" w:space="0"/>
            </w:tcBorders>
            <w:shd w:val="clear" w:color="auto" w:fill="auto"/>
            <w:vAlign w:val="center"/>
          </w:tcPr>
          <w:p w14:paraId="3ED0F49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c>
          <w:tcPr>
            <w:tcW w:w="3492" w:type="dxa"/>
            <w:tcBorders>
              <w:top w:val="nil"/>
              <w:left w:val="nil"/>
              <w:bottom w:val="single" w:color="auto" w:sz="8" w:space="0"/>
              <w:right w:val="single" w:color="auto" w:sz="4" w:space="0"/>
            </w:tcBorders>
            <w:shd w:val="clear" w:color="auto" w:fill="auto"/>
            <w:vAlign w:val="center"/>
          </w:tcPr>
          <w:p w14:paraId="375CF2C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197044E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31.50</w:t>
            </w:r>
          </w:p>
        </w:tc>
      </w:tr>
      <w:tr w14:paraId="60100FF9">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2C6EAED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21004</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63DEA95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公共卫生</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207DEFC">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853.46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1C2C6C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756.13</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0665FB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97.34</w:t>
            </w:r>
          </w:p>
        </w:tc>
      </w:tr>
      <w:tr w14:paraId="5C82C027">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6647C4A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2100402</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6F1C21A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卫生监督机构</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6DE146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816.46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52F2C5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756.13</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64E887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60.33</w:t>
            </w:r>
          </w:p>
        </w:tc>
      </w:tr>
      <w:tr w14:paraId="1514D7BB">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6F10BA5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2100499</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7A24D3B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 xml:space="preserve">  其他公共卫生支出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A10B69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37.00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671B6B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A1DF8D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37.00</w:t>
            </w:r>
          </w:p>
        </w:tc>
      </w:tr>
    </w:tbl>
    <w:p w14:paraId="45ACD3AA">
      <w:pPr>
        <w:widowControl/>
        <w:spacing w:before="120"/>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注：本表反映部门本年度一般公共预算财政拨款支出情况。</w:t>
      </w:r>
    </w:p>
    <w:p w14:paraId="54925BD3">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11EDB89E">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怀化市卫生计生综合监督执法局</w:t>
      </w:r>
      <w:r>
        <w:rPr>
          <w:rFonts w:ascii="Times New Roman" w:hAnsi="Times New Roman" w:eastAsia="仿宋_GB2312" w:cs="Times New Roman"/>
          <w:color w:val="000000"/>
          <w:kern w:val="0"/>
          <w:szCs w:val="21"/>
        </w:rPr>
        <w:t xml:space="preserve">                                                                                                                公开06表</w:t>
      </w:r>
    </w:p>
    <w:p w14:paraId="1AA039FE">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706C1CF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6131BA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2179DFF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6915B2B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2510F7E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D44A6F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3E4B2F7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3BBF80D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28CC891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AB00E0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03362B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9A3B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1177F1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388E07A2">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623.57</w:t>
            </w:r>
          </w:p>
        </w:tc>
        <w:tc>
          <w:tcPr>
            <w:tcW w:w="1116" w:type="dxa"/>
            <w:tcBorders>
              <w:top w:val="nil"/>
              <w:left w:val="nil"/>
              <w:bottom w:val="single" w:color="auto" w:sz="4" w:space="0"/>
              <w:right w:val="single" w:color="auto" w:sz="4" w:space="0"/>
            </w:tcBorders>
            <w:shd w:val="clear" w:color="auto" w:fill="auto"/>
            <w:noWrap/>
            <w:vAlign w:val="center"/>
          </w:tcPr>
          <w:p w14:paraId="0F8CC1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EB60B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5CA3969">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73.20</w:t>
            </w:r>
          </w:p>
        </w:tc>
        <w:tc>
          <w:tcPr>
            <w:tcW w:w="1217" w:type="dxa"/>
            <w:tcBorders>
              <w:top w:val="nil"/>
              <w:left w:val="nil"/>
              <w:bottom w:val="single" w:color="auto" w:sz="4" w:space="0"/>
              <w:right w:val="single" w:color="auto" w:sz="4" w:space="0"/>
            </w:tcBorders>
            <w:shd w:val="clear" w:color="auto" w:fill="auto"/>
            <w:noWrap/>
            <w:vAlign w:val="center"/>
          </w:tcPr>
          <w:p w14:paraId="45F953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3204B3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50D9AA90">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7C3023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A09E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3BD2B2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0A000BBD">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175.44</w:t>
            </w:r>
          </w:p>
        </w:tc>
        <w:tc>
          <w:tcPr>
            <w:tcW w:w="1116" w:type="dxa"/>
            <w:tcBorders>
              <w:top w:val="nil"/>
              <w:left w:val="nil"/>
              <w:bottom w:val="single" w:color="auto" w:sz="4" w:space="0"/>
              <w:right w:val="single" w:color="auto" w:sz="4" w:space="0"/>
            </w:tcBorders>
            <w:shd w:val="clear" w:color="auto" w:fill="auto"/>
            <w:noWrap/>
            <w:vAlign w:val="center"/>
          </w:tcPr>
          <w:p w14:paraId="6D88AB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76205F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1BE68901">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1.98</w:t>
            </w:r>
          </w:p>
        </w:tc>
        <w:tc>
          <w:tcPr>
            <w:tcW w:w="1217" w:type="dxa"/>
            <w:tcBorders>
              <w:top w:val="nil"/>
              <w:left w:val="nil"/>
              <w:bottom w:val="single" w:color="auto" w:sz="4" w:space="0"/>
              <w:right w:val="single" w:color="auto" w:sz="4" w:space="0"/>
            </w:tcBorders>
            <w:shd w:val="clear" w:color="auto" w:fill="auto"/>
            <w:noWrap/>
            <w:vAlign w:val="center"/>
          </w:tcPr>
          <w:p w14:paraId="7A6059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17F672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3B8D204">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4DCF005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734D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96555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20553328">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107.51</w:t>
            </w:r>
          </w:p>
        </w:tc>
        <w:tc>
          <w:tcPr>
            <w:tcW w:w="1116" w:type="dxa"/>
            <w:tcBorders>
              <w:top w:val="nil"/>
              <w:left w:val="nil"/>
              <w:bottom w:val="single" w:color="auto" w:sz="4" w:space="0"/>
              <w:right w:val="single" w:color="auto" w:sz="4" w:space="0"/>
            </w:tcBorders>
            <w:shd w:val="clear" w:color="auto" w:fill="auto"/>
            <w:noWrap/>
            <w:vAlign w:val="center"/>
          </w:tcPr>
          <w:p w14:paraId="1E7D5C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2BFB9B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7250B207">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7EB74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F0A94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C2FDFCE">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40E84AD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3E38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014776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2BD36414">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148.60</w:t>
            </w:r>
          </w:p>
        </w:tc>
        <w:tc>
          <w:tcPr>
            <w:tcW w:w="1116" w:type="dxa"/>
            <w:tcBorders>
              <w:top w:val="nil"/>
              <w:left w:val="nil"/>
              <w:bottom w:val="single" w:color="auto" w:sz="4" w:space="0"/>
              <w:right w:val="single" w:color="auto" w:sz="4" w:space="0"/>
            </w:tcBorders>
            <w:shd w:val="clear" w:color="auto" w:fill="auto"/>
            <w:noWrap/>
            <w:vAlign w:val="center"/>
          </w:tcPr>
          <w:p w14:paraId="08AF11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19E326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69BF7605">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7033A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380CD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02291523">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00BAB3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96A3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3FAD07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4C6F70C1">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12.31</w:t>
            </w:r>
          </w:p>
        </w:tc>
        <w:tc>
          <w:tcPr>
            <w:tcW w:w="1116" w:type="dxa"/>
            <w:tcBorders>
              <w:top w:val="nil"/>
              <w:left w:val="nil"/>
              <w:bottom w:val="single" w:color="auto" w:sz="4" w:space="0"/>
              <w:right w:val="single" w:color="auto" w:sz="4" w:space="0"/>
            </w:tcBorders>
            <w:shd w:val="clear" w:color="auto" w:fill="auto"/>
            <w:noWrap/>
            <w:vAlign w:val="center"/>
          </w:tcPr>
          <w:p w14:paraId="3CD043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FFC7F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764C3AFC">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B33C2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473E63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129AF93">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3E50A6B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3BA7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10F7C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6120BBD7">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E6B04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4A9CB4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14AD2B1">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3ADDB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9B9D9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49119F1C">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BFDEB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7319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55F688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203AC2B2">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60.44</w:t>
            </w:r>
          </w:p>
        </w:tc>
        <w:tc>
          <w:tcPr>
            <w:tcW w:w="1116" w:type="dxa"/>
            <w:tcBorders>
              <w:top w:val="nil"/>
              <w:left w:val="nil"/>
              <w:bottom w:val="single" w:color="auto" w:sz="4" w:space="0"/>
              <w:right w:val="single" w:color="auto" w:sz="4" w:space="0"/>
            </w:tcBorders>
            <w:shd w:val="clear" w:color="auto" w:fill="auto"/>
            <w:noWrap/>
            <w:vAlign w:val="center"/>
          </w:tcPr>
          <w:p w14:paraId="56741F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71427D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1A5FEEA">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2.29</w:t>
            </w:r>
          </w:p>
        </w:tc>
        <w:tc>
          <w:tcPr>
            <w:tcW w:w="1217" w:type="dxa"/>
            <w:tcBorders>
              <w:top w:val="nil"/>
              <w:left w:val="nil"/>
              <w:bottom w:val="single" w:color="auto" w:sz="4" w:space="0"/>
              <w:right w:val="single" w:color="auto" w:sz="4" w:space="0"/>
            </w:tcBorders>
            <w:shd w:val="clear" w:color="auto" w:fill="auto"/>
            <w:noWrap/>
            <w:vAlign w:val="center"/>
          </w:tcPr>
          <w:p w14:paraId="26A02E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44B93E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6021354">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0BFC9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3489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075F2C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7FBA97EE">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227FD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32B5B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383646B9">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0.41</w:t>
            </w:r>
          </w:p>
        </w:tc>
        <w:tc>
          <w:tcPr>
            <w:tcW w:w="1217" w:type="dxa"/>
            <w:tcBorders>
              <w:top w:val="nil"/>
              <w:left w:val="nil"/>
              <w:bottom w:val="single" w:color="auto" w:sz="4" w:space="0"/>
              <w:right w:val="single" w:color="auto" w:sz="4" w:space="0"/>
            </w:tcBorders>
            <w:shd w:val="clear" w:color="auto" w:fill="auto"/>
            <w:noWrap/>
            <w:vAlign w:val="center"/>
          </w:tcPr>
          <w:p w14:paraId="31B0B5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0889A1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001BE4BF">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C26BB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33EB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093482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1767CB39">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23.14</w:t>
            </w:r>
          </w:p>
        </w:tc>
        <w:tc>
          <w:tcPr>
            <w:tcW w:w="1116" w:type="dxa"/>
            <w:tcBorders>
              <w:top w:val="nil"/>
              <w:left w:val="nil"/>
              <w:bottom w:val="single" w:color="auto" w:sz="4" w:space="0"/>
              <w:right w:val="single" w:color="auto" w:sz="4" w:space="0"/>
            </w:tcBorders>
            <w:shd w:val="clear" w:color="auto" w:fill="auto"/>
            <w:noWrap/>
            <w:vAlign w:val="center"/>
          </w:tcPr>
          <w:p w14:paraId="7AA2EF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64E158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4F0E185A">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BF0BB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20CA5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2A4B5112">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558FF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4DC2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6567BB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0C21404">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1627C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4C5C0F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692E8FC3">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007B8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6F37B2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1A0B4EE">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0E9D7B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0723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3A3970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4E307626">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46.00</w:t>
            </w:r>
          </w:p>
        </w:tc>
        <w:tc>
          <w:tcPr>
            <w:tcW w:w="1116" w:type="dxa"/>
            <w:tcBorders>
              <w:top w:val="nil"/>
              <w:left w:val="nil"/>
              <w:bottom w:val="single" w:color="auto" w:sz="4" w:space="0"/>
              <w:right w:val="single" w:color="auto" w:sz="4" w:space="0"/>
            </w:tcBorders>
            <w:shd w:val="clear" w:color="auto" w:fill="auto"/>
            <w:noWrap/>
            <w:vAlign w:val="center"/>
          </w:tcPr>
          <w:p w14:paraId="0E5223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8B9B6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178C34B0">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0.63</w:t>
            </w:r>
          </w:p>
        </w:tc>
        <w:tc>
          <w:tcPr>
            <w:tcW w:w="1217" w:type="dxa"/>
            <w:tcBorders>
              <w:top w:val="nil"/>
              <w:left w:val="nil"/>
              <w:bottom w:val="single" w:color="auto" w:sz="4" w:space="0"/>
              <w:right w:val="single" w:color="auto" w:sz="4" w:space="0"/>
            </w:tcBorders>
            <w:shd w:val="clear" w:color="auto" w:fill="auto"/>
            <w:noWrap/>
            <w:vAlign w:val="center"/>
          </w:tcPr>
          <w:p w14:paraId="5845A4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43AE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4F5E3C3">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79F206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40382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109D64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081EE9B5">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50.12</w:t>
            </w:r>
          </w:p>
        </w:tc>
        <w:tc>
          <w:tcPr>
            <w:tcW w:w="1116" w:type="dxa"/>
            <w:tcBorders>
              <w:top w:val="nil"/>
              <w:left w:val="nil"/>
              <w:bottom w:val="single" w:color="auto" w:sz="4" w:space="0"/>
              <w:right w:val="single" w:color="auto" w:sz="4" w:space="0"/>
            </w:tcBorders>
            <w:shd w:val="clear" w:color="auto" w:fill="auto"/>
            <w:noWrap/>
            <w:vAlign w:val="center"/>
          </w:tcPr>
          <w:p w14:paraId="24C7A5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361283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52232D2A">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C190F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FA7D0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354F86D2">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F6EB8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6279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4BC6D3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1BF75966">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0BDFEE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4E56A0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3DAC276A">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0.23</w:t>
            </w:r>
          </w:p>
        </w:tc>
        <w:tc>
          <w:tcPr>
            <w:tcW w:w="1217" w:type="dxa"/>
            <w:tcBorders>
              <w:top w:val="nil"/>
              <w:left w:val="nil"/>
              <w:bottom w:val="single" w:color="auto" w:sz="4" w:space="0"/>
              <w:right w:val="single" w:color="auto" w:sz="4" w:space="0"/>
            </w:tcBorders>
            <w:shd w:val="clear" w:color="auto" w:fill="auto"/>
            <w:noWrap/>
            <w:vAlign w:val="center"/>
          </w:tcPr>
          <w:p w14:paraId="2436B7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4483F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5DFD474C">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5F6B5EC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5529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2B9DDC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1F690FF9">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F5BC4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B0F86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6A3A4BB2">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18710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1F2B65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5C0A7219">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4AECF7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E9B7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74078B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EA55ED8">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59.90</w:t>
            </w:r>
          </w:p>
        </w:tc>
        <w:tc>
          <w:tcPr>
            <w:tcW w:w="1116" w:type="dxa"/>
            <w:tcBorders>
              <w:top w:val="nil"/>
              <w:left w:val="nil"/>
              <w:bottom w:val="single" w:color="auto" w:sz="4" w:space="0"/>
              <w:right w:val="single" w:color="auto" w:sz="4" w:space="0"/>
            </w:tcBorders>
            <w:shd w:val="clear" w:color="auto" w:fill="auto"/>
            <w:noWrap/>
            <w:vAlign w:val="center"/>
          </w:tcPr>
          <w:p w14:paraId="23F35F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08789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5359C61E">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9A062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723C9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36D71C0A">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7C7A62A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E6B5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23B08F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A133257">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3263B6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4A9120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0D2820D">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B69AA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319E9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26577C0B">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03C7F7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8A39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59890C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52F991B8">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C30B8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6A937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0775214">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0.63</w:t>
            </w:r>
          </w:p>
        </w:tc>
        <w:tc>
          <w:tcPr>
            <w:tcW w:w="1217" w:type="dxa"/>
            <w:tcBorders>
              <w:top w:val="nil"/>
              <w:left w:val="nil"/>
              <w:bottom w:val="single" w:color="auto" w:sz="4" w:space="0"/>
              <w:right w:val="single" w:color="auto" w:sz="4" w:space="0"/>
            </w:tcBorders>
            <w:shd w:val="clear" w:color="auto" w:fill="auto"/>
            <w:noWrap/>
            <w:vAlign w:val="center"/>
          </w:tcPr>
          <w:p w14:paraId="68D3EF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09D3DD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8326A70">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063DDCA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D89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411ADC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70933CBD">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192A8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48C1A7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6FA3EFE0">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F4CF9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71623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F9731B3">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20B678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578A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6FAC43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57160DE8">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C368A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183A93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140223CA">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A17CC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1AB52A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2E67CAF">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33EADFA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3B7E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01654C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986F365">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57.25</w:t>
            </w:r>
          </w:p>
        </w:tc>
        <w:tc>
          <w:tcPr>
            <w:tcW w:w="1116" w:type="dxa"/>
            <w:tcBorders>
              <w:top w:val="nil"/>
              <w:left w:val="nil"/>
              <w:bottom w:val="single" w:color="auto" w:sz="4" w:space="0"/>
              <w:right w:val="single" w:color="auto" w:sz="4" w:space="0"/>
            </w:tcBorders>
            <w:shd w:val="clear" w:color="auto" w:fill="auto"/>
            <w:noWrap/>
            <w:vAlign w:val="center"/>
          </w:tcPr>
          <w:p w14:paraId="3B91B0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381E3B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1E10121">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A07DB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766BB0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5E5F205">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0B2E1EC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2722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553C4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4CBA93E0">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7C7A0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3948D1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7AED9507">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3F43B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207E2C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47042C75">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2FA34E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16CD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A83BD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632CD0F3">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915F1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C0EA8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4F02D7CC">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2D881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5F4EA6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DCB0F6B">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58B99E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344B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0D4E62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353A1260">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0DDBB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1437C7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55F83C90">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21.48</w:t>
            </w:r>
          </w:p>
        </w:tc>
        <w:tc>
          <w:tcPr>
            <w:tcW w:w="1217" w:type="dxa"/>
            <w:tcBorders>
              <w:top w:val="nil"/>
              <w:left w:val="nil"/>
              <w:bottom w:val="single" w:color="auto" w:sz="4" w:space="0"/>
              <w:right w:val="single" w:color="auto" w:sz="4" w:space="0"/>
            </w:tcBorders>
            <w:shd w:val="clear" w:color="auto" w:fill="auto"/>
            <w:noWrap/>
            <w:vAlign w:val="center"/>
          </w:tcPr>
          <w:p w14:paraId="049167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02442E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CC6231B">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04FDDB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95D4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266DBF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14BA995B">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2.65</w:t>
            </w:r>
          </w:p>
        </w:tc>
        <w:tc>
          <w:tcPr>
            <w:tcW w:w="1116" w:type="dxa"/>
            <w:tcBorders>
              <w:top w:val="nil"/>
              <w:left w:val="nil"/>
              <w:bottom w:val="single" w:color="auto" w:sz="4" w:space="0"/>
              <w:right w:val="single" w:color="auto" w:sz="4" w:space="0"/>
            </w:tcBorders>
            <w:shd w:val="clear" w:color="auto" w:fill="auto"/>
            <w:noWrap/>
            <w:vAlign w:val="center"/>
          </w:tcPr>
          <w:p w14:paraId="56926B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2A24C4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6D74F4D4">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4.65</w:t>
            </w:r>
          </w:p>
        </w:tc>
        <w:tc>
          <w:tcPr>
            <w:tcW w:w="1217" w:type="dxa"/>
            <w:tcBorders>
              <w:top w:val="nil"/>
              <w:left w:val="nil"/>
              <w:bottom w:val="single" w:color="auto" w:sz="4" w:space="0"/>
              <w:right w:val="single" w:color="auto" w:sz="4" w:space="0"/>
            </w:tcBorders>
            <w:shd w:val="clear" w:color="auto" w:fill="auto"/>
            <w:noWrap/>
            <w:vAlign w:val="center"/>
          </w:tcPr>
          <w:p w14:paraId="7F620A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721A2B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0BF5A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3945C972">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7FB26E6D">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0BF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4FE3A8F">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163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B82064D">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190F98D7">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17E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0FF92B4B">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F6F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D13037B">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21A44108">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5F5AF27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01BF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028285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C6B9431">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5E9B0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552A1E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2347838F">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1217" w:type="dxa"/>
            <w:tcBorders>
              <w:top w:val="nil"/>
              <w:left w:val="nil"/>
              <w:bottom w:val="single" w:color="auto" w:sz="4" w:space="0"/>
              <w:right w:val="single" w:color="auto" w:sz="4" w:space="0"/>
            </w:tcBorders>
            <w:shd w:val="clear" w:color="auto" w:fill="auto"/>
            <w:noWrap/>
            <w:vAlign w:val="center"/>
          </w:tcPr>
          <w:p w14:paraId="03D67C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9F0CA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56089C68">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11C77A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B21A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25B774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49D1F76D">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B30C8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E4471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7414CED5">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34.20</w:t>
            </w:r>
          </w:p>
        </w:tc>
        <w:tc>
          <w:tcPr>
            <w:tcW w:w="1217" w:type="dxa"/>
            <w:tcBorders>
              <w:top w:val="nil"/>
              <w:left w:val="nil"/>
              <w:bottom w:val="single" w:color="auto" w:sz="4" w:space="0"/>
              <w:right w:val="single" w:color="auto" w:sz="4" w:space="0"/>
            </w:tcBorders>
            <w:shd w:val="clear" w:color="auto" w:fill="auto"/>
            <w:noWrap/>
            <w:vAlign w:val="center"/>
          </w:tcPr>
          <w:p w14:paraId="444B7F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7C3B7E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39491D3E">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59AD68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2406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BC08E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5F8FECC">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68E4E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21D6AB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397E75B">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6986B8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9001AF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0572B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5B99D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C3735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7C719E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400E8630">
            <w:pPr>
              <w:widowControl/>
              <w:jc w:val="left"/>
              <w:rPr>
                <w:rFonts w:hint="eastAsia" w:ascii="仿宋_GB2312" w:hAnsi="仿宋_GB2312" w:eastAsia="仿宋_GB2312" w:cs="仿宋_GB2312"/>
                <w:color w:val="000000"/>
                <w:kern w:val="0"/>
                <w:szCs w:val="20"/>
              </w:rPr>
            </w:pPr>
            <w:r>
              <w:rPr>
                <w:rFonts w:hint="eastAsia" w:ascii="仿宋_GB2312" w:hAnsi="仿宋_GB2312" w:eastAsia="仿宋_GB2312" w:cs="仿宋_GB2312"/>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43188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F03C8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E708F03">
            <w:pPr>
              <w:keepNext w:val="0"/>
              <w:keepLines w:val="0"/>
              <w:widowControl/>
              <w:suppressLineNumbers w:val="0"/>
              <w:jc w:val="righ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5.70</w:t>
            </w:r>
          </w:p>
        </w:tc>
        <w:tc>
          <w:tcPr>
            <w:tcW w:w="1217" w:type="dxa"/>
            <w:tcBorders>
              <w:top w:val="nil"/>
              <w:left w:val="nil"/>
              <w:bottom w:val="single" w:color="auto" w:sz="4" w:space="0"/>
              <w:right w:val="single" w:color="auto" w:sz="4" w:space="0"/>
            </w:tcBorders>
            <w:shd w:val="clear" w:color="auto" w:fill="auto"/>
            <w:noWrap/>
            <w:vAlign w:val="center"/>
          </w:tcPr>
          <w:p w14:paraId="6FD8F3B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3023B8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CCAAF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14337AD">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5479DA">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03BD6E4">
            <w:pPr>
              <w:widowControl/>
              <w:jc w:val="left"/>
              <w:rPr>
                <w:rFonts w:hint="eastAsia" w:ascii="仿宋_GB2312" w:hAnsi="仿宋_GB2312" w:eastAsia="仿宋_GB2312" w:cs="仿宋_GB2312"/>
                <w:color w:val="000000"/>
                <w:kern w:val="0"/>
                <w:szCs w:val="20"/>
                <w:lang w:val="en-US" w:eastAsia="zh-CN"/>
              </w:rPr>
            </w:pPr>
            <w:r>
              <w:rPr>
                <w:rFonts w:hint="eastAsia" w:ascii="仿宋_GB2312" w:hAnsi="仿宋_GB2312" w:eastAsia="仿宋_GB2312" w:cs="仿宋_GB2312"/>
                <w:color w:val="000000"/>
                <w:kern w:val="0"/>
                <w:szCs w:val="20"/>
                <w:lang w:val="en-US" w:eastAsia="zh-CN"/>
              </w:rPr>
              <w:t>683.47</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0E12259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1A7F7845">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73.20</w:t>
            </w:r>
          </w:p>
        </w:tc>
      </w:tr>
    </w:tbl>
    <w:p w14:paraId="0C5A7D84">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49D12FCC">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4AAB3C2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786E26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83242E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1C7ACE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2745F7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04067D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685B7F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AAA99B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1F96F6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3B47188">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368F16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970928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29202DC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2FF7D328">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怀化市卫生计生综合监督执法局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F76AEBB">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461E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BB97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D94A8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95E6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7D32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71C7208B">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706B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8885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5A489">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0FE66">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4DC7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CFBD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87F7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E1556">
            <w:pPr>
              <w:widowControl/>
              <w:jc w:val="center"/>
              <w:rPr>
                <w:rFonts w:ascii="Times New Roman" w:hAnsi="Times New Roman" w:eastAsia="仿宋_GB2312" w:cs="Times New Roman"/>
                <w:color w:val="000000"/>
                <w:sz w:val="24"/>
                <w:szCs w:val="24"/>
              </w:rPr>
            </w:pPr>
          </w:p>
        </w:tc>
      </w:tr>
      <w:tr w14:paraId="4198C7DF">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A605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932E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FD08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360A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8F16D">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F598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3C11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CFCA6">
            <w:pPr>
              <w:jc w:val="center"/>
              <w:rPr>
                <w:rFonts w:ascii="Times New Roman" w:hAnsi="Times New Roman" w:eastAsia="仿宋_GB2312" w:cs="Times New Roman"/>
                <w:color w:val="000000"/>
                <w:sz w:val="24"/>
                <w:szCs w:val="24"/>
              </w:rPr>
            </w:pPr>
          </w:p>
        </w:tc>
      </w:tr>
      <w:tr w14:paraId="4C2CF497">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D0C5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2086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BFD2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022A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163F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E266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E333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29F0B">
            <w:pPr>
              <w:jc w:val="center"/>
              <w:rPr>
                <w:rFonts w:ascii="Times New Roman" w:hAnsi="Times New Roman" w:eastAsia="仿宋_GB2312" w:cs="Times New Roman"/>
                <w:color w:val="000000"/>
                <w:sz w:val="24"/>
                <w:szCs w:val="24"/>
              </w:rPr>
            </w:pPr>
          </w:p>
        </w:tc>
      </w:tr>
      <w:tr w14:paraId="202CEFC1">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914E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B11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09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25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83D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325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A2A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659FDB5A">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1B86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ACDE">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A92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03C1">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0FB3">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A952">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190D">
            <w:pPr>
              <w:jc w:val="center"/>
              <w:rPr>
                <w:rFonts w:ascii="Times New Roman" w:hAnsi="Times New Roman" w:eastAsia="仿宋_GB2312" w:cs="Times New Roman"/>
                <w:color w:val="000000"/>
                <w:sz w:val="24"/>
                <w:szCs w:val="24"/>
              </w:rPr>
            </w:pPr>
          </w:p>
        </w:tc>
      </w:tr>
      <w:tr w14:paraId="5DF7809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7D7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A5B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DDA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2B5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8D4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2BC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40C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D4C5">
            <w:pPr>
              <w:rPr>
                <w:rFonts w:ascii="Times New Roman" w:hAnsi="Times New Roman" w:eastAsia="仿宋_GB2312" w:cs="Times New Roman"/>
                <w:color w:val="000000"/>
                <w:sz w:val="24"/>
                <w:szCs w:val="24"/>
              </w:rPr>
            </w:pPr>
          </w:p>
        </w:tc>
      </w:tr>
      <w:tr w14:paraId="73D5A76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092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F6D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F39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EAB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9E9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132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FE5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2ABB">
            <w:pPr>
              <w:rPr>
                <w:rFonts w:ascii="Times New Roman" w:hAnsi="Times New Roman" w:eastAsia="仿宋_GB2312" w:cs="Times New Roman"/>
                <w:color w:val="000000"/>
                <w:sz w:val="24"/>
                <w:szCs w:val="24"/>
              </w:rPr>
            </w:pPr>
          </w:p>
        </w:tc>
      </w:tr>
      <w:tr w14:paraId="5C6FE52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FE3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A45A">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1D8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D5A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0C0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FB3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B40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C0BD">
            <w:pPr>
              <w:rPr>
                <w:rFonts w:ascii="Times New Roman" w:hAnsi="Times New Roman" w:eastAsia="仿宋_GB2312" w:cs="Times New Roman"/>
                <w:color w:val="000000"/>
                <w:sz w:val="24"/>
                <w:szCs w:val="24"/>
              </w:rPr>
            </w:pPr>
          </w:p>
        </w:tc>
      </w:tr>
      <w:tr w14:paraId="52193B6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444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FC7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ADD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C43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380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973E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6DA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41AF">
            <w:pPr>
              <w:rPr>
                <w:rFonts w:ascii="Times New Roman" w:hAnsi="Times New Roman" w:eastAsia="仿宋_GB2312" w:cs="Times New Roman"/>
                <w:color w:val="000000"/>
                <w:sz w:val="24"/>
                <w:szCs w:val="24"/>
              </w:rPr>
            </w:pPr>
          </w:p>
        </w:tc>
      </w:tr>
      <w:tr w14:paraId="7E0AC73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7E7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DC3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7C5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F74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C2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783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5A0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F1FB">
            <w:pPr>
              <w:rPr>
                <w:rFonts w:ascii="Times New Roman" w:hAnsi="Times New Roman" w:eastAsia="仿宋_GB2312" w:cs="Times New Roman"/>
                <w:color w:val="000000"/>
                <w:sz w:val="24"/>
                <w:szCs w:val="24"/>
              </w:rPr>
            </w:pPr>
          </w:p>
        </w:tc>
      </w:tr>
      <w:tr w14:paraId="6E96685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BAC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7B3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B97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0B3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87A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EAB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C68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64F5">
            <w:pPr>
              <w:rPr>
                <w:rFonts w:ascii="Times New Roman" w:hAnsi="Times New Roman" w:eastAsia="仿宋_GB2312" w:cs="Times New Roman"/>
                <w:color w:val="000000"/>
                <w:sz w:val="24"/>
                <w:szCs w:val="24"/>
              </w:rPr>
            </w:pPr>
          </w:p>
        </w:tc>
      </w:tr>
    </w:tbl>
    <w:p w14:paraId="7BE8E8E8">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54D5B115">
      <w:pPr>
        <w:widowControl/>
        <w:jc w:val="left"/>
        <w:textAlignment w:val="center"/>
        <w:rPr>
          <w:rFonts w:ascii="Times New Roman" w:hAnsi="Times New Roman" w:eastAsia="仿宋_GB2312" w:cs="Times New Roman"/>
          <w:color w:val="000000"/>
          <w:kern w:val="0"/>
          <w:sz w:val="24"/>
          <w:szCs w:val="24"/>
          <w:lang w:bidi="ar"/>
        </w:rPr>
      </w:pPr>
    </w:p>
    <w:p w14:paraId="73ABD3C4">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280625A5">
      <w:pPr>
        <w:widowControl/>
        <w:jc w:val="center"/>
        <w:rPr>
          <w:rFonts w:ascii="Times New Roman" w:hAnsi="Times New Roman" w:eastAsia="方正小标宋_GBK" w:cs="Times New Roman"/>
          <w:color w:val="000000"/>
          <w:kern w:val="0"/>
          <w:sz w:val="36"/>
          <w:szCs w:val="36"/>
        </w:rPr>
      </w:pPr>
    </w:p>
    <w:p w14:paraId="65A91261">
      <w:pPr>
        <w:widowControl/>
        <w:spacing w:line="400" w:lineRule="exact"/>
        <w:textAlignment w:val="center"/>
        <w:rPr>
          <w:rFonts w:ascii="Times New Roman" w:hAnsi="Times New Roman" w:eastAsia="黑体" w:cs="Times New Roman"/>
          <w:color w:val="000000"/>
          <w:kern w:val="0"/>
          <w:sz w:val="36"/>
          <w:szCs w:val="36"/>
          <w:lang w:bidi="ar"/>
        </w:rPr>
      </w:pPr>
    </w:p>
    <w:p w14:paraId="0212C0F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E33736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1616E2D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怀化市卫生计生综合监督执法局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96769E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EA8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B824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6D473893">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7F41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7B19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96D2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A1CB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A265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2CFC2575">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A339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AF8C5">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FAA6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D5D2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AD096">
            <w:pPr>
              <w:jc w:val="center"/>
              <w:rPr>
                <w:rFonts w:ascii="Times New Roman" w:hAnsi="Times New Roman" w:eastAsia="仿宋_GB2312" w:cs="Times New Roman"/>
                <w:color w:val="000000"/>
                <w:sz w:val="24"/>
                <w:szCs w:val="24"/>
              </w:rPr>
            </w:pPr>
          </w:p>
        </w:tc>
      </w:tr>
      <w:tr w14:paraId="6A9AC7F5">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B9B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26CFA">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BA0E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6E83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75373">
            <w:pPr>
              <w:jc w:val="center"/>
              <w:rPr>
                <w:rFonts w:ascii="Times New Roman" w:hAnsi="Times New Roman" w:eastAsia="仿宋_GB2312" w:cs="Times New Roman"/>
                <w:color w:val="000000"/>
                <w:sz w:val="24"/>
                <w:szCs w:val="24"/>
              </w:rPr>
            </w:pPr>
          </w:p>
        </w:tc>
      </w:tr>
      <w:tr w14:paraId="144A044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3D07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47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A9A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32E1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679B7160">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FBB7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23AE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2DDD3">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21775">
            <w:pPr>
              <w:jc w:val="center"/>
              <w:rPr>
                <w:rFonts w:ascii="Times New Roman" w:hAnsi="Times New Roman" w:eastAsia="仿宋_GB2312" w:cs="Times New Roman"/>
                <w:color w:val="000000"/>
                <w:sz w:val="24"/>
                <w:szCs w:val="24"/>
              </w:rPr>
            </w:pPr>
          </w:p>
        </w:tc>
      </w:tr>
      <w:tr w14:paraId="7FA623B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4373">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6570A">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B7CB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5C8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59CFC">
            <w:pPr>
              <w:rPr>
                <w:rFonts w:ascii="Times New Roman" w:hAnsi="Times New Roman" w:eastAsia="仿宋_GB2312" w:cs="Times New Roman"/>
                <w:color w:val="000000"/>
                <w:sz w:val="24"/>
                <w:szCs w:val="24"/>
              </w:rPr>
            </w:pPr>
          </w:p>
        </w:tc>
      </w:tr>
      <w:tr w14:paraId="1542743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78963">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4A456">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31C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A43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1EE54">
            <w:pPr>
              <w:rPr>
                <w:rFonts w:ascii="Times New Roman" w:hAnsi="Times New Roman" w:eastAsia="仿宋_GB2312" w:cs="Times New Roman"/>
                <w:color w:val="000000"/>
                <w:sz w:val="24"/>
                <w:szCs w:val="24"/>
              </w:rPr>
            </w:pPr>
          </w:p>
        </w:tc>
      </w:tr>
      <w:tr w14:paraId="43A3915F">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854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231CF">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D8D5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C073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A216">
            <w:pPr>
              <w:rPr>
                <w:rFonts w:ascii="Times New Roman" w:hAnsi="Times New Roman" w:eastAsia="宋体" w:cs="Times New Roman"/>
                <w:color w:val="000000"/>
                <w:sz w:val="24"/>
                <w:szCs w:val="24"/>
              </w:rPr>
            </w:pPr>
          </w:p>
        </w:tc>
      </w:tr>
      <w:tr w14:paraId="5159606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347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015F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3052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43E0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F9BB5">
            <w:pPr>
              <w:rPr>
                <w:rFonts w:ascii="Times New Roman" w:hAnsi="Times New Roman" w:eastAsia="宋体" w:cs="Times New Roman"/>
                <w:color w:val="000000"/>
                <w:sz w:val="24"/>
                <w:szCs w:val="24"/>
              </w:rPr>
            </w:pPr>
          </w:p>
        </w:tc>
      </w:tr>
      <w:tr w14:paraId="53788E9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9C9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EE6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311A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E980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9883D">
            <w:pPr>
              <w:rPr>
                <w:rFonts w:ascii="Times New Roman" w:hAnsi="Times New Roman" w:eastAsia="宋体" w:cs="Times New Roman"/>
                <w:color w:val="000000"/>
                <w:sz w:val="24"/>
                <w:szCs w:val="24"/>
              </w:rPr>
            </w:pPr>
          </w:p>
        </w:tc>
      </w:tr>
      <w:tr w14:paraId="2363699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8A8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5CE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994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59B5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2C6C">
            <w:pPr>
              <w:rPr>
                <w:rFonts w:ascii="Times New Roman" w:hAnsi="Times New Roman" w:eastAsia="宋体" w:cs="Times New Roman"/>
                <w:color w:val="000000"/>
                <w:sz w:val="24"/>
                <w:szCs w:val="24"/>
              </w:rPr>
            </w:pPr>
          </w:p>
        </w:tc>
      </w:tr>
    </w:tbl>
    <w:p w14:paraId="0DE61DAB">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288006B8">
      <w:pPr>
        <w:widowControl/>
        <w:jc w:val="left"/>
        <w:textAlignment w:val="center"/>
        <w:rPr>
          <w:rFonts w:ascii="Times New Roman" w:hAnsi="Times New Roman" w:eastAsia="宋体" w:cs="Times New Roman"/>
          <w:color w:val="000000"/>
          <w:kern w:val="0"/>
          <w:sz w:val="24"/>
          <w:szCs w:val="24"/>
          <w:lang w:bidi="ar"/>
        </w:rPr>
      </w:pPr>
    </w:p>
    <w:p w14:paraId="3348588A">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497B5912">
      <w:pPr>
        <w:widowControl/>
        <w:jc w:val="center"/>
        <w:rPr>
          <w:rFonts w:ascii="Times New Roman" w:hAnsi="Times New Roman" w:eastAsia="方正小标宋_GBK" w:cs="Times New Roman"/>
          <w:color w:val="000000"/>
          <w:kern w:val="0"/>
          <w:sz w:val="36"/>
          <w:szCs w:val="36"/>
        </w:rPr>
      </w:pPr>
    </w:p>
    <w:p w14:paraId="2014493A">
      <w:pPr>
        <w:pStyle w:val="9"/>
        <w:spacing w:line="400" w:lineRule="exact"/>
        <w:rPr>
          <w:rFonts w:ascii="Times New Roman" w:hAnsi="Times New Roman" w:eastAsia="华文中宋" w:cs="Times New Roman"/>
          <w:color w:val="000000"/>
          <w:kern w:val="0"/>
          <w:sz w:val="32"/>
          <w:szCs w:val="32"/>
          <w:lang w:bidi="ar"/>
        </w:rPr>
      </w:pPr>
    </w:p>
    <w:p w14:paraId="72F18C1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2D16466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4F668F55">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怀化市卫生计生综合监督执法局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72741D07">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75B41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C286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2E94CF6">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8756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B210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CAD0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CE8D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C437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C048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E2FA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E8D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3546E0F">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44C27">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74317">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E95C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D5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68DA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AABDF">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9C714">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BC473">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3834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CEA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9CC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44555">
            <w:pPr>
              <w:jc w:val="center"/>
              <w:rPr>
                <w:rFonts w:ascii="Times New Roman" w:hAnsi="Times New Roman" w:eastAsia="仿宋_GB2312" w:cs="Times New Roman"/>
                <w:color w:val="000000"/>
                <w:sz w:val="22"/>
              </w:rPr>
            </w:pPr>
          </w:p>
        </w:tc>
      </w:tr>
      <w:tr w14:paraId="09C9E6A5">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C48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72E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CBC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D0B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99A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ED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F50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607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3A7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F53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5E0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0AE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24505102">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3DFB">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8.65</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51A9">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2E30">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8.02</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EF64">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B5AA">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8.02</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60B4">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0.63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3B0B">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8.65</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1302">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7B98">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8.02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0F38">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4092">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8.02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CD4D">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iCs w:val="0"/>
                <w:color w:val="000000"/>
                <w:kern w:val="0"/>
                <w:sz w:val="22"/>
                <w:szCs w:val="22"/>
                <w:u w:val="none"/>
                <w:lang w:val="en-US" w:eastAsia="zh-CN" w:bidi="ar"/>
              </w:rPr>
              <w:t>0.63</w:t>
            </w:r>
          </w:p>
        </w:tc>
      </w:tr>
    </w:tbl>
    <w:p w14:paraId="23C8AAD8">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DA621BA">
      <w:pPr>
        <w:autoSpaceDE w:val="0"/>
        <w:autoSpaceDN w:val="0"/>
        <w:adjustRightInd w:val="0"/>
        <w:ind w:left="315" w:leftChars="150"/>
        <w:jc w:val="left"/>
        <w:rPr>
          <w:rFonts w:ascii="Times New Roman" w:hAnsi="Times New Roman" w:eastAsia="宋体" w:cs="Times New Roman"/>
          <w:kern w:val="0"/>
          <w:sz w:val="24"/>
          <w:szCs w:val="24"/>
        </w:rPr>
      </w:pPr>
    </w:p>
    <w:p w14:paraId="3D75F568">
      <w:pPr>
        <w:autoSpaceDE w:val="0"/>
        <w:autoSpaceDN w:val="0"/>
        <w:adjustRightInd w:val="0"/>
        <w:ind w:left="315" w:leftChars="150"/>
        <w:jc w:val="left"/>
        <w:rPr>
          <w:rFonts w:ascii="Times New Roman" w:hAnsi="Times New Roman" w:eastAsia="宋体" w:cs="Times New Roman"/>
          <w:kern w:val="0"/>
          <w:sz w:val="24"/>
          <w:szCs w:val="24"/>
        </w:rPr>
      </w:pPr>
    </w:p>
    <w:p w14:paraId="70B7B39D">
      <w:pPr>
        <w:autoSpaceDE w:val="0"/>
        <w:autoSpaceDN w:val="0"/>
        <w:adjustRightInd w:val="0"/>
        <w:ind w:left="315" w:leftChars="150"/>
        <w:jc w:val="left"/>
        <w:rPr>
          <w:rFonts w:ascii="Times New Roman" w:hAnsi="Times New Roman" w:eastAsia="宋体" w:cs="Times New Roman"/>
          <w:kern w:val="0"/>
          <w:sz w:val="24"/>
          <w:szCs w:val="24"/>
        </w:rPr>
      </w:pPr>
    </w:p>
    <w:p w14:paraId="394FAC8C">
      <w:pPr>
        <w:autoSpaceDE w:val="0"/>
        <w:autoSpaceDN w:val="0"/>
        <w:adjustRightInd w:val="0"/>
        <w:ind w:left="315" w:leftChars="150"/>
        <w:jc w:val="left"/>
        <w:rPr>
          <w:rFonts w:ascii="Times New Roman" w:hAnsi="Times New Roman" w:eastAsia="宋体" w:cs="Times New Roman"/>
          <w:kern w:val="0"/>
          <w:sz w:val="24"/>
          <w:szCs w:val="24"/>
        </w:rPr>
      </w:pPr>
    </w:p>
    <w:p w14:paraId="5882AC1C">
      <w:pPr>
        <w:autoSpaceDE w:val="0"/>
        <w:autoSpaceDN w:val="0"/>
        <w:adjustRightInd w:val="0"/>
        <w:ind w:left="315" w:leftChars="150"/>
        <w:jc w:val="left"/>
        <w:rPr>
          <w:rFonts w:ascii="Times New Roman" w:hAnsi="Times New Roman" w:eastAsia="宋体" w:cs="Times New Roman"/>
          <w:kern w:val="0"/>
          <w:sz w:val="24"/>
          <w:szCs w:val="24"/>
        </w:rPr>
      </w:pPr>
    </w:p>
    <w:p w14:paraId="7E08E190">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32BBD5DB">
      <w:pPr>
        <w:pStyle w:val="14"/>
        <w:rPr>
          <w:rFonts w:ascii="Times New Roman" w:hAnsi="Times New Roman" w:cs="Times New Roman"/>
          <w:sz w:val="72"/>
          <w:szCs w:val="72"/>
        </w:rPr>
      </w:pPr>
    </w:p>
    <w:p w14:paraId="22357812">
      <w:pPr>
        <w:pStyle w:val="14"/>
        <w:rPr>
          <w:rFonts w:ascii="Times New Roman" w:hAnsi="Times New Roman" w:cs="Times New Roman"/>
          <w:sz w:val="72"/>
          <w:szCs w:val="72"/>
        </w:rPr>
      </w:pPr>
    </w:p>
    <w:p w14:paraId="588E4174">
      <w:pPr>
        <w:pStyle w:val="14"/>
        <w:rPr>
          <w:rFonts w:ascii="Times New Roman" w:hAnsi="Times New Roman" w:cs="Times New Roman"/>
          <w:sz w:val="72"/>
          <w:szCs w:val="72"/>
        </w:rPr>
      </w:pPr>
    </w:p>
    <w:p w14:paraId="36CB7CD9">
      <w:pPr>
        <w:pStyle w:val="14"/>
        <w:jc w:val="center"/>
        <w:rPr>
          <w:rFonts w:ascii="Times New Roman" w:hAnsi="Times New Roman" w:cs="Times New Roman"/>
          <w:sz w:val="72"/>
          <w:szCs w:val="72"/>
        </w:rPr>
      </w:pPr>
    </w:p>
    <w:p w14:paraId="5EEFF5E1">
      <w:pPr>
        <w:pStyle w:val="14"/>
        <w:jc w:val="center"/>
        <w:rPr>
          <w:rFonts w:ascii="Times New Roman" w:hAnsi="Times New Roman" w:eastAsia="方正小标宋_GBK" w:cs="Times New Roman"/>
          <w:sz w:val="72"/>
          <w:szCs w:val="72"/>
        </w:rPr>
      </w:pPr>
    </w:p>
    <w:p w14:paraId="11ACC68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7A5BB77">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18D3847">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33981A7">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AEA9042">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891.54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51.53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613.45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一是工资性收入增加；二是工会经费上年财政拨至市总工会，本年拨至单位；三是项目资金增加；四是上年收到养老保险原试点期间个人缴费本息一次性退还款290567.45元。</w:t>
      </w:r>
    </w:p>
    <w:p w14:paraId="5DFDAF6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F4C077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891.54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888.86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99.7</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2.68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0.3</w:t>
      </w:r>
      <w:r>
        <w:rPr>
          <w:rFonts w:ascii="Times New Roman" w:hAnsi="Times New Roman" w:eastAsia="仿宋_GB2312" w:cs="Times New Roman"/>
          <w:sz w:val="32"/>
          <w:szCs w:val="32"/>
        </w:rPr>
        <w:t>%。</w:t>
      </w:r>
    </w:p>
    <w:p w14:paraId="5537674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0781457">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891.54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759.35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85.17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132.19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14.83</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A56C79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3F3C687">
      <w:pPr>
        <w:ind w:firstLine="709"/>
        <w:rPr>
          <w:rFonts w:hint="eastAsia" w:ascii="仿宋_GB2312" w:eastAsia="仿宋_GB2312" w:cs="Times New Roman"/>
          <w:color w:val="000000"/>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888.86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81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10.03</w:t>
      </w:r>
      <w:r>
        <w:rPr>
          <w:rFonts w:ascii="Times New Roman" w:hAnsi="Times New Roman" w:eastAsia="仿宋_GB2312" w:cs="Times New Roman"/>
          <w:sz w:val="32"/>
          <w:szCs w:val="32"/>
        </w:rPr>
        <w:t>%，主要是因为</w:t>
      </w:r>
      <w:r>
        <w:rPr>
          <w:rFonts w:hint="eastAsia" w:ascii="仿宋_GB2312" w:eastAsia="仿宋_GB2312" w:cs="Times New Roman"/>
          <w:color w:val="000000"/>
          <w:sz w:val="32"/>
          <w:szCs w:val="32"/>
          <w:lang w:val="en-US" w:eastAsia="zh-CN"/>
        </w:rPr>
        <w:t>一是工资性收入增加；二是工会经费上年财政拨至市总工会，本年拨至单位；三是项目资金增加。</w:t>
      </w:r>
    </w:p>
    <w:p w14:paraId="65F30447">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D0F326E">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C03FF27">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888.86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99.7</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81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一是本年工会经费财政拨至单位，上年直接拨至市总工会；二是本年新增项目支出678561.77元，其中：中央医疗服务与保障能力提升项目348532元、创卫专项330029.77元；三是本年与上年均有的6个特定类项目支出增加91975.68元；四是本年减少项目支出627744.27元，其中：新冠肺炎疫情防控支出69402.77元、省级公共卫生项目支出110000元、运转类项目经费支出448341.5元。</w:t>
      </w:r>
    </w:p>
    <w:p w14:paraId="71149C89">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EB110AC">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888.86</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0.54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888.31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2A88972">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BC8D3D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833.71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888.86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106.62</w:t>
      </w:r>
      <w:r>
        <w:rPr>
          <w:rFonts w:ascii="Times New Roman" w:hAnsi="Times New Roman" w:eastAsia="仿宋_GB2312" w:cs="Times New Roman"/>
          <w:sz w:val="32"/>
          <w:szCs w:val="32"/>
        </w:rPr>
        <w:t>%，其中：</w:t>
      </w:r>
    </w:p>
    <w:p w14:paraId="2B7379EC">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其他行政事业单位养老支出</w:t>
      </w:r>
      <w:r>
        <w:rPr>
          <w:rFonts w:ascii="Times New Roman" w:hAnsi="Times New Roman" w:eastAsia="仿宋_GB2312" w:cs="Times New Roman"/>
          <w:sz w:val="32"/>
          <w:szCs w:val="32"/>
        </w:rPr>
        <w:t>（项）。</w:t>
      </w:r>
    </w:p>
    <w:p w14:paraId="5891A4FD">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0.54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无年初预算无法比对</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退休人员春节一次性补助补差。</w:t>
      </w:r>
    </w:p>
    <w:p w14:paraId="5A6F069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公立医院</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其他公立医院支出</w:t>
      </w:r>
      <w:r>
        <w:rPr>
          <w:rFonts w:ascii="Times New Roman" w:hAnsi="Times New Roman" w:eastAsia="仿宋_GB2312" w:cs="Times New Roman"/>
          <w:sz w:val="32"/>
          <w:szCs w:val="32"/>
        </w:rPr>
        <w:t>（项）。</w:t>
      </w:r>
    </w:p>
    <w:p w14:paraId="7B167544">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无年初预算无法比对</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上级专项资金未纳入年初预算。</w:t>
      </w:r>
    </w:p>
    <w:p w14:paraId="41CA692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基层医疗卫生机构</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其他基层医疗卫生机构支出</w:t>
      </w:r>
      <w:r>
        <w:rPr>
          <w:rFonts w:ascii="Times New Roman" w:hAnsi="Times New Roman" w:eastAsia="仿宋_GB2312" w:cs="Times New Roman"/>
          <w:sz w:val="32"/>
          <w:szCs w:val="32"/>
        </w:rPr>
        <w:t>（项）。</w:t>
      </w:r>
    </w:p>
    <w:p w14:paraId="70DE09DA">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31.5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无年初预算无法比对</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上级专项资金未纳入年初预算。</w:t>
      </w:r>
    </w:p>
    <w:p w14:paraId="40AA593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公共卫生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卫生监督机构</w:t>
      </w:r>
      <w:r>
        <w:rPr>
          <w:rFonts w:ascii="Times New Roman" w:hAnsi="Times New Roman" w:eastAsia="仿宋_GB2312" w:cs="Times New Roman"/>
          <w:sz w:val="32"/>
          <w:szCs w:val="32"/>
        </w:rPr>
        <w:t>（项）。</w:t>
      </w:r>
    </w:p>
    <w:p w14:paraId="185AE0D7">
      <w:pPr>
        <w:pStyle w:val="14"/>
        <w:overflowPunct w:val="0"/>
        <w:autoSpaceDE/>
        <w:autoSpaceDN/>
        <w:spacing w:line="600" w:lineRule="exact"/>
        <w:ind w:firstLine="640" w:firstLineChars="200"/>
        <w:jc w:val="both"/>
        <w:rPr>
          <w:rFonts w:hint="default" w:ascii="Times New Roman" w:hAnsi="Times New Roman" w:eastAsia="仿宋_GB2312"/>
          <w:color w:val="auto"/>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833.71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816.46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97.93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部分年初预算中的项目资金指标额度未解冻，未能发生支出。</w:t>
      </w:r>
    </w:p>
    <w:p w14:paraId="5ECB49B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公共卫生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其他公共卫生支出</w:t>
      </w:r>
      <w:r>
        <w:rPr>
          <w:rFonts w:ascii="Times New Roman" w:hAnsi="Times New Roman" w:eastAsia="仿宋_GB2312" w:cs="Times New Roman"/>
          <w:sz w:val="32"/>
          <w:szCs w:val="32"/>
        </w:rPr>
        <w:t>（项）。</w:t>
      </w:r>
    </w:p>
    <w:p w14:paraId="28A0D523">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无年初预算无法比对</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创卫专项经费、公共卫生项目未纳入年初预算。</w:t>
      </w:r>
    </w:p>
    <w:p w14:paraId="02D33AB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2746AB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756.67</w:t>
      </w:r>
      <w:r>
        <w:rPr>
          <w:rFonts w:ascii="Times New Roman" w:hAnsi="Times New Roman" w:eastAsia="仿宋_GB2312" w:cs="Times New Roman"/>
          <w:sz w:val="32"/>
          <w:szCs w:val="32"/>
        </w:rPr>
        <w:t>万元，其中：</w:t>
      </w:r>
    </w:p>
    <w:p w14:paraId="6960F17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683.47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90.33</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机关事业单位基本养老保险缴费、职工基本医疗保险缴费、其他社会保障缴费、住房公积金、生活补助、奖励金</w:t>
      </w:r>
      <w:r>
        <w:rPr>
          <w:rFonts w:ascii="Times New Roman" w:hAnsi="Times New Roman" w:eastAsia="仿宋_GB2312" w:cs="Times New Roman"/>
          <w:sz w:val="32"/>
          <w:szCs w:val="32"/>
        </w:rPr>
        <w:t>。</w:t>
      </w:r>
    </w:p>
    <w:p w14:paraId="541AE674">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b/>
          <w:bCs/>
          <w:sz w:val="32"/>
          <w:szCs w:val="32"/>
          <w:lang w:val="en-US" w:eastAsia="zh-CN"/>
        </w:rPr>
        <w:t>73.2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9.67</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电费、邮电费、差旅费、维修（护）费、公务接待费、工会经费、福利费、公务用车运行维护费、其他交通费用、其他商品和服务支出。</w:t>
      </w:r>
    </w:p>
    <w:p w14:paraId="46668A6C">
      <w:pPr>
        <w:pStyle w:val="14"/>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7D40379A">
      <w:pPr>
        <w:pStyle w:val="14"/>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3CE902F">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8.65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8.65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10.18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严格按照预算执行</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严格控制公务接待支出、</w:t>
      </w:r>
      <w:r>
        <w:rPr>
          <w:rFonts w:hint="eastAsia" w:ascii="仿宋_GB2312" w:hAnsi="仿宋" w:eastAsia="仿宋_GB2312"/>
          <w:color w:val="auto"/>
          <w:sz w:val="32"/>
          <w:szCs w:val="32"/>
        </w:rPr>
        <w:t>单位加强了公车管理。</w:t>
      </w:r>
    </w:p>
    <w:p w14:paraId="32CD226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EA593B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无预算无法比对</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严格按照预算执行</w:t>
      </w:r>
      <w:r>
        <w:rPr>
          <w:rFonts w:hint="eastAsia"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一致</w:t>
      </w:r>
      <w:r>
        <w:rPr>
          <w:rFonts w:hint="eastAsia"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无</w:t>
      </w:r>
      <w:r>
        <w:rPr>
          <w:rFonts w:hint="eastAsia" w:ascii="Times New Roman" w:hAnsi="Times New Roman" w:eastAsia="仿宋_GB2312" w:cs="Times New Roman"/>
          <w:sz w:val="32"/>
          <w:szCs w:val="32"/>
        </w:rPr>
        <w:t>因公出国（境）费。</w:t>
      </w:r>
    </w:p>
    <w:p w14:paraId="7194865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8.02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8.02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10.19</w:t>
      </w:r>
      <w:r>
        <w:rPr>
          <w:rFonts w:ascii="Times New Roman" w:hAnsi="Times New Roman" w:eastAsia="仿宋_GB2312" w:cs="Times New Roman"/>
          <w:sz w:val="32"/>
          <w:szCs w:val="32"/>
        </w:rPr>
        <w:t>%。其中：</w:t>
      </w:r>
    </w:p>
    <w:p w14:paraId="28448EA7">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无预算无法比对</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hint="eastAsia"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严格按照预算执行</w:t>
      </w:r>
      <w:r>
        <w:rPr>
          <w:rFonts w:hint="eastAsia"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一致</w:t>
      </w:r>
      <w:r>
        <w:rPr>
          <w:rFonts w:hint="eastAsia"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上年未购置公务用车</w:t>
      </w:r>
      <w:r>
        <w:rPr>
          <w:rFonts w:hint="eastAsia" w:ascii="Times New Roman" w:hAnsi="Times New Roman" w:eastAsia="仿宋_GB2312" w:cs="Times New Roman"/>
          <w:sz w:val="32"/>
          <w:szCs w:val="32"/>
        </w:rPr>
        <w:t>。</w:t>
      </w:r>
    </w:p>
    <w:p w14:paraId="7DB9475C">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8.02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8.02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车辆维修、过路费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10.19</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严格按照预算执行</w:t>
      </w:r>
      <w:r>
        <w:rPr>
          <w:rFonts w:ascii="Times New Roman" w:hAnsi="Times New Roman" w:eastAsia="仿宋_GB2312" w:cs="Times New Roman"/>
          <w:sz w:val="32"/>
          <w:szCs w:val="32"/>
        </w:rPr>
        <w:t>。决算数小于上年数的主要原因是</w:t>
      </w:r>
      <w:r>
        <w:rPr>
          <w:rFonts w:hint="eastAsia" w:ascii="仿宋_GB2312" w:hAnsi="仿宋" w:eastAsia="仿宋_GB2312"/>
          <w:color w:val="auto"/>
          <w:sz w:val="32"/>
          <w:szCs w:val="32"/>
        </w:rPr>
        <w:t>单位加强了公车管理</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辆。</w:t>
      </w:r>
    </w:p>
    <w:p w14:paraId="421263B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0.63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0.63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严格按照预算执行</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严格控制公务接待支出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51</w:t>
      </w:r>
      <w:r>
        <w:rPr>
          <w:rFonts w:ascii="Times New Roman" w:hAnsi="Times New Roman" w:eastAsia="仿宋_GB2312" w:cs="Times New Roman"/>
          <w:sz w:val="32"/>
          <w:szCs w:val="32"/>
        </w:rPr>
        <w:t>人次</w:t>
      </w:r>
      <w:r>
        <w:rPr>
          <w:rFonts w:ascii="Times New Roman" w:hAnsi="Times New Roman" w:eastAsia="楷体_GB2312" w:cs="Times New Roman"/>
          <w:b/>
          <w:bCs/>
          <w:i/>
          <w:color w:val="auto"/>
          <w:sz w:val="32"/>
          <w:szCs w:val="32"/>
        </w:rPr>
        <w:t>（精确到个位数）</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县监督局汇报工作</w:t>
      </w:r>
      <w:r>
        <w:rPr>
          <w:rFonts w:ascii="Times New Roman" w:hAnsi="Times New Roman" w:eastAsia="仿宋_GB2312" w:cs="Times New Roman"/>
          <w:sz w:val="32"/>
          <w:szCs w:val="32"/>
        </w:rPr>
        <w:t>发生的接待支出。</w:t>
      </w:r>
    </w:p>
    <w:p w14:paraId="6D1C041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2BDEDA7">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本单位无政府性基金收支。</w:t>
      </w:r>
    </w:p>
    <w:p w14:paraId="5F7EA323">
      <w:pPr>
        <w:pStyle w:val="14"/>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lang w:val="en-US" w:eastAsia="zh-CN"/>
        </w:rPr>
        <w:t>九、国有资本经营预算</w:t>
      </w:r>
      <w:r>
        <w:rPr>
          <w:rFonts w:hint="eastAsia" w:ascii="Times New Roman" w:hAnsi="Times New Roman" w:cs="Times New Roman"/>
          <w:bCs/>
          <w:sz w:val="32"/>
          <w:szCs w:val="32"/>
        </w:rPr>
        <w:t>收入支出决算情况</w:t>
      </w:r>
    </w:p>
    <w:p w14:paraId="12570927">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本单位无国有资本经营预算收支。</w:t>
      </w:r>
    </w:p>
    <w:p w14:paraId="7939FC5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7CD07FDC">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73.2</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11.16</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部分办公费、电费、差旅费上年在运转类项目中支出。</w:t>
      </w:r>
    </w:p>
    <w:p w14:paraId="250F78D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8E8781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10.44</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val="en-US" w:eastAsia="zh-CN"/>
        </w:rPr>
        <w:t>参加市创卫办组织的新时代爱国卫生工作暨国家卫生城市（县城、乡镇）创建和复审</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国务院关于深入开展爱国卫生运动的意见》《国家卫生城市和国家卫生县标准》《国家卫生乡镇标准》及相关政策解读，爱国卫生中存在的短板、问题及新时代爱国卫生运动的工作部署和工作创新，国家卫生城市（县城、乡镇）创建申报资料工作材料、工作汇报的主要内容和撰写方法、创卫档案管理，国家卫生城市（县城、乡镇）创建（复审）难题解析，国家卫生城市（县城、乡镇）暗访主要内容及方法介绍，国家卫生城市（县城、乡镇）长效机制管理及创卫成果巩固发展措施，国家卫生城市（县城、乡镇）创建、复审病媒生物防治要点及考评内容，卫生优秀城市爱国卫生工作好经验、好做法及创卫工作经验交流</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全市公共场所卫生监督暨卫生城市创建工作</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国家卫生城市和国家卫生县标准》释义，《公共场所卫生管理规范》（GB37487-2019）、《公共场所卫生指标及限值要求》（GB37488-2019）、《公共场所设计卫生规范》（GB37489-2019）释义、创卫工作经验交流</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怀化市现制现售饮用水卫生管理知识</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现制现售饮用水卫生管理基本要求》、观看《现制现售饮用水卫生管理要点》、创建国家卫生城市相关标准解读</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住宿场所卫生管理培训和美容美发场所卫生知识</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242</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解析住宿场所有关法律法规和卫生规范，解析当前住宿场所存在的主要问题、学习创建国家卫生城市对住宿场所的卫生要求，对培训人员进行培训效果测试，创建国家卫生城市对美容美发场所的卫生要求，美容美发场所有关法律法规和卫生规范，美容美发场所卫生管理示范</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怀化市农村生活饮用水卫生知识</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生活饮用水卫生标准（GB5749-2022）、涉水产品卫生监督、千吨万人以上农村集中式供水单位经验交流</w:t>
      </w:r>
      <w:r>
        <w:rPr>
          <w:rFonts w:ascii="Times New Roman" w:hAnsi="Times New Roman" w:eastAsia="仿宋_GB2312" w:cs="Times New Roman"/>
          <w:sz w:val="32"/>
          <w:szCs w:val="32"/>
        </w:rPr>
        <w:t>；用于</w:t>
      </w:r>
      <w:r>
        <w:rPr>
          <w:rFonts w:hint="eastAsia" w:ascii="Times New Roman" w:hAnsi="Times New Roman" w:eastAsia="仿宋_GB2312" w:cs="Times New Roman"/>
          <w:sz w:val="32"/>
          <w:szCs w:val="32"/>
          <w:lang w:val="en-US" w:eastAsia="zh-CN"/>
        </w:rPr>
        <w:t>参加市司法局举办的2024年全市行政执法通用法律知识</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邀请有关行政法务专家就行政处罚、行政许可、行政检查、行政强制、行政诉讼实务等内容进行授课</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2024年全市依法执业、院感防控、职业（放射）卫生</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208</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医疗纠纷典型案例剖析、放射诊疗卫生监督管理、医疗用水的感控管理和监测、医疗卫生监督要点</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2024年怀化市“双随机、一公开”培训暨卫生健康执法案件评查</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32</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学习“双随机、一公开”的工作事项及要点，学习卫生计生监督执法案例评查标准，对各县市区上报案卷开展评查、选出优秀案卷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w:t>
      </w:r>
    </w:p>
    <w:p w14:paraId="4205B26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11B0F2BE">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117.96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117.96</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117.96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117.96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无工程采购，</w:t>
      </w:r>
      <w:r>
        <w:rPr>
          <w:rFonts w:hint="eastAsia"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百分比无法计算</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无服务采购，</w:t>
      </w:r>
      <w:r>
        <w:rPr>
          <w:rFonts w:hint="eastAsia" w:ascii="Times New Roman" w:hAnsi="Times New Roman" w:eastAsia="仿宋_GB2312" w:cs="Times New Roman"/>
          <w:color w:val="auto"/>
          <w:sz w:val="32"/>
          <w:szCs w:val="32"/>
        </w:rPr>
        <w:t>服务采购授予中小企业合同金额占服务支出金额</w:t>
      </w:r>
      <w:r>
        <w:rPr>
          <w:rFonts w:hint="eastAsia" w:ascii="Times New Roman" w:hAnsi="Times New Roman" w:eastAsia="仿宋_GB2312" w:cs="Times New Roman"/>
          <w:color w:val="auto"/>
          <w:sz w:val="32"/>
          <w:szCs w:val="32"/>
          <w:lang w:eastAsia="zh-CN"/>
        </w:rPr>
        <w:t>的</w:t>
      </w:r>
      <w:r>
        <w:rPr>
          <w:rFonts w:hint="eastAsia" w:ascii="Times New Roman" w:hAnsi="Times New Roman" w:eastAsia="仿宋_GB2312" w:cs="Times New Roman"/>
          <w:color w:val="auto"/>
          <w:sz w:val="32"/>
          <w:szCs w:val="32"/>
          <w:lang w:val="en-US" w:eastAsia="zh-CN"/>
        </w:rPr>
        <w:t>百分比无法计算</w:t>
      </w:r>
      <w:r>
        <w:rPr>
          <w:rFonts w:hint="eastAsia" w:ascii="Times New Roman" w:hAnsi="Times New Roman" w:eastAsia="仿宋_GB2312" w:cs="Times New Roman"/>
          <w:color w:val="auto"/>
          <w:sz w:val="32"/>
          <w:szCs w:val="32"/>
        </w:rPr>
        <w:t>。</w:t>
      </w:r>
    </w:p>
    <w:p w14:paraId="3F9FC6F5">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69098732">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1A8439D8">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368C429">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360C5434">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10</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132.19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132.19</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14.87</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val="en-US" w:eastAsia="zh-CN"/>
        </w:rPr>
        <w:t>无政府性基金预算，无法计算</w:t>
      </w:r>
      <w:r>
        <w:rPr>
          <w:rFonts w:ascii="Times New Roman" w:hAnsi="Times New Roman" w:eastAsia="仿宋_GB2312" w:cs="Times New Roman"/>
          <w:kern w:val="0"/>
          <w:sz w:val="32"/>
          <w:szCs w:val="32"/>
        </w:rPr>
        <w:t>占政府性基金预算支出总额的</w:t>
      </w:r>
      <w:r>
        <w:rPr>
          <w:rFonts w:hint="eastAsia" w:ascii="Times New Roman" w:hAnsi="Times New Roman" w:eastAsia="仿宋_GB2312" w:cs="Times New Roman"/>
          <w:kern w:val="0"/>
          <w:sz w:val="32"/>
          <w:szCs w:val="32"/>
          <w:lang w:val="en-US" w:eastAsia="zh-CN"/>
        </w:rPr>
        <w:t>百分比</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w:t>
      </w:r>
      <w:r>
        <w:rPr>
          <w:rFonts w:hint="eastAsia" w:ascii="Times New Roman" w:hAnsi="Times New Roman" w:eastAsia="仿宋_GB2312" w:cs="Times New Roman"/>
          <w:kern w:val="0"/>
          <w:sz w:val="32"/>
          <w:szCs w:val="32"/>
          <w:lang w:val="en-US" w:eastAsia="zh-CN"/>
        </w:rPr>
        <w:t>无国有资本经营预算，无法计算</w:t>
      </w:r>
      <w:r>
        <w:rPr>
          <w:rFonts w:ascii="Times New Roman" w:hAnsi="Times New Roman" w:eastAsia="仿宋_GB2312" w:cs="Times New Roman"/>
          <w:kern w:val="0"/>
          <w:sz w:val="32"/>
          <w:szCs w:val="32"/>
        </w:rPr>
        <w:t>占国有资本经营预算支出总额的</w:t>
      </w:r>
      <w:r>
        <w:rPr>
          <w:rFonts w:hint="eastAsia" w:ascii="Times New Roman" w:hAnsi="Times New Roman" w:eastAsia="仿宋_GB2312" w:cs="Times New Roman"/>
          <w:kern w:val="0"/>
          <w:sz w:val="32"/>
          <w:szCs w:val="32"/>
          <w:lang w:val="en-US" w:eastAsia="zh-CN"/>
        </w:rPr>
        <w:t>百分比</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w:t>
      </w:r>
      <w:r>
        <w:rPr>
          <w:rFonts w:hint="eastAsia" w:ascii="Times New Roman" w:hAnsi="Times New Roman" w:eastAsia="仿宋_GB2312" w:cs="Times New Roman"/>
          <w:kern w:val="0"/>
          <w:sz w:val="32"/>
          <w:szCs w:val="32"/>
          <w:lang w:val="en-US" w:eastAsia="zh-CN"/>
        </w:rPr>
        <w:t>无社会保险基金预算，无法计算</w:t>
      </w:r>
      <w:r>
        <w:rPr>
          <w:rFonts w:ascii="Times New Roman" w:hAnsi="Times New Roman" w:eastAsia="仿宋_GB2312" w:cs="Times New Roman"/>
          <w:kern w:val="0"/>
          <w:sz w:val="32"/>
          <w:szCs w:val="32"/>
        </w:rPr>
        <w:t>占社会保险基金预算支出总额的</w:t>
      </w:r>
      <w:r>
        <w:rPr>
          <w:rFonts w:hint="eastAsia" w:ascii="Times New Roman" w:hAnsi="Times New Roman" w:eastAsia="仿宋_GB2312" w:cs="Times New Roman"/>
          <w:kern w:val="0"/>
          <w:sz w:val="32"/>
          <w:szCs w:val="32"/>
          <w:lang w:val="en-US" w:eastAsia="zh-CN"/>
        </w:rPr>
        <w:t>百分比</w:t>
      </w:r>
      <w:r>
        <w:rPr>
          <w:rFonts w:ascii="Times New Roman" w:hAnsi="Times New Roman" w:eastAsia="仿宋_GB2312" w:cs="Times New Roman"/>
          <w:kern w:val="0"/>
          <w:sz w:val="32"/>
          <w:szCs w:val="32"/>
        </w:rPr>
        <w:t>。</w:t>
      </w:r>
    </w:p>
    <w:p w14:paraId="01F3953B">
      <w:pPr>
        <w:numPr>
          <w:ilvl w:val="0"/>
          <w:numId w:val="2"/>
        </w:num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绩效评价结果。</w:t>
      </w:r>
      <w:r>
        <w:rPr>
          <w:rFonts w:ascii="Times New Roman" w:hAnsi="Times New Roman" w:eastAsia="仿宋_GB2312" w:cs="Times New Roman"/>
          <w:b/>
          <w:bCs/>
          <w:kern w:val="0"/>
          <w:sz w:val="32"/>
          <w:szCs w:val="32"/>
        </w:rPr>
        <w:t>绩效自评结果。</w:t>
      </w:r>
    </w:p>
    <w:p w14:paraId="4503B564">
      <w:pPr>
        <w:numPr>
          <w:ilvl w:val="0"/>
          <w:numId w:val="0"/>
        </w:num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959.75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891.54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92.89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99.29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以党的建设为统领，在激发干部动能上出实效</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有序推进医疗卫生监督、公共场所卫生监督、生活饮用水与学校卫生监督、传染病防治卫生监督以及职业与放射卫生监督等“六大”卫生监督工作，全面推行综合监督执法模式改革，突出科室整合、市县联合、专项和日常监督结合的沉浸式监督模式，做到了进一次门，办所有事，减少监督频次，减轻服务对象迎检负担；三是在日常工作业务培训会上，将普法宣传、法制培训列入必须的授课内容，不断强化广大卫生监督执法人员依法行政理念</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lang w:val="en-US" w:eastAsia="zh-CN"/>
        </w:rPr>
        <w:t>整体成本控制要不超过833.71万元，实际为891.54万元，产生的原因为中央、省级专项资金、财政代管资金等未纳入年初预算范围</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完善预算编制口径</w:t>
      </w:r>
      <w:r>
        <w:rPr>
          <w:rFonts w:ascii="Times New Roman" w:hAnsi="Times New Roman" w:eastAsia="仿宋_GB2312" w:cs="Times New Roman"/>
          <w:sz w:val="32"/>
          <w:szCs w:val="32"/>
        </w:rPr>
        <w:t>。</w:t>
      </w:r>
    </w:p>
    <w:p w14:paraId="32553EFD">
      <w:pPr>
        <w:pStyle w:val="14"/>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049C4F40">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2024 年度本部门整体支出绩效自评等级为 “优”，但也存在预算编制口径不完善导致实际支出超出成本控制目标的问题。为充分发挥绩效评价结果的导向作用，现结合自评结果，就 2025 年度预算安排、支出结构调整、资金管理及制度建设等方面的结果运用情况简要说明如下：​</w:t>
      </w:r>
    </w:p>
    <w:p w14:paraId="158963EA">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2025 年度预算安排：以精准编制为核心，覆盖全口径资金</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参考 2024 年 92.89% 的预算执行率，优化预算编制精度，减少资金闲置或超支风险。​</w:t>
      </w:r>
    </w:p>
    <w:p w14:paraId="564B7C80">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2025 年度支出结构调整：以绩效优先为导向，聚焦核心业务</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结合 2024 年绩效目标完成情况精简非必要行政运行支出，将节省资金用于强化卫生监督执法员的法治理念，进一步巩固绩效优势领域。​</w:t>
      </w:r>
    </w:p>
    <w:p w14:paraId="65305E0A">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2025 年度资金管理：以过程管控为重点，防范支出风险</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针对 2024 年实际支出超出成本控制目标的问题，在预算执行过程中，对各业务板块支出进度、资金使用合规性进行核查，重点关注中央、省级专项资金及财政代管资金的使用情况，确保资金严格按预算用途支出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确保资金 “花得值、用得好”。​</w:t>
      </w:r>
    </w:p>
    <w:p w14:paraId="3FBAE678">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2025 年度制度建</w:t>
      </w:r>
      <w:bookmarkStart w:id="3" w:name="_GoBack"/>
      <w:bookmarkEnd w:id="3"/>
      <w:r>
        <w:rPr>
          <w:rFonts w:hint="default" w:ascii="Times New Roman" w:hAnsi="Times New Roman" w:eastAsia="仿宋_GB2312" w:cs="Times New Roman"/>
          <w:color w:val="auto"/>
          <w:sz w:val="32"/>
          <w:szCs w:val="32"/>
          <w:lang w:val="en-US" w:eastAsia="zh-CN"/>
        </w:rPr>
        <w:t>设：以完善机制为目标，夯实管理基础</w:t>
      </w:r>
      <w:r>
        <w:rPr>
          <w:rFonts w:hint="eastAsia" w:ascii="Times New Roman" w:hAnsi="Times New Roman" w:eastAsia="仿宋_GB2312" w:cs="Times New Roman"/>
          <w:color w:val="auto"/>
          <w:sz w:val="32"/>
          <w:szCs w:val="32"/>
          <w:lang w:val="en-US" w:eastAsia="zh-CN"/>
        </w:rPr>
        <w:t>。</w:t>
      </w:r>
    </w:p>
    <w:p w14:paraId="79010D27">
      <w:pPr>
        <w:pStyle w:val="14"/>
        <w:overflowPunct w:val="0"/>
        <w:autoSpaceDE/>
        <w:autoSpaceDN/>
        <w:spacing w:line="600" w:lineRule="exact"/>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建立绩效评价结果反馈机制，定期将绩效评价结果反馈至各业务科室，要求针对问题跟踪落实</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推动绩效评价结果真正转化为管理效能。</w:t>
      </w:r>
    </w:p>
    <w:p w14:paraId="2543E7F2">
      <w:pPr>
        <w:pStyle w:val="14"/>
        <w:jc w:val="center"/>
        <w:rPr>
          <w:rFonts w:ascii="Times New Roman" w:hAnsi="Times New Roman" w:cs="Times New Roman"/>
          <w:sz w:val="72"/>
          <w:szCs w:val="72"/>
        </w:rPr>
      </w:pPr>
    </w:p>
    <w:p w14:paraId="1FE564F3">
      <w:pPr>
        <w:pStyle w:val="14"/>
        <w:jc w:val="center"/>
        <w:rPr>
          <w:rFonts w:ascii="Times New Roman" w:hAnsi="Times New Roman" w:cs="Times New Roman"/>
          <w:sz w:val="72"/>
          <w:szCs w:val="72"/>
        </w:rPr>
      </w:pPr>
    </w:p>
    <w:p w14:paraId="30D8CDB6">
      <w:pPr>
        <w:pStyle w:val="14"/>
        <w:jc w:val="center"/>
        <w:rPr>
          <w:rFonts w:ascii="Times New Roman" w:hAnsi="Times New Roman" w:cs="Times New Roman"/>
          <w:sz w:val="72"/>
          <w:szCs w:val="72"/>
        </w:rPr>
      </w:pPr>
    </w:p>
    <w:p w14:paraId="0401288E">
      <w:pPr>
        <w:pStyle w:val="14"/>
        <w:jc w:val="center"/>
        <w:rPr>
          <w:rFonts w:ascii="Times New Roman" w:hAnsi="Times New Roman" w:cs="Times New Roman"/>
          <w:sz w:val="72"/>
          <w:szCs w:val="72"/>
        </w:rPr>
      </w:pPr>
    </w:p>
    <w:p w14:paraId="319774CD">
      <w:pPr>
        <w:pStyle w:val="14"/>
        <w:jc w:val="center"/>
        <w:rPr>
          <w:rFonts w:ascii="Times New Roman" w:hAnsi="Times New Roman" w:cs="Times New Roman"/>
          <w:sz w:val="72"/>
          <w:szCs w:val="72"/>
        </w:rPr>
      </w:pPr>
    </w:p>
    <w:p w14:paraId="65B4C13F">
      <w:pPr>
        <w:pStyle w:val="14"/>
        <w:jc w:val="center"/>
        <w:rPr>
          <w:rFonts w:ascii="Times New Roman" w:hAnsi="Times New Roman" w:cs="Times New Roman"/>
          <w:sz w:val="72"/>
          <w:szCs w:val="72"/>
        </w:rPr>
      </w:pPr>
    </w:p>
    <w:p w14:paraId="1AEF9251">
      <w:pPr>
        <w:pStyle w:val="14"/>
        <w:jc w:val="both"/>
        <w:rPr>
          <w:rFonts w:ascii="Times New Roman" w:hAnsi="Times New Roman" w:cs="Times New Roman"/>
          <w:sz w:val="72"/>
          <w:szCs w:val="72"/>
        </w:rPr>
      </w:pPr>
    </w:p>
    <w:p w14:paraId="76C5A01C">
      <w:pPr>
        <w:pStyle w:val="14"/>
        <w:jc w:val="both"/>
        <w:rPr>
          <w:rFonts w:ascii="Times New Roman" w:hAnsi="Times New Roman" w:cs="Times New Roman"/>
          <w:sz w:val="72"/>
          <w:szCs w:val="72"/>
        </w:rPr>
      </w:pPr>
    </w:p>
    <w:p w14:paraId="2C89CBBE">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54553DB">
      <w:pPr>
        <w:widowControl/>
        <w:jc w:val="left"/>
        <w:rPr>
          <w:rFonts w:ascii="Times New Roman" w:hAnsi="Times New Roman" w:cs="Times New Roman"/>
          <w:color w:val="000000"/>
          <w:kern w:val="0"/>
          <w:sz w:val="32"/>
          <w:szCs w:val="32"/>
        </w:rPr>
      </w:pPr>
    </w:p>
    <w:p w14:paraId="185ACBB7">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一、</w:t>
      </w:r>
      <w:r>
        <w:rPr>
          <w:rFonts w:hint="eastAsia" w:ascii="Times New Roman" w:hAnsi="Times New Roman" w:eastAsia="仿宋_GB2312" w:cs="Times New Roman"/>
          <w:color w:val="000000"/>
          <w:kern w:val="0"/>
          <w:sz w:val="32"/>
          <w:szCs w:val="32"/>
        </w:rPr>
        <w:t xml:space="preserve">基本支出：指为保障机构正常运转、完成日常工作任务而发生的各项支出，包括人员支出和公用支出。  </w:t>
      </w:r>
    </w:p>
    <w:p w14:paraId="696162FE">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二、</w:t>
      </w:r>
      <w:r>
        <w:rPr>
          <w:rFonts w:hint="eastAsia" w:ascii="Times New Roman" w:hAnsi="Times New Roman" w:eastAsia="仿宋_GB2312" w:cs="Times New Roman"/>
          <w:color w:val="000000"/>
          <w:kern w:val="0"/>
          <w:sz w:val="32"/>
          <w:szCs w:val="32"/>
        </w:rPr>
        <w:t xml:space="preserve">项目支出：指在基本支出以外为完成相关行政任务和事业发展目标所发生的各项支出。  </w:t>
      </w:r>
    </w:p>
    <w:p w14:paraId="2584E2E2">
      <w:pPr>
        <w:widowControl/>
        <w:ind w:firstLine="640" w:firstLineChars="200"/>
        <w:jc w:val="left"/>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lang w:val="en-US" w:eastAsia="zh-CN"/>
        </w:rPr>
        <w:t>三</w:t>
      </w:r>
      <w:r>
        <w:rPr>
          <w:rFonts w:hint="eastAsia" w:ascii="Times New Roman" w:hAnsi="Times New Roman" w:eastAsia="仿宋_GB2312" w:cs="Times New Roman"/>
          <w:color w:val="000000"/>
          <w:kern w:val="0"/>
          <w:sz w:val="32"/>
          <w:szCs w:val="32"/>
        </w:rPr>
        <w:t>、“三公”经费：</w:t>
      </w:r>
      <w:r>
        <w:rPr>
          <w:rFonts w:hint="eastAsia" w:ascii="Times New Roman" w:hAnsi="Times New Roman" w:eastAsia="仿宋_GB2312" w:cs="Times New Roman"/>
          <w:color w:val="000000"/>
          <w:kern w:val="0"/>
          <w:sz w:val="32"/>
          <w:szCs w:val="32"/>
          <w:lang w:eastAsia="zh-CN"/>
        </w:rPr>
        <w:t>往年为一般公共预算财政拨款口径，今年为财政拨款口径，</w:t>
      </w:r>
      <w:r>
        <w:rPr>
          <w:rFonts w:hint="eastAsia" w:ascii="Times New Roman" w:hAnsi="Times New Roman" w:eastAsia="仿宋_GB2312" w:cs="Times New Roman"/>
          <w:color w:val="000000"/>
          <w:kern w:val="0"/>
          <w:sz w:val="32"/>
          <w:szCs w:val="32"/>
        </w:rPr>
        <w:t>指通过</w:t>
      </w:r>
      <w:r>
        <w:rPr>
          <w:rFonts w:hint="eastAsia" w:ascii="Times New Roman" w:hAnsi="Times New Roman" w:eastAsia="仿宋_GB2312" w:cs="Times New Roman"/>
          <w:color w:val="000000"/>
          <w:kern w:val="0"/>
          <w:sz w:val="32"/>
          <w:szCs w:val="32"/>
          <w:lang w:val="en-US" w:eastAsia="zh-CN"/>
        </w:rPr>
        <w:t>财政</w:t>
      </w:r>
      <w:r>
        <w:rPr>
          <w:rFonts w:hint="eastAsia" w:ascii="Times New Roman" w:hAnsi="Times New Roman" w:eastAsia="仿宋_GB2312" w:cs="Times New Roman"/>
          <w:color w:val="000000"/>
          <w:kern w:val="0"/>
          <w:sz w:val="32"/>
          <w:szCs w:val="32"/>
        </w:rPr>
        <w:t>拨款资金安排的因公出国（境）费、公务用车购置及运行费和公务接待费支出</w:t>
      </w:r>
      <w:r>
        <w:rPr>
          <w:rFonts w:hint="eastAsia" w:ascii="Times New Roman" w:hAnsi="Times New Roman" w:eastAsia="仿宋_GB2312" w:cs="Times New Roman"/>
          <w:color w:val="000000"/>
          <w:kern w:val="0"/>
          <w:sz w:val="32"/>
          <w:szCs w:val="32"/>
          <w:lang w:eastAsia="zh-CN"/>
        </w:rPr>
        <w:t>。</w:t>
      </w:r>
    </w:p>
    <w:p w14:paraId="4D3FCC0A">
      <w:pPr>
        <w:widowControl/>
        <w:ind w:firstLine="640" w:firstLineChars="200"/>
        <w:jc w:val="left"/>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lang w:val="en-US" w:eastAsia="zh-CN"/>
        </w:rPr>
        <w:t>四</w:t>
      </w:r>
      <w:r>
        <w:rPr>
          <w:rFonts w:hint="eastAsia" w:ascii="Times New Roman" w:hAnsi="Times New Roman" w:eastAsia="仿宋_GB2312" w:cs="Times New Roman"/>
          <w:color w:val="000000"/>
          <w:kern w:val="0"/>
          <w:sz w:val="32"/>
          <w:szCs w:val="32"/>
        </w:rPr>
        <w:t>、机关运行经费：</w:t>
      </w:r>
      <w:r>
        <w:rPr>
          <w:rFonts w:hint="eastAsia" w:ascii="Times New Roman" w:hAnsi="Times New Roman" w:eastAsia="仿宋_GB2312" w:cs="Times New Roman"/>
          <w:color w:val="000000"/>
          <w:kern w:val="0"/>
          <w:sz w:val="32"/>
          <w:szCs w:val="32"/>
          <w:lang w:val="en-US" w:eastAsia="zh-CN"/>
        </w:rPr>
        <w:t>与部门决算中行政单位和参照公务员法管理事业单位一般公共预算财政拨款基本支出中公用经费之和一致，</w:t>
      </w:r>
      <w:r>
        <w:rPr>
          <w:rFonts w:hint="eastAsia" w:ascii="Times New Roman" w:hAnsi="Times New Roman" w:eastAsia="仿宋_GB2312" w:cs="Times New Roman"/>
          <w:color w:val="000000"/>
          <w:kern w:val="0"/>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cs="Times New Roman"/>
          <w:color w:val="000000"/>
          <w:kern w:val="0"/>
          <w:sz w:val="32"/>
          <w:szCs w:val="32"/>
          <w:lang w:eastAsia="zh-CN"/>
        </w:rPr>
        <w:t>。</w:t>
      </w:r>
    </w:p>
    <w:p w14:paraId="36A5A380">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五、年初预算：财务年度开始之前制定的预测数。</w:t>
      </w:r>
    </w:p>
    <w:p w14:paraId="237ECA5A">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六、全年预算：反映按规定程序调整后的预算数。</w:t>
      </w:r>
    </w:p>
    <w:p w14:paraId="71E8018C">
      <w:pPr>
        <w:pStyle w:val="14"/>
        <w:jc w:val="both"/>
        <w:rPr>
          <w:rFonts w:ascii="Times New Roman" w:hAnsi="Times New Roman" w:cs="Times New Roman"/>
          <w:sz w:val="72"/>
          <w:szCs w:val="72"/>
        </w:rPr>
      </w:pPr>
    </w:p>
    <w:p w14:paraId="178DB779">
      <w:pPr>
        <w:pStyle w:val="14"/>
        <w:jc w:val="center"/>
        <w:rPr>
          <w:rFonts w:ascii="Times New Roman" w:hAnsi="Times New Roman" w:cs="Times New Roman"/>
          <w:sz w:val="72"/>
          <w:szCs w:val="72"/>
        </w:rPr>
      </w:pPr>
    </w:p>
    <w:p w14:paraId="7817E372">
      <w:pPr>
        <w:pStyle w:val="14"/>
        <w:spacing w:line="360" w:lineRule="auto"/>
        <w:jc w:val="center"/>
        <w:rPr>
          <w:rFonts w:ascii="Times New Roman" w:hAnsi="Times New Roman" w:eastAsia="方正小标宋_GBK" w:cs="Times New Roman"/>
          <w:sz w:val="52"/>
          <w:szCs w:val="52"/>
        </w:rPr>
      </w:pPr>
    </w:p>
    <w:p w14:paraId="243830A9">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554BF3D">
      <w:pPr>
        <w:rPr>
          <w:rFonts w:ascii="Times New Roman" w:hAnsi="Times New Roman" w:cs="Times New Roman"/>
          <w:sz w:val="72"/>
          <w:szCs w:val="72"/>
        </w:rPr>
      </w:pPr>
    </w:p>
    <w:p w14:paraId="1710EFA7">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0FAEC5F8">
      <w:pPr>
        <w:pStyle w:val="14"/>
        <w:ind w:firstLine="64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二、2024年度部门（单位）整体基础数据表。</w:t>
      </w:r>
    </w:p>
    <w:p w14:paraId="5CFCDD76">
      <w:pPr>
        <w:pStyle w:val="14"/>
        <w:ind w:firstLine="64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三、2024年度部门（单位）整体自评表。</w:t>
      </w:r>
    </w:p>
    <w:p w14:paraId="64FB9C05">
      <w:pPr>
        <w:pStyle w:val="14"/>
        <w:spacing w:line="600" w:lineRule="exact"/>
        <w:ind w:firstLine="640" w:firstLineChars="200"/>
        <w:rPr>
          <w:rFonts w:ascii="Times New Roman" w:hAnsi="Times New Roman" w:eastAsia="仿宋_GB2312" w:cs="Times New Roman"/>
          <w:sz w:val="32"/>
          <w:szCs w:val="32"/>
        </w:rPr>
      </w:pPr>
    </w:p>
    <w:p w14:paraId="6F61F9C2">
      <w:pPr>
        <w:pStyle w:val="14"/>
        <w:jc w:val="center"/>
        <w:rPr>
          <w:rFonts w:ascii="Times New Roman" w:hAnsi="Times New Roman" w:cs="Times New Roman"/>
          <w:sz w:val="72"/>
          <w:szCs w:val="72"/>
        </w:rPr>
      </w:pPr>
    </w:p>
    <w:p w14:paraId="0E75432D">
      <w:pPr>
        <w:pStyle w:val="14"/>
        <w:jc w:val="center"/>
        <w:rPr>
          <w:rFonts w:ascii="Times New Roman" w:hAnsi="Times New Roman" w:cs="Times New Roman"/>
          <w:sz w:val="72"/>
          <w:szCs w:val="72"/>
        </w:rPr>
      </w:pPr>
    </w:p>
    <w:p w14:paraId="7DE6339B">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E1E5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2861F">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EC81">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5192F">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405192F">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E70902"/>
    <w:multiLevelType w:val="singleLevel"/>
    <w:tmpl w:val="A3E70902"/>
    <w:lvl w:ilvl="0" w:tentative="0">
      <w:start w:val="2"/>
      <w:numFmt w:val="chineseCounting"/>
      <w:suff w:val="nothing"/>
      <w:lvlText w:val="（%1）"/>
      <w:lvlJc w:val="left"/>
      <w:rPr>
        <w:rFonts w:hint="eastAsia"/>
      </w:rPr>
    </w:lvl>
  </w:abstractNum>
  <w:abstractNum w:abstractNumId="1">
    <w:nsid w:val="EFCBB95D"/>
    <w:multiLevelType w:val="singleLevel"/>
    <w:tmpl w:val="EFCBB95D"/>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B50AB3"/>
    <w:rsid w:val="07E04497"/>
    <w:rsid w:val="0A133C6A"/>
    <w:rsid w:val="0A570314"/>
    <w:rsid w:val="0A747118"/>
    <w:rsid w:val="0AAE5E5A"/>
    <w:rsid w:val="0BF70001"/>
    <w:rsid w:val="0D215336"/>
    <w:rsid w:val="0F661726"/>
    <w:rsid w:val="0FB12275"/>
    <w:rsid w:val="0FF26B15"/>
    <w:rsid w:val="11840C8B"/>
    <w:rsid w:val="167E2300"/>
    <w:rsid w:val="1AFD0A64"/>
    <w:rsid w:val="1D0D641B"/>
    <w:rsid w:val="1D97DEFF"/>
    <w:rsid w:val="1DFF72E5"/>
    <w:rsid w:val="1EFC6F07"/>
    <w:rsid w:val="1F345CB8"/>
    <w:rsid w:val="20146634"/>
    <w:rsid w:val="24AB32DF"/>
    <w:rsid w:val="25AC5757"/>
    <w:rsid w:val="26325A66"/>
    <w:rsid w:val="28834C9E"/>
    <w:rsid w:val="28D750FB"/>
    <w:rsid w:val="2F9432ED"/>
    <w:rsid w:val="2FD858D0"/>
    <w:rsid w:val="2FDF85B8"/>
    <w:rsid w:val="2FFFEE04"/>
    <w:rsid w:val="32B83797"/>
    <w:rsid w:val="343C23E2"/>
    <w:rsid w:val="34DF85B0"/>
    <w:rsid w:val="34EE34A0"/>
    <w:rsid w:val="35C4545E"/>
    <w:rsid w:val="37695060"/>
    <w:rsid w:val="38C63620"/>
    <w:rsid w:val="39552AD9"/>
    <w:rsid w:val="3B8F36BC"/>
    <w:rsid w:val="3BA27D27"/>
    <w:rsid w:val="3E1321C9"/>
    <w:rsid w:val="3E1A0BD4"/>
    <w:rsid w:val="3F5D291C"/>
    <w:rsid w:val="40E340D5"/>
    <w:rsid w:val="43E51F12"/>
    <w:rsid w:val="457365CA"/>
    <w:rsid w:val="491FF225"/>
    <w:rsid w:val="4BA565EF"/>
    <w:rsid w:val="4C142B9D"/>
    <w:rsid w:val="4C983FC5"/>
    <w:rsid w:val="4E0538DC"/>
    <w:rsid w:val="4FFD214C"/>
    <w:rsid w:val="561D553B"/>
    <w:rsid w:val="5777D4F5"/>
    <w:rsid w:val="59DD8326"/>
    <w:rsid w:val="5AA75D1B"/>
    <w:rsid w:val="5AC661A1"/>
    <w:rsid w:val="5B184523"/>
    <w:rsid w:val="5CC61D78"/>
    <w:rsid w:val="5D1256CE"/>
    <w:rsid w:val="5DEF592A"/>
    <w:rsid w:val="5FC6BB1E"/>
    <w:rsid w:val="5FF720F1"/>
    <w:rsid w:val="607D37A6"/>
    <w:rsid w:val="64115B4C"/>
    <w:rsid w:val="65510D5D"/>
    <w:rsid w:val="65C85F28"/>
    <w:rsid w:val="67FF5C0B"/>
    <w:rsid w:val="6C967F0D"/>
    <w:rsid w:val="6EBF42F0"/>
    <w:rsid w:val="6EFC0924"/>
    <w:rsid w:val="6F3911E0"/>
    <w:rsid w:val="6FB74722"/>
    <w:rsid w:val="6FEF8B7E"/>
    <w:rsid w:val="70765B1C"/>
    <w:rsid w:val="71A6591B"/>
    <w:rsid w:val="737D59BA"/>
    <w:rsid w:val="74D028D6"/>
    <w:rsid w:val="770519A8"/>
    <w:rsid w:val="77C37683"/>
    <w:rsid w:val="79132AA2"/>
    <w:rsid w:val="79D19834"/>
    <w:rsid w:val="79FF515B"/>
    <w:rsid w:val="7C66738C"/>
    <w:rsid w:val="7E696DF4"/>
    <w:rsid w:val="7E9E1962"/>
    <w:rsid w:val="7E9F11B4"/>
    <w:rsid w:val="7F0A6D29"/>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index 7"/>
    <w:basedOn w:val="1"/>
    <w:next w:val="1"/>
    <w:qFormat/>
    <w:uiPriority w:val="0"/>
    <w:pPr>
      <w:ind w:left="2520"/>
    </w:pPr>
    <w:rPr>
      <w:rFonts w:ascii="Times New Roman" w:hAnsi="Times New Roman" w:eastAsia="宋体" w:cs="Times New Roman"/>
      <w:szCs w:val="20"/>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64</Words>
  <Characters>67</Characters>
  <Lines>69</Lines>
  <Paragraphs>19</Paragraphs>
  <TotalTime>27</TotalTime>
  <ScaleCrop>false</ScaleCrop>
  <LinksUpToDate>false</LinksUpToDate>
  <CharactersWithSpaces>70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苓萱</cp:lastModifiedBy>
  <cp:lastPrinted>2024-08-08T18:20:00Z</cp:lastPrinted>
  <dcterms:modified xsi:type="dcterms:W3CDTF">2025-09-24T09:08:45Z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eyJoZGlkIjoiZjNlM2Y2YWE2NTE2MGRiNjk3MjIzM2MyYmY3MDUyMWIiLCJ1c2VySWQiOiIyMzQxMDc1MTEifQ==</vt:lpwstr>
  </property>
</Properties>
</file>