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jc w:val="center"/>
        <w:rPr>
          <w:sz w:val="56"/>
          <w:szCs w:val="56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-297180</wp:posOffset>
                </wp:positionV>
                <wp:extent cx="1523365" cy="517525"/>
                <wp:effectExtent l="0" t="0" r="635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799590" y="935990"/>
                          <a:ext cx="152336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6pt;margin-top:-23.4pt;height:40.75pt;width:119.95pt;z-index:251659264;mso-width-relative:page;mso-height-relative:page;" fillcolor="#FFFFFF [3201]" filled="t" stroked="f" coordsize="21600,21600" o:gfxdata="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HLwJlDWAAAA&#10;CgEAAA8AAAAAAAAAAQAgAAAAOAAAAGRycy9kb3ducmV2LnhtbFBLAQIUABQAAAAIAIdO4kCq8Au8&#10;QgIAAF4EAAAOAAAAAAAAAAEAIAAAADs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5"/>
        <w:jc w:val="center"/>
        <w:rPr>
          <w:sz w:val="56"/>
          <w:szCs w:val="56"/>
        </w:rPr>
      </w:pPr>
    </w:p>
    <w:p>
      <w:pPr>
        <w:pStyle w:val="15"/>
        <w:jc w:val="center"/>
        <w:rPr>
          <w:sz w:val="84"/>
          <w:szCs w:val="84"/>
        </w:rPr>
      </w:pPr>
    </w:p>
    <w:p>
      <w:pPr>
        <w:pStyle w:val="15"/>
        <w:jc w:val="center"/>
        <w:rPr>
          <w:sz w:val="84"/>
          <w:szCs w:val="84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202</w:t>
      </w:r>
      <w:r>
        <w:rPr>
          <w:rFonts w:hint="eastAsia" w:ascii="方正小标宋_GBK" w:hAnsi="方正小标宋_GBK" w:eastAsia="方正小标宋_GBK" w:cs="方正小标宋_GBK"/>
          <w:sz w:val="72"/>
          <w:szCs w:val="72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年度</w:t>
      </w: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pacing w:val="-11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72"/>
          <w:szCs w:val="72"/>
          <w:lang w:val="en-US" w:eastAsia="zh-CN"/>
        </w:rPr>
        <w:t>怀化市社会福利院</w:t>
      </w:r>
      <w:r>
        <w:rPr>
          <w:rFonts w:hint="eastAsia" w:ascii="方正小标宋_GBK" w:hAnsi="方正小标宋_GBK" w:eastAsia="方正小标宋_GBK" w:cs="方正小标宋_GBK"/>
          <w:spacing w:val="-11"/>
          <w:sz w:val="72"/>
          <w:szCs w:val="72"/>
        </w:rPr>
        <w:t>部门决算</w:t>
      </w: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56"/>
          <w:szCs w:val="56"/>
        </w:rPr>
      </w:pPr>
    </w:p>
    <w:p>
      <w:pPr>
        <w:pStyle w:val="15"/>
        <w:jc w:val="center"/>
        <w:rPr>
          <w:sz w:val="56"/>
          <w:szCs w:val="56"/>
        </w:rPr>
      </w:pPr>
    </w:p>
    <w:p>
      <w:pPr>
        <w:pStyle w:val="15"/>
        <w:jc w:val="center"/>
        <w:rPr>
          <w:sz w:val="56"/>
          <w:szCs w:val="56"/>
        </w:rPr>
      </w:pPr>
    </w:p>
    <w:p>
      <w:pPr>
        <w:rPr>
          <w:sz w:val="32"/>
          <w:szCs w:val="32"/>
        </w:rPr>
      </w:pPr>
      <w:r>
        <w:rPr>
          <w:sz w:val="56"/>
          <w:szCs w:val="56"/>
        </w:rPr>
        <w:br w:type="page"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b/>
          <w:sz w:val="36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</w:t>
      </w:r>
      <w:r>
        <w:rPr>
          <w:rFonts w:hint="eastAsia"/>
          <w:b/>
          <w:sz w:val="36"/>
          <w:szCs w:val="28"/>
          <w:lang w:val="en-US" w:eastAsia="zh-CN"/>
        </w:rPr>
        <w:t xml:space="preserve"> </w:t>
      </w:r>
      <w:r>
        <w:rPr>
          <w:rFonts w:hint="eastAsia"/>
          <w:b/>
          <w:sz w:val="36"/>
          <w:szCs w:val="28"/>
        </w:rPr>
        <w:t>录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第一部分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val="en-US" w:eastAsia="zh-CN"/>
        </w:rPr>
        <w:t>怀化市社会福利院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概况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第二部分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第三部分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七、财政拨款三公经费支出决算情况说明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九、国有资本经营预算收入支出决算情况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、关于机关运行经费支出说明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、一般性支出情况说明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、关于政府采购支出说明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、关于国有资产占用情况说明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预算</w:t>
      </w:r>
      <w:r>
        <w:rPr>
          <w:rFonts w:hint="eastAsia" w:ascii="仿宋_GB2312" w:hAnsi="仿宋_GB2312" w:eastAsia="仿宋_GB2312" w:cs="仿宋_GB2312"/>
          <w:sz w:val="28"/>
          <w:szCs w:val="28"/>
        </w:rPr>
        <w:t>绩效情况的说明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第四部分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名词解释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附件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sz w:val="72"/>
          <w:szCs w:val="72"/>
        </w:rPr>
      </w:pPr>
      <w:r>
        <w:rPr>
          <w:sz w:val="72"/>
          <w:szCs w:val="72"/>
        </w:rPr>
        <w:br w:type="page"/>
      </w: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 xml:space="preserve">第一部分 </w:t>
      </w: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  <w:lang w:val="en-US" w:eastAsia="zh-CN"/>
        </w:rPr>
        <w:t>怀化市社会福利院</w:t>
      </w: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概况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部门职责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一）贯彻执行党和国家的社会福利政策及法律法规，依法保护服务对象的合法权益。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（二）承担本行政区弃婴的接收、喂养、治疗、教育、康复和涉外民间收养。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（三）承担市城区范围内部份“三无”老人接收供养。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（四）提供社会老人的养老服务。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（五）完成主管部门交办的其他任务。</w:t>
      </w:r>
    </w:p>
    <w:p>
      <w:pPr>
        <w:widowControl/>
        <w:spacing w:line="600" w:lineRule="exact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二、机构设置及决算单位构成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（一）内设机构设置。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怀化市社会福利院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内设机构包括：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办公室、业务室、财务室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（二）决算单位构成。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怀化市社会福利院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年部门决算汇总公开单位构成包括：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怀化市社会福利院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单位本级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仿宋_GB2312" w:eastAsia="仿宋_GB2312" w:hAnsiTheme="minorEastAsia"/>
          <w:sz w:val="28"/>
          <w:szCs w:val="32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pStyle w:val="15"/>
        <w:tabs>
          <w:tab w:val="left" w:pos="3366"/>
          <w:tab w:val="center" w:pos="5293"/>
        </w:tabs>
        <w:jc w:val="left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  <w:tab/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第二部分</w:t>
      </w: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部门决算表</w:t>
      </w:r>
    </w:p>
    <w:p>
      <w:pPr>
        <w:jc w:val="center"/>
        <w:rPr>
          <w:sz w:val="72"/>
          <w:szCs w:val="72"/>
        </w:rPr>
      </w:pPr>
    </w:p>
    <w:p>
      <w:pPr>
        <w:tabs>
          <w:tab w:val="left" w:pos="3141"/>
        </w:tabs>
        <w:jc w:val="lef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72"/>
          <w:szCs w:val="72"/>
          <w:lang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部门决算表附后</w:t>
      </w:r>
    </w:p>
    <w:p>
      <w:pPr>
        <w:jc w:val="center"/>
        <w:rPr>
          <w:sz w:val="72"/>
          <w:szCs w:val="7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  <w:sectPr>
          <w:pgSz w:w="11906" w:h="16838"/>
          <w:pgMar w:top="1134" w:right="1134" w:bottom="850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</w:rPr>
      </w:pPr>
    </w:p>
    <w:p>
      <w:pPr>
        <w:rPr>
          <w:rFonts w:hint="eastAsia"/>
        </w:rPr>
      </w:pPr>
      <w:bookmarkStart w:id="0" w:name="RANGE!A1:I22"/>
      <w:bookmarkEnd w:id="0"/>
    </w:p>
    <w:p>
      <w:pPr>
        <w:pStyle w:val="15"/>
        <w:ind w:firstLine="3600" w:firstLineChars="50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5"/>
        <w:ind w:firstLine="3600" w:firstLineChars="50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5"/>
        <w:ind w:firstLine="3600" w:firstLineChars="50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第三部分</w:t>
      </w: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0"/>
          <w:szCs w:val="70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202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年度部门决算情况说明</w:t>
      </w:r>
    </w:p>
    <w:p>
      <w:pPr>
        <w:widowControl/>
        <w:jc w:val="lef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br w:type="page"/>
      </w:r>
    </w:p>
    <w:p>
      <w:pPr>
        <w:pStyle w:val="15"/>
        <w:keepNext w:val="0"/>
        <w:keepLines w:val="0"/>
        <w:pageBreakBefore w:val="0"/>
        <w:widowControl w:val="0"/>
        <w:tabs>
          <w:tab w:val="left" w:pos="396"/>
        </w:tabs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hAnsi="黑体" w:cs="黑体"/>
          <w:b w:val="0"/>
          <w:bCs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入1010.56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支出987.59万元，结余分配22.97万元</w:t>
      </w:r>
      <w:r>
        <w:rPr>
          <w:rFonts w:hint="eastAsia" w:ascii="Times New Roman" w:hAnsi="Times New Roman" w:eastAsia="仿宋_GB2312"/>
          <w:sz w:val="32"/>
          <w:szCs w:val="32"/>
        </w:rPr>
        <w:t>。与上年相比，增加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459.22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83.29</w:t>
      </w:r>
      <w:r>
        <w:rPr>
          <w:rFonts w:hint="eastAsia" w:ascii="Times New Roman" w:hAnsi="Times New Roman" w:eastAsia="仿宋_GB2312"/>
          <w:sz w:val="32"/>
          <w:szCs w:val="32"/>
        </w:rPr>
        <w:t>%，主要是因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为增加项目（未保中心及失能长者照护中心）建设及业务拓展（困境儿童夏、冬令营专项活动）支出。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年度收入合计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1010.56</w:t>
      </w:r>
      <w:r>
        <w:rPr>
          <w:rFonts w:hint="eastAsia" w:ascii="Times New Roman" w:hAnsi="Times New Roman" w:eastAsia="仿宋_GB2312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871.80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86.27</w:t>
      </w:r>
      <w:r>
        <w:rPr>
          <w:rFonts w:hint="eastAsia" w:ascii="Times New Roman" w:hAnsi="Times New Roman" w:eastAsia="仿宋_GB2312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%；事业收入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47.79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4.73</w:t>
      </w:r>
      <w:r>
        <w:rPr>
          <w:rFonts w:hint="eastAsia" w:ascii="Times New Roman" w:hAnsi="Times New Roman" w:eastAsia="仿宋_GB2312"/>
          <w:sz w:val="32"/>
          <w:szCs w:val="32"/>
        </w:rPr>
        <w:t>%；经营收入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%；其他收入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90.96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>
      <w:pPr>
        <w:pStyle w:val="3"/>
        <w:bidi w:val="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2023年度支出合计987.59万元，其中：基本支出225.51万元，占22.83%；项目支出762.08万元，占.77.17%；上缴上级支出0万元，占0%；经营支出0万元，占0%；对附属单位补助支出0万元，占0%。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 xml:space="preserve">  2023年度财政拨款收、支总计871.80万元，与上年相比，增加374.20万元,增长75.2%，主要是因为增加项目（未保中心及失能长者照护中心）建设及业务拓展（困境儿童夏、冬令营专项活动）支出。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（一）一般公共预算财政拨款支出决算总体情况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691.72</w:t>
      </w:r>
      <w:r>
        <w:rPr>
          <w:rFonts w:hint="eastAsia" w:ascii="Times New Roman" w:hAnsi="Times New Roman" w:eastAsia="仿宋_GB2312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70.04</w:t>
      </w:r>
      <w:r>
        <w:rPr>
          <w:rFonts w:hint="eastAsia" w:ascii="Times New Roman" w:hAnsi="Times New Roman" w:eastAsia="仿宋_GB2312"/>
          <w:sz w:val="32"/>
          <w:szCs w:val="32"/>
        </w:rPr>
        <w:t>%，与上年相比，财政拨款支出增加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281.42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68.59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增加项目（未保中心及失能长者照护中心）建设及业务拓展（困境儿童夏、冬令营专项活动）支出。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480" w:firstLineChars="1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（二）一般公共预算财政拨款支出决算结构情况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691.72</w:t>
      </w:r>
      <w:r>
        <w:rPr>
          <w:rFonts w:hint="eastAsia" w:ascii="Times New Roman" w:hAnsi="Times New Roman" w:eastAsia="仿宋_GB2312"/>
          <w:sz w:val="32"/>
          <w:szCs w:val="32"/>
        </w:rPr>
        <w:t>万元，主要用于以下方面：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社会保障和就业（类）支出686.67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99.27</w:t>
      </w:r>
      <w:r>
        <w:rPr>
          <w:rFonts w:hint="eastAsia" w:ascii="Times New Roman" w:hAnsi="Times New Roman" w:eastAsia="仿宋_GB2312"/>
          <w:sz w:val="32"/>
          <w:szCs w:val="32"/>
        </w:rPr>
        <w:t>%；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卫生健康（类）</w:t>
      </w:r>
      <w:r>
        <w:rPr>
          <w:rFonts w:hint="eastAsia" w:ascii="Times New Roman" w:hAnsi="Times New Roman" w:eastAsia="仿宋_GB2312"/>
          <w:sz w:val="32"/>
          <w:szCs w:val="32"/>
        </w:rPr>
        <w:t>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5.05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0.73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（三）一般公共预算财政拨款支出决算具体情况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年度财政拨款支出年初预算数为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278.01</w:t>
      </w:r>
      <w:r>
        <w:rPr>
          <w:rFonts w:hint="eastAsia" w:ascii="Times New Roman" w:hAnsi="Times New Roman" w:eastAsia="仿宋_GB2312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691.72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248.81</w:t>
      </w:r>
      <w:r>
        <w:rPr>
          <w:rFonts w:hint="eastAsia" w:ascii="Times New Roman" w:hAnsi="Times New Roman" w:eastAsia="仿宋_GB2312"/>
          <w:sz w:val="32"/>
          <w:szCs w:val="32"/>
        </w:rPr>
        <w:t>%，其中：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人力资源和社会保障管理事务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行政运行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13.82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</w:rPr>
        <w:t>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人员经费年初预算计入民政管理事务（款）。</w:t>
      </w:r>
      <w:bookmarkStart w:id="1" w:name="_GoBack"/>
      <w:bookmarkEnd w:id="1"/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民政管理事务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行政运行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119.65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67.25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56.21</w:t>
      </w:r>
      <w:r>
        <w:rPr>
          <w:rFonts w:hint="eastAsia" w:ascii="Times New Roman" w:hAnsi="Times New Roman" w:eastAsia="仿宋_GB2312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部份人员经费决算计入人力资源和社会保障管理事务（款）。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机关事业单位基本养老保险缴费支出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16.01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10.14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63.34</w:t>
      </w:r>
      <w:r>
        <w:rPr>
          <w:rFonts w:hint="eastAsia" w:ascii="Times New Roman" w:hAnsi="Times New Roman" w:eastAsia="仿宋_GB2312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人员减少（退休）。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4、社会保障和就业支出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28.24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</w:rPr>
        <w:t>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费用年初预算计入民政管理事务（款）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社会福利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儿童福利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45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246.60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548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保障儿童养治教康支出增加。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6、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社会福利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社会福利事业单位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77.15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290.25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376.22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增加失能长者照护中心建设费。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7、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社会福利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其他社会福利支出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27.16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</w:rPr>
        <w:t>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增加困境儿童关爱中心支出。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8、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残疾人事业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残疾人康复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3.2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</w:rPr>
        <w:t>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残疾儿童增加康复支出。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9、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卫生健康支出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行政事业单位医疗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行政单位医疗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6.68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5.05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75.60</w:t>
      </w:r>
      <w:r>
        <w:rPr>
          <w:rFonts w:hint="eastAsia" w:ascii="Times New Roman" w:hAnsi="Times New Roman" w:eastAsia="仿宋_GB2312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人员减少（退休）。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157.52</w:t>
      </w:r>
      <w:r>
        <w:rPr>
          <w:rFonts w:hint="eastAsia" w:ascii="Times New Roman" w:hAnsi="Times New Roman" w:eastAsia="仿宋_GB2312"/>
          <w:sz w:val="32"/>
          <w:szCs w:val="32"/>
        </w:rPr>
        <w:t>万元，其中：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143.05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90.81</w:t>
      </w:r>
      <w:r>
        <w:rPr>
          <w:rFonts w:hint="eastAsia" w:ascii="Times New Roman" w:hAnsi="Times New Roman" w:eastAsia="仿宋_GB2312"/>
          <w:sz w:val="32"/>
          <w:szCs w:val="32"/>
        </w:rPr>
        <w:t>%,主要包括基本工资、津贴补贴、奖金、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绩效工资、机关事业单位基本养老保险缴费、职工基本医疗保险缴费、其他社会保障缴费、生活补助、奖励金、其他对个人的家庭的补助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14.47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9.19</w:t>
      </w:r>
      <w:r>
        <w:rPr>
          <w:rFonts w:hint="eastAsia" w:ascii="Times New Roman" w:hAnsi="Times New Roman" w:eastAsia="仿宋_GB2312"/>
          <w:sz w:val="32"/>
          <w:szCs w:val="32"/>
        </w:rPr>
        <w:t>%，主要包括办公费、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电</w:t>
      </w:r>
      <w:r>
        <w:rPr>
          <w:rFonts w:hint="eastAsia" w:ascii="Times New Roman" w:hAnsi="Times New Roman" w:eastAsia="仿宋_GB2312"/>
          <w:sz w:val="32"/>
          <w:szCs w:val="32"/>
        </w:rPr>
        <w:t>费、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差旅</w:t>
      </w:r>
      <w:r>
        <w:rPr>
          <w:rFonts w:hint="eastAsia" w:ascii="Times New Roman" w:hAnsi="Times New Roman" w:eastAsia="仿宋_GB2312"/>
          <w:sz w:val="32"/>
          <w:szCs w:val="32"/>
        </w:rPr>
        <w:t>费、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维修（护）</w:t>
      </w:r>
      <w:r>
        <w:rPr>
          <w:rFonts w:hint="eastAsia" w:ascii="Times New Roman" w:hAnsi="Times New Roman" w:eastAsia="仿宋_GB2312"/>
          <w:sz w:val="32"/>
          <w:szCs w:val="32"/>
        </w:rPr>
        <w:t>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培训费、劳务费、福利费、公务用车运行维护费、其他交通费用、其他商品和服务支出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七、财政拨款三公经费支出决算情况说明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“三公”经费财政拨款支出预算为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6.84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2.05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29.97</w:t>
      </w:r>
      <w:r>
        <w:rPr>
          <w:rFonts w:hint="eastAsia" w:ascii="Times New Roman" w:hAnsi="Times New Roman" w:eastAsia="仿宋_GB2312"/>
          <w:sz w:val="32"/>
          <w:szCs w:val="32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本年无公务接待费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与上年相比增加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1.07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109.18</w:t>
      </w:r>
      <w:r>
        <w:rPr>
          <w:rFonts w:hint="eastAsia" w:ascii="Times New Roman" w:hAnsi="Times New Roman" w:eastAsia="仿宋_GB2312"/>
          <w:sz w:val="32"/>
          <w:szCs w:val="32"/>
        </w:rPr>
        <w:t>%,增长的主要原因是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公务用车运行维护费增加</w:t>
      </w:r>
      <w:r>
        <w:rPr>
          <w:rFonts w:hint="eastAsia" w:ascii="Times New Roman" w:hAnsi="Times New Roman" w:eastAsia="仿宋_GB2312"/>
          <w:sz w:val="32"/>
          <w:szCs w:val="32"/>
        </w:rPr>
        <w:t>。其中：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等于</w:t>
      </w:r>
      <w:r>
        <w:rPr>
          <w:rFonts w:hint="eastAsia" w:ascii="Times New Roman" w:hAnsi="Times New Roman" w:eastAsia="仿宋_GB2312"/>
          <w:sz w:val="32"/>
          <w:szCs w:val="32"/>
        </w:rPr>
        <w:t>预算数的主要原因是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无该项支出</w:t>
      </w:r>
      <w:r>
        <w:rPr>
          <w:rFonts w:hint="eastAsia" w:ascii="Times New Roman" w:hAnsi="Times New Roman" w:eastAsia="仿宋_GB2312"/>
          <w:sz w:val="32"/>
          <w:szCs w:val="32"/>
        </w:rPr>
        <w:t>，与上年相比减少（增加）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万元，减少（增长）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%,主要原因是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历年无该项支出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4.28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小于</w:t>
      </w:r>
      <w:r>
        <w:rPr>
          <w:rFonts w:hint="eastAsia" w:ascii="Times New Roman" w:hAnsi="Times New Roman" w:eastAsia="仿宋_GB2312"/>
          <w:sz w:val="32"/>
          <w:szCs w:val="32"/>
        </w:rPr>
        <w:t>预算数的主要原因是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无该项支出</w:t>
      </w:r>
      <w:r>
        <w:rPr>
          <w:rFonts w:hint="eastAsia" w:ascii="Times New Roman" w:hAnsi="Times New Roman" w:eastAsia="仿宋_GB2312"/>
          <w:sz w:val="32"/>
          <w:szCs w:val="32"/>
        </w:rPr>
        <w:t>，与上年相比减少（增加）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万元，减少（增长）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%,主要原因是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无该项支出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等于</w:t>
      </w:r>
      <w:r>
        <w:rPr>
          <w:rFonts w:hint="eastAsia" w:ascii="Times New Roman" w:hAnsi="Times New Roman" w:eastAsia="仿宋_GB2312"/>
          <w:sz w:val="32"/>
          <w:szCs w:val="32"/>
        </w:rPr>
        <w:t>预算数的主要原因是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无该项支出</w:t>
      </w:r>
      <w:r>
        <w:rPr>
          <w:rFonts w:hint="eastAsia" w:ascii="Times New Roman" w:hAnsi="Times New Roman" w:eastAsia="仿宋_GB2312"/>
          <w:sz w:val="32"/>
          <w:szCs w:val="32"/>
        </w:rPr>
        <w:t>，与上年相比减少（增加）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万元，减少（增长）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%,主要原因是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无该项支出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2.56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2.05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80.08</w:t>
      </w:r>
      <w:r>
        <w:rPr>
          <w:rFonts w:hint="eastAsia" w:ascii="Times New Roman" w:hAnsi="Times New Roman" w:eastAsia="仿宋_GB2312"/>
          <w:sz w:val="32"/>
          <w:szCs w:val="32"/>
        </w:rPr>
        <w:t>%，决算数小于预算数的主要原因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是压减公用经费（公务用车运行维护费80%）</w:t>
      </w:r>
      <w:r>
        <w:rPr>
          <w:rFonts w:hint="eastAsia" w:ascii="Times New Roman" w:hAnsi="Times New Roman" w:eastAsia="仿宋_GB2312"/>
          <w:sz w:val="32"/>
          <w:szCs w:val="32"/>
        </w:rPr>
        <w:t>，与上年相增加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1.07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109.18</w:t>
      </w:r>
      <w:r>
        <w:rPr>
          <w:rFonts w:hint="eastAsia" w:ascii="Times New Roman" w:hAnsi="Times New Roman" w:eastAsia="仿宋_GB2312"/>
          <w:sz w:val="32"/>
          <w:szCs w:val="32"/>
        </w:rPr>
        <w:t>%,增长的主要原因是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业务增加及车况老化，维修费及燃油费增加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（二）“三公”经费财政拨款支出决算具体情况说明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%,因公出国（境）费支出决算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%,公务用车购置费及运行维护费支出决算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2.05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%。其中：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仿宋_GB2312" w:cs="楷体"/>
          <w:b/>
          <w:bCs/>
          <w:i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/>
          <w:sz w:val="32"/>
          <w:szCs w:val="32"/>
        </w:rPr>
        <w:t>因公出国（境）费支出决算为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万元，全年安排因公出国（境）团组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个，累计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人次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2、公务接待费支出决算为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万元，全年共接待来访团组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个、来宾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>3、公务用车购置费及运行维护费支出决算为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2.05</w:t>
      </w:r>
      <w:r>
        <w:rPr>
          <w:rFonts w:hint="eastAsia" w:ascii="Times New Roman" w:hAnsi="Times New Roman" w:eastAsia="仿宋_GB2312"/>
          <w:sz w:val="32"/>
          <w:szCs w:val="32"/>
        </w:rPr>
        <w:t>万元，其中：公务用车购置费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公务用车运行维护费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2.05</w:t>
      </w:r>
      <w:r>
        <w:rPr>
          <w:rFonts w:hint="eastAsia" w:ascii="Times New Roman" w:hAnsi="Times New Roman" w:eastAsia="仿宋_GB2312"/>
          <w:sz w:val="32"/>
          <w:szCs w:val="32"/>
        </w:rPr>
        <w:t>万元，主要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是车辆油料费、车辆维修费、车辆保险费、其他</w:t>
      </w:r>
      <w:r>
        <w:rPr>
          <w:rFonts w:hint="eastAsia" w:ascii="Times New Roman" w:hAnsi="Times New Roman" w:eastAsia="仿宋_GB2312"/>
          <w:sz w:val="32"/>
          <w:szCs w:val="32"/>
        </w:rPr>
        <w:t>支出，截止202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年12月31日，我单位开支财政拨款的公务用车保有量为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辆。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年度政府性基金预算财政拨款收入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180.09</w:t>
      </w:r>
      <w:r>
        <w:rPr>
          <w:rFonts w:hint="eastAsia" w:ascii="Times New Roman" w:hAnsi="Times New Roman" w:eastAsia="仿宋_GB2312"/>
          <w:sz w:val="32"/>
          <w:szCs w:val="32"/>
        </w:rPr>
        <w:t>万元；年初结转和结余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180.09</w:t>
      </w:r>
      <w:r>
        <w:rPr>
          <w:rFonts w:hint="eastAsia" w:ascii="Times New Roman" w:hAnsi="Times New Roman" w:eastAsia="仿宋_GB2312"/>
          <w:sz w:val="32"/>
          <w:szCs w:val="32"/>
        </w:rPr>
        <w:t>万元，其中基本支出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180.09</w:t>
      </w:r>
      <w:r>
        <w:rPr>
          <w:rFonts w:hint="eastAsia" w:ascii="Times New Roman" w:hAnsi="Times New Roman" w:eastAsia="仿宋_GB2312"/>
          <w:sz w:val="32"/>
          <w:szCs w:val="32"/>
        </w:rPr>
        <w:t>万元；年末结转和结余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万元。具体情况如下：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彩票公益金安排的支出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用于社会福利的彩票公益金支出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180.09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万元，完成年初预算的XX%，决算数大于年初预算数的主要原因是：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建设未成年人保护中心并开展困境儿童关爱活动。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黑体"/>
          <w:b/>
          <w:color w:val="auto"/>
          <w:kern w:val="0"/>
          <w:sz w:val="32"/>
          <w:szCs w:val="32"/>
          <w:lang w:val="en-US" w:eastAsia="zh-CN" w:bidi="ar-SA"/>
        </w:rPr>
        <w:t>九、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val="en-US" w:eastAsia="zh-CN"/>
        </w:rPr>
        <w:t>国有资本经营预算收入支出决算情况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b w:val="0"/>
          <w:bCs/>
          <w:color w:val="auto"/>
          <w:sz w:val="32"/>
          <w:szCs w:val="32"/>
          <w:lang w:val="en-US" w:eastAsia="zh-CN"/>
        </w:rPr>
        <w:t>2023年度国有资本经营预算收入0万元，支出0万元。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val="en-US" w:eastAsia="zh-CN"/>
        </w:rPr>
        <w:t>十、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关于机关运行经费支出说明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14.47</w:t>
      </w:r>
      <w:r>
        <w:rPr>
          <w:rFonts w:hint="eastAsia" w:ascii="Times New Roman" w:hAnsi="Times New Roman" w:eastAsia="仿宋_GB2312"/>
          <w:sz w:val="32"/>
          <w:szCs w:val="32"/>
        </w:rPr>
        <w:t>万元，比年初预算数减少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3.43</w:t>
      </w:r>
      <w:r>
        <w:rPr>
          <w:rFonts w:hint="eastAsia" w:ascii="Times New Roman" w:hAnsi="Times New Roman" w:eastAsia="仿宋_GB2312"/>
          <w:sz w:val="32"/>
          <w:szCs w:val="32"/>
        </w:rPr>
        <w:t xml:space="preserve"> 万元，降低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19.16</w:t>
      </w:r>
      <w:r>
        <w:rPr>
          <w:rFonts w:hint="eastAsia" w:ascii="Times New Roman" w:hAnsi="Times New Roman" w:eastAsia="仿宋_GB2312"/>
          <w:sz w:val="32"/>
          <w:szCs w:val="32"/>
        </w:rPr>
        <w:t>%。主要原因是：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压减公用经费（公用经费安排的商品和服务支出80%）。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、一般性支出情况说明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年本部门开支会议费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万元，支培训费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0.17</w:t>
      </w:r>
      <w:r>
        <w:rPr>
          <w:rFonts w:hint="eastAsia" w:ascii="Times New Roman" w:hAnsi="Times New Roman" w:eastAsia="仿宋_GB2312"/>
          <w:sz w:val="32"/>
          <w:szCs w:val="32"/>
        </w:rPr>
        <w:t>万元，用于开展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职工技能</w:t>
      </w:r>
      <w:r>
        <w:rPr>
          <w:rFonts w:hint="eastAsia" w:ascii="Times New Roman" w:hAnsi="Times New Roman" w:eastAsia="仿宋_GB2312"/>
          <w:sz w:val="32"/>
          <w:szCs w:val="32"/>
        </w:rPr>
        <w:t>培训，人数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人，内容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为事业单位工作人员业务技能培训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、关于政府采购支出说明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290.84</w:t>
      </w:r>
      <w:r>
        <w:rPr>
          <w:rFonts w:hint="eastAsia" w:ascii="Times New Roman" w:hAnsi="Times New Roman" w:eastAsia="仿宋_GB2312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59.41</w:t>
      </w:r>
      <w:r>
        <w:rPr>
          <w:rFonts w:hint="eastAsia" w:ascii="Times New Roman" w:hAnsi="Times New Roman" w:eastAsia="仿宋_GB2312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166.14</w:t>
      </w:r>
      <w:r>
        <w:rPr>
          <w:rFonts w:hint="eastAsia" w:ascii="Times New Roman" w:hAnsi="Times New Roman" w:eastAsia="仿宋_GB2312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65.29</w:t>
      </w:r>
      <w:r>
        <w:rPr>
          <w:rFonts w:hint="eastAsia" w:ascii="Times New Roman" w:hAnsi="Times New Roman" w:eastAsia="仿宋_GB2312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286.39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98.47</w:t>
      </w:r>
      <w:r>
        <w:rPr>
          <w:rFonts w:hint="eastAsia" w:ascii="Times New Roman" w:hAnsi="Times New Roman" w:eastAsia="仿宋_GB2312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286.39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92.51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、关于国有资产占用情况说明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年12月31日，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部门（单位）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共有车辆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，副部（省）级及以上领导用车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机要通信用车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离退休干部服务用车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辆；单位价值100万元以上设备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（不含车辆）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台（套）。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年度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绩效情况的说明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both"/>
        <w:textAlignment w:val="auto"/>
        <w:rPr>
          <w:rFonts w:hint="default"/>
          <w:sz w:val="72"/>
          <w:szCs w:val="72"/>
          <w:lang w:val="en-US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部门整体绩效报告附后</w:t>
      </w:r>
    </w:p>
    <w:p>
      <w:pPr>
        <w:pStyle w:val="15"/>
        <w:jc w:val="center"/>
        <w:rPr>
          <w:sz w:val="72"/>
          <w:szCs w:val="72"/>
        </w:rPr>
      </w:pPr>
    </w:p>
    <w:p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>
      <w:pPr>
        <w:pStyle w:val="15"/>
        <w:jc w:val="center"/>
        <w:rPr>
          <w:sz w:val="72"/>
          <w:szCs w:val="72"/>
        </w:rPr>
      </w:pPr>
    </w:p>
    <w:p>
      <w:pPr>
        <w:pStyle w:val="15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5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第四部分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t>名词解释</w:t>
      </w:r>
    </w:p>
    <w:p>
      <w:pP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 w:firstLine="6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ascii="楷体" w:hAnsi="楷体" w:eastAsia="楷体" w:cs="楷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.机关运行经费：</w:t>
      </w:r>
      <w:r>
        <w:rPr>
          <w:rFonts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2.“三公”经费：</w:t>
      </w:r>
      <w:r>
        <w:rPr>
          <w:rFonts w:hint="eastAsia" w:eastAsia="仿宋_GB2312"/>
          <w:sz w:val="32"/>
          <w:szCs w:val="32"/>
          <w:lang w:val="en-US" w:eastAsia="zh-CN"/>
        </w:rPr>
        <w:t>纳入财政预算管理的“三公“经费，是指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 w:firstLine="640" w:firstLineChars="200"/>
        <w:jc w:val="left"/>
        <w:textAlignment w:val="auto"/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 w:firstLine="3600" w:firstLineChars="500"/>
        <w:jc w:val="left"/>
        <w:textAlignment w:val="auto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rPr>
          <w:rFonts w:hint="eastAsia" w:ascii="方正小标宋_GBK" w:hAnsi="方正小标宋_GBK" w:eastAsia="方正小标宋_GBK" w:cs="方正小标宋_GBK"/>
          <w:color w:val="000000" w:themeColor="text1"/>
          <w:sz w:val="70"/>
          <w:szCs w:val="7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70"/>
          <w:szCs w:val="70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41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 w:firstLine="3500" w:firstLineChars="500"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70"/>
          <w:szCs w:val="7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41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 w:firstLine="3500" w:firstLineChars="500"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70"/>
          <w:szCs w:val="7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4161"/>
          <w:tab w:val="center" w:pos="52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70"/>
          <w:szCs w:val="7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70"/>
          <w:szCs w:val="70"/>
          <w:lang w:val="en-US" w:eastAsia="zh-CN"/>
          <w14:textFill>
            <w14:solidFill>
              <w14:schemeClr w14:val="tx1"/>
            </w14:solidFill>
          </w14:textFill>
        </w:rPr>
        <w:t>第五部分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4161"/>
          <w:tab w:val="center" w:pos="52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附 件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4161"/>
          <w:tab w:val="center" w:pos="52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7" w:lineRule="atLeast"/>
        <w:ind w:right="0" w:firstLine="2400" w:firstLineChars="1000"/>
        <w:jc w:val="left"/>
        <w:textAlignment w:val="auto"/>
        <w:rPr>
          <w:rStyle w:val="12"/>
          <w:rFonts w:hint="default"/>
          <w:lang w:val="en-US" w:eastAsia="zh-CN"/>
        </w:rPr>
      </w:pPr>
    </w:p>
    <w:sectPr>
      <w:pgSz w:w="11906" w:h="16838"/>
      <w:pgMar w:top="1134" w:right="1134" w:bottom="850" w:left="1134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YmQzNDBjOTE0ZTQwZTY5MjRlNTcyZDBjNTI2ZjM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2474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EB1C0E"/>
    <w:rsid w:val="00F74360"/>
    <w:rsid w:val="00FB462F"/>
    <w:rsid w:val="00FE16FA"/>
    <w:rsid w:val="00FE328A"/>
    <w:rsid w:val="00FE6269"/>
    <w:rsid w:val="00FF5CD6"/>
    <w:rsid w:val="016C2D4F"/>
    <w:rsid w:val="0183453D"/>
    <w:rsid w:val="050E1CBD"/>
    <w:rsid w:val="053C5F29"/>
    <w:rsid w:val="07596499"/>
    <w:rsid w:val="07A70F85"/>
    <w:rsid w:val="09770E13"/>
    <w:rsid w:val="0B647ADC"/>
    <w:rsid w:val="0C3703FE"/>
    <w:rsid w:val="0D49488C"/>
    <w:rsid w:val="0EA77ABC"/>
    <w:rsid w:val="0F437359"/>
    <w:rsid w:val="0F9C5147"/>
    <w:rsid w:val="13F217DA"/>
    <w:rsid w:val="158A3C94"/>
    <w:rsid w:val="165B2F3A"/>
    <w:rsid w:val="169526C7"/>
    <w:rsid w:val="1719707D"/>
    <w:rsid w:val="176E561B"/>
    <w:rsid w:val="17BE7C25"/>
    <w:rsid w:val="17EB6C6C"/>
    <w:rsid w:val="1A5959E3"/>
    <w:rsid w:val="1ACB68E1"/>
    <w:rsid w:val="1B3A5814"/>
    <w:rsid w:val="1B9F38C9"/>
    <w:rsid w:val="1C8B27CB"/>
    <w:rsid w:val="1D97DEFF"/>
    <w:rsid w:val="1DFF72E5"/>
    <w:rsid w:val="1E5170FD"/>
    <w:rsid w:val="1E733517"/>
    <w:rsid w:val="1EC52A89"/>
    <w:rsid w:val="1EFC6F07"/>
    <w:rsid w:val="1F122D30"/>
    <w:rsid w:val="1FC41B50"/>
    <w:rsid w:val="202076CF"/>
    <w:rsid w:val="23112DBD"/>
    <w:rsid w:val="231D3206"/>
    <w:rsid w:val="251568FE"/>
    <w:rsid w:val="26357304"/>
    <w:rsid w:val="2662161B"/>
    <w:rsid w:val="26DE174A"/>
    <w:rsid w:val="26E50D2A"/>
    <w:rsid w:val="273B3040"/>
    <w:rsid w:val="27CE3BBF"/>
    <w:rsid w:val="28F811E9"/>
    <w:rsid w:val="2B33475A"/>
    <w:rsid w:val="2C970D19"/>
    <w:rsid w:val="2E7A032A"/>
    <w:rsid w:val="2EA74B17"/>
    <w:rsid w:val="2F0872E4"/>
    <w:rsid w:val="2FDF85B8"/>
    <w:rsid w:val="2FFFEE04"/>
    <w:rsid w:val="300F6E18"/>
    <w:rsid w:val="30313232"/>
    <w:rsid w:val="30375685"/>
    <w:rsid w:val="309F1F4A"/>
    <w:rsid w:val="30E315FF"/>
    <w:rsid w:val="30FA7AC8"/>
    <w:rsid w:val="31BB295E"/>
    <w:rsid w:val="34DF85B0"/>
    <w:rsid w:val="350271F3"/>
    <w:rsid w:val="358B0CEF"/>
    <w:rsid w:val="35CB1A33"/>
    <w:rsid w:val="35D46B3A"/>
    <w:rsid w:val="36C723A4"/>
    <w:rsid w:val="375A4E1C"/>
    <w:rsid w:val="380A05F1"/>
    <w:rsid w:val="38E726E0"/>
    <w:rsid w:val="3B1479D8"/>
    <w:rsid w:val="3B365BA1"/>
    <w:rsid w:val="3B8F36BC"/>
    <w:rsid w:val="3B922E21"/>
    <w:rsid w:val="3C265C15"/>
    <w:rsid w:val="3C3976F6"/>
    <w:rsid w:val="3CBC3E83"/>
    <w:rsid w:val="3D654503"/>
    <w:rsid w:val="3DF2157D"/>
    <w:rsid w:val="3EB43064"/>
    <w:rsid w:val="40642868"/>
    <w:rsid w:val="40714F85"/>
    <w:rsid w:val="407D7072"/>
    <w:rsid w:val="40C1415E"/>
    <w:rsid w:val="41BB4CFA"/>
    <w:rsid w:val="42BC3919"/>
    <w:rsid w:val="435F7DFD"/>
    <w:rsid w:val="444E3F5B"/>
    <w:rsid w:val="45062140"/>
    <w:rsid w:val="46A63BDA"/>
    <w:rsid w:val="478B3713"/>
    <w:rsid w:val="491FF225"/>
    <w:rsid w:val="4B182E33"/>
    <w:rsid w:val="4C6A38FC"/>
    <w:rsid w:val="4D294D99"/>
    <w:rsid w:val="4D7832B4"/>
    <w:rsid w:val="4DE33966"/>
    <w:rsid w:val="4F5368C9"/>
    <w:rsid w:val="4FFD214C"/>
    <w:rsid w:val="51027A1A"/>
    <w:rsid w:val="513B2563"/>
    <w:rsid w:val="517B59CF"/>
    <w:rsid w:val="517E7143"/>
    <w:rsid w:val="54505185"/>
    <w:rsid w:val="56767D37"/>
    <w:rsid w:val="5777D4F5"/>
    <w:rsid w:val="57CC546B"/>
    <w:rsid w:val="591349D1"/>
    <w:rsid w:val="59DD8326"/>
    <w:rsid w:val="59FB2F81"/>
    <w:rsid w:val="5BF66C17"/>
    <w:rsid w:val="5CA442C0"/>
    <w:rsid w:val="5CD31049"/>
    <w:rsid w:val="5D7A14C5"/>
    <w:rsid w:val="5DA36C6E"/>
    <w:rsid w:val="5DD45079"/>
    <w:rsid w:val="5DEF592A"/>
    <w:rsid w:val="5ED03A93"/>
    <w:rsid w:val="5F8D1FC8"/>
    <w:rsid w:val="5FB03F80"/>
    <w:rsid w:val="5FC6BB1E"/>
    <w:rsid w:val="5FF720F1"/>
    <w:rsid w:val="61534507"/>
    <w:rsid w:val="61A46B11"/>
    <w:rsid w:val="61D977DD"/>
    <w:rsid w:val="622773C6"/>
    <w:rsid w:val="63C94F54"/>
    <w:rsid w:val="66644AC0"/>
    <w:rsid w:val="668138C4"/>
    <w:rsid w:val="67FF5C0B"/>
    <w:rsid w:val="69531E5E"/>
    <w:rsid w:val="69B011C4"/>
    <w:rsid w:val="6AF428B7"/>
    <w:rsid w:val="6CEA1478"/>
    <w:rsid w:val="6D4F2430"/>
    <w:rsid w:val="6E577E04"/>
    <w:rsid w:val="6EFC0924"/>
    <w:rsid w:val="6FB74722"/>
    <w:rsid w:val="6FC33FD3"/>
    <w:rsid w:val="6FEF8B7E"/>
    <w:rsid w:val="703D260A"/>
    <w:rsid w:val="709E46FB"/>
    <w:rsid w:val="71A6591B"/>
    <w:rsid w:val="737D59BA"/>
    <w:rsid w:val="74936C9D"/>
    <w:rsid w:val="75F145C2"/>
    <w:rsid w:val="76F73CBD"/>
    <w:rsid w:val="77C37683"/>
    <w:rsid w:val="79322759"/>
    <w:rsid w:val="79FF515B"/>
    <w:rsid w:val="7AB87507"/>
    <w:rsid w:val="7BD04C7A"/>
    <w:rsid w:val="7CBE0F77"/>
    <w:rsid w:val="7D060228"/>
    <w:rsid w:val="7D9A0DD3"/>
    <w:rsid w:val="7E9E1962"/>
    <w:rsid w:val="7E9F11B4"/>
    <w:rsid w:val="7F37EC1E"/>
    <w:rsid w:val="7F3FD202"/>
    <w:rsid w:val="7F484C13"/>
    <w:rsid w:val="7F7DCD9D"/>
    <w:rsid w:val="7F970A6F"/>
    <w:rsid w:val="7FC1FFF3"/>
    <w:rsid w:val="7FC261BC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4240</Words>
  <Characters>4737</Characters>
  <Lines>63</Lines>
  <Paragraphs>18</Paragraphs>
  <TotalTime>0</TotalTime>
  <ScaleCrop>false</ScaleCrop>
  <LinksUpToDate>false</LinksUpToDate>
  <CharactersWithSpaces>4762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2020-07-08T10:32:00Z</dcterms:created>
  <dc:creator>李航 null</dc:creator>
  <cp:lastModifiedBy>greatwall</cp:lastModifiedBy>
  <cp:lastPrinted>2024-09-25T11:39:00Z</cp:lastPrinted>
  <dcterms:modified xsi:type="dcterms:W3CDTF">2024-09-25T15:54:21Z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27EF0C213D364B429B6DF5C2A88B1B6B_13</vt:lpwstr>
  </property>
</Properties>
</file>