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5F1BA">
      <w:pPr>
        <w:widowControl/>
        <w:jc w:val="center"/>
        <w:rPr>
          <w:rFonts w:ascii="黑体" w:hAnsi="黑体" w:eastAsia="黑体" w:cs="方正小标宋简体"/>
          <w:b/>
          <w:kern w:val="0"/>
          <w:sz w:val="44"/>
          <w:szCs w:val="44"/>
        </w:rPr>
      </w:pPr>
      <w:r>
        <w:rPr>
          <w:rFonts w:ascii="黑体" w:hAnsi="黑体" w:eastAsia="黑体" w:cs="方正小标宋简体"/>
          <w:b/>
          <w:kern w:val="0"/>
          <w:sz w:val="44"/>
          <w:szCs w:val="44"/>
        </w:rPr>
        <w:t>怀化市无线电监测站</w:t>
      </w:r>
    </w:p>
    <w:p w14:paraId="25A225FC">
      <w:pPr>
        <w:widowControl/>
        <w:jc w:val="center"/>
        <w:rPr>
          <w:rFonts w:ascii="Times New Roman" w:hAnsi="Times New Roman" w:eastAsia="黑体" w:cs="Times New Roman"/>
          <w:b/>
          <w:bCs/>
          <w:kern w:val="0"/>
          <w:sz w:val="44"/>
          <w:szCs w:val="44"/>
        </w:rPr>
      </w:pPr>
      <w:r>
        <w:rPr>
          <w:rFonts w:ascii="黑体" w:hAnsi="黑体" w:eastAsia="黑体" w:cs="方正小标宋简体"/>
          <w:b/>
          <w:kern w:val="0"/>
          <w:sz w:val="44"/>
          <w:szCs w:val="44"/>
        </w:rPr>
        <w:t>2023年度部门预算公开说明</w:t>
      </w:r>
    </w:p>
    <w:p w14:paraId="3DB5BCEA">
      <w:pPr>
        <w:widowControl/>
        <w:spacing w:line="500" w:lineRule="auto"/>
        <w:ind w:firstLine="627" w:firstLineChars="196"/>
        <w:jc w:val="left"/>
        <w:rPr>
          <w:rFonts w:hint="eastAsia" w:eastAsia="黑体"/>
          <w:bCs/>
          <w:kern w:val="0"/>
          <w:sz w:val="32"/>
          <w:szCs w:val="32"/>
        </w:rPr>
      </w:pPr>
    </w:p>
    <w:p w14:paraId="478383B8">
      <w:pPr>
        <w:widowControl/>
        <w:spacing w:line="600" w:lineRule="exact"/>
        <w:jc w:val="center"/>
        <w:rPr>
          <w:rFonts w:hint="eastAsia" w:ascii="仿宋" w:hAnsi="仿宋" w:eastAsia="仿宋" w:cs="仿宋"/>
          <w:b/>
          <w:sz w:val="32"/>
          <w:szCs w:val="32"/>
        </w:rPr>
      </w:pPr>
      <w:r>
        <w:rPr>
          <w:rFonts w:hint="eastAsia" w:ascii="黑体" w:hAnsi="黑体" w:eastAsia="黑体" w:cs="黑体"/>
          <w:b/>
          <w:sz w:val="32"/>
          <w:szCs w:val="32"/>
        </w:rPr>
        <w:t>目 录</w:t>
      </w:r>
    </w:p>
    <w:p w14:paraId="105EED78">
      <w:pPr>
        <w:widowControl/>
        <w:spacing w:line="600" w:lineRule="exact"/>
        <w:jc w:val="center"/>
        <w:rPr>
          <w:rFonts w:hint="eastAsia" w:ascii="仿宋" w:hAnsi="仿宋" w:eastAsia="仿宋" w:cs="仿宋"/>
          <w:kern w:val="0"/>
          <w:sz w:val="32"/>
          <w:szCs w:val="32"/>
        </w:rPr>
      </w:pPr>
    </w:p>
    <w:p w14:paraId="439A6FD5">
      <w:pPr>
        <w:widowControl/>
        <w:spacing w:line="600" w:lineRule="exact"/>
        <w:ind w:firstLine="643" w:firstLineChars="200"/>
        <w:rPr>
          <w:rFonts w:hint="eastAsia" w:ascii="仿宋" w:hAnsi="仿宋" w:eastAsia="仿宋" w:cs="仿宋"/>
          <w:b/>
          <w:kern w:val="0"/>
          <w:sz w:val="32"/>
          <w:szCs w:val="32"/>
          <w:highlight w:val="none"/>
        </w:rPr>
      </w:pPr>
      <w:r>
        <w:rPr>
          <w:rFonts w:hint="eastAsia" w:ascii="黑体" w:hAnsi="黑体" w:eastAsia="黑体" w:cs="黑体"/>
          <w:b/>
          <w:kern w:val="0"/>
          <w:sz w:val="32"/>
          <w:szCs w:val="32"/>
        </w:rPr>
        <w:t>第一部</w:t>
      </w:r>
      <w:r>
        <w:rPr>
          <w:rFonts w:hint="eastAsia" w:ascii="黑体" w:hAnsi="黑体" w:eastAsia="黑体" w:cs="黑体"/>
          <w:b/>
          <w:kern w:val="0"/>
          <w:sz w:val="32"/>
          <w:szCs w:val="32"/>
          <w:highlight w:val="none"/>
        </w:rPr>
        <w:t>分2023年部门预算说明</w:t>
      </w:r>
    </w:p>
    <w:p w14:paraId="6E0CBAEA">
      <w:pPr>
        <w:pStyle w:val="4"/>
        <w:shd w:val="clear" w:color="auto" w:fill="FFFFFF"/>
        <w:spacing w:before="0" w:beforeAutospacing="0" w:after="0" w:afterAutospacing="0"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shd w:val="clear" w:color="auto" w:fill="FFFFFF"/>
        </w:rPr>
        <w:t>一、部门基本概况</w:t>
      </w:r>
    </w:p>
    <w:p w14:paraId="3DAA453B">
      <w:pPr>
        <w:pStyle w:val="4"/>
        <w:shd w:val="clear" w:color="auto" w:fill="FFFFFF"/>
        <w:spacing w:before="0" w:beforeAutospacing="0" w:after="0" w:afterAutospacing="0"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shd w:val="clear" w:color="auto" w:fill="FFFFFF"/>
        </w:rPr>
        <w:t>二、部门预算单位构成</w:t>
      </w:r>
    </w:p>
    <w:p w14:paraId="06EDC4AE">
      <w:pPr>
        <w:pStyle w:val="4"/>
        <w:shd w:val="clear" w:color="auto" w:fill="FFFFFF"/>
        <w:spacing w:before="0" w:beforeAutospacing="0" w:after="0" w:afterAutospacing="0"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shd w:val="clear" w:color="auto" w:fill="FFFFFF"/>
        </w:rPr>
        <w:t>三、部门收支总体情况</w:t>
      </w:r>
    </w:p>
    <w:p w14:paraId="7A00D633">
      <w:pPr>
        <w:pStyle w:val="4"/>
        <w:shd w:val="clear" w:color="auto" w:fill="FFFFFF"/>
        <w:spacing w:before="0" w:beforeAutospacing="0" w:after="0" w:afterAutospacing="0"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shd w:val="clear" w:color="auto" w:fill="FFFFFF"/>
        </w:rPr>
        <w:t>四、一般公共预算拨款支出</w:t>
      </w:r>
    </w:p>
    <w:p w14:paraId="3F0F1226">
      <w:pPr>
        <w:pStyle w:val="4"/>
        <w:shd w:val="clear" w:color="auto" w:fill="FFFFFF"/>
        <w:spacing w:before="0" w:beforeAutospacing="0" w:after="0" w:afterAutospacing="0"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shd w:val="clear" w:color="auto" w:fill="FFFFFF"/>
        </w:rPr>
        <w:t>五、政府性基金预算支出</w:t>
      </w:r>
    </w:p>
    <w:p w14:paraId="28200316">
      <w:pPr>
        <w:pStyle w:val="4"/>
        <w:shd w:val="clear" w:color="auto" w:fill="FFFFFF"/>
        <w:spacing w:before="0" w:beforeAutospacing="0" w:after="0" w:afterAutospacing="0"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shd w:val="clear" w:color="auto" w:fill="FFFFFF"/>
        </w:rPr>
        <w:t>六、其他重要事项的情况说明</w:t>
      </w:r>
    </w:p>
    <w:p w14:paraId="06C21B20">
      <w:pPr>
        <w:pStyle w:val="4"/>
        <w:shd w:val="clear" w:color="auto" w:fill="FFFFFF"/>
        <w:spacing w:before="0" w:beforeAutospacing="0" w:after="0" w:afterAutospacing="0" w:line="600" w:lineRule="exact"/>
        <w:ind w:firstLine="640" w:firstLineChars="200"/>
        <w:rPr>
          <w:rFonts w:hint="eastAsia" w:ascii="仿宋_GB2312" w:hAnsi="仿宋_GB2312" w:eastAsia="仿宋_GB2312" w:cs="仿宋_GB2312"/>
          <w:b/>
          <w:sz w:val="32"/>
          <w:szCs w:val="32"/>
          <w:highlight w:val="none"/>
        </w:rPr>
      </w:pPr>
      <w:r>
        <w:rPr>
          <w:rFonts w:hint="eastAsia" w:ascii="仿宋_GB2312" w:hAnsi="仿宋_GB2312" w:eastAsia="仿宋_GB2312" w:cs="仿宋_GB2312"/>
          <w:sz w:val="32"/>
          <w:szCs w:val="32"/>
          <w:highlight w:val="none"/>
          <w:shd w:val="clear" w:color="auto" w:fill="FFFFFF"/>
        </w:rPr>
        <w:t>七、名词解释</w:t>
      </w:r>
    </w:p>
    <w:p w14:paraId="654F9BA1">
      <w:pPr>
        <w:widowControl/>
        <w:spacing w:line="600" w:lineRule="exact"/>
        <w:ind w:firstLine="643" w:firstLineChars="200"/>
        <w:rPr>
          <w:rFonts w:hint="eastAsia" w:ascii="仿宋" w:hAnsi="仿宋" w:eastAsia="仿宋" w:cs="仿宋"/>
          <w:b/>
          <w:kern w:val="0"/>
          <w:sz w:val="32"/>
          <w:szCs w:val="32"/>
          <w:highlight w:val="none"/>
        </w:rPr>
      </w:pPr>
      <w:r>
        <w:rPr>
          <w:rFonts w:hint="eastAsia" w:ascii="黑体" w:hAnsi="黑体" w:eastAsia="黑体" w:cs="黑体"/>
          <w:b/>
          <w:kern w:val="0"/>
          <w:sz w:val="32"/>
          <w:szCs w:val="32"/>
          <w:highlight w:val="none"/>
        </w:rPr>
        <w:t>第二部分 2023年部门预算表</w:t>
      </w:r>
    </w:p>
    <w:p w14:paraId="595DEEF3">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1、收支</w:t>
      </w:r>
      <w:r>
        <w:rPr>
          <w:rFonts w:hint="eastAsia" w:ascii="仿宋_GB2312" w:hAnsi="仿宋_GB2312" w:eastAsia="仿宋_GB2312" w:cs="仿宋_GB2312"/>
          <w:sz w:val="32"/>
          <w:szCs w:val="32"/>
          <w:highlight w:val="none"/>
          <w:lang w:val="en-US" w:eastAsia="zh-CN"/>
        </w:rPr>
        <w:t>预算</w:t>
      </w:r>
      <w:r>
        <w:rPr>
          <w:rFonts w:hint="eastAsia" w:ascii="仿宋_GB2312" w:hAnsi="仿宋_GB2312" w:eastAsia="仿宋_GB2312" w:cs="仿宋_GB2312"/>
          <w:sz w:val="32"/>
          <w:szCs w:val="32"/>
          <w:highlight w:val="none"/>
        </w:rPr>
        <w:t>总表</w:t>
      </w:r>
    </w:p>
    <w:p w14:paraId="11661047">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2、收入</w:t>
      </w:r>
      <w:r>
        <w:rPr>
          <w:rFonts w:hint="eastAsia" w:ascii="仿宋_GB2312" w:hAnsi="仿宋_GB2312" w:eastAsia="仿宋_GB2312" w:cs="仿宋_GB2312"/>
          <w:sz w:val="32"/>
          <w:szCs w:val="32"/>
          <w:highlight w:val="none"/>
          <w:lang w:val="en-US" w:eastAsia="zh-CN"/>
        </w:rPr>
        <w:t>预算</w:t>
      </w:r>
      <w:r>
        <w:rPr>
          <w:rFonts w:hint="eastAsia" w:ascii="仿宋_GB2312" w:hAnsi="仿宋_GB2312" w:eastAsia="仿宋_GB2312" w:cs="仿宋_GB2312"/>
          <w:sz w:val="32"/>
          <w:szCs w:val="32"/>
          <w:highlight w:val="none"/>
        </w:rPr>
        <w:t>总表</w:t>
      </w:r>
    </w:p>
    <w:p w14:paraId="424E77FA">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3、支出</w:t>
      </w:r>
      <w:r>
        <w:rPr>
          <w:rFonts w:hint="eastAsia" w:ascii="仿宋_GB2312" w:hAnsi="仿宋_GB2312" w:eastAsia="仿宋_GB2312" w:cs="仿宋_GB2312"/>
          <w:sz w:val="32"/>
          <w:szCs w:val="32"/>
          <w:highlight w:val="none"/>
          <w:lang w:val="en-US" w:eastAsia="zh-CN"/>
        </w:rPr>
        <w:t>预算</w:t>
      </w:r>
      <w:r>
        <w:rPr>
          <w:rFonts w:hint="eastAsia" w:ascii="仿宋_GB2312" w:hAnsi="仿宋_GB2312" w:eastAsia="仿宋_GB2312" w:cs="仿宋_GB2312"/>
          <w:sz w:val="32"/>
          <w:szCs w:val="32"/>
          <w:highlight w:val="none"/>
        </w:rPr>
        <w:t>总表</w:t>
      </w:r>
    </w:p>
    <w:p w14:paraId="759CBBDC">
      <w:pPr>
        <w:widowControl/>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4、财政拨款收支总表</w:t>
      </w:r>
    </w:p>
    <w:p w14:paraId="1B62C9C5">
      <w:pPr>
        <w:widowControl/>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5、一般公共预算支出表</w:t>
      </w:r>
    </w:p>
    <w:p w14:paraId="532C39BF">
      <w:pPr>
        <w:widowControl/>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6、一般公共预算基本支出表</w:t>
      </w:r>
    </w:p>
    <w:p w14:paraId="4468A985">
      <w:pPr>
        <w:widowControl/>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7、一般公共预算“三公”经费支出表</w:t>
      </w:r>
    </w:p>
    <w:p w14:paraId="7AC5E9E9">
      <w:pPr>
        <w:widowControl/>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8、政府性基金预算支出表</w:t>
      </w:r>
    </w:p>
    <w:p w14:paraId="130CB981">
      <w:pPr>
        <w:widowControl/>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9、国有资本经营预算支出表</w:t>
      </w:r>
    </w:p>
    <w:p w14:paraId="52E49D14">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10、项目支出绩效目标表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在平台集中公开</w:t>
      </w:r>
      <w:r>
        <w:rPr>
          <w:rFonts w:hint="eastAsia" w:ascii="仿宋_GB2312" w:hAnsi="仿宋_GB2312" w:eastAsia="仿宋_GB2312" w:cs="仿宋_GB2312"/>
          <w:sz w:val="32"/>
          <w:szCs w:val="32"/>
          <w:highlight w:val="none"/>
          <w:lang w:eastAsia="zh-CN"/>
        </w:rPr>
        <w:t>）</w:t>
      </w:r>
    </w:p>
    <w:p w14:paraId="56BDD73E">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11、部门整体支出绩效目标表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在平台集中公开</w:t>
      </w:r>
      <w:r>
        <w:rPr>
          <w:rFonts w:hint="eastAsia" w:ascii="仿宋_GB2312" w:hAnsi="仿宋_GB2312" w:eastAsia="仿宋_GB2312" w:cs="仿宋_GB2312"/>
          <w:sz w:val="32"/>
          <w:szCs w:val="32"/>
          <w:highlight w:val="none"/>
          <w:lang w:eastAsia="zh-CN"/>
        </w:rPr>
        <w:t>）</w:t>
      </w:r>
    </w:p>
    <w:p w14:paraId="26A3FFD6">
      <w:pPr>
        <w:widowControl/>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注：以上部门预算报表中，空表表示本部门无相关收支情况。</w:t>
      </w:r>
    </w:p>
    <w:p w14:paraId="52102CDC">
      <w:pPr>
        <w:widowControl/>
        <w:spacing w:line="600" w:lineRule="exact"/>
        <w:jc w:val="center"/>
        <w:rPr>
          <w:rFonts w:hint="eastAsia" w:ascii="黑体" w:hAnsi="黑体" w:eastAsia="黑体" w:cs="黑体"/>
          <w:b/>
          <w:kern w:val="0"/>
          <w:sz w:val="44"/>
          <w:szCs w:val="44"/>
        </w:rPr>
      </w:pPr>
    </w:p>
    <w:p w14:paraId="3E7926B7">
      <w:pPr>
        <w:widowControl/>
        <w:jc w:val="center"/>
        <w:rPr>
          <w:rFonts w:hint="eastAsia" w:ascii="黑体" w:hAnsi="黑体" w:eastAsia="黑体" w:cs="黑体"/>
          <w:b/>
          <w:kern w:val="0"/>
          <w:sz w:val="44"/>
          <w:szCs w:val="44"/>
        </w:rPr>
      </w:pPr>
    </w:p>
    <w:p w14:paraId="36277CAE">
      <w:pPr>
        <w:widowControl/>
        <w:jc w:val="center"/>
        <w:rPr>
          <w:rFonts w:hint="eastAsia" w:ascii="黑体" w:hAnsi="黑体" w:eastAsia="黑体" w:cs="黑体"/>
          <w:b/>
          <w:kern w:val="0"/>
          <w:sz w:val="44"/>
          <w:szCs w:val="44"/>
        </w:rPr>
      </w:pPr>
    </w:p>
    <w:p w14:paraId="28FBB3F9">
      <w:pPr>
        <w:widowControl/>
        <w:jc w:val="center"/>
        <w:rPr>
          <w:rFonts w:hint="eastAsia" w:eastAsia="方正小标宋_GBK"/>
          <w:bCs/>
          <w:kern w:val="0"/>
          <w:sz w:val="36"/>
          <w:szCs w:val="36"/>
        </w:rPr>
        <w:sectPr>
          <w:headerReference r:id="rId3" w:type="default"/>
          <w:footerReference r:id="rId4" w:type="even"/>
          <w:pgSz w:w="11906" w:h="16838"/>
          <w:pgMar w:top="1440" w:right="1800" w:bottom="1440" w:left="1800" w:header="851" w:footer="992" w:gutter="0"/>
          <w:cols w:space="720" w:num="1"/>
          <w:docGrid w:type="lines" w:linePitch="312" w:charSpace="0"/>
        </w:sectPr>
      </w:pPr>
      <w:r>
        <w:rPr>
          <w:rFonts w:hint="eastAsia" w:ascii="黑体" w:hAnsi="黑体" w:eastAsia="黑体" w:cs="黑体"/>
          <w:b/>
          <w:kern w:val="0"/>
          <w:sz w:val="44"/>
          <w:szCs w:val="44"/>
        </w:rPr>
        <w:t>第一部分 2023年部门预算说明</w:t>
      </w:r>
    </w:p>
    <w:p w14:paraId="651A1E4D">
      <w:pPr>
        <w:spacing w:line="600" w:lineRule="exact"/>
        <w:rPr>
          <w:rFonts w:ascii="仿宋_GB2312" w:hAnsi="仿宋_GB2312" w:eastAsia="仿宋_GB2312" w:cs="仿宋_GB2312"/>
          <w:bCs/>
          <w:sz w:val="32"/>
          <w:szCs w:val="32"/>
        </w:rPr>
      </w:pPr>
      <w:r>
        <w:rPr>
          <w:rFonts w:ascii="仿宋_GB2312" w:hAnsi="仿宋_GB2312" w:eastAsia="仿宋_GB2312" w:cs="仿宋_GB2312"/>
          <w:bCs/>
          <w:sz w:val="32"/>
          <w:szCs w:val="32"/>
        </w:rPr>
        <w:t>一、部门基本概况</w:t>
      </w:r>
    </w:p>
    <w:p w14:paraId="5A40CD51">
      <w:pPr>
        <w:spacing w:line="600"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（一）部门职责</w:t>
      </w:r>
    </w:p>
    <w:p w14:paraId="00180122">
      <w:pPr>
        <w:spacing w:line="600"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负责无线电监测、干扰查处和涉外无线电管理等工作，协调处理无线电管理相关事宜。</w:t>
      </w:r>
    </w:p>
    <w:p w14:paraId="044D962F">
      <w:pPr>
        <w:spacing w:line="600"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（二）机构设置情况</w:t>
      </w:r>
    </w:p>
    <w:p w14:paraId="71ED3AEB">
      <w:pPr>
        <w:spacing w:line="600"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怀化市无线电监测站作为怀化市工业和信息化局的二级部门预算单位，无内设科室。</w:t>
      </w:r>
    </w:p>
    <w:p w14:paraId="5EF2C95F">
      <w:pPr>
        <w:spacing w:line="600"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二、部门预算单位构成</w:t>
      </w:r>
    </w:p>
    <w:p w14:paraId="7EAD898C">
      <w:pPr>
        <w:spacing w:line="600" w:lineRule="exact"/>
        <w:ind w:firstLine="640" w:firstLineChars="200"/>
        <w:rPr>
          <w:rFonts w:ascii="仿宋_GB2312" w:hAnsi="仿宋_GB2312" w:eastAsia="仿宋_GB2312" w:cs="仿宋_GB2312"/>
          <w:bCs/>
          <w:sz w:val="32"/>
          <w:szCs w:val="32"/>
          <w:highlight w:val="none"/>
        </w:rPr>
      </w:pPr>
      <w:r>
        <w:rPr>
          <w:rFonts w:ascii="仿宋_GB2312" w:hAnsi="仿宋_GB2312" w:eastAsia="仿宋_GB2312" w:cs="仿宋_GB2312"/>
          <w:bCs/>
          <w:sz w:val="32"/>
          <w:szCs w:val="32"/>
        </w:rPr>
        <w:t>纳入2023年怀化市无线电监测站部门预算编制范围的预算单位包括：</w:t>
      </w:r>
      <w:r>
        <w:rPr>
          <w:rFonts w:ascii="仿宋_GB2312" w:hAnsi="仿宋_GB2312" w:eastAsia="仿宋_GB2312" w:cs="仿宋_GB2312"/>
          <w:bCs/>
          <w:sz w:val="32"/>
          <w:szCs w:val="32"/>
          <w:highlight w:val="none"/>
        </w:rPr>
        <w:t>怀化市无线电监测站（二级部门）。 怀化市无线电监测站为二级预算单位。</w:t>
      </w:r>
    </w:p>
    <w:p w14:paraId="4F2C9350">
      <w:pPr>
        <w:spacing w:line="60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三、部门收支总体情况</w:t>
      </w:r>
    </w:p>
    <w:p w14:paraId="32025E6E">
      <w:pPr>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2023年部门预算包括本单位预算内的收支情况。</w:t>
      </w:r>
    </w:p>
    <w:p w14:paraId="513A9062">
      <w:pPr>
        <w:spacing w:line="620" w:lineRule="exact"/>
        <w:ind w:firstLine="640" w:firstLineChars="200"/>
        <w:rPr>
          <w:rFonts w:ascii="Times New Roman" w:hAnsi="Times New Roman" w:eastAsia="仿宋_GB2312" w:cs="Times New Roman"/>
          <w:sz w:val="32"/>
          <w:szCs w:val="32"/>
          <w:highlight w:val="none"/>
        </w:rPr>
      </w:pPr>
      <w:r>
        <w:rPr>
          <w:rFonts w:ascii="仿宋_GB2312" w:hAnsi="仿宋_GB2312" w:eastAsia="仿宋_GB2312" w:cs="仿宋_GB2312"/>
          <w:bCs/>
          <w:sz w:val="32"/>
          <w:szCs w:val="32"/>
          <w:highlight w:val="none"/>
        </w:rPr>
        <w:t>（一）收入预算</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包括一般公共预算、政府性基金、国有资本经营预算等财政拨款收入，以及经营收入、事业收入等单位资金。2023年本部门收入预算</w:t>
      </w:r>
      <w:r>
        <w:rPr>
          <w:rFonts w:ascii="仿宋_GB2312" w:hAnsi="仿宋_GB2312" w:eastAsia="仿宋_GB2312" w:cs="仿宋_GB2312"/>
          <w:bCs/>
          <w:sz w:val="32"/>
          <w:szCs w:val="32"/>
          <w:highlight w:val="none"/>
        </w:rPr>
        <w:t>223.06万元，其中，一般公共预算拨款223.06万元，收入较上年增加80.43万元，</w:t>
      </w:r>
      <w:r>
        <w:rPr>
          <w:rFonts w:hint="eastAsia" w:ascii="仿宋_GB2312" w:hAnsi="仿宋_GB2312" w:eastAsia="仿宋_GB2312" w:cs="仿宋_GB2312"/>
          <w:bCs/>
          <w:sz w:val="32"/>
          <w:szCs w:val="32"/>
          <w:highlight w:val="none"/>
        </w:rPr>
        <w:t>增长28.35%。</w:t>
      </w:r>
      <w:r>
        <w:rPr>
          <w:rFonts w:ascii="仿宋_GB2312" w:hAnsi="仿宋_GB2312" w:eastAsia="仿宋_GB2312" w:cs="仿宋_GB2312"/>
          <w:bCs/>
          <w:sz w:val="32"/>
          <w:szCs w:val="32"/>
          <w:highlight w:val="none"/>
        </w:rPr>
        <w:t>主要原因一是本年较上年人员增加2人，人员类经费增加，二是工资增加基础绩效奖金，工资收入增加。其中，人员类支出增加77.43万元，公用经费增加3万元等。</w:t>
      </w:r>
    </w:p>
    <w:p w14:paraId="280681D1">
      <w:pPr>
        <w:spacing w:line="620" w:lineRule="exact"/>
        <w:ind w:firstLine="640" w:firstLineChars="200"/>
        <w:rPr>
          <w:rFonts w:ascii="仿宋_GB2312" w:hAnsi="仿宋_GB2312" w:eastAsia="仿宋_GB2312" w:cs="仿宋_GB2312"/>
          <w:bCs/>
          <w:sz w:val="32"/>
          <w:szCs w:val="32"/>
          <w:highlight w:val="none"/>
        </w:rPr>
      </w:pPr>
      <w:r>
        <w:rPr>
          <w:rFonts w:ascii="Times New Roman" w:hAnsi="Times New Roman" w:eastAsia="仿宋_GB2312" w:cs="Times New Roman"/>
          <w:sz w:val="32"/>
          <w:szCs w:val="32"/>
          <w:highlight w:val="none"/>
        </w:rPr>
        <w:t>（二）支出预算</w:t>
      </w:r>
      <w:r>
        <w:rPr>
          <w:rFonts w:hint="eastAsia" w:ascii="Times New Roman" w:hAnsi="Times New Roman" w:eastAsia="仿宋_GB2312" w:cs="Times New Roman"/>
          <w:sz w:val="32"/>
          <w:szCs w:val="32"/>
          <w:highlight w:val="none"/>
          <w:lang w:eastAsia="zh-CN"/>
        </w:rPr>
        <w:t>：</w:t>
      </w:r>
      <w:r>
        <w:rPr>
          <w:rFonts w:ascii="仿宋_GB2312" w:hAnsi="仿宋_GB2312" w:eastAsia="仿宋_GB2312" w:cs="仿宋_GB2312"/>
          <w:bCs/>
          <w:sz w:val="32"/>
          <w:szCs w:val="32"/>
          <w:highlight w:val="none"/>
        </w:rPr>
        <w:t>2023年</w:t>
      </w:r>
      <w:r>
        <w:rPr>
          <w:rFonts w:hint="eastAsia" w:ascii="仿宋_GB2312" w:hAnsi="仿宋_GB2312" w:eastAsia="仿宋_GB2312" w:cs="仿宋_GB2312"/>
          <w:bCs/>
          <w:sz w:val="32"/>
          <w:szCs w:val="32"/>
          <w:highlight w:val="none"/>
        </w:rPr>
        <w:t>本单位支出预算</w:t>
      </w:r>
      <w:r>
        <w:rPr>
          <w:rFonts w:ascii="仿宋_GB2312" w:hAnsi="仿宋_GB2312" w:eastAsia="仿宋_GB2312" w:cs="仿宋_GB2312"/>
          <w:bCs/>
          <w:sz w:val="32"/>
          <w:szCs w:val="32"/>
          <w:highlight w:val="none"/>
        </w:rPr>
        <w:t>223.06万元，其中，</w:t>
      </w:r>
      <w:r>
        <w:rPr>
          <w:rFonts w:hint="eastAsia" w:ascii="仿宋_GB2312" w:hAnsi="仿宋_GB2312" w:eastAsia="仿宋_GB2312" w:cs="仿宋_GB2312"/>
          <w:bCs/>
          <w:sz w:val="32"/>
          <w:szCs w:val="32"/>
          <w:highlight w:val="none"/>
        </w:rPr>
        <w:t>社会保障和就业支出</w:t>
      </w:r>
      <w:r>
        <w:rPr>
          <w:rFonts w:hint="eastAsia" w:ascii="仿宋_GB2312" w:hAnsi="仿宋_GB2312" w:eastAsia="仿宋_GB2312" w:cs="仿宋_GB2312"/>
          <w:bCs/>
          <w:sz w:val="32"/>
          <w:szCs w:val="32"/>
          <w:highlight w:val="none"/>
          <w:lang w:val="en-US" w:eastAsia="zh-CN"/>
        </w:rPr>
        <w:t>31.36万元，卫生健康支出8.05万元，资源勘探工业信息等支出183.65万元。</w:t>
      </w:r>
      <w:r>
        <w:rPr>
          <w:rFonts w:ascii="仿宋_GB2312" w:hAnsi="仿宋_GB2312" w:eastAsia="仿宋_GB2312" w:cs="仿宋_GB2312"/>
          <w:bCs/>
          <w:sz w:val="32"/>
          <w:szCs w:val="32"/>
          <w:highlight w:val="none"/>
        </w:rPr>
        <w:t>支出较上年增加80.43万元，</w:t>
      </w:r>
      <w:r>
        <w:rPr>
          <w:rFonts w:hint="eastAsia" w:ascii="仿宋_GB2312" w:hAnsi="仿宋_GB2312" w:eastAsia="仿宋_GB2312" w:cs="仿宋_GB2312"/>
          <w:bCs/>
          <w:sz w:val="32"/>
          <w:szCs w:val="32"/>
          <w:highlight w:val="none"/>
        </w:rPr>
        <w:t>增长28.35%。</w:t>
      </w:r>
      <w:r>
        <w:rPr>
          <w:rFonts w:ascii="仿宋_GB2312" w:hAnsi="仿宋_GB2312" w:eastAsia="仿宋_GB2312" w:cs="仿宋_GB2312"/>
          <w:bCs/>
          <w:sz w:val="32"/>
          <w:szCs w:val="32"/>
          <w:highlight w:val="none"/>
        </w:rPr>
        <w:t>主要原因是人员增加和工资里增加基础绩效奖金，工资福利支出增加。其中，工资福利支出增加73.07万元；商品和服务支出减少4.63万元；对个人和家庭的补助支出增加12万元。</w:t>
      </w:r>
    </w:p>
    <w:p w14:paraId="68ACEE05">
      <w:pPr>
        <w:spacing w:line="60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四、一般公共预算拨款支出</w:t>
      </w:r>
    </w:p>
    <w:p w14:paraId="72A4168F">
      <w:pPr>
        <w:spacing w:line="600" w:lineRule="exact"/>
        <w:ind w:firstLine="640" w:firstLineChars="200"/>
        <w:rPr>
          <w:rFonts w:ascii="仿宋_GB2312" w:hAnsi="仿宋_GB2312" w:eastAsia="仿宋_GB2312" w:cs="仿宋_GB2312"/>
          <w:bCs/>
          <w:sz w:val="32"/>
          <w:szCs w:val="32"/>
          <w:highlight w:val="none"/>
        </w:rPr>
      </w:pPr>
      <w:r>
        <w:rPr>
          <w:rFonts w:ascii="仿宋_GB2312" w:hAnsi="仿宋_GB2312" w:eastAsia="仿宋_GB2312" w:cs="仿宋_GB2312"/>
          <w:bCs/>
          <w:sz w:val="32"/>
          <w:szCs w:val="32"/>
          <w:highlight w:val="none"/>
        </w:rPr>
        <w:t>2023年本</w:t>
      </w:r>
      <w:r>
        <w:rPr>
          <w:rFonts w:hint="eastAsia" w:ascii="仿宋_GB2312" w:hAnsi="仿宋_GB2312" w:eastAsia="仿宋_GB2312" w:cs="仿宋_GB2312"/>
          <w:bCs/>
          <w:sz w:val="32"/>
          <w:szCs w:val="32"/>
          <w:highlight w:val="none"/>
        </w:rPr>
        <w:t>单位</w:t>
      </w:r>
      <w:r>
        <w:rPr>
          <w:rFonts w:ascii="仿宋_GB2312" w:hAnsi="仿宋_GB2312" w:eastAsia="仿宋_GB2312" w:cs="仿宋_GB2312"/>
          <w:bCs/>
          <w:sz w:val="32"/>
          <w:szCs w:val="32"/>
          <w:highlight w:val="none"/>
        </w:rPr>
        <w:t>一般公共预算拨款支出223.06万元，</w:t>
      </w:r>
      <w:r>
        <w:rPr>
          <w:rFonts w:hint="eastAsia" w:ascii="仿宋_GB2312" w:hAnsi="仿宋_GB2312" w:eastAsia="仿宋_GB2312" w:cs="仿宋_GB2312"/>
          <w:bCs/>
          <w:sz w:val="32"/>
          <w:szCs w:val="32"/>
          <w:highlight w:val="none"/>
        </w:rPr>
        <w:t>其中：资源勘探工业信息等支出183.65万元，</w:t>
      </w:r>
      <w:r>
        <w:rPr>
          <w:rFonts w:hint="eastAsia" w:ascii="仿宋_GB2312" w:hAnsi="仿宋_GB2312" w:eastAsia="仿宋_GB2312" w:cs="仿宋_GB2312"/>
          <w:bCs/>
          <w:sz w:val="32"/>
          <w:szCs w:val="32"/>
          <w:highlight w:val="none"/>
          <w:lang w:val="en-US" w:eastAsia="zh-CN"/>
        </w:rPr>
        <w:t>占82.33%；</w:t>
      </w:r>
      <w:r>
        <w:rPr>
          <w:rFonts w:hint="eastAsia" w:ascii="仿宋_GB2312" w:hAnsi="仿宋_GB2312" w:eastAsia="仿宋_GB2312" w:cs="仿宋_GB2312"/>
          <w:bCs/>
          <w:sz w:val="32"/>
          <w:szCs w:val="32"/>
          <w:highlight w:val="none"/>
        </w:rPr>
        <w:t>卫生健康支出8.05万元，</w:t>
      </w:r>
      <w:r>
        <w:rPr>
          <w:rFonts w:hint="eastAsia" w:ascii="仿宋_GB2312" w:hAnsi="仿宋_GB2312" w:eastAsia="仿宋_GB2312" w:cs="仿宋_GB2312"/>
          <w:bCs/>
          <w:sz w:val="32"/>
          <w:szCs w:val="32"/>
          <w:highlight w:val="none"/>
          <w:lang w:val="en-US" w:eastAsia="zh-CN"/>
        </w:rPr>
        <w:t>占3.61%；</w:t>
      </w:r>
      <w:r>
        <w:rPr>
          <w:rFonts w:hint="eastAsia" w:ascii="仿宋_GB2312" w:hAnsi="仿宋_GB2312" w:eastAsia="仿宋_GB2312" w:cs="仿宋_GB2312"/>
          <w:bCs/>
          <w:sz w:val="32"/>
          <w:szCs w:val="32"/>
          <w:highlight w:val="none"/>
        </w:rPr>
        <w:t>社会保障和就业支出31.36万元，</w:t>
      </w:r>
      <w:r>
        <w:rPr>
          <w:rFonts w:hint="eastAsia" w:ascii="仿宋_GB2312" w:hAnsi="仿宋_GB2312" w:eastAsia="仿宋_GB2312" w:cs="仿宋_GB2312"/>
          <w:bCs/>
          <w:sz w:val="32"/>
          <w:szCs w:val="32"/>
          <w:highlight w:val="none"/>
          <w:lang w:val="en-US" w:eastAsia="zh-CN"/>
        </w:rPr>
        <w:t>占14.06%。</w:t>
      </w:r>
      <w:r>
        <w:rPr>
          <w:rFonts w:ascii="仿宋_GB2312" w:hAnsi="仿宋_GB2312" w:eastAsia="仿宋_GB2312" w:cs="仿宋_GB2312"/>
          <w:bCs/>
          <w:sz w:val="32"/>
          <w:szCs w:val="32"/>
          <w:highlight w:val="none"/>
        </w:rPr>
        <w:t>具体安排情况如下：</w:t>
      </w:r>
    </w:p>
    <w:p w14:paraId="723EF271">
      <w:pPr>
        <w:spacing w:line="600" w:lineRule="exact"/>
        <w:ind w:firstLine="643" w:firstLineChars="200"/>
        <w:rPr>
          <w:rFonts w:ascii="仿宋_GB2312" w:hAnsi="仿宋_GB2312" w:eastAsia="仿宋_GB2312" w:cs="仿宋_GB2312"/>
          <w:bCs/>
          <w:sz w:val="32"/>
          <w:szCs w:val="32"/>
          <w:highlight w:val="none"/>
        </w:rPr>
      </w:pPr>
      <w:r>
        <w:rPr>
          <w:rFonts w:ascii="仿宋_GB2312" w:hAnsi="仿宋_GB2312" w:eastAsia="仿宋_GB2312" w:cs="仿宋_GB2312"/>
          <w:b/>
          <w:bCs/>
          <w:sz w:val="32"/>
          <w:szCs w:val="32"/>
          <w:highlight w:val="none"/>
        </w:rPr>
        <w:t>（一）基本支出</w:t>
      </w:r>
      <w:r>
        <w:rPr>
          <w:rFonts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rPr>
        <w:t>2023年本部门基本支出预算数</w:t>
      </w:r>
      <w:r>
        <w:rPr>
          <w:rFonts w:ascii="仿宋_GB2312" w:hAnsi="仿宋_GB2312" w:eastAsia="仿宋_GB2312" w:cs="仿宋_GB2312"/>
          <w:bCs/>
          <w:sz w:val="32"/>
          <w:szCs w:val="32"/>
          <w:highlight w:val="none"/>
        </w:rPr>
        <w:t>223.06万元，是指为保障单位机构正常运转、完成日常工作任务而发生的各项支出，包括用于基本工资58.05万元，津贴补贴0.25万元，奖金、绩效工资、工会经费、福利费等164.76万元；</w:t>
      </w:r>
    </w:p>
    <w:p w14:paraId="083AEB16">
      <w:pPr>
        <w:spacing w:line="600" w:lineRule="exact"/>
        <w:ind w:firstLine="643" w:firstLineChars="200"/>
        <w:rPr>
          <w:rFonts w:ascii="仿宋_GB2312" w:hAnsi="仿宋_GB2312" w:eastAsia="仿宋_GB2312" w:cs="仿宋_GB2312"/>
          <w:bCs/>
          <w:sz w:val="32"/>
          <w:szCs w:val="32"/>
          <w:highlight w:val="none"/>
        </w:rPr>
      </w:pPr>
      <w:r>
        <w:rPr>
          <w:rFonts w:ascii="仿宋_GB2312" w:hAnsi="仿宋_GB2312" w:eastAsia="仿宋_GB2312" w:cs="仿宋_GB2312"/>
          <w:b/>
          <w:bCs/>
          <w:sz w:val="32"/>
          <w:szCs w:val="32"/>
          <w:highlight w:val="none"/>
        </w:rPr>
        <w:t>（二）项目支出</w:t>
      </w:r>
      <w:r>
        <w:rPr>
          <w:rFonts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rPr>
        <w:t>2023年本部门项目支出预算数</w:t>
      </w:r>
      <w:r>
        <w:rPr>
          <w:rFonts w:ascii="仿宋_GB2312" w:hAnsi="仿宋_GB2312" w:eastAsia="仿宋_GB2312" w:cs="仿宋_GB2312"/>
          <w:bCs/>
          <w:sz w:val="32"/>
          <w:szCs w:val="32"/>
          <w:highlight w:val="none"/>
        </w:rPr>
        <w:t>0万元，是指单位为完成特定行政工作任务或事业发展目标而发生的支出，包括有关事业发展专项、专项业务费、基本建设支出等。</w:t>
      </w:r>
    </w:p>
    <w:p w14:paraId="63E0A6B7">
      <w:pPr>
        <w:spacing w:line="60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五、</w:t>
      </w:r>
      <w:r>
        <w:rPr>
          <w:rFonts w:hint="eastAsia" w:ascii="黑体" w:hAnsi="黑体" w:eastAsia="黑体" w:cs="黑体"/>
          <w:sz w:val="32"/>
          <w:szCs w:val="32"/>
          <w:highlight w:val="none"/>
        </w:rPr>
        <w:t>政府性基金预算支出情况</w:t>
      </w:r>
    </w:p>
    <w:p w14:paraId="58AE3CE3">
      <w:pPr>
        <w:widowControl/>
        <w:spacing w:line="600" w:lineRule="exact"/>
        <w:ind w:firstLine="640" w:firstLineChars="200"/>
        <w:jc w:val="left"/>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2023年本部门无政府性基金安排的支出。</w:t>
      </w:r>
    </w:p>
    <w:p w14:paraId="26F5FFEF">
      <w:pPr>
        <w:spacing w:line="60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六、其他重要事项的情况说明</w:t>
      </w:r>
    </w:p>
    <w:p w14:paraId="416544B4">
      <w:pPr>
        <w:widowControl/>
        <w:spacing w:line="600" w:lineRule="exact"/>
        <w:rPr>
          <w:rFonts w:ascii="仿宋_GB2312" w:hAnsi="仿宋_GB2312" w:eastAsia="仿宋_GB2312" w:cs="仿宋_GB2312"/>
          <w:b/>
          <w:bCs/>
          <w:sz w:val="32"/>
          <w:szCs w:val="32"/>
        </w:rPr>
      </w:pPr>
      <w:r>
        <w:rPr>
          <w:rFonts w:ascii="仿宋_GB2312" w:hAnsi="仿宋_GB2312" w:eastAsia="仿宋_GB2312" w:cs="仿宋_GB2312"/>
          <w:b/>
          <w:bCs/>
          <w:sz w:val="32"/>
          <w:szCs w:val="32"/>
        </w:rPr>
        <w:t>（一）“三公”经费预算</w:t>
      </w:r>
    </w:p>
    <w:p w14:paraId="0FADE45C">
      <w:pPr>
        <w:widowControl/>
        <w:spacing w:line="600" w:lineRule="exact"/>
        <w:ind w:firstLine="640" w:firstLineChars="200"/>
        <w:jc w:val="left"/>
        <w:rPr>
          <w:rFonts w:ascii="仿宋_GB2312" w:hAnsi="仿宋_GB2312" w:eastAsia="仿宋_GB2312" w:cs="仿宋_GB2312"/>
          <w:bCs/>
          <w:sz w:val="32"/>
          <w:szCs w:val="32"/>
        </w:rPr>
      </w:pPr>
      <w:r>
        <w:rPr>
          <w:rFonts w:ascii="仿宋_GB2312" w:hAnsi="仿宋_GB2312" w:eastAsia="仿宋_GB2312" w:cs="仿宋_GB2312"/>
          <w:bCs/>
          <w:sz w:val="32"/>
          <w:szCs w:val="32"/>
        </w:rPr>
        <w:t>2023年怀化市无线电监测站安排“三公”经费预算数为1.8万元，其中，公务接待费0.6万元，</w:t>
      </w:r>
      <w:r>
        <w:rPr>
          <w:rFonts w:hint="eastAsia" w:ascii="仿宋_GB2312" w:hAnsi="仿宋_GB2312" w:eastAsia="仿宋_GB2312" w:cs="仿宋_GB2312"/>
          <w:bCs/>
          <w:sz w:val="32"/>
          <w:szCs w:val="32"/>
        </w:rPr>
        <w:t>公务用车购置及运行费1.2万元（其中，公务用车购置费</w:t>
      </w:r>
      <w:bookmarkStart w:id="0" w:name="THERR_AMT_30913_31013"/>
      <w:r>
        <w:rPr>
          <w:rFonts w:hint="eastAsia" w:ascii="仿宋_GB2312" w:hAnsi="仿宋_GB2312" w:eastAsia="仿宋_GB2312" w:cs="仿宋_GB2312"/>
          <w:bCs/>
          <w:sz w:val="32"/>
          <w:szCs w:val="32"/>
        </w:rPr>
        <w:t>0.00</w:t>
      </w:r>
      <w:bookmarkEnd w:id="0"/>
      <w:r>
        <w:rPr>
          <w:rFonts w:hint="eastAsia" w:ascii="仿宋_GB2312" w:hAnsi="仿宋_GB2312" w:eastAsia="仿宋_GB2312" w:cs="仿宋_GB2312"/>
          <w:bCs/>
          <w:sz w:val="32"/>
          <w:szCs w:val="32"/>
        </w:rPr>
        <w:t>万元，公务用车运行费1.2万元），</w:t>
      </w:r>
      <w:r>
        <w:rPr>
          <w:rFonts w:ascii="仿宋_GB2312" w:hAnsi="仿宋_GB2312" w:eastAsia="仿宋_GB2312" w:cs="仿宋_GB2312"/>
          <w:bCs/>
          <w:sz w:val="32"/>
          <w:szCs w:val="32"/>
        </w:rPr>
        <w:t>因公出国（境）费0万元。2023年“三公”经费预算较上年预算数减少15.81万元，下降89.78%，主要因为按照“三公”经费“只减不增”原则，从严从紧安排“三公”经费预算。</w:t>
      </w:r>
    </w:p>
    <w:p w14:paraId="2C306D7A">
      <w:pPr>
        <w:widowControl/>
        <w:spacing w:line="600" w:lineRule="exact"/>
        <w:rPr>
          <w:rFonts w:ascii="仿宋_GB2312" w:hAnsi="仿宋_GB2312" w:eastAsia="仿宋_GB2312" w:cs="仿宋_GB2312"/>
          <w:b/>
          <w:bCs/>
          <w:sz w:val="32"/>
          <w:szCs w:val="32"/>
        </w:rPr>
      </w:pPr>
      <w:r>
        <w:rPr>
          <w:rFonts w:ascii="仿宋_GB2312" w:hAnsi="仿宋_GB2312" w:eastAsia="仿宋_GB2312" w:cs="仿宋_GB2312"/>
          <w:b/>
          <w:bCs/>
          <w:sz w:val="32"/>
          <w:szCs w:val="32"/>
        </w:rPr>
        <w:t>（二）机关运行经费</w:t>
      </w:r>
    </w:p>
    <w:p w14:paraId="4B382DBC">
      <w:pPr>
        <w:widowControl/>
        <w:spacing w:line="60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机关运行经费是为保障行政单位（包括参照公务员法管理的事业单位）运行，用一般公共预算拨款安排用于购买货物和服务的各项资金。本单位属于非参公事业单位，故没有机关运行经费支出。</w:t>
      </w:r>
    </w:p>
    <w:p w14:paraId="2BB5706D">
      <w:pPr>
        <w:widowControl/>
        <w:spacing w:line="600" w:lineRule="exact"/>
        <w:rPr>
          <w:rFonts w:ascii="仿宋_GB2312" w:hAnsi="仿宋_GB2312" w:eastAsia="仿宋_GB2312" w:cs="仿宋_GB2312"/>
          <w:b/>
          <w:bCs/>
          <w:sz w:val="32"/>
          <w:szCs w:val="32"/>
          <w:highlight w:val="none"/>
        </w:rPr>
      </w:pPr>
      <w:r>
        <w:rPr>
          <w:rFonts w:ascii="仿宋_GB2312" w:hAnsi="仿宋_GB2312" w:eastAsia="仿宋_GB2312" w:cs="仿宋_GB2312"/>
          <w:b/>
          <w:bCs/>
          <w:sz w:val="32"/>
          <w:szCs w:val="32"/>
          <w:highlight w:val="none"/>
        </w:rPr>
        <w:t>（三）政府采购情况</w:t>
      </w:r>
    </w:p>
    <w:p w14:paraId="10FDF6B1">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ascii="仿宋_GB2312" w:hAnsi="仿宋_GB2312" w:eastAsia="仿宋_GB2312" w:cs="仿宋_GB2312"/>
          <w:bCs/>
          <w:sz w:val="32"/>
          <w:szCs w:val="32"/>
          <w:highlight w:val="none"/>
        </w:rPr>
      </w:pPr>
      <w:r>
        <w:rPr>
          <w:rFonts w:ascii="仿宋_GB2312" w:hAnsi="仿宋_GB2312" w:eastAsia="仿宋_GB2312" w:cs="仿宋_GB2312"/>
          <w:bCs/>
          <w:sz w:val="32"/>
          <w:szCs w:val="32"/>
          <w:highlight w:val="none"/>
        </w:rPr>
        <w:t>2023年怀化市无线电监测站政府采购预算总额0万元。</w:t>
      </w:r>
      <w:r>
        <w:rPr>
          <w:rFonts w:hint="eastAsia" w:ascii="仿宋_GB2312" w:hAnsi="仿宋_GB2312" w:eastAsia="仿宋_GB2312" w:cs="仿宋_GB2312"/>
          <w:sz w:val="32"/>
          <w:szCs w:val="32"/>
          <w:highlight w:val="none"/>
        </w:rPr>
        <w:t>其中，政府采购货物预算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万元、政府采购工程预算0万元、政府采购服务预算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p>
    <w:p w14:paraId="5462EB05">
      <w:pPr>
        <w:widowControl/>
        <w:spacing w:line="600" w:lineRule="exact"/>
        <w:rPr>
          <w:rFonts w:ascii="仿宋_GB2312" w:hAnsi="仿宋_GB2312" w:eastAsia="仿宋_GB2312" w:cs="仿宋_GB2312"/>
          <w:b/>
          <w:bCs/>
          <w:sz w:val="32"/>
          <w:szCs w:val="32"/>
          <w:highlight w:val="none"/>
        </w:rPr>
      </w:pPr>
      <w:r>
        <w:rPr>
          <w:rFonts w:ascii="仿宋_GB2312" w:hAnsi="仿宋_GB2312" w:eastAsia="仿宋_GB2312" w:cs="仿宋_GB2312"/>
          <w:b/>
          <w:bCs/>
          <w:sz w:val="32"/>
          <w:szCs w:val="32"/>
          <w:highlight w:val="none"/>
        </w:rPr>
        <w:t>（四）预算绩效管理情况</w:t>
      </w:r>
    </w:p>
    <w:p w14:paraId="5A48B9FE">
      <w:pPr>
        <w:widowControl/>
        <w:spacing w:line="600" w:lineRule="exact"/>
        <w:ind w:firstLine="640" w:firstLineChars="200"/>
        <w:jc w:val="left"/>
        <w:rPr>
          <w:rFonts w:ascii="仿宋_GB2312" w:hAnsi="仿宋_GB2312" w:eastAsia="仿宋_GB2312" w:cs="仿宋_GB2312"/>
          <w:bCs/>
          <w:sz w:val="32"/>
          <w:szCs w:val="32"/>
          <w:highlight w:val="none"/>
        </w:rPr>
      </w:pPr>
      <w:r>
        <w:rPr>
          <w:rFonts w:ascii="仿宋_GB2312" w:hAnsi="仿宋_GB2312" w:eastAsia="仿宋_GB2312" w:cs="仿宋_GB2312"/>
          <w:bCs/>
          <w:sz w:val="32"/>
          <w:szCs w:val="32"/>
          <w:highlight w:val="none"/>
        </w:rPr>
        <w:t>按照市本级预算绩效管理工作的总体要求，2023年我单位整体支出223.06万元，全部实行整体支出绩效目标管理，</w:t>
      </w:r>
      <w:r>
        <w:rPr>
          <w:rFonts w:hint="eastAsia" w:ascii="仿宋_GB2312" w:hAnsi="仿宋_GB2312" w:eastAsia="仿宋_GB2312" w:cs="仿宋_GB2312"/>
          <w:bCs/>
          <w:sz w:val="32"/>
          <w:szCs w:val="32"/>
          <w:highlight w:val="none"/>
          <w:lang w:val="en-US" w:eastAsia="zh-CN"/>
        </w:rPr>
        <w:t>基本支出</w:t>
      </w:r>
      <w:r>
        <w:rPr>
          <w:rFonts w:ascii="仿宋_GB2312" w:hAnsi="仿宋_GB2312" w:eastAsia="仿宋_GB2312" w:cs="仿宋_GB2312"/>
          <w:bCs/>
          <w:sz w:val="32"/>
          <w:szCs w:val="32"/>
          <w:highlight w:val="none"/>
        </w:rPr>
        <w:t>223.06万元</w:t>
      </w:r>
      <w:r>
        <w:rPr>
          <w:rFonts w:hint="eastAsia" w:ascii="仿宋_GB2312" w:hAnsi="仿宋_GB2312" w:eastAsia="仿宋_GB2312" w:cs="仿宋_GB2312"/>
          <w:bCs/>
          <w:sz w:val="32"/>
          <w:szCs w:val="32"/>
          <w:highlight w:val="none"/>
          <w:lang w:eastAsia="zh-CN"/>
        </w:rPr>
        <w:t>，</w:t>
      </w:r>
      <w:r>
        <w:rPr>
          <w:rFonts w:ascii="仿宋_GB2312" w:hAnsi="仿宋_GB2312" w:eastAsia="仿宋_GB2312" w:cs="仿宋_GB2312"/>
          <w:bCs/>
          <w:sz w:val="32"/>
          <w:szCs w:val="32"/>
          <w:highlight w:val="none"/>
        </w:rPr>
        <w:t>编报绩效目标的项目0个，涉及项目支出0万元。</w:t>
      </w:r>
    </w:p>
    <w:p w14:paraId="35DA8708">
      <w:pPr>
        <w:widowControl/>
        <w:spacing w:line="600" w:lineRule="exact"/>
        <w:rPr>
          <w:rFonts w:ascii="仿宋_GB2312" w:hAnsi="仿宋_GB2312" w:eastAsia="仿宋_GB2312" w:cs="仿宋_GB2312"/>
          <w:b/>
          <w:bCs/>
          <w:sz w:val="32"/>
          <w:szCs w:val="32"/>
        </w:rPr>
      </w:pPr>
      <w:r>
        <w:rPr>
          <w:rFonts w:ascii="仿宋_GB2312" w:hAnsi="仿宋_GB2312" w:eastAsia="仿宋_GB2312" w:cs="仿宋_GB2312"/>
          <w:b/>
          <w:bCs/>
          <w:sz w:val="32"/>
          <w:szCs w:val="32"/>
        </w:rPr>
        <w:t>（五）国有资产占用情况</w:t>
      </w:r>
    </w:p>
    <w:p w14:paraId="620315A0">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Cs/>
          <w:sz w:val="32"/>
          <w:szCs w:val="32"/>
          <w:highlight w:val="none"/>
        </w:rPr>
      </w:pPr>
      <w:r>
        <w:rPr>
          <w:rFonts w:hint="eastAsia" w:ascii="仿宋_GB2312" w:hAnsi="仿宋_GB2312" w:eastAsia="仿宋_GB2312" w:cs="仿宋_GB2312"/>
          <w:color w:val="000000"/>
          <w:sz w:val="32"/>
          <w:szCs w:val="32"/>
          <w:highlight w:val="none"/>
          <w:shd w:val="clear" w:color="auto" w:fill="FFFFFF"/>
        </w:rPr>
        <w:t>截至</w:t>
      </w:r>
      <w:r>
        <w:rPr>
          <w:rFonts w:hint="eastAsia" w:ascii="仿宋_GB2312" w:hAnsi="仿宋_GB2312" w:eastAsia="仿宋_GB2312" w:cs="仿宋_GB2312"/>
          <w:color w:val="000000"/>
          <w:sz w:val="32"/>
          <w:szCs w:val="32"/>
          <w:highlight w:val="none"/>
          <w:shd w:val="clear" w:color="auto" w:fill="FFFFFF"/>
          <w:lang w:eastAsia="zh-CN"/>
        </w:rPr>
        <w:t>2022</w:t>
      </w:r>
      <w:r>
        <w:rPr>
          <w:rFonts w:hint="eastAsia" w:ascii="仿宋_GB2312" w:hAnsi="仿宋_GB2312" w:eastAsia="仿宋_GB2312" w:cs="仿宋_GB2312"/>
          <w:color w:val="000000"/>
          <w:sz w:val="32"/>
          <w:szCs w:val="32"/>
          <w:highlight w:val="none"/>
          <w:shd w:val="clear" w:color="auto" w:fill="FFFFFF"/>
        </w:rPr>
        <w:t>年12月底</w:t>
      </w:r>
      <w:r>
        <w:rPr>
          <w:rFonts w:hint="eastAsia" w:ascii="仿宋_GB2312" w:hAnsi="仿宋_GB2312" w:eastAsia="仿宋_GB2312" w:cs="仿宋_GB2312"/>
          <w:bCs/>
          <w:sz w:val="32"/>
          <w:szCs w:val="32"/>
          <w:highlight w:val="none"/>
          <w:lang w:val="en-US" w:eastAsia="zh-CN"/>
        </w:rPr>
        <w:t>，</w:t>
      </w:r>
      <w:r>
        <w:rPr>
          <w:rFonts w:ascii="仿宋_GB2312" w:hAnsi="仿宋_GB2312" w:eastAsia="仿宋_GB2312" w:cs="仿宋_GB2312"/>
          <w:bCs/>
          <w:sz w:val="32"/>
          <w:szCs w:val="32"/>
          <w:highlight w:val="none"/>
        </w:rPr>
        <w:t>本部门共有车辆3辆</w:t>
      </w:r>
      <w:r>
        <w:rPr>
          <w:rFonts w:ascii="仿宋_GB2312" w:hAnsi="仿宋_GB2312" w:eastAsia="仿宋_GB2312" w:cs="仿宋_GB2312"/>
          <w:bCs/>
          <w:sz w:val="32"/>
          <w:szCs w:val="32"/>
          <w:highlight w:val="none"/>
        </w:rPr>
        <w:t>，其中，一般公务用车0辆、一般执法执勤用车0辆、特种专业技术用车3辆、</w:t>
      </w:r>
      <w:r>
        <w:rPr>
          <w:rFonts w:hint="eastAsia" w:ascii="仿宋_GB2312" w:hAnsi="仿宋_GB2312" w:eastAsia="仿宋_GB2312" w:cs="仿宋_GB2312"/>
          <w:color w:val="000000"/>
          <w:sz w:val="32"/>
          <w:szCs w:val="32"/>
          <w:highlight w:val="none"/>
          <w:shd w:val="clear" w:color="auto" w:fill="FFFFFF"/>
        </w:rPr>
        <w:t>其他按照规定配备的公务用车</w:t>
      </w:r>
      <w:r>
        <w:rPr>
          <w:rFonts w:hint="eastAsia" w:ascii="仿宋_GB2312" w:hAnsi="仿宋_GB2312" w:eastAsia="仿宋_GB2312" w:cs="仿宋_GB2312"/>
          <w:color w:val="000000"/>
          <w:sz w:val="32"/>
          <w:szCs w:val="32"/>
          <w:highlight w:val="none"/>
          <w:shd w:val="clear" w:color="auto" w:fill="FFFFFF"/>
          <w:lang w:val="en-US" w:eastAsia="zh-CN"/>
        </w:rPr>
        <w:t>0</w:t>
      </w:r>
      <w:r>
        <w:rPr>
          <w:rFonts w:hint="eastAsia" w:ascii="仿宋_GB2312" w:hAnsi="仿宋_GB2312" w:eastAsia="仿宋_GB2312" w:cs="仿宋_GB2312"/>
          <w:color w:val="000000"/>
          <w:sz w:val="32"/>
          <w:szCs w:val="32"/>
          <w:highlight w:val="none"/>
          <w:shd w:val="clear" w:color="auto" w:fill="FFFFFF"/>
        </w:rPr>
        <w:t>辆；单位价值50万元以上通用设备</w:t>
      </w:r>
      <w:r>
        <w:rPr>
          <w:rFonts w:hint="eastAsia" w:ascii="仿宋_GB2312" w:hAnsi="仿宋_GB2312" w:eastAsia="仿宋_GB2312" w:cs="仿宋_GB2312"/>
          <w:color w:val="000000"/>
          <w:sz w:val="32"/>
          <w:szCs w:val="32"/>
          <w:highlight w:val="none"/>
          <w:shd w:val="clear" w:color="auto" w:fill="FFFFFF"/>
          <w:lang w:val="en-US" w:eastAsia="zh-CN"/>
        </w:rPr>
        <w:t>5</w:t>
      </w:r>
      <w:r>
        <w:rPr>
          <w:rFonts w:hint="eastAsia" w:ascii="仿宋_GB2312" w:hAnsi="仿宋_GB2312" w:eastAsia="仿宋_GB2312" w:cs="仿宋_GB2312"/>
          <w:color w:val="000000"/>
          <w:sz w:val="32"/>
          <w:szCs w:val="32"/>
          <w:highlight w:val="none"/>
          <w:shd w:val="clear" w:color="auto" w:fill="FFFFFF"/>
        </w:rPr>
        <w:t>台</w:t>
      </w:r>
      <w:r>
        <w:rPr>
          <w:rFonts w:hint="eastAsia" w:ascii="仿宋_GB2312" w:hAnsi="仿宋_GB2312" w:eastAsia="仿宋_GB2312" w:cs="仿宋_GB2312"/>
          <w:color w:val="000000"/>
          <w:sz w:val="32"/>
          <w:szCs w:val="32"/>
          <w:highlight w:val="none"/>
          <w:shd w:val="clear" w:color="auto" w:fill="FFFFFF"/>
        </w:rPr>
        <w:t>，单位价值100万元以上专用设备</w:t>
      </w:r>
      <w:bookmarkStart w:id="1" w:name="GYZC_TOTAL_DJ_100"/>
      <w:r>
        <w:rPr>
          <w:rFonts w:hint="eastAsia" w:ascii="仿宋_GB2312" w:hAnsi="仿宋_GB2312" w:eastAsia="仿宋_GB2312" w:cs="仿宋_GB2312"/>
          <w:color w:val="000000"/>
          <w:sz w:val="32"/>
          <w:szCs w:val="32"/>
          <w:highlight w:val="none"/>
          <w:shd w:val="clear" w:color="auto" w:fill="FFFFFF"/>
        </w:rPr>
        <w:t>0</w:t>
      </w:r>
      <w:bookmarkEnd w:id="1"/>
      <w:r>
        <w:rPr>
          <w:rFonts w:hint="eastAsia" w:ascii="仿宋_GB2312" w:hAnsi="仿宋_GB2312" w:eastAsia="仿宋_GB2312" w:cs="仿宋_GB2312"/>
          <w:color w:val="000000"/>
          <w:sz w:val="32"/>
          <w:szCs w:val="32"/>
          <w:highlight w:val="none"/>
          <w:shd w:val="clear" w:color="auto" w:fill="FFFFFF"/>
        </w:rPr>
        <w:t>台。</w:t>
      </w:r>
      <w:r>
        <w:rPr>
          <w:rFonts w:hint="eastAsia" w:ascii="仿宋_GB2312" w:hAnsi="仿宋_GB2312" w:eastAsia="仿宋_GB2312" w:cs="仿宋_GB2312"/>
          <w:color w:val="000000"/>
          <w:sz w:val="32"/>
          <w:szCs w:val="32"/>
          <w:highlight w:val="none"/>
          <w:shd w:val="clear" w:color="auto" w:fill="FFFFFF"/>
          <w:lang w:eastAsia="zh-CN"/>
        </w:rPr>
        <w:t>2023</w:t>
      </w:r>
      <w:r>
        <w:rPr>
          <w:rFonts w:hint="eastAsia" w:ascii="仿宋_GB2312" w:hAnsi="仿宋_GB2312" w:eastAsia="仿宋_GB2312" w:cs="仿宋_GB2312"/>
          <w:color w:val="000000"/>
          <w:sz w:val="32"/>
          <w:szCs w:val="32"/>
          <w:highlight w:val="none"/>
          <w:shd w:val="clear" w:color="auto" w:fill="FFFFFF"/>
        </w:rPr>
        <w:t>年拟新增配置公务用车</w:t>
      </w:r>
      <w:bookmarkStart w:id="2" w:name="GYZC_NEW_GWYC"/>
      <w:r>
        <w:rPr>
          <w:rFonts w:hint="eastAsia" w:ascii="仿宋_GB2312" w:hAnsi="仿宋_GB2312" w:eastAsia="仿宋_GB2312" w:cs="仿宋_GB2312"/>
          <w:color w:val="000000"/>
          <w:sz w:val="32"/>
          <w:szCs w:val="32"/>
          <w:highlight w:val="none"/>
          <w:shd w:val="clear" w:color="auto" w:fill="FFFFFF"/>
        </w:rPr>
        <w:t>0</w:t>
      </w:r>
      <w:bookmarkEnd w:id="2"/>
      <w:r>
        <w:rPr>
          <w:rFonts w:hint="eastAsia" w:ascii="仿宋_GB2312" w:hAnsi="仿宋_GB2312" w:eastAsia="仿宋_GB2312" w:cs="仿宋_GB2312"/>
          <w:color w:val="000000"/>
          <w:sz w:val="32"/>
          <w:szCs w:val="32"/>
          <w:highlight w:val="none"/>
          <w:shd w:val="clear" w:color="auto" w:fill="FFFFFF"/>
        </w:rPr>
        <w:t>辆，其中，机要通信用车</w:t>
      </w:r>
      <w:bookmarkStart w:id="3" w:name="GYZC_NEW_JYTXYC"/>
      <w:r>
        <w:rPr>
          <w:rFonts w:hint="eastAsia" w:ascii="仿宋_GB2312" w:hAnsi="仿宋_GB2312" w:eastAsia="仿宋_GB2312" w:cs="仿宋_GB2312"/>
          <w:color w:val="000000"/>
          <w:sz w:val="32"/>
          <w:szCs w:val="32"/>
          <w:highlight w:val="none"/>
          <w:shd w:val="clear" w:color="auto" w:fill="FFFFFF"/>
        </w:rPr>
        <w:t>0</w:t>
      </w:r>
      <w:bookmarkEnd w:id="3"/>
      <w:r>
        <w:rPr>
          <w:rFonts w:hint="eastAsia" w:ascii="仿宋_GB2312" w:hAnsi="仿宋_GB2312" w:eastAsia="仿宋_GB2312" w:cs="仿宋_GB2312"/>
          <w:color w:val="000000"/>
          <w:sz w:val="32"/>
          <w:szCs w:val="32"/>
          <w:highlight w:val="none"/>
          <w:shd w:val="clear" w:color="auto" w:fill="FFFFFF"/>
        </w:rPr>
        <w:t>辆，应急保障用车</w:t>
      </w:r>
      <w:bookmarkStart w:id="4" w:name="GYZC_NEW_YJBZYC"/>
      <w:r>
        <w:rPr>
          <w:rFonts w:hint="eastAsia" w:ascii="仿宋_GB2312" w:hAnsi="仿宋_GB2312" w:eastAsia="仿宋_GB2312" w:cs="仿宋_GB2312"/>
          <w:color w:val="000000"/>
          <w:sz w:val="32"/>
          <w:szCs w:val="32"/>
          <w:highlight w:val="none"/>
          <w:shd w:val="clear" w:color="auto" w:fill="FFFFFF"/>
        </w:rPr>
        <w:t>0</w:t>
      </w:r>
      <w:bookmarkEnd w:id="4"/>
      <w:r>
        <w:rPr>
          <w:rFonts w:hint="eastAsia" w:ascii="仿宋_GB2312" w:hAnsi="仿宋_GB2312" w:eastAsia="仿宋_GB2312" w:cs="仿宋_GB2312"/>
          <w:color w:val="000000"/>
          <w:sz w:val="32"/>
          <w:szCs w:val="32"/>
          <w:highlight w:val="none"/>
          <w:shd w:val="clear" w:color="auto" w:fill="FFFFFF"/>
        </w:rPr>
        <w:t>辆，执法执勤用车</w:t>
      </w:r>
      <w:bookmarkStart w:id="5" w:name="GYZC_NEW_ZFZQYC"/>
      <w:r>
        <w:rPr>
          <w:rFonts w:hint="eastAsia" w:ascii="仿宋_GB2312" w:hAnsi="仿宋_GB2312" w:eastAsia="仿宋_GB2312" w:cs="仿宋_GB2312"/>
          <w:color w:val="000000"/>
          <w:sz w:val="32"/>
          <w:szCs w:val="32"/>
          <w:highlight w:val="none"/>
          <w:shd w:val="clear" w:color="auto" w:fill="FFFFFF"/>
        </w:rPr>
        <w:t>0</w:t>
      </w:r>
      <w:bookmarkEnd w:id="5"/>
      <w:r>
        <w:rPr>
          <w:rFonts w:hint="eastAsia" w:ascii="仿宋_GB2312" w:hAnsi="仿宋_GB2312" w:eastAsia="仿宋_GB2312" w:cs="仿宋_GB2312"/>
          <w:color w:val="000000"/>
          <w:sz w:val="32"/>
          <w:szCs w:val="32"/>
          <w:highlight w:val="none"/>
          <w:shd w:val="clear" w:color="auto" w:fill="FFFFFF"/>
        </w:rPr>
        <w:t>辆，特种专业技术用车</w:t>
      </w:r>
      <w:r>
        <w:rPr>
          <w:rFonts w:hint="eastAsia" w:ascii="仿宋_GB2312" w:hAnsi="仿宋_GB2312" w:eastAsia="仿宋_GB2312" w:cs="仿宋_GB2312"/>
          <w:color w:val="000000"/>
          <w:sz w:val="32"/>
          <w:szCs w:val="32"/>
          <w:highlight w:val="none"/>
          <w:shd w:val="clear" w:color="auto" w:fill="FFFFFF"/>
          <w:lang w:val="en-US" w:eastAsia="zh-CN"/>
        </w:rPr>
        <w:t>1</w:t>
      </w:r>
      <w:r>
        <w:rPr>
          <w:rFonts w:hint="eastAsia" w:ascii="仿宋_GB2312" w:hAnsi="仿宋_GB2312" w:eastAsia="仿宋_GB2312" w:cs="仿宋_GB2312"/>
          <w:color w:val="000000"/>
          <w:sz w:val="32"/>
          <w:szCs w:val="32"/>
          <w:highlight w:val="none"/>
          <w:shd w:val="clear" w:color="auto" w:fill="FFFFFF"/>
        </w:rPr>
        <w:t>辆</w:t>
      </w:r>
      <w:r>
        <w:rPr>
          <w:rFonts w:ascii="仿宋_GB2312" w:hAnsi="仿宋_GB2312" w:eastAsia="仿宋_GB2312" w:cs="仿宋_GB2312"/>
          <w:bCs/>
          <w:sz w:val="32"/>
          <w:szCs w:val="32"/>
          <w:highlight w:val="none"/>
        </w:rPr>
        <w:t>（湘NTK507报废后新增车辆</w:t>
      </w:r>
      <w:r>
        <w:rPr>
          <w:rFonts w:hint="eastAsia" w:ascii="仿宋_GB2312" w:hAnsi="仿宋_GB2312" w:eastAsia="仿宋_GB2312" w:cs="仿宋_GB2312"/>
          <w:bCs/>
          <w:sz w:val="32"/>
          <w:szCs w:val="32"/>
          <w:highlight w:val="none"/>
          <w:lang w:eastAsia="zh-CN"/>
        </w:rPr>
        <w:t>，</w:t>
      </w:r>
      <w:r>
        <w:rPr>
          <w:rFonts w:ascii="仿宋_GB2312" w:hAnsi="仿宋_GB2312" w:eastAsia="仿宋_GB2312" w:cs="仿宋_GB2312"/>
          <w:bCs/>
          <w:sz w:val="32"/>
          <w:szCs w:val="32"/>
          <w:highlight w:val="none"/>
        </w:rPr>
        <w:t>值45万元），</w:t>
      </w:r>
      <w:r>
        <w:rPr>
          <w:rFonts w:hint="eastAsia" w:ascii="仿宋_GB2312" w:hAnsi="仿宋_GB2312" w:eastAsia="仿宋_GB2312" w:cs="仿宋_GB2312"/>
          <w:color w:val="000000"/>
          <w:sz w:val="32"/>
          <w:szCs w:val="32"/>
          <w:highlight w:val="none"/>
          <w:shd w:val="clear" w:color="auto" w:fill="FFFFFF"/>
        </w:rPr>
        <w:t>其他按照规定配备的公务用车</w:t>
      </w:r>
      <w:bookmarkStart w:id="6" w:name="GYZC_NEW_QTYC"/>
      <w:r>
        <w:rPr>
          <w:rFonts w:hint="eastAsia" w:ascii="仿宋_GB2312" w:hAnsi="仿宋_GB2312" w:eastAsia="仿宋_GB2312" w:cs="仿宋_GB2312"/>
          <w:color w:val="000000"/>
          <w:sz w:val="32"/>
          <w:szCs w:val="32"/>
          <w:highlight w:val="none"/>
          <w:shd w:val="clear" w:color="auto" w:fill="FFFFFF"/>
        </w:rPr>
        <w:t>0</w:t>
      </w:r>
      <w:bookmarkEnd w:id="6"/>
      <w:r>
        <w:rPr>
          <w:rFonts w:hint="eastAsia" w:ascii="仿宋_GB2312" w:hAnsi="仿宋_GB2312" w:eastAsia="仿宋_GB2312" w:cs="仿宋_GB2312"/>
          <w:color w:val="000000"/>
          <w:sz w:val="32"/>
          <w:szCs w:val="32"/>
          <w:highlight w:val="none"/>
          <w:shd w:val="clear" w:color="auto" w:fill="FFFFFF"/>
        </w:rPr>
        <w:t>辆；新</w:t>
      </w:r>
      <w:bookmarkStart w:id="7" w:name="_GoBack"/>
      <w:bookmarkEnd w:id="7"/>
      <w:r>
        <w:rPr>
          <w:rFonts w:hint="eastAsia" w:ascii="仿宋_GB2312" w:hAnsi="仿宋_GB2312" w:eastAsia="仿宋_GB2312" w:cs="仿宋_GB2312"/>
          <w:color w:val="000000"/>
          <w:sz w:val="32"/>
          <w:szCs w:val="32"/>
          <w:highlight w:val="none"/>
          <w:shd w:val="clear" w:color="auto" w:fill="FFFFFF"/>
        </w:rPr>
        <w:t>增配备单位价值50万元以上通用设备0台，单位价值100万元以上专用设备0台。</w:t>
      </w:r>
    </w:p>
    <w:p w14:paraId="628956E8">
      <w:pPr>
        <w:widowControl/>
        <w:spacing w:line="600" w:lineRule="exact"/>
        <w:rPr>
          <w:rFonts w:ascii="仿宋_GB2312" w:hAnsi="仿宋_GB2312" w:eastAsia="仿宋_GB2312" w:cs="仿宋_GB2312"/>
          <w:b/>
          <w:bCs/>
          <w:sz w:val="32"/>
          <w:szCs w:val="32"/>
        </w:rPr>
      </w:pPr>
      <w:r>
        <w:rPr>
          <w:rFonts w:ascii="仿宋_GB2312" w:hAnsi="仿宋_GB2312" w:eastAsia="仿宋_GB2312" w:cs="仿宋_GB2312"/>
          <w:b/>
          <w:bCs/>
          <w:sz w:val="32"/>
          <w:szCs w:val="32"/>
        </w:rPr>
        <w:t>（六）一般性支出情况</w:t>
      </w:r>
    </w:p>
    <w:p w14:paraId="2430E64E">
      <w:pPr>
        <w:widowControl/>
        <w:spacing w:line="600" w:lineRule="exact"/>
        <w:ind w:firstLine="640" w:firstLineChars="200"/>
        <w:jc w:val="left"/>
        <w:rPr>
          <w:rFonts w:ascii="仿宋_GB2312" w:hAnsi="仿宋_GB2312" w:eastAsia="仿宋_GB2312" w:cs="仿宋_GB2312"/>
          <w:bCs/>
          <w:sz w:val="32"/>
          <w:szCs w:val="32"/>
        </w:rPr>
      </w:pPr>
      <w:r>
        <w:rPr>
          <w:rFonts w:ascii="仿宋_GB2312" w:hAnsi="仿宋_GB2312" w:eastAsia="仿宋_GB2312" w:cs="仿宋_GB2312"/>
          <w:bCs/>
          <w:sz w:val="32"/>
          <w:szCs w:val="32"/>
        </w:rPr>
        <w:t>1.2023年本部门无会议费预算。</w:t>
      </w:r>
    </w:p>
    <w:p w14:paraId="46CFBF95">
      <w:pPr>
        <w:widowControl/>
        <w:spacing w:line="600" w:lineRule="exact"/>
        <w:ind w:firstLine="640" w:firstLineChars="200"/>
        <w:jc w:val="left"/>
        <w:rPr>
          <w:rFonts w:ascii="仿宋_GB2312" w:hAnsi="仿宋_GB2312" w:eastAsia="仿宋_GB2312" w:cs="仿宋_GB2312"/>
          <w:bCs/>
          <w:sz w:val="32"/>
          <w:szCs w:val="32"/>
        </w:rPr>
      </w:pPr>
      <w:r>
        <w:rPr>
          <w:rFonts w:ascii="仿宋_GB2312" w:hAnsi="仿宋_GB2312" w:eastAsia="仿宋_GB2312" w:cs="仿宋_GB2312"/>
          <w:bCs/>
          <w:sz w:val="32"/>
          <w:szCs w:val="32"/>
        </w:rPr>
        <w:t>2.2023年本部门无培训费预算。</w:t>
      </w:r>
    </w:p>
    <w:p w14:paraId="054FD212">
      <w:pPr>
        <w:widowControl/>
        <w:spacing w:line="600" w:lineRule="exact"/>
        <w:ind w:firstLine="640" w:firstLineChars="200"/>
        <w:jc w:val="left"/>
        <w:rPr>
          <w:rFonts w:ascii="仿宋_GB2312" w:hAnsi="仿宋_GB2312" w:eastAsia="仿宋_GB2312" w:cs="仿宋_GB2312"/>
          <w:bCs/>
          <w:sz w:val="32"/>
          <w:szCs w:val="32"/>
        </w:rPr>
      </w:pPr>
      <w:r>
        <w:rPr>
          <w:rFonts w:ascii="仿宋_GB2312" w:hAnsi="仿宋_GB2312" w:eastAsia="仿宋_GB2312" w:cs="仿宋_GB2312"/>
          <w:bCs/>
          <w:sz w:val="32"/>
          <w:szCs w:val="32"/>
        </w:rPr>
        <w:t>3.2023年本部门无举办节庆、晚会、论坛、赛事等预算。</w:t>
      </w:r>
    </w:p>
    <w:p w14:paraId="147EFDA7">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七、专业名词解释</w:t>
      </w:r>
    </w:p>
    <w:p w14:paraId="4FCBE1C3">
      <w:pPr>
        <w:widowControl/>
        <w:spacing w:line="600" w:lineRule="exact"/>
        <w:ind w:firstLine="640" w:firstLineChars="200"/>
        <w:jc w:val="left"/>
        <w:rPr>
          <w:rFonts w:ascii="仿宋_GB2312" w:hAnsi="仿宋_GB2312" w:eastAsia="仿宋_GB2312" w:cs="仿宋_GB2312"/>
          <w:bCs/>
          <w:sz w:val="32"/>
          <w:szCs w:val="32"/>
        </w:rPr>
      </w:pPr>
      <w:r>
        <w:rPr>
          <w:rFonts w:ascii="仿宋_GB2312" w:hAnsi="仿宋_GB2312" w:eastAsia="仿宋_GB2312" w:cs="仿宋_GB2312"/>
          <w:bCs/>
          <w:sz w:val="32"/>
          <w:szCs w:val="32"/>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5977C40E">
      <w:pPr>
        <w:widowControl/>
        <w:spacing w:line="600" w:lineRule="exact"/>
        <w:ind w:firstLine="640" w:firstLineChars="200"/>
        <w:jc w:val="left"/>
        <w:rPr>
          <w:rFonts w:ascii="仿宋_GB2312" w:hAnsi="仿宋_GB2312" w:eastAsia="仿宋_GB2312" w:cs="仿宋_GB2312"/>
          <w:bCs/>
          <w:sz w:val="32"/>
          <w:szCs w:val="32"/>
        </w:rPr>
      </w:pPr>
      <w:r>
        <w:rPr>
          <w:rFonts w:ascii="仿宋_GB2312" w:hAnsi="仿宋_GB2312" w:eastAsia="仿宋_GB2312" w:cs="仿宋_GB2312"/>
          <w:bCs/>
          <w:sz w:val="32"/>
          <w:szCs w:val="32"/>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6F4006F">
      <w:pPr>
        <w:widowControl/>
        <w:spacing w:line="600" w:lineRule="exact"/>
        <w:ind w:firstLine="640" w:firstLineChars="200"/>
        <w:jc w:val="left"/>
        <w:rPr>
          <w:rFonts w:hint="eastAsia" w:ascii="仿宋_GB2312" w:hAnsi="仿宋_GB2312" w:eastAsia="仿宋_GB2312" w:cs="仿宋_GB2312"/>
          <w:sz w:val="32"/>
          <w:szCs w:val="32"/>
        </w:rPr>
      </w:pPr>
    </w:p>
    <w:p w14:paraId="40069446">
      <w:pPr>
        <w:spacing w:line="600" w:lineRule="exact"/>
        <w:ind w:firstLine="883" w:firstLineChars="200"/>
        <w:jc w:val="center"/>
        <w:rPr>
          <w:rStyle w:val="7"/>
          <w:rFonts w:hint="eastAsia" w:ascii="黑体" w:hAnsi="黑体" w:eastAsia="黑体"/>
          <w:sz w:val="44"/>
          <w:szCs w:val="44"/>
        </w:rPr>
      </w:pPr>
    </w:p>
    <w:p w14:paraId="7C41DA58">
      <w:pPr>
        <w:spacing w:line="600" w:lineRule="exact"/>
        <w:ind w:firstLine="883" w:firstLineChars="200"/>
        <w:jc w:val="center"/>
        <w:rPr>
          <w:rStyle w:val="7"/>
          <w:rFonts w:hint="eastAsia" w:ascii="黑体" w:hAnsi="黑体" w:eastAsia="黑体"/>
          <w:sz w:val="44"/>
          <w:szCs w:val="44"/>
        </w:rPr>
      </w:pPr>
    </w:p>
    <w:p w14:paraId="642B9149">
      <w:pPr>
        <w:spacing w:line="600" w:lineRule="exact"/>
        <w:ind w:firstLine="883" w:firstLineChars="200"/>
        <w:jc w:val="center"/>
        <w:rPr>
          <w:rStyle w:val="7"/>
          <w:rFonts w:hint="eastAsia" w:ascii="黑体" w:hAnsi="黑体" w:eastAsia="黑体"/>
          <w:sz w:val="44"/>
          <w:szCs w:val="44"/>
        </w:rPr>
      </w:pPr>
    </w:p>
    <w:p w14:paraId="35C17D47">
      <w:pPr>
        <w:spacing w:line="600" w:lineRule="exact"/>
        <w:ind w:firstLine="883" w:firstLineChars="200"/>
        <w:jc w:val="center"/>
        <w:rPr>
          <w:rFonts w:ascii="仿宋" w:hAnsi="仿宋" w:eastAsia="仿宋"/>
          <w:sz w:val="23"/>
          <w:szCs w:val="23"/>
        </w:rPr>
      </w:pPr>
      <w:r>
        <w:rPr>
          <w:rStyle w:val="7"/>
          <w:rFonts w:hint="eastAsia" w:ascii="黑体" w:hAnsi="黑体" w:eastAsia="黑体"/>
          <w:sz w:val="44"/>
          <w:szCs w:val="44"/>
        </w:rPr>
        <w:t>第二部分2023年部门预算表</w:t>
      </w:r>
    </w:p>
    <w:p w14:paraId="1B6FD74E">
      <w:pPr>
        <w:spacing w:line="600" w:lineRule="exact"/>
        <w:ind w:firstLine="640" w:firstLineChars="200"/>
        <w:jc w:val="center"/>
        <w:rPr>
          <w:rFonts w:ascii="仿宋" w:hAnsi="仿宋" w:eastAsia="仿宋" w:cs="黑体"/>
          <w:sz w:val="32"/>
          <w:szCs w:val="32"/>
        </w:rPr>
      </w:pPr>
      <w:r>
        <w:rPr>
          <w:rFonts w:hint="eastAsia" w:ascii="仿宋" w:hAnsi="仿宋" w:eastAsia="仿宋" w:cs="黑体"/>
          <w:sz w:val="32"/>
          <w:szCs w:val="32"/>
        </w:rPr>
        <w:t>（详情见公开附表）</w:t>
      </w:r>
    </w:p>
    <w:p w14:paraId="3CF70165">
      <w:pPr>
        <w:widowControl/>
        <w:spacing w:line="500" w:lineRule="auto"/>
        <w:ind w:firstLine="640" w:firstLineChars="200"/>
        <w:jc w:val="left"/>
        <w:rPr>
          <w:rFonts w:hint="eastAsia" w:eastAsia="仿宋_GB2312"/>
          <w:sz w:val="32"/>
          <w:szCs w:val="32"/>
        </w:rPr>
      </w:pPr>
    </w:p>
    <w:p w14:paraId="2447DCBA">
      <w:pPr>
        <w:spacing w:line="600" w:lineRule="exact"/>
        <w:ind w:firstLine="640" w:firstLineChars="200"/>
        <w:rPr>
          <w:rFonts w:ascii="Times New Roman" w:hAnsi="Times New Roman"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E01D2">
    <w:pPr>
      <w:pStyle w:val="2"/>
    </w:pPr>
    <w:r>
      <w:pict>
        <v:shape id="Text Box 1" o:spid="_x0000_s1025" o:spt="202" type="#_x0000_t202" style="position:absolute;left:0pt;margin-top:0pt;height:10.35pt;width:2.1pt;mso-position-horizontal:center;mso-position-horizontal-relative:margin;mso-wrap-distance-bottom:0pt;mso-wrap-distance-left:0pt;mso-wrap-distance-right:0pt;mso-wrap-distance-top:0pt;mso-wrap-style:none;z-index:251659264;mso-width-relative:page;mso-height-relative:page;" filled="f" stroked="f" coordsize="21600,21600">
          <v:path/>
          <v:fill on="f" focussize="0,0"/>
          <v:stroke on="f" joinstyle="miter"/>
          <v:imagedata o:title=""/>
          <o:lock v:ext="edit"/>
          <v:textbox inset="0mm,0mm,0mm,0mm" style="mso-fit-shape-to-text:t;">
            <w:txbxContent>
              <w:p w14:paraId="7EF3D38A">
                <w:pPr>
                  <w:pStyle w:val="2"/>
                  <w:rPr>
                    <w:rStyle w:val="8"/>
                  </w:rPr>
                </w:pPr>
                <w:r>
                  <w:fldChar w:fldCharType="begin"/>
                </w:r>
                <w:r>
                  <w:rPr>
                    <w:rStyle w:val="8"/>
                  </w:rPr>
                  <w:instrText xml:space="preserve">PAGE  </w:instrText>
                </w:r>
                <w:r>
                  <w:fldChar w:fldCharType="separate"/>
                </w:r>
                <w:r>
                  <w:rPr>
                    <w:rStyle w:val="8"/>
                  </w:rPr>
                  <w:t>1</w:t>
                </w:r>
                <w:r>
                  <w:fldChar w:fldCharType="end"/>
                </w:r>
              </w:p>
            </w:txbxContent>
          </v:textbox>
          <w10:wrap type="square"/>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3C65B">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WIwZGIzNGZiMmUxYTI5MTA4ZTM3NmMxOTczZjhiNTIifQ=="/>
  </w:docVars>
  <w:rsids>
    <w:rsidRoot w:val="4A3152EC"/>
    <w:rsid w:val="00057E19"/>
    <w:rsid w:val="00424718"/>
    <w:rsid w:val="006A20EB"/>
    <w:rsid w:val="008D6D16"/>
    <w:rsid w:val="00917A18"/>
    <w:rsid w:val="00A83AD0"/>
    <w:rsid w:val="00CF4904"/>
    <w:rsid w:val="0BF11A4E"/>
    <w:rsid w:val="14036F6F"/>
    <w:rsid w:val="14EF1875"/>
    <w:rsid w:val="1A226249"/>
    <w:rsid w:val="1D752B34"/>
    <w:rsid w:val="1EC80E90"/>
    <w:rsid w:val="2503311B"/>
    <w:rsid w:val="2A654736"/>
    <w:rsid w:val="2AAB6FA7"/>
    <w:rsid w:val="2BA20995"/>
    <w:rsid w:val="34BF2BBB"/>
    <w:rsid w:val="35894EFE"/>
    <w:rsid w:val="394F5C56"/>
    <w:rsid w:val="425F4620"/>
    <w:rsid w:val="4A3152EC"/>
    <w:rsid w:val="4F345416"/>
    <w:rsid w:val="4F9672A2"/>
    <w:rsid w:val="50A70C7B"/>
    <w:rsid w:val="560231E2"/>
    <w:rsid w:val="56674A08"/>
    <w:rsid w:val="58644BBE"/>
    <w:rsid w:val="608C5797"/>
    <w:rsid w:val="71883D59"/>
    <w:rsid w:val="734B32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iPriority w:val="99"/>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Times New Roman" w:eastAsia="宋体" w:cs="宋体"/>
      <w:kern w:val="0"/>
      <w:sz w:val="24"/>
    </w:rPr>
  </w:style>
  <w:style w:type="character" w:styleId="7">
    <w:name w:val="Strong"/>
    <w:qFormat/>
    <w:uiPriority w:val="0"/>
    <w:rPr>
      <w:b/>
      <w:bCs/>
    </w:rPr>
  </w:style>
  <w:style w:type="character" w:styleId="8">
    <w:name w:val="page number"/>
    <w:basedOn w:val="6"/>
    <w:qFormat/>
    <w:uiPriority w:val="0"/>
  </w:style>
  <w:style w:type="character" w:customStyle="1" w:styleId="9">
    <w:name w:val="页眉 Char"/>
    <w:basedOn w:val="6"/>
    <w:link w:val="3"/>
    <w:qFormat/>
    <w:uiPriority w:val="0"/>
    <w:rPr>
      <w:rFonts w:asciiTheme="minorHAnsi" w:hAnsiTheme="minorHAnsi" w:eastAsiaTheme="minorEastAsia" w:cstheme="minorBidi"/>
      <w:kern w:val="2"/>
      <w:sz w:val="18"/>
      <w:szCs w:val="18"/>
    </w:rPr>
  </w:style>
  <w:style w:type="character" w:customStyle="1" w:styleId="10">
    <w:name w:val="页脚 Char"/>
    <w:basedOn w:val="6"/>
    <w:link w:val="2"/>
    <w:qFormat/>
    <w:uiPriority w:val="99"/>
    <w:rPr>
      <w:rFonts w:asciiTheme="minorHAnsi" w:hAnsiTheme="minorHAnsi" w:eastAsiaTheme="minorEastAsia" w:cstheme="minorBidi"/>
      <w:kern w:val="2"/>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2192</Words>
  <Characters>2416</Characters>
  <Lines>17</Lines>
  <Paragraphs>4</Paragraphs>
  <TotalTime>1</TotalTime>
  <ScaleCrop>false</ScaleCrop>
  <LinksUpToDate>false</LinksUpToDate>
  <CharactersWithSpaces>2420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2024-10-09T08:33:00Z</dcterms:created>
  <dc:creator>小宋</dc:creator>
  <cp:lastModifiedBy>古 月</cp:lastModifiedBy>
  <dcterms:modified xsi:type="dcterms:W3CDTF">2024-10-17T16:30:15Z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26B2D33BAC4A49ADA50F396A170FF784_11</vt:lpwstr>
  </property>
</Properties>
</file>