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2FFC91E2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 xml:space="preserve">周小龙         </w:t>
      </w: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 xml:space="preserve">2025年6月10日       </w:t>
      </w: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 xml:space="preserve"> 联系电话</w:t>
      </w:r>
      <w:r>
        <w:rPr>
          <w:rFonts w:hint="eastAsia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：2731302</w:t>
      </w:r>
    </w:p>
    <w:tbl>
      <w:tblPr>
        <w:tblStyle w:val="9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076"/>
        <w:gridCol w:w="1006"/>
        <w:gridCol w:w="1216"/>
        <w:gridCol w:w="1205"/>
        <w:gridCol w:w="1230"/>
        <w:gridCol w:w="725"/>
        <w:gridCol w:w="870"/>
        <w:gridCol w:w="1415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6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43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新型基础设施建设专项工作经费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76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03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0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10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6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2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6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5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0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25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70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15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16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05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1230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725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10</w:t>
            </w:r>
          </w:p>
        </w:tc>
        <w:tc>
          <w:tcPr>
            <w:tcW w:w="870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92%</w:t>
            </w:r>
          </w:p>
        </w:tc>
        <w:tc>
          <w:tcPr>
            <w:tcW w:w="1415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16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05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0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0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15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16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05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0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0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15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16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05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0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0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15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76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03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40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503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用于推动新型基础设施建设工作的日常协调、督查监察、调研考察、调度会议等工作。　</w:t>
            </w:r>
          </w:p>
        </w:tc>
        <w:tc>
          <w:tcPr>
            <w:tcW w:w="4240" w:type="dxa"/>
            <w:gridSpan w:val="4"/>
            <w:noWrap w:val="0"/>
            <w:vAlign w:val="center"/>
          </w:tcPr>
          <w:p w14:paraId="638257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1、按《湖南省新型墙体材料认定管理办法》要求，完成了怀化大立建材有限公司等6家新型墙材企业的换证工作。</w:t>
            </w:r>
          </w:p>
          <w:p w14:paraId="6C1076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2、与税务局衔接，解决企业税收减免难问题。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76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1076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6" w:type="dxa"/>
            <w:noWrap w:val="0"/>
            <w:vAlign w:val="center"/>
          </w:tcPr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16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5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0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5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70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15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6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16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5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25万元</w:t>
            </w:r>
          </w:p>
        </w:tc>
        <w:tc>
          <w:tcPr>
            <w:tcW w:w="1230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23万元</w:t>
            </w:r>
          </w:p>
        </w:tc>
        <w:tc>
          <w:tcPr>
            <w:tcW w:w="725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6" w:type="dxa"/>
            <w:vMerge w:val="restart"/>
            <w:noWrap w:val="0"/>
            <w:vAlign w:val="center"/>
          </w:tcPr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216" w:type="dxa"/>
            <w:shd w:val="clear" w:color="auto" w:fill="auto"/>
            <w:noWrap w:val="0"/>
            <w:vAlign w:val="center"/>
          </w:tcPr>
          <w:p w14:paraId="2BEEE90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 xml:space="preserve">完成新型墙材换证工作企业  </w:t>
            </w:r>
          </w:p>
          <w:p w14:paraId="03B8A7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5个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=6个</w:t>
            </w:r>
          </w:p>
        </w:tc>
        <w:tc>
          <w:tcPr>
            <w:tcW w:w="725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印制“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  <w:t>新墙材条例”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宣传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册</w:t>
            </w:r>
          </w:p>
        </w:tc>
        <w:tc>
          <w:tcPr>
            <w:tcW w:w="1205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1000册</w:t>
            </w:r>
          </w:p>
        </w:tc>
        <w:tc>
          <w:tcPr>
            <w:tcW w:w="1230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=1000册</w:t>
            </w:r>
          </w:p>
        </w:tc>
        <w:tc>
          <w:tcPr>
            <w:tcW w:w="725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216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换证人员考试合格率</w:t>
            </w:r>
          </w:p>
        </w:tc>
        <w:tc>
          <w:tcPr>
            <w:tcW w:w="1205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0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100%</w:t>
            </w:r>
          </w:p>
        </w:tc>
        <w:tc>
          <w:tcPr>
            <w:tcW w:w="725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216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5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0" w:type="dxa"/>
            <w:noWrap w:val="0"/>
            <w:vAlign w:val="center"/>
          </w:tcPr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</w:t>
            </w:r>
          </w:p>
        </w:tc>
        <w:tc>
          <w:tcPr>
            <w:tcW w:w="725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noWrap w:val="0"/>
            <w:vAlign w:val="center"/>
          </w:tcPr>
          <w:p w14:paraId="2D05FD0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加强建筑行业监察，加速全市建筑业高效发展</w:t>
            </w:r>
          </w:p>
          <w:p w14:paraId="6F8345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205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0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0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5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节能减排、提高工程质量、促进资源综合利用</w:t>
            </w:r>
          </w:p>
        </w:tc>
        <w:tc>
          <w:tcPr>
            <w:tcW w:w="1205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0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5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0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5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16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使用新墙材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Style w:val="12"/>
                <w:rFonts w:hint="default" w:ascii="Times New Roman" w:hAnsi="Times New Roman" w:eastAsia="仿宋_GB2312" w:cs="Times New Roman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减少环境污染、改善施工环境</w:t>
            </w:r>
          </w:p>
        </w:tc>
        <w:tc>
          <w:tcPr>
            <w:tcW w:w="1205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0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5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16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推动建筑产业可持续发展</w:t>
            </w:r>
          </w:p>
        </w:tc>
        <w:tc>
          <w:tcPr>
            <w:tcW w:w="1205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0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5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0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5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76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16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5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0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5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0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15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809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25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70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15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</w:tbl>
    <w:p w14:paraId="56C0229F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57D661-6D8E-4FF1-8EFD-4E1031CCE5B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9E0A6EB-B279-45E0-857B-32883F1B8E1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1EE686-CD1B-46C1-8F6C-F7FB72B62FF3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4" w:fontKey="{6CD6AFBA-D67B-4C25-8EB8-FACB8C0AE3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BED41E8"/>
    <w:rsid w:val="0C180A78"/>
    <w:rsid w:val="0D276746"/>
    <w:rsid w:val="0D464D9C"/>
    <w:rsid w:val="0DD52794"/>
    <w:rsid w:val="0E7D2A40"/>
    <w:rsid w:val="0E956870"/>
    <w:rsid w:val="0F2477F3"/>
    <w:rsid w:val="10C666A5"/>
    <w:rsid w:val="113D4B7D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386318"/>
    <w:rsid w:val="29990575"/>
    <w:rsid w:val="2AF6742D"/>
    <w:rsid w:val="2DAC07F4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19B2857"/>
    <w:rsid w:val="41D71DA8"/>
    <w:rsid w:val="438D0328"/>
    <w:rsid w:val="45DD452D"/>
    <w:rsid w:val="478A4B1A"/>
    <w:rsid w:val="48AC7787"/>
    <w:rsid w:val="4B360391"/>
    <w:rsid w:val="4B502646"/>
    <w:rsid w:val="4C6611ED"/>
    <w:rsid w:val="4C994876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79D2DD8"/>
    <w:rsid w:val="5836254D"/>
    <w:rsid w:val="5A384F02"/>
    <w:rsid w:val="5A5915AC"/>
    <w:rsid w:val="5ABBC979"/>
    <w:rsid w:val="5BFC7B3B"/>
    <w:rsid w:val="5D0D455B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标题1"/>
    <w:basedOn w:val="3"/>
    <w:qFormat/>
    <w:uiPriority w:val="0"/>
    <w:rPr>
      <w:rFonts w:eastAsia="黑体"/>
    </w:rPr>
  </w:style>
  <w:style w:type="paragraph" w:customStyle="1" w:styleId="14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669</Characters>
  <Lines>0</Lines>
  <Paragraphs>0</Paragraphs>
  <TotalTime>2</TotalTime>
  <ScaleCrop>false</ScaleCrop>
  <LinksUpToDate>false</LinksUpToDate>
  <CharactersWithSpaces>740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