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楷体_GB2312"/>
          <w:bCs/>
          <w:kern w:val="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  <w:lang w:val="en-US" w:eastAsia="zh-CN"/>
        </w:rPr>
        <w:t>2022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</w:rPr>
        <w:t>年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  <w:lang w:eastAsia="zh-CN"/>
        </w:rPr>
        <w:t>工业企业改制服务办公室</w:t>
      </w:r>
      <w:r>
        <w:rPr>
          <w:rFonts w:hint="eastAsia" w:ascii="仿宋" w:hAnsi="仿宋" w:eastAsia="仿宋" w:cs="仿宋"/>
          <w:b/>
          <w:bCs/>
          <w:kern w:val="0"/>
          <w:sz w:val="48"/>
          <w:szCs w:val="48"/>
        </w:rPr>
        <w:t>预算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Cs/>
          <w:kern w:val="0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 xml:space="preserve">目 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eastAsia="黑体"/>
          <w:bCs/>
          <w:kern w:val="0"/>
          <w:sz w:val="32"/>
          <w:szCs w:val="32"/>
        </w:rPr>
        <w:t>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黑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年部门预算说明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一、部门基本概况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三、部门收支总体情况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四、一般公共预算拨款支出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五、政府性基金预算支出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七、名词解释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eastAsia="仿宋_GB2312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第二部分 202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年部门预算表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1、部门收支总表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2、部门收入总表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3、部门支出总表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4、财政拨款收支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总</w:t>
      </w:r>
      <w:r>
        <w:rPr>
          <w:rFonts w:hint="eastAsia" w:ascii="仿宋" w:hAnsi="仿宋" w:eastAsia="仿宋" w:cs="仿宋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5、一般公共预算支出表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6、一般公共预算基本支出表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7、一般公共预算“三公”经费支出表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8、政府性基金预算支出表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国有资本经营预算支出表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10、其他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11、部门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整体支出绩效目标表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注：以上部门预算报表中，空表表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示本部门无相关收支情况。</w:t>
      </w:r>
    </w:p>
    <w:p>
      <w:pPr>
        <w:rPr>
          <w:rFonts w:hint="eastAsia"/>
        </w:rPr>
      </w:pPr>
      <w:r>
        <w:rPr>
          <w:rFonts w:hint="eastAsia"/>
        </w:rPr>
        <w:t>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一、部门基本概况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（一）部门职责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指导全市国有工业企业的改制工作，承担市直国有工业企业的改制服务工作，协调处理市直国有工业企业的改制问题及改制遗留问题；负责所属离退休人员的管理与服务工作；受国有资产监督管理委员会的委托，负责所属企业国有资产管理与监督；承办市委、市政府交办的其他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（二）机构设置情况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本单位为一级部门预算单位,内设科室为综合科、企业改制科、离退休人员管理科、机关党委。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市工业企业改制服务办公室只有本级，没有其他二级预算单位，因此，纳入2022年部门预算编制范围的只有市工业企业改制服务办公室本级。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三、部门收支总体情况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2022年部门预算包括本单位预算内的收支情况。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收入预算，2022年年初预算数374.28万元，其中，一般公共预算拨款374.28万元，政府性基金预算拨款0万元，纳入财政专户管理的非税收入拨款0万元，国有资本经营预算拨款0万元。压减公用经费和专项支出后，同口径对比，收入较上年减少23.98 万元，主要原因是公用经费财政预算压减20%，以及人员经费的减少。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支出预算，2022年年初预算数374.28万元，其中，主要是工资工资福利支出127.51万元，商品和服务支出84.67万元，对个人和家庭的补助162.10万元。压减公用经费和专项支出后，同口径对比，支出较上年减少23.98万元，主要原因是公用经费财政预算压减20%，以及人员经费的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公开表格，部门预算公开表格共11张，包括：部门收支总表3张，即《收支预算总表》《收入预算总表》《支出预算总表》；财政拨款收支表8张，即《财政拨款收支预算总表》《本年一般公共预算支出预算表》《本年一般公共预算基本支出预算表》《本年“三公”经费支出预算表》《本年政府性基金预算支出预算表》《本年项目支出预算表》《国有资本经营预算支出表》《部门整体支出绩效目标表》。（公开表格附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四、一般公共预算财政拨款收支情况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2022年一般公共预算拨款收入为374.28万元，具体安排情况如下：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2022年本部门一般公共预算拨款支出预算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374.28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万元，其中，一般公共服务支出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137.53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36.75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%；社会保障和就业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170.99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45.68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%；卫生健康支出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10.82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2.86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%；节能环保支出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%；住房保障支出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10.04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2.68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%；其他支出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44.9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11.99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%。具体安排情况如下：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包括用于离休费100万元、生活补助费11.48万元、其他商品和服务支出52.08万元、退休费50.62万元、奖金4.32万元、基本工资51.79万元、津贴补贴27.58万元、工会经费3.59万元、其他工资福利支出2.59万元、机关事业养老保险费20.37万元、职工基本医疗保险10.82万元、住房公积金10.04万元、办公费5万元、印刷费0.1万元、公务用车运行维护费7万元、福利费4万元、公务接待费0.1万元、会议会1.5万元、维修费7.1万元、差旅费0.6万元、水电费3万元、咨询费0.1万元、劳务费0.5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支出：2022年年初预算数为44.9万元，是指单位为完成特定行政工作任务或事业发展目标而发生的支出，包括有关事业发展专项、专项业务费、基本建设支出等。其中：退休管理维稳专项经费支出29.4万元，主要用于原5大局合并，老院子的维修以及离退休人员的其他补助、慰问、维稳等方面；关停并转退职费支出15.5万元，主要用于关停并转、精简下放人员的生活补助以及代管人员退休费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五、政府性基金支出情况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2022年无政府性基金预算支出。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（一）“三公”经费预算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2022年市工改办安排“三公”经费预算数为29.21万元，其中，公务接待费11.57万元，公务用车购置费0万元，公务用车运行费17.64万元，因公出国（境）费0万元。2022年“三公”经费预算与上年持平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主要原因厉行节约。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（二）机关运行经费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市工改办部门机关运行经费55.27万元，压减后公用经费安排12万元，同口径对比，比上年预算数减少3万元，下降20%，主要因为公用经费财政预算压减。主要用于：其他商品和服务支出，38.68万元；工会经费支出，3.59万元；咨询费支出，0.1万元；印刷费0.1万元；办公费5万元；水费0.5万元；公务用车运行维护费2万元；福利费4万元；公务接待费0.1万元；会议费0.50万元；维修费0.1万元；差旅费0.10万元；电费0.50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 （三）政府采购情况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2022年本部门政府采购预算总额0万元，其中，货物类采购预算0万元；工程类采购预算0万元；服务类采购预算0万元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（四）预算绩效管理情况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市本级预算绩效管理工作的总体要求，2022年我单位整体支出374.28万元，全部实行整体支出绩效目标管理，编报绩效目标的项目2个，涉及项目支出44.9万元，其中退休管理维稳专项工作经费29.40万元，关停并转退职专项经费15.5万元全部实行项目支出绩效目标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 国有资产占用情况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1.截至2021年12月31日，本部门共有车辆2辆，其中，一般公务用车2辆、一般执法执勤用车0辆、特种专业技术用车0辆、其他用车2辆。单位价值50 万元以上通用设备0台（套），单价100 万元以上专用设备0台（套）。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2. 2022年，本部门无新增车辆，无新增50万元以上的通用设备和专用设备。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（六）一般性支出情况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1、 2022年，本部门无会议费预算。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2、2022年，本部门无培训费预算。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3、2022年，本部门无举办节庆、晚会、论坛、赛事等预算。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七、专业名词解释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机关运行经费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/>
          <w:bCs w:val="0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</w:rPr>
        <w:t>第二部分 202</w:t>
      </w: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</w:rPr>
        <w:t>年部门预算表</w:t>
      </w:r>
    </w:p>
    <w:p>
      <w:pPr>
        <w:widowControl/>
        <w:spacing w:line="600" w:lineRule="exact"/>
        <w:ind w:firstLine="3900" w:firstLineChars="1300"/>
        <w:rPr>
          <w:rFonts w:eastAsia="仿宋_GB2312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(具体见附件)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0957C"/>
    <w:multiLevelType w:val="singleLevel"/>
    <w:tmpl w:val="19A0957C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NTg2MWI4NzI0MGJmOTI1OGVlZDExMDU0NjMzM2MifQ=="/>
  </w:docVars>
  <w:rsids>
    <w:rsidRoot w:val="362D1981"/>
    <w:rsid w:val="16F479B3"/>
    <w:rsid w:val="362D1981"/>
    <w:rsid w:val="43AE52E0"/>
    <w:rsid w:val="7A56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2023-09-01T09:52:00Z</dcterms:created>
  <dc:creator>Z.</dc:creator>
  <cp:lastModifiedBy>塞子</cp:lastModifiedBy>
  <dcterms:modified xsi:type="dcterms:W3CDTF">2023-09-23T09:21:42Z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77CA317C8AC842A99EB8761474D7EE9C_11</vt:lpwstr>
  </property>
</Properties>
</file>