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041C0">
      <w:pPr>
        <w:pStyle w:val="8"/>
        <w:jc w:val="both"/>
        <w:rPr>
          <w:rFonts w:hint="eastAsia" w:ascii="方正小标宋_GBK" w:hAnsi="方正小标宋_GBK" w:eastAsia="方正小标宋_GBK" w:cs="方正小标宋_GBK"/>
          <w:b/>
          <w:bCs/>
          <w:color w:val="auto"/>
          <w:sz w:val="84"/>
          <w:szCs w:val="84"/>
          <w:highlight w:val="none"/>
          <w:lang w:val="en-US" w:eastAsia="zh-CN"/>
        </w:rPr>
      </w:pPr>
    </w:p>
    <w:p w14:paraId="3609EAB3">
      <w:pPr>
        <w:pStyle w:val="8"/>
        <w:jc w:val="center"/>
        <w:rPr>
          <w:rFonts w:hint="eastAsia" w:ascii="方正小标宋_GBK" w:hAnsi="方正小标宋_GBK" w:eastAsia="方正小标宋_GBK" w:cs="方正小标宋_GBK"/>
          <w:b/>
          <w:bCs/>
          <w:color w:val="auto"/>
          <w:sz w:val="84"/>
          <w:szCs w:val="84"/>
          <w:highlight w:val="none"/>
          <w:lang w:val="en-US" w:eastAsia="zh-CN"/>
        </w:rPr>
      </w:pPr>
    </w:p>
    <w:p w14:paraId="79C2CA84">
      <w:pPr>
        <w:pStyle w:val="8"/>
        <w:jc w:val="center"/>
        <w:rPr>
          <w:rFonts w:hint="eastAsia" w:ascii="方正小标宋_GBK" w:hAnsi="方正小标宋_GBK" w:eastAsia="方正小标宋_GBK" w:cs="方正小标宋_GBK"/>
          <w:b/>
          <w:bCs/>
          <w:color w:val="auto"/>
          <w:sz w:val="84"/>
          <w:szCs w:val="84"/>
          <w:highlight w:val="none"/>
          <w:lang w:val="en-US" w:eastAsia="zh-CN"/>
        </w:rPr>
      </w:pPr>
    </w:p>
    <w:p w14:paraId="74951BCC">
      <w:pPr>
        <w:pStyle w:val="8"/>
        <w:jc w:val="center"/>
        <w:rPr>
          <w:rFonts w:hint="eastAsia" w:ascii="方正小标宋_GBK" w:hAnsi="方正小标宋_GBK" w:eastAsia="方正小标宋_GBK" w:cs="方正小标宋_GBK"/>
          <w:b/>
          <w:bCs/>
          <w:color w:val="auto"/>
          <w:sz w:val="84"/>
          <w:szCs w:val="84"/>
          <w:highlight w:val="none"/>
        </w:rPr>
      </w:pPr>
      <w:r>
        <w:rPr>
          <w:rFonts w:hint="eastAsia" w:ascii="方正小标宋_GBK" w:hAnsi="方正小标宋_GBK" w:eastAsia="方正小标宋_GBK" w:cs="方正小标宋_GBK"/>
          <w:b/>
          <w:bCs/>
          <w:color w:val="auto"/>
          <w:sz w:val="84"/>
          <w:szCs w:val="84"/>
          <w:highlight w:val="none"/>
          <w:lang w:val="en-US" w:eastAsia="zh-CN"/>
        </w:rPr>
        <w:t>2022</w:t>
      </w:r>
      <w:r>
        <w:rPr>
          <w:rFonts w:hint="eastAsia" w:ascii="方正小标宋_GBK" w:hAnsi="方正小标宋_GBK" w:eastAsia="方正小标宋_GBK" w:cs="方正小标宋_GBK"/>
          <w:b/>
          <w:bCs/>
          <w:color w:val="auto"/>
          <w:sz w:val="84"/>
          <w:szCs w:val="84"/>
          <w:highlight w:val="none"/>
        </w:rPr>
        <w:t>年怀化市商业企业改制服务办公室</w:t>
      </w:r>
    </w:p>
    <w:p w14:paraId="69DF8C42">
      <w:pPr>
        <w:pStyle w:val="8"/>
        <w:jc w:val="center"/>
        <w:rPr>
          <w:rFonts w:hint="eastAsia" w:ascii="方正小标宋_GBK" w:hAnsi="方正小标宋_GBK" w:eastAsia="方正小标宋_GBK" w:cs="方正小标宋_GBK"/>
          <w:b/>
          <w:bCs/>
          <w:color w:val="auto"/>
          <w:sz w:val="84"/>
          <w:szCs w:val="84"/>
          <w:highlight w:val="none"/>
        </w:rPr>
      </w:pPr>
      <w:r>
        <w:rPr>
          <w:rFonts w:hint="eastAsia" w:ascii="方正小标宋_GBK" w:hAnsi="方正小标宋_GBK" w:eastAsia="方正小标宋_GBK" w:cs="方正小标宋_GBK"/>
          <w:b/>
          <w:bCs/>
          <w:color w:val="auto"/>
          <w:sz w:val="84"/>
          <w:szCs w:val="84"/>
          <w:highlight w:val="none"/>
          <w:lang w:eastAsia="zh-CN"/>
        </w:rPr>
        <w:t>部门</w:t>
      </w:r>
      <w:r>
        <w:rPr>
          <w:rFonts w:hint="eastAsia" w:ascii="方正小标宋_GBK" w:hAnsi="方正小标宋_GBK" w:eastAsia="方正小标宋_GBK" w:cs="方正小标宋_GBK"/>
          <w:b/>
          <w:bCs/>
          <w:color w:val="auto"/>
          <w:sz w:val="84"/>
          <w:szCs w:val="84"/>
          <w:highlight w:val="none"/>
        </w:rPr>
        <w:t>决算</w:t>
      </w:r>
    </w:p>
    <w:p w14:paraId="7787A3BC">
      <w:pPr>
        <w:pStyle w:val="8"/>
        <w:jc w:val="center"/>
        <w:rPr>
          <w:rFonts w:hint="eastAsia" w:ascii="方正小标宋_GBK" w:hAnsi="方正小标宋_GBK" w:eastAsia="方正小标宋_GBK" w:cs="方正小标宋_GBK"/>
          <w:color w:val="auto"/>
          <w:sz w:val="84"/>
          <w:szCs w:val="84"/>
          <w:highlight w:val="none"/>
        </w:rPr>
      </w:pPr>
    </w:p>
    <w:p w14:paraId="0E3F416D">
      <w:pPr>
        <w:keepNext w:val="0"/>
        <w:keepLines w:val="0"/>
        <w:pageBreakBefore w:val="0"/>
        <w:widowControl/>
        <w:kinsoku/>
        <w:wordWrap/>
        <w:overflowPunct/>
        <w:topLinePunct w:val="0"/>
        <w:bidi w:val="0"/>
        <w:snapToGrid/>
        <w:spacing w:line="600" w:lineRule="exact"/>
        <w:jc w:val="center"/>
        <w:textAlignment w:val="auto"/>
        <w:rPr>
          <w:rFonts w:eastAsia="黑体"/>
          <w:bCs/>
          <w:color w:val="auto"/>
          <w:kern w:val="0"/>
          <w:sz w:val="32"/>
          <w:szCs w:val="32"/>
          <w:highlight w:val="none"/>
        </w:rPr>
      </w:pPr>
    </w:p>
    <w:p w14:paraId="3E1829E0">
      <w:pPr>
        <w:keepNext w:val="0"/>
        <w:keepLines w:val="0"/>
        <w:pageBreakBefore w:val="0"/>
        <w:widowControl/>
        <w:kinsoku/>
        <w:wordWrap/>
        <w:overflowPunct/>
        <w:topLinePunct w:val="0"/>
        <w:bidi w:val="0"/>
        <w:snapToGrid/>
        <w:spacing w:line="600" w:lineRule="exact"/>
        <w:jc w:val="center"/>
        <w:textAlignment w:val="auto"/>
        <w:rPr>
          <w:rFonts w:eastAsia="黑体"/>
          <w:bCs/>
          <w:color w:val="auto"/>
          <w:kern w:val="0"/>
          <w:sz w:val="32"/>
          <w:szCs w:val="32"/>
          <w:highlight w:val="none"/>
        </w:rPr>
      </w:pPr>
    </w:p>
    <w:p w14:paraId="3BD8B7FF">
      <w:pPr>
        <w:keepNext w:val="0"/>
        <w:keepLines w:val="0"/>
        <w:pageBreakBefore w:val="0"/>
        <w:widowControl/>
        <w:kinsoku/>
        <w:wordWrap/>
        <w:overflowPunct/>
        <w:topLinePunct w:val="0"/>
        <w:bidi w:val="0"/>
        <w:snapToGrid/>
        <w:spacing w:line="600" w:lineRule="exact"/>
        <w:jc w:val="center"/>
        <w:textAlignment w:val="auto"/>
        <w:rPr>
          <w:rFonts w:eastAsia="黑体"/>
          <w:bCs/>
          <w:color w:val="auto"/>
          <w:kern w:val="0"/>
          <w:sz w:val="32"/>
          <w:szCs w:val="32"/>
          <w:highlight w:val="none"/>
        </w:rPr>
      </w:pPr>
    </w:p>
    <w:p w14:paraId="384933C1">
      <w:pPr>
        <w:keepNext w:val="0"/>
        <w:keepLines w:val="0"/>
        <w:pageBreakBefore w:val="0"/>
        <w:widowControl/>
        <w:kinsoku/>
        <w:wordWrap/>
        <w:overflowPunct/>
        <w:topLinePunct w:val="0"/>
        <w:bidi w:val="0"/>
        <w:snapToGrid/>
        <w:spacing w:line="600" w:lineRule="exact"/>
        <w:jc w:val="center"/>
        <w:textAlignment w:val="auto"/>
        <w:rPr>
          <w:rFonts w:eastAsia="黑体"/>
          <w:bCs/>
          <w:color w:val="auto"/>
          <w:kern w:val="0"/>
          <w:sz w:val="32"/>
          <w:szCs w:val="32"/>
          <w:highlight w:val="none"/>
        </w:rPr>
      </w:pPr>
    </w:p>
    <w:p w14:paraId="78E16961">
      <w:pPr>
        <w:keepNext w:val="0"/>
        <w:keepLines w:val="0"/>
        <w:pageBreakBefore w:val="0"/>
        <w:widowControl/>
        <w:kinsoku/>
        <w:wordWrap/>
        <w:overflowPunct/>
        <w:topLinePunct w:val="0"/>
        <w:bidi w:val="0"/>
        <w:snapToGrid/>
        <w:spacing w:line="600" w:lineRule="exact"/>
        <w:jc w:val="center"/>
        <w:textAlignment w:val="auto"/>
        <w:rPr>
          <w:rFonts w:eastAsia="黑体"/>
          <w:bCs/>
          <w:color w:val="auto"/>
          <w:kern w:val="0"/>
          <w:sz w:val="32"/>
          <w:szCs w:val="32"/>
          <w:highlight w:val="none"/>
        </w:rPr>
      </w:pPr>
    </w:p>
    <w:p w14:paraId="3C2680D8">
      <w:pPr>
        <w:pStyle w:val="8"/>
        <w:spacing w:line="500" w:lineRule="exact"/>
        <w:jc w:val="both"/>
        <w:rPr>
          <w:rFonts w:hint="eastAsia" w:ascii="仿宋" w:hAnsi="仿宋" w:eastAsia="仿宋"/>
          <w:b/>
          <w:color w:val="auto"/>
          <w:sz w:val="36"/>
          <w:szCs w:val="28"/>
          <w:highlight w:val="none"/>
        </w:rPr>
      </w:pPr>
    </w:p>
    <w:p w14:paraId="50195343">
      <w:pPr>
        <w:pStyle w:val="8"/>
        <w:spacing w:line="500" w:lineRule="exact"/>
        <w:jc w:val="center"/>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
          <w:color w:val="auto"/>
          <w:sz w:val="28"/>
          <w:szCs w:val="28"/>
          <w:highlight w:val="none"/>
        </w:rPr>
        <w:t>目录</w:t>
      </w:r>
    </w:p>
    <w:p w14:paraId="1596E9F9">
      <w:pPr>
        <w:pStyle w:val="8"/>
        <w:spacing w:line="44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第一部分怀化市商业企业改制服务部门概况</w:t>
      </w:r>
    </w:p>
    <w:p w14:paraId="5C772BEA">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7537FF55">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4E0AEBA8">
      <w:pPr>
        <w:pStyle w:val="8"/>
        <w:spacing w:line="44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第二部分部门决算表</w:t>
      </w:r>
    </w:p>
    <w:p w14:paraId="358D31EA">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108A29E6">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1E674DE5">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6220B517">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3AD95CBD">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6A4D3B9A">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423A71E6">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45122D95">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4322D0A8">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73F9B6FF">
      <w:pPr>
        <w:pStyle w:val="8"/>
        <w:spacing w:line="44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第三部分部门决算情况说明</w:t>
      </w:r>
    </w:p>
    <w:p w14:paraId="4A60371F">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一、收入支出决算总体情况说明</w:t>
      </w:r>
    </w:p>
    <w:p w14:paraId="0FFF0276">
      <w:pPr>
        <w:spacing w:line="440" w:lineRule="exact"/>
        <w:ind w:firstLine="700" w:firstLineChars="25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二、收入决算情况说明</w:t>
      </w:r>
    </w:p>
    <w:p w14:paraId="0E7D6ACA">
      <w:pPr>
        <w:autoSpaceDE w:val="0"/>
        <w:autoSpaceDN w:val="0"/>
        <w:adjustRightInd w:val="0"/>
        <w:spacing w:line="44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三、支出决算情况说明</w:t>
      </w:r>
    </w:p>
    <w:p w14:paraId="5C326A53">
      <w:pPr>
        <w:autoSpaceDE w:val="0"/>
        <w:autoSpaceDN w:val="0"/>
        <w:adjustRightInd w:val="0"/>
        <w:spacing w:line="44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四、财政拨款收入支出决算总体情况说明</w:t>
      </w:r>
    </w:p>
    <w:p w14:paraId="0F239DA8">
      <w:pPr>
        <w:autoSpaceDE w:val="0"/>
        <w:autoSpaceDN w:val="0"/>
        <w:adjustRightInd w:val="0"/>
        <w:spacing w:line="44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五、一般公共预算财政拨款支出决算情况说明</w:t>
      </w:r>
    </w:p>
    <w:p w14:paraId="3BC5ADFD">
      <w:pPr>
        <w:autoSpaceDE w:val="0"/>
        <w:autoSpaceDN w:val="0"/>
        <w:adjustRightInd w:val="0"/>
        <w:spacing w:line="44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六、一般公共预算财政拨款基本支出决算情况说明</w:t>
      </w:r>
    </w:p>
    <w:p w14:paraId="6D152379">
      <w:pPr>
        <w:autoSpaceDE w:val="0"/>
        <w:autoSpaceDN w:val="0"/>
        <w:adjustRightInd w:val="0"/>
        <w:spacing w:line="44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七、一般公共预算财政拨款三公经费支出决算情况说明</w:t>
      </w:r>
    </w:p>
    <w:p w14:paraId="16753D60">
      <w:pPr>
        <w:autoSpaceDE w:val="0"/>
        <w:autoSpaceDN w:val="0"/>
        <w:adjustRightInd w:val="0"/>
        <w:spacing w:line="44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八、政府性基金预算收入支出决算情况</w:t>
      </w:r>
    </w:p>
    <w:p w14:paraId="0FB06E26">
      <w:pPr>
        <w:autoSpaceDE w:val="0"/>
        <w:autoSpaceDN w:val="0"/>
        <w:adjustRightInd w:val="0"/>
        <w:spacing w:line="44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九、国有资本经营预算财政拨款支出决算情况</w:t>
      </w:r>
    </w:p>
    <w:p w14:paraId="1D033A6E">
      <w:pPr>
        <w:autoSpaceDE w:val="0"/>
        <w:autoSpaceDN w:val="0"/>
        <w:adjustRightInd w:val="0"/>
        <w:spacing w:line="44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十、关于机关运行经费支出说明</w:t>
      </w:r>
    </w:p>
    <w:p w14:paraId="218E3789">
      <w:pPr>
        <w:autoSpaceDE w:val="0"/>
        <w:autoSpaceDN w:val="0"/>
        <w:adjustRightInd w:val="0"/>
        <w:spacing w:line="44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十一、一般性支出情况说明</w:t>
      </w:r>
    </w:p>
    <w:p w14:paraId="0FDADD62">
      <w:pPr>
        <w:autoSpaceDE w:val="0"/>
        <w:autoSpaceDN w:val="0"/>
        <w:adjustRightInd w:val="0"/>
        <w:spacing w:line="44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十二、关于政府采购支出说明</w:t>
      </w:r>
    </w:p>
    <w:p w14:paraId="600E8B66">
      <w:pPr>
        <w:pStyle w:val="8"/>
        <w:spacing w:line="44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十三、关于国有资产占用情况说明</w:t>
      </w:r>
    </w:p>
    <w:p w14:paraId="617BE7C5">
      <w:pPr>
        <w:pStyle w:val="8"/>
        <w:spacing w:line="440" w:lineRule="exact"/>
        <w:ind w:firstLine="700" w:firstLineChars="25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十四、关于预算绩效情况的说明</w:t>
      </w:r>
    </w:p>
    <w:p w14:paraId="4EE9CA49">
      <w:pPr>
        <w:pStyle w:val="8"/>
        <w:spacing w:line="44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第四部分名词解释</w:t>
      </w:r>
    </w:p>
    <w:p w14:paraId="27748942">
      <w:pPr>
        <w:pStyle w:val="8"/>
        <w:spacing w:line="440" w:lineRule="exac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第五部分附件</w:t>
      </w:r>
    </w:p>
    <w:p w14:paraId="32542FBE">
      <w:pPr>
        <w:pStyle w:val="8"/>
        <w:spacing w:line="500" w:lineRule="exact"/>
        <w:rPr>
          <w:rFonts w:ascii="仿宋" w:hAnsi="仿宋" w:eastAsia="仿宋"/>
          <w:bCs/>
          <w:color w:val="auto"/>
          <w:sz w:val="28"/>
          <w:szCs w:val="28"/>
          <w:highlight w:val="none"/>
        </w:rPr>
      </w:pPr>
    </w:p>
    <w:p w14:paraId="1CA039D1">
      <w:pPr>
        <w:pStyle w:val="8"/>
        <w:jc w:val="center"/>
        <w:rPr>
          <w:rFonts w:hint="eastAsia" w:ascii="仿宋" w:hAnsi="仿宋" w:eastAsia="仿宋" w:cs="仿宋"/>
          <w:b/>
          <w:bCs/>
          <w:i w:val="0"/>
          <w:iCs w:val="0"/>
          <w:caps w:val="0"/>
          <w:color w:val="auto"/>
          <w:spacing w:val="0"/>
          <w:sz w:val="28"/>
          <w:szCs w:val="28"/>
          <w:highlight w:val="none"/>
          <w:shd w:val="clear" w:color="auto" w:fill="FFFFFF"/>
        </w:rPr>
      </w:pPr>
      <w:r>
        <w:rPr>
          <w:rFonts w:hint="eastAsia" w:ascii="仿宋" w:hAnsi="仿宋" w:eastAsia="仿宋" w:cs="仿宋"/>
          <w:i w:val="0"/>
          <w:iCs w:val="0"/>
          <w:caps w:val="0"/>
          <w:color w:val="auto"/>
          <w:spacing w:val="0"/>
          <w:sz w:val="28"/>
          <w:szCs w:val="28"/>
          <w:highlight w:val="none"/>
          <w:shd w:val="clear" w:color="auto" w:fill="FFFFFF"/>
        </w:rPr>
        <w:t>         </w:t>
      </w:r>
      <w:r>
        <w:rPr>
          <w:rFonts w:hint="eastAsia" w:ascii="仿宋" w:hAnsi="仿宋" w:eastAsia="仿宋" w:cs="仿宋"/>
          <w:b/>
          <w:bCs/>
          <w:i w:val="0"/>
          <w:iCs w:val="0"/>
          <w:caps w:val="0"/>
          <w:color w:val="auto"/>
          <w:spacing w:val="0"/>
          <w:sz w:val="28"/>
          <w:szCs w:val="28"/>
          <w:highlight w:val="none"/>
          <w:shd w:val="clear" w:color="auto" w:fill="FFFFFF"/>
        </w:rPr>
        <w:t>  </w:t>
      </w:r>
    </w:p>
    <w:p w14:paraId="544FF729">
      <w:pPr>
        <w:pStyle w:val="8"/>
        <w:jc w:val="center"/>
        <w:rPr>
          <w:rFonts w:hint="eastAsia" w:ascii="仿宋" w:hAnsi="仿宋" w:eastAsia="仿宋" w:cs="仿宋"/>
          <w:b/>
          <w:bCs/>
          <w:i w:val="0"/>
          <w:iCs w:val="0"/>
          <w:caps w:val="0"/>
          <w:color w:val="auto"/>
          <w:spacing w:val="0"/>
          <w:sz w:val="28"/>
          <w:szCs w:val="28"/>
          <w:highlight w:val="none"/>
          <w:shd w:val="clear" w:color="auto" w:fill="FFFFFF"/>
        </w:rPr>
      </w:pPr>
    </w:p>
    <w:p w14:paraId="3F31FE81">
      <w:pPr>
        <w:pStyle w:val="8"/>
        <w:jc w:val="center"/>
        <w:rPr>
          <w:rFonts w:hint="eastAsia" w:ascii="仿宋" w:hAnsi="仿宋" w:eastAsia="仿宋" w:cs="仿宋"/>
          <w:b/>
          <w:bCs/>
          <w:i w:val="0"/>
          <w:iCs w:val="0"/>
          <w:caps w:val="0"/>
          <w:color w:val="auto"/>
          <w:spacing w:val="0"/>
          <w:sz w:val="28"/>
          <w:szCs w:val="28"/>
          <w:highlight w:val="none"/>
          <w:shd w:val="clear" w:color="auto" w:fill="FFFFFF"/>
        </w:rPr>
      </w:pPr>
    </w:p>
    <w:p w14:paraId="45FDC4CF">
      <w:pPr>
        <w:pStyle w:val="8"/>
        <w:jc w:val="center"/>
        <w:rPr>
          <w:rFonts w:hint="eastAsia" w:ascii="仿宋" w:hAnsi="仿宋" w:eastAsia="仿宋" w:cs="仿宋"/>
          <w:b/>
          <w:bCs/>
          <w:i w:val="0"/>
          <w:iCs w:val="0"/>
          <w:caps w:val="0"/>
          <w:color w:val="auto"/>
          <w:spacing w:val="0"/>
          <w:sz w:val="28"/>
          <w:szCs w:val="28"/>
          <w:highlight w:val="none"/>
          <w:shd w:val="clear" w:color="auto" w:fill="FFFFFF"/>
        </w:rPr>
      </w:pPr>
    </w:p>
    <w:p w14:paraId="1345CD1F">
      <w:pPr>
        <w:pStyle w:val="8"/>
        <w:jc w:val="left"/>
        <w:rPr>
          <w:rFonts w:hint="eastAsia" w:ascii="仿宋_GB2312" w:hAnsi="仿宋_GB2312" w:eastAsia="仿宋_GB2312" w:cs="仿宋_GB2312"/>
          <w:b/>
          <w:bCs/>
          <w:color w:val="auto"/>
          <w:sz w:val="84"/>
          <w:szCs w:val="84"/>
          <w:highlight w:val="none"/>
        </w:rPr>
      </w:pPr>
      <w:r>
        <w:rPr>
          <w:rFonts w:hint="eastAsia" w:ascii="仿宋_GB2312" w:hAnsi="仿宋_GB2312" w:eastAsia="仿宋_GB2312" w:cs="仿宋_GB2312"/>
          <w:b/>
          <w:bCs/>
          <w:i w:val="0"/>
          <w:iCs w:val="0"/>
          <w:caps w:val="0"/>
          <w:color w:val="auto"/>
          <w:spacing w:val="0"/>
          <w:sz w:val="84"/>
          <w:szCs w:val="84"/>
          <w:highlight w:val="none"/>
          <w:shd w:val="clear" w:color="auto" w:fill="FFFFFF"/>
        </w:rPr>
        <w:t>    </w:t>
      </w:r>
      <w:r>
        <w:rPr>
          <w:rFonts w:hint="eastAsia" w:ascii="仿宋_GB2312" w:hAnsi="仿宋_GB2312" w:eastAsia="仿宋_GB2312" w:cs="仿宋_GB2312"/>
          <w:b/>
          <w:bCs/>
          <w:color w:val="auto"/>
          <w:sz w:val="84"/>
          <w:szCs w:val="84"/>
          <w:highlight w:val="none"/>
        </w:rPr>
        <w:t> </w:t>
      </w:r>
    </w:p>
    <w:p w14:paraId="468F83D5">
      <w:pPr>
        <w:pStyle w:val="8"/>
        <w:jc w:val="center"/>
        <w:rPr>
          <w:rFonts w:hint="eastAsia" w:ascii="仿宋_GB2312" w:hAnsi="仿宋_GB2312" w:eastAsia="仿宋_GB2312" w:cs="仿宋_GB2312"/>
          <w:b/>
          <w:bCs/>
          <w:color w:val="auto"/>
          <w:sz w:val="84"/>
          <w:szCs w:val="84"/>
          <w:highlight w:val="none"/>
        </w:rPr>
      </w:pPr>
      <w:r>
        <w:rPr>
          <w:rFonts w:hint="eastAsia" w:ascii="仿宋_GB2312" w:hAnsi="仿宋_GB2312" w:eastAsia="仿宋_GB2312" w:cs="仿宋_GB2312"/>
          <w:b/>
          <w:bCs/>
          <w:color w:val="auto"/>
          <w:sz w:val="84"/>
          <w:szCs w:val="84"/>
          <w:highlight w:val="none"/>
        </w:rPr>
        <w:t>第一部分</w:t>
      </w:r>
    </w:p>
    <w:p w14:paraId="4C2CD2C9">
      <w:pPr>
        <w:pStyle w:val="8"/>
        <w:jc w:val="center"/>
        <w:rPr>
          <w:rFonts w:hint="eastAsia" w:ascii="仿宋_GB2312" w:hAnsi="仿宋_GB2312" w:eastAsia="仿宋_GB2312" w:cs="仿宋_GB2312"/>
          <w:b/>
          <w:bCs/>
          <w:color w:val="auto"/>
          <w:sz w:val="84"/>
          <w:szCs w:val="84"/>
          <w:highlight w:val="none"/>
        </w:rPr>
      </w:pPr>
      <w:r>
        <w:rPr>
          <w:rFonts w:hint="eastAsia" w:ascii="仿宋_GB2312" w:hAnsi="仿宋_GB2312" w:eastAsia="仿宋_GB2312" w:cs="仿宋_GB2312"/>
          <w:b/>
          <w:bCs/>
          <w:color w:val="auto"/>
          <w:sz w:val="84"/>
          <w:szCs w:val="84"/>
          <w:highlight w:val="none"/>
        </w:rPr>
        <w:t>怀化市商业企业</w:t>
      </w:r>
    </w:p>
    <w:p w14:paraId="057E489B">
      <w:pPr>
        <w:pStyle w:val="8"/>
        <w:jc w:val="center"/>
        <w:rPr>
          <w:rFonts w:hint="eastAsia" w:ascii="仿宋_GB2312" w:hAnsi="仿宋_GB2312" w:eastAsia="仿宋_GB2312" w:cs="仿宋_GB2312"/>
          <w:b/>
          <w:bCs/>
          <w:color w:val="auto"/>
          <w:sz w:val="84"/>
          <w:szCs w:val="84"/>
          <w:highlight w:val="none"/>
        </w:rPr>
      </w:pPr>
      <w:r>
        <w:rPr>
          <w:rFonts w:hint="eastAsia" w:ascii="仿宋_GB2312" w:hAnsi="仿宋_GB2312" w:eastAsia="仿宋_GB2312" w:cs="仿宋_GB2312"/>
          <w:b/>
          <w:bCs/>
          <w:color w:val="auto"/>
          <w:sz w:val="84"/>
          <w:szCs w:val="84"/>
          <w:highlight w:val="none"/>
        </w:rPr>
        <w:t>改制服务办公室概况</w:t>
      </w:r>
    </w:p>
    <w:p w14:paraId="2653D24D">
      <w:pPr>
        <w:pStyle w:val="8"/>
        <w:keepNext w:val="0"/>
        <w:keepLines w:val="0"/>
        <w:pageBreakBefore w:val="0"/>
        <w:kinsoku/>
        <w:wordWrap/>
        <w:overflowPunct/>
        <w:topLinePunct w:val="0"/>
        <w:bidi w:val="0"/>
        <w:snapToGrid/>
        <w:spacing w:line="600" w:lineRule="exact"/>
        <w:textAlignment w:val="auto"/>
        <w:rPr>
          <w:rFonts w:hint="eastAsia" w:ascii="仿宋_GB2312" w:hAnsi="仿宋_GB2312" w:eastAsia="仿宋_GB2312" w:cs="仿宋_GB2312"/>
          <w:b/>
          <w:bCs/>
          <w:i w:val="0"/>
          <w:iCs w:val="0"/>
          <w:caps w:val="0"/>
          <w:color w:val="auto"/>
          <w:spacing w:val="0"/>
          <w:sz w:val="84"/>
          <w:szCs w:val="84"/>
          <w:highlight w:val="none"/>
          <w:shd w:val="clear" w:color="auto" w:fill="FFFFFF"/>
        </w:rPr>
      </w:pPr>
    </w:p>
    <w:p w14:paraId="4B9DFB15">
      <w:pPr>
        <w:pStyle w:val="8"/>
        <w:keepNext w:val="0"/>
        <w:keepLines w:val="0"/>
        <w:pageBreakBefore w:val="0"/>
        <w:kinsoku/>
        <w:wordWrap/>
        <w:overflowPunct/>
        <w:topLinePunct w:val="0"/>
        <w:bidi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3B176C54">
      <w:pPr>
        <w:pStyle w:val="8"/>
        <w:keepNext w:val="0"/>
        <w:keepLines w:val="0"/>
        <w:pageBreakBefore w:val="0"/>
        <w:kinsoku/>
        <w:wordWrap/>
        <w:overflowPunct/>
        <w:topLinePunct w:val="0"/>
        <w:bidi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4FAC808D">
      <w:pPr>
        <w:pStyle w:val="8"/>
        <w:keepNext w:val="0"/>
        <w:keepLines w:val="0"/>
        <w:pageBreakBefore w:val="0"/>
        <w:kinsoku/>
        <w:wordWrap/>
        <w:overflowPunct/>
        <w:topLinePunct w:val="0"/>
        <w:bidi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2E54906D">
      <w:pPr>
        <w:pStyle w:val="8"/>
        <w:keepNext w:val="0"/>
        <w:keepLines w:val="0"/>
        <w:pageBreakBefore w:val="0"/>
        <w:kinsoku/>
        <w:wordWrap/>
        <w:overflowPunct/>
        <w:topLinePunct w:val="0"/>
        <w:bidi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2FCBB400">
      <w:pPr>
        <w:pStyle w:val="8"/>
        <w:keepNext w:val="0"/>
        <w:keepLines w:val="0"/>
        <w:pageBreakBefore w:val="0"/>
        <w:kinsoku/>
        <w:wordWrap/>
        <w:overflowPunct/>
        <w:topLinePunct w:val="0"/>
        <w:bidi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02E8102E">
      <w:pPr>
        <w:pStyle w:val="8"/>
        <w:keepNext w:val="0"/>
        <w:keepLines w:val="0"/>
        <w:pageBreakBefore w:val="0"/>
        <w:kinsoku/>
        <w:wordWrap/>
        <w:overflowPunct/>
        <w:topLinePunct w:val="0"/>
        <w:bidi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26340ABD">
      <w:pPr>
        <w:pStyle w:val="8"/>
        <w:keepNext w:val="0"/>
        <w:keepLines w:val="0"/>
        <w:pageBreakBefore w:val="0"/>
        <w:kinsoku/>
        <w:wordWrap/>
        <w:overflowPunct/>
        <w:topLinePunct w:val="0"/>
        <w:bidi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7330D8AE">
      <w:pPr>
        <w:pStyle w:val="8"/>
        <w:keepNext w:val="0"/>
        <w:keepLines w:val="0"/>
        <w:pageBreakBefore w:val="0"/>
        <w:kinsoku/>
        <w:wordWrap/>
        <w:overflowPunct/>
        <w:topLinePunct w:val="0"/>
        <w:bidi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7ED4C9C7">
      <w:pPr>
        <w:pStyle w:val="8"/>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一、部门</w:t>
      </w:r>
      <w:r>
        <w:rPr>
          <w:rFonts w:hint="eastAsia" w:ascii="仿宋_GB2312" w:hAnsi="仿宋_GB2312" w:eastAsia="仿宋_GB2312" w:cs="仿宋_GB2312"/>
          <w:i w:val="0"/>
          <w:iCs w:val="0"/>
          <w:caps w:val="0"/>
          <w:color w:val="auto"/>
          <w:spacing w:val="0"/>
          <w:sz w:val="32"/>
          <w:szCs w:val="32"/>
          <w:highlight w:val="none"/>
          <w:shd w:val="clear" w:color="auto" w:fill="FFFFFF"/>
        </w:rPr>
        <w:t>职责</w:t>
      </w:r>
    </w:p>
    <w:p w14:paraId="26B9202E">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我办是2015年市政府机构改革时，由原怀化市商业行业管理办公室和原怀化市物资行业管理办公室撤并为怀化市商业企业改制服务办公室，是</w:t>
      </w:r>
      <w:r>
        <w:rPr>
          <w:rFonts w:hint="eastAsia" w:ascii="仿宋_GB2312" w:hAnsi="仿宋_GB2312" w:eastAsia="仿宋_GB2312" w:cs="仿宋_GB2312"/>
          <w:i w:val="0"/>
          <w:iCs w:val="0"/>
          <w:caps w:val="0"/>
          <w:color w:val="auto"/>
          <w:spacing w:val="0"/>
          <w:sz w:val="32"/>
          <w:szCs w:val="32"/>
          <w:highlight w:val="none"/>
          <w:shd w:val="clear" w:color="auto" w:fill="FFFFFF"/>
        </w:rPr>
        <w:t>参照公务员法管理的财政全额拨款事业单位。</w:t>
      </w:r>
    </w:p>
    <w:p w14:paraId="60AC7F70">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 (一)负责指导全市国有商业企业的改制工作，承担市直国有商业、物资企业的改制服务工作，协调处理市直国有商业、物资企业的改制问题及改制遗留等问题；</w:t>
      </w:r>
    </w:p>
    <w:p w14:paraId="3A972EEB">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（二）负责所属离、退休人员的管理与服务工作；</w:t>
      </w:r>
    </w:p>
    <w:p w14:paraId="3BCE65CD">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（三）受国有资产监督管理委员会委托，负责所属企业的国有资产管理与监督； </w:t>
      </w:r>
    </w:p>
    <w:p w14:paraId="4F0A4E99">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（四）负责商贸流通改制企业无房户职工安置； </w:t>
      </w:r>
    </w:p>
    <w:p w14:paraId="360C1EBE">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（五）承办市委、市人民政府交办的其他事项。 </w:t>
      </w:r>
    </w:p>
    <w:p w14:paraId="1677C405">
      <w:pPr>
        <w:pStyle w:val="8"/>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 二、机构设置及决算单位构成  </w:t>
      </w:r>
    </w:p>
    <w:p w14:paraId="36CD9EC5">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 (一) 内设机构设置。本部门作为一级部门预算单位，内设机构包括：综合科、改制科、人事科3个科室。</w:t>
      </w:r>
    </w:p>
    <w:p w14:paraId="6BA65C7B">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color="auto" w:fill="FFFFFF"/>
        </w:rPr>
      </w:pPr>
      <w:r>
        <w:rPr>
          <w:rFonts w:hint="eastAsia" w:ascii="仿宋_GB2312" w:hAnsi="仿宋_GB2312" w:eastAsia="仿宋_GB2312" w:cs="仿宋_GB2312"/>
          <w:i w:val="0"/>
          <w:iCs w:val="0"/>
          <w:caps w:val="0"/>
          <w:color w:val="auto"/>
          <w:spacing w:val="0"/>
          <w:sz w:val="32"/>
          <w:szCs w:val="32"/>
          <w:highlight w:val="none"/>
          <w:shd w:val="clear" w:color="auto" w:fill="FFFFFF"/>
        </w:rPr>
        <w:t>（二）决算单位构成。怀化市商业企业改制服务办公室</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2022</w:t>
      </w:r>
      <w:r>
        <w:rPr>
          <w:rFonts w:hint="eastAsia" w:ascii="仿宋_GB2312" w:hAnsi="仿宋_GB2312" w:eastAsia="仿宋_GB2312" w:cs="仿宋_GB2312"/>
          <w:i w:val="0"/>
          <w:iCs w:val="0"/>
          <w:caps w:val="0"/>
          <w:color w:val="auto"/>
          <w:spacing w:val="0"/>
          <w:sz w:val="32"/>
          <w:szCs w:val="32"/>
          <w:highlight w:val="none"/>
          <w:shd w:val="clear" w:color="auto" w:fill="FFFFFF"/>
        </w:rPr>
        <w:t>年部门决算汇总公开单位构成包括：怀化市商业企业改制服务办公室部门本级，无二级部门预算单位。</w:t>
      </w:r>
    </w:p>
    <w:p w14:paraId="376136A2">
      <w:pPr>
        <w:pStyle w:val="8"/>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仿宋_GB2312" w:hAnsi="仿宋_GB2312" w:eastAsia="仿宋_GB2312" w:cs="仿宋_GB2312"/>
          <w:b/>
          <w:bCs/>
          <w:color w:val="auto"/>
          <w:sz w:val="32"/>
          <w:szCs w:val="32"/>
          <w:highlight w:val="none"/>
        </w:rPr>
      </w:pPr>
    </w:p>
    <w:p w14:paraId="7E104FB1">
      <w:pPr>
        <w:pStyle w:val="8"/>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仿宋_GB2312" w:hAnsi="仿宋_GB2312" w:eastAsia="仿宋_GB2312" w:cs="仿宋_GB2312"/>
          <w:b/>
          <w:bCs/>
          <w:color w:val="auto"/>
          <w:sz w:val="32"/>
          <w:szCs w:val="32"/>
          <w:highlight w:val="none"/>
        </w:rPr>
      </w:pPr>
    </w:p>
    <w:p w14:paraId="14222F03">
      <w:pPr>
        <w:pStyle w:val="8"/>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仿宋_GB2312" w:hAnsi="仿宋_GB2312" w:eastAsia="仿宋_GB2312" w:cs="仿宋_GB2312"/>
          <w:b/>
          <w:bCs/>
          <w:color w:val="auto"/>
          <w:sz w:val="84"/>
          <w:szCs w:val="84"/>
          <w:highlight w:val="none"/>
        </w:rPr>
      </w:pPr>
    </w:p>
    <w:p w14:paraId="0E32BC24">
      <w:pPr>
        <w:pStyle w:val="8"/>
        <w:jc w:val="center"/>
        <w:rPr>
          <w:rFonts w:hint="eastAsia" w:ascii="仿宋_GB2312" w:hAnsi="仿宋_GB2312" w:eastAsia="仿宋_GB2312" w:cs="仿宋_GB2312"/>
          <w:b/>
          <w:bCs/>
          <w:color w:val="auto"/>
          <w:sz w:val="84"/>
          <w:szCs w:val="84"/>
          <w:highlight w:val="none"/>
        </w:rPr>
      </w:pPr>
    </w:p>
    <w:p w14:paraId="7E358FB7">
      <w:pPr>
        <w:pStyle w:val="8"/>
        <w:jc w:val="center"/>
        <w:rPr>
          <w:rFonts w:hint="eastAsia" w:ascii="仿宋_GB2312" w:hAnsi="仿宋_GB2312" w:eastAsia="仿宋_GB2312" w:cs="仿宋_GB2312"/>
          <w:b/>
          <w:bCs/>
          <w:color w:val="auto"/>
          <w:sz w:val="84"/>
          <w:szCs w:val="84"/>
          <w:highlight w:val="none"/>
        </w:rPr>
      </w:pPr>
    </w:p>
    <w:p w14:paraId="29F84110">
      <w:pPr>
        <w:pStyle w:val="8"/>
        <w:jc w:val="center"/>
        <w:rPr>
          <w:rFonts w:hint="eastAsia" w:ascii="仿宋_GB2312" w:hAnsi="仿宋_GB2312" w:eastAsia="仿宋_GB2312" w:cs="仿宋_GB2312"/>
          <w:b/>
          <w:bCs/>
          <w:color w:val="auto"/>
          <w:sz w:val="84"/>
          <w:szCs w:val="84"/>
          <w:highlight w:val="none"/>
        </w:rPr>
      </w:pPr>
    </w:p>
    <w:p w14:paraId="5BA2D0FE">
      <w:pPr>
        <w:pStyle w:val="8"/>
        <w:jc w:val="center"/>
        <w:rPr>
          <w:rFonts w:hint="eastAsia" w:ascii="仿宋_GB2312" w:hAnsi="仿宋_GB2312" w:eastAsia="仿宋_GB2312" w:cs="仿宋_GB2312"/>
          <w:b/>
          <w:bCs/>
          <w:color w:val="auto"/>
          <w:sz w:val="84"/>
          <w:szCs w:val="84"/>
          <w:highlight w:val="none"/>
        </w:rPr>
      </w:pPr>
      <w:r>
        <w:rPr>
          <w:rFonts w:hint="eastAsia" w:ascii="仿宋_GB2312" w:hAnsi="仿宋_GB2312" w:eastAsia="仿宋_GB2312" w:cs="仿宋_GB2312"/>
          <w:b/>
          <w:bCs/>
          <w:color w:val="auto"/>
          <w:sz w:val="84"/>
          <w:szCs w:val="84"/>
          <w:highlight w:val="none"/>
        </w:rPr>
        <w:t>第二部分</w:t>
      </w:r>
    </w:p>
    <w:p w14:paraId="5E6A9008">
      <w:pPr>
        <w:pStyle w:val="8"/>
        <w:jc w:val="center"/>
        <w:rPr>
          <w:rFonts w:hint="eastAsia" w:ascii="仿宋_GB2312" w:hAnsi="仿宋_GB2312" w:eastAsia="仿宋_GB2312" w:cs="仿宋_GB2312"/>
          <w:b/>
          <w:bCs/>
          <w:color w:val="auto"/>
          <w:sz w:val="84"/>
          <w:szCs w:val="84"/>
          <w:highlight w:val="none"/>
        </w:rPr>
      </w:pPr>
      <w:r>
        <w:rPr>
          <w:rFonts w:hint="eastAsia" w:ascii="仿宋_GB2312" w:hAnsi="仿宋_GB2312" w:eastAsia="仿宋_GB2312" w:cs="仿宋_GB2312"/>
          <w:b/>
          <w:bCs/>
          <w:color w:val="auto"/>
          <w:sz w:val="84"/>
          <w:szCs w:val="84"/>
          <w:highlight w:val="none"/>
        </w:rPr>
        <w:t>部门决算表</w:t>
      </w:r>
    </w:p>
    <w:p w14:paraId="63E52F51">
      <w:pPr>
        <w:pStyle w:val="8"/>
        <w:jc w:val="center"/>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(见附件）</w:t>
      </w:r>
    </w:p>
    <w:p w14:paraId="35E5C39D">
      <w:pPr>
        <w:pStyle w:val="8"/>
        <w:jc w:val="center"/>
        <w:rPr>
          <w:rFonts w:hint="eastAsia" w:ascii="仿宋_GB2312" w:hAnsi="仿宋_GB2312" w:eastAsia="仿宋_GB2312" w:cs="仿宋_GB2312"/>
          <w:b/>
          <w:bCs/>
          <w:color w:val="auto"/>
          <w:sz w:val="84"/>
          <w:szCs w:val="84"/>
          <w:highlight w:val="none"/>
        </w:rPr>
      </w:pPr>
    </w:p>
    <w:p w14:paraId="0FA1D235">
      <w:pPr>
        <w:pStyle w:val="8"/>
        <w:jc w:val="center"/>
        <w:rPr>
          <w:rFonts w:hint="eastAsia" w:ascii="仿宋_GB2312" w:hAnsi="仿宋_GB2312" w:eastAsia="仿宋_GB2312" w:cs="仿宋_GB2312"/>
          <w:b/>
          <w:bCs/>
          <w:color w:val="auto"/>
          <w:sz w:val="84"/>
          <w:szCs w:val="84"/>
          <w:highlight w:val="none"/>
        </w:rPr>
      </w:pPr>
    </w:p>
    <w:p w14:paraId="59A766EA">
      <w:pPr>
        <w:pStyle w:val="8"/>
        <w:jc w:val="center"/>
        <w:rPr>
          <w:rFonts w:hint="eastAsia" w:ascii="仿宋_GB2312" w:hAnsi="仿宋_GB2312" w:eastAsia="仿宋_GB2312" w:cs="仿宋_GB2312"/>
          <w:b/>
          <w:bCs/>
          <w:color w:val="auto"/>
          <w:sz w:val="84"/>
          <w:szCs w:val="84"/>
          <w:highlight w:val="none"/>
        </w:rPr>
      </w:pPr>
    </w:p>
    <w:p w14:paraId="266CDC19">
      <w:pPr>
        <w:pStyle w:val="8"/>
        <w:jc w:val="center"/>
        <w:rPr>
          <w:rFonts w:hint="eastAsia" w:ascii="仿宋_GB2312" w:hAnsi="仿宋_GB2312" w:eastAsia="仿宋_GB2312" w:cs="仿宋_GB2312"/>
          <w:b/>
          <w:bCs/>
          <w:color w:val="auto"/>
          <w:sz w:val="84"/>
          <w:szCs w:val="84"/>
          <w:highlight w:val="none"/>
        </w:rPr>
      </w:pPr>
    </w:p>
    <w:p w14:paraId="6C421086">
      <w:pPr>
        <w:pStyle w:val="8"/>
        <w:jc w:val="center"/>
        <w:rPr>
          <w:rFonts w:hint="eastAsia" w:ascii="仿宋_GB2312" w:hAnsi="仿宋_GB2312" w:eastAsia="仿宋_GB2312" w:cs="仿宋_GB2312"/>
          <w:b/>
          <w:bCs/>
          <w:color w:val="auto"/>
          <w:sz w:val="84"/>
          <w:szCs w:val="84"/>
          <w:highlight w:val="none"/>
        </w:rPr>
      </w:pPr>
    </w:p>
    <w:p w14:paraId="4700388C">
      <w:pPr>
        <w:pStyle w:val="8"/>
        <w:jc w:val="center"/>
        <w:rPr>
          <w:rFonts w:hint="eastAsia" w:ascii="仿宋_GB2312" w:hAnsi="仿宋_GB2312" w:eastAsia="仿宋_GB2312" w:cs="仿宋_GB2312"/>
          <w:b/>
          <w:bCs/>
          <w:color w:val="auto"/>
          <w:sz w:val="84"/>
          <w:szCs w:val="84"/>
          <w:highlight w:val="none"/>
        </w:rPr>
      </w:pPr>
    </w:p>
    <w:p w14:paraId="6599E536">
      <w:pPr>
        <w:pStyle w:val="8"/>
        <w:jc w:val="center"/>
        <w:rPr>
          <w:rFonts w:hint="eastAsia" w:ascii="仿宋_GB2312" w:hAnsi="仿宋_GB2312" w:eastAsia="仿宋_GB2312" w:cs="仿宋_GB2312"/>
          <w:b/>
          <w:bCs/>
          <w:color w:val="auto"/>
          <w:sz w:val="84"/>
          <w:szCs w:val="84"/>
          <w:highlight w:val="none"/>
        </w:rPr>
      </w:pPr>
    </w:p>
    <w:p w14:paraId="2DFFA626">
      <w:pPr>
        <w:pStyle w:val="8"/>
        <w:jc w:val="center"/>
        <w:rPr>
          <w:rFonts w:hint="eastAsia" w:ascii="仿宋_GB2312" w:hAnsi="仿宋_GB2312" w:eastAsia="仿宋_GB2312" w:cs="仿宋_GB2312"/>
          <w:b/>
          <w:bCs/>
          <w:color w:val="auto"/>
          <w:sz w:val="84"/>
          <w:szCs w:val="84"/>
          <w:highlight w:val="none"/>
        </w:rPr>
      </w:pPr>
    </w:p>
    <w:p w14:paraId="096C8C71">
      <w:pPr>
        <w:pStyle w:val="8"/>
        <w:jc w:val="center"/>
        <w:rPr>
          <w:rFonts w:hint="eastAsia" w:ascii="仿宋_GB2312" w:hAnsi="仿宋_GB2312" w:eastAsia="仿宋_GB2312" w:cs="仿宋_GB2312"/>
          <w:b/>
          <w:bCs/>
          <w:color w:val="auto"/>
          <w:sz w:val="84"/>
          <w:szCs w:val="84"/>
          <w:highlight w:val="none"/>
        </w:rPr>
      </w:pPr>
      <w:r>
        <w:rPr>
          <w:rFonts w:hint="eastAsia" w:ascii="仿宋_GB2312" w:hAnsi="仿宋_GB2312" w:eastAsia="仿宋_GB2312" w:cs="仿宋_GB2312"/>
          <w:b/>
          <w:bCs/>
          <w:color w:val="auto"/>
          <w:sz w:val="84"/>
          <w:szCs w:val="84"/>
          <w:highlight w:val="none"/>
        </w:rPr>
        <w:t>第三部分</w:t>
      </w:r>
    </w:p>
    <w:p w14:paraId="14914614">
      <w:pPr>
        <w:pStyle w:val="8"/>
        <w:jc w:val="center"/>
        <w:rPr>
          <w:rFonts w:hint="eastAsia" w:ascii="仿宋_GB2312" w:hAnsi="仿宋_GB2312" w:eastAsia="仿宋_GB2312" w:cs="仿宋_GB2312"/>
          <w:b/>
          <w:bCs/>
          <w:color w:val="auto"/>
          <w:sz w:val="84"/>
          <w:szCs w:val="84"/>
          <w:highlight w:val="none"/>
        </w:rPr>
      </w:pPr>
      <w:r>
        <w:rPr>
          <w:rFonts w:hint="eastAsia" w:ascii="仿宋_GB2312" w:hAnsi="仿宋_GB2312" w:eastAsia="仿宋_GB2312" w:cs="仿宋_GB2312"/>
          <w:b/>
          <w:bCs/>
          <w:color w:val="auto"/>
          <w:sz w:val="84"/>
          <w:szCs w:val="84"/>
          <w:highlight w:val="none"/>
        </w:rPr>
        <w:t>202</w:t>
      </w:r>
      <w:r>
        <w:rPr>
          <w:rFonts w:hint="eastAsia" w:ascii="仿宋_GB2312" w:hAnsi="仿宋_GB2312" w:eastAsia="仿宋_GB2312" w:cs="仿宋_GB2312"/>
          <w:b/>
          <w:bCs/>
          <w:color w:val="auto"/>
          <w:sz w:val="84"/>
          <w:szCs w:val="84"/>
          <w:highlight w:val="none"/>
          <w:lang w:val="en-US" w:eastAsia="zh-CN"/>
        </w:rPr>
        <w:t>2</w:t>
      </w:r>
      <w:r>
        <w:rPr>
          <w:rFonts w:hint="eastAsia" w:ascii="仿宋_GB2312" w:hAnsi="仿宋_GB2312" w:eastAsia="仿宋_GB2312" w:cs="仿宋_GB2312"/>
          <w:b/>
          <w:bCs/>
          <w:color w:val="auto"/>
          <w:sz w:val="84"/>
          <w:szCs w:val="84"/>
          <w:highlight w:val="none"/>
        </w:rPr>
        <w:t>年度部门决算情况说明</w:t>
      </w:r>
    </w:p>
    <w:p w14:paraId="50DCAC5A">
      <w:pPr>
        <w:pStyle w:val="8"/>
        <w:keepNext w:val="0"/>
        <w:keepLines w:val="0"/>
        <w:pageBreakBefore w:val="0"/>
        <w:widowControl w:val="0"/>
        <w:kinsoku/>
        <w:wordWrap/>
        <w:overflowPunct/>
        <w:topLinePunct w:val="0"/>
        <w:autoSpaceDE w:val="0"/>
        <w:autoSpaceDN w:val="0"/>
        <w:bidi w:val="0"/>
        <w:adjustRightInd w:val="0"/>
        <w:snapToGrid/>
        <w:spacing w:line="600" w:lineRule="exact"/>
        <w:ind w:firstLine="562" w:firstLineChars="200"/>
        <w:jc w:val="center"/>
        <w:textAlignment w:val="auto"/>
        <w:rPr>
          <w:rFonts w:hint="eastAsia" w:ascii="仿宋" w:hAnsi="仿宋" w:eastAsia="仿宋" w:cs="仿宋"/>
          <w:b/>
          <w:bCs/>
          <w:i w:val="0"/>
          <w:iCs w:val="0"/>
          <w:caps w:val="0"/>
          <w:color w:val="auto"/>
          <w:spacing w:val="0"/>
          <w:sz w:val="28"/>
          <w:szCs w:val="28"/>
          <w:highlight w:val="none"/>
          <w:shd w:val="clear" w:color="auto" w:fill="FFFFFF"/>
        </w:rPr>
      </w:pPr>
      <w:r>
        <w:rPr>
          <w:rFonts w:hint="eastAsia" w:ascii="仿宋" w:hAnsi="仿宋" w:eastAsia="仿宋" w:cs="仿宋"/>
          <w:b/>
          <w:bCs/>
          <w:i w:val="0"/>
          <w:iCs w:val="0"/>
          <w:caps w:val="0"/>
          <w:color w:val="auto"/>
          <w:spacing w:val="0"/>
          <w:sz w:val="28"/>
          <w:szCs w:val="28"/>
          <w:highlight w:val="none"/>
          <w:shd w:val="clear" w:color="auto" w:fill="FFFFFF"/>
        </w:rPr>
        <w:t> </w:t>
      </w:r>
    </w:p>
    <w:p w14:paraId="4F041BC9">
      <w:pPr>
        <w:pStyle w:val="8"/>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782F4BFD">
      <w:pPr>
        <w:pStyle w:val="8"/>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5DD2C47E">
      <w:pPr>
        <w:pStyle w:val="8"/>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71732F91">
      <w:pPr>
        <w:pStyle w:val="8"/>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0B16C777">
      <w:pPr>
        <w:pStyle w:val="8"/>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63DED104">
      <w:pPr>
        <w:pStyle w:val="8"/>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1451B7E7">
      <w:pPr>
        <w:pStyle w:val="8"/>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668B3403">
      <w:pPr>
        <w:pStyle w:val="8"/>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78C16EED">
      <w:pPr>
        <w:pStyle w:val="8"/>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仿宋" w:hAnsi="仿宋" w:eastAsia="仿宋" w:cs="仿宋"/>
          <w:i w:val="0"/>
          <w:iCs w:val="0"/>
          <w:caps w:val="0"/>
          <w:color w:val="auto"/>
          <w:spacing w:val="0"/>
          <w:sz w:val="28"/>
          <w:szCs w:val="28"/>
          <w:highlight w:val="none"/>
          <w:shd w:val="clear" w:color="auto" w:fill="FFFFFF"/>
        </w:rPr>
      </w:pPr>
    </w:p>
    <w:p w14:paraId="2189C9F0">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一、收入支出决算总体情况说明</w:t>
      </w:r>
    </w:p>
    <w:p w14:paraId="627E44BA">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年度收、支总计均为</w:t>
      </w:r>
      <w:r>
        <w:rPr>
          <w:rFonts w:hint="eastAsia" w:ascii="仿宋" w:hAnsi="仿宋" w:eastAsia="仿宋" w:cs="仿宋"/>
          <w:i w:val="0"/>
          <w:iCs w:val="0"/>
          <w:caps w:val="0"/>
          <w:color w:val="auto"/>
          <w:spacing w:val="0"/>
          <w:sz w:val="32"/>
          <w:szCs w:val="32"/>
          <w:highlight w:val="none"/>
          <w:shd w:val="clear" w:color="auto" w:fill="FFFFFF"/>
          <w:lang w:val="en-US" w:eastAsia="zh-CN"/>
        </w:rPr>
        <w:t>838.58</w:t>
      </w:r>
      <w:r>
        <w:rPr>
          <w:rFonts w:hint="eastAsia" w:ascii="仿宋" w:hAnsi="仿宋" w:eastAsia="仿宋" w:cs="仿宋"/>
          <w:i w:val="0"/>
          <w:iCs w:val="0"/>
          <w:caps w:val="0"/>
          <w:color w:val="auto"/>
          <w:spacing w:val="0"/>
          <w:sz w:val="32"/>
          <w:szCs w:val="32"/>
          <w:highlight w:val="none"/>
          <w:shd w:val="clear" w:color="auto" w:fill="FFFFFF"/>
        </w:rPr>
        <w:t>万元，与</w:t>
      </w:r>
      <w:r>
        <w:rPr>
          <w:rFonts w:hint="eastAsia" w:ascii="仿宋" w:hAnsi="仿宋" w:eastAsia="仿宋" w:cs="仿宋"/>
          <w:i w:val="0"/>
          <w:iCs w:val="0"/>
          <w:caps w:val="0"/>
          <w:color w:val="auto"/>
          <w:spacing w:val="0"/>
          <w:sz w:val="32"/>
          <w:szCs w:val="32"/>
          <w:highlight w:val="none"/>
          <w:shd w:val="clear" w:color="auto" w:fill="FFFFFF"/>
          <w:lang w:val="en-US" w:eastAsia="zh-CN"/>
        </w:rPr>
        <w:t>上</w:t>
      </w:r>
      <w:r>
        <w:rPr>
          <w:rFonts w:hint="eastAsia" w:ascii="仿宋" w:hAnsi="仿宋" w:eastAsia="仿宋" w:cs="仿宋"/>
          <w:i w:val="0"/>
          <w:iCs w:val="0"/>
          <w:caps w:val="0"/>
          <w:color w:val="auto"/>
          <w:spacing w:val="0"/>
          <w:sz w:val="32"/>
          <w:szCs w:val="32"/>
          <w:highlight w:val="none"/>
          <w:shd w:val="clear" w:color="auto" w:fill="FFFFFF"/>
        </w:rPr>
        <w:t>年相比，减少</w:t>
      </w:r>
      <w:r>
        <w:rPr>
          <w:rFonts w:hint="eastAsia" w:ascii="仿宋" w:hAnsi="仿宋" w:eastAsia="仿宋" w:cs="仿宋"/>
          <w:i w:val="0"/>
          <w:iCs w:val="0"/>
          <w:caps w:val="0"/>
          <w:color w:val="auto"/>
          <w:spacing w:val="0"/>
          <w:sz w:val="32"/>
          <w:szCs w:val="32"/>
          <w:highlight w:val="none"/>
          <w:shd w:val="clear" w:color="auto" w:fill="FFFFFF"/>
          <w:lang w:val="en-US" w:eastAsia="zh-CN"/>
        </w:rPr>
        <w:t>815.27</w:t>
      </w:r>
      <w:r>
        <w:rPr>
          <w:rFonts w:hint="eastAsia" w:ascii="仿宋" w:hAnsi="仿宋" w:eastAsia="仿宋" w:cs="仿宋"/>
          <w:i w:val="0"/>
          <w:iCs w:val="0"/>
          <w:caps w:val="0"/>
          <w:color w:val="auto"/>
          <w:spacing w:val="0"/>
          <w:sz w:val="32"/>
          <w:szCs w:val="32"/>
          <w:highlight w:val="none"/>
          <w:shd w:val="clear" w:color="auto" w:fill="FFFFFF"/>
        </w:rPr>
        <w:t>万元，减少</w:t>
      </w:r>
      <w:r>
        <w:rPr>
          <w:rFonts w:hint="eastAsia" w:ascii="仿宋" w:hAnsi="仿宋" w:eastAsia="仿宋" w:cs="仿宋"/>
          <w:i w:val="0"/>
          <w:iCs w:val="0"/>
          <w:caps w:val="0"/>
          <w:color w:val="auto"/>
          <w:spacing w:val="0"/>
          <w:sz w:val="32"/>
          <w:szCs w:val="32"/>
          <w:highlight w:val="none"/>
          <w:shd w:val="clear" w:color="auto" w:fill="FFFFFF"/>
          <w:lang w:val="en-US" w:eastAsia="zh-CN"/>
        </w:rPr>
        <w:t>49.29</w:t>
      </w:r>
      <w:r>
        <w:rPr>
          <w:rFonts w:hint="eastAsia" w:ascii="仿宋" w:hAnsi="仿宋" w:eastAsia="仿宋" w:cs="仿宋"/>
          <w:i w:val="0"/>
          <w:iCs w:val="0"/>
          <w:caps w:val="0"/>
          <w:color w:val="auto"/>
          <w:spacing w:val="0"/>
          <w:sz w:val="32"/>
          <w:szCs w:val="32"/>
          <w:highlight w:val="none"/>
          <w:shd w:val="clear" w:color="auto" w:fill="FFFFFF"/>
        </w:rPr>
        <w:t>%，主要是因为</w:t>
      </w:r>
      <w:r>
        <w:rPr>
          <w:rFonts w:hint="eastAsia" w:ascii="仿宋" w:hAnsi="仿宋" w:eastAsia="仿宋" w:cs="仿宋"/>
          <w:i w:val="0"/>
          <w:iCs w:val="0"/>
          <w:caps w:val="0"/>
          <w:color w:val="auto"/>
          <w:spacing w:val="0"/>
          <w:sz w:val="32"/>
          <w:szCs w:val="32"/>
          <w:highlight w:val="none"/>
          <w:shd w:val="clear" w:color="auto" w:fill="FFFFFF"/>
          <w:lang w:eastAsia="zh-CN"/>
        </w:rPr>
        <w:t>：机构改革，主要业务</w:t>
      </w:r>
      <w:r>
        <w:rPr>
          <w:rFonts w:hint="eastAsia" w:ascii="仿宋" w:hAnsi="仿宋" w:eastAsia="仿宋" w:cs="仿宋"/>
          <w:i w:val="0"/>
          <w:iCs w:val="0"/>
          <w:caps w:val="0"/>
          <w:color w:val="auto"/>
          <w:spacing w:val="0"/>
          <w:sz w:val="32"/>
          <w:szCs w:val="32"/>
          <w:highlight w:val="none"/>
          <w:shd w:val="clear" w:color="auto" w:fill="FFFFFF"/>
        </w:rPr>
        <w:t>按要求压减支出。</w:t>
      </w:r>
    </w:p>
    <w:p w14:paraId="710627C0">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二、收入决算情况说明</w:t>
      </w:r>
    </w:p>
    <w:p w14:paraId="64B005E3">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本年收入合计277.82万元，其中：财政拨款收入277.82万元，占</w:t>
      </w:r>
      <w:r>
        <w:rPr>
          <w:rFonts w:hint="eastAsia" w:ascii="仿宋" w:hAnsi="仿宋" w:eastAsia="仿宋" w:cs="仿宋"/>
          <w:i w:val="0"/>
          <w:iCs w:val="0"/>
          <w:caps w:val="0"/>
          <w:color w:val="auto"/>
          <w:spacing w:val="0"/>
          <w:sz w:val="32"/>
          <w:szCs w:val="32"/>
          <w:highlight w:val="none"/>
          <w:shd w:val="clear" w:color="auto" w:fill="FFFFFF"/>
          <w:lang w:val="en-US" w:eastAsia="zh-CN"/>
        </w:rPr>
        <w:t>100</w:t>
      </w:r>
      <w:r>
        <w:rPr>
          <w:rFonts w:hint="eastAsia" w:ascii="仿宋" w:hAnsi="仿宋" w:eastAsia="仿宋" w:cs="仿宋"/>
          <w:i w:val="0"/>
          <w:iCs w:val="0"/>
          <w:caps w:val="0"/>
          <w:color w:val="auto"/>
          <w:spacing w:val="0"/>
          <w:sz w:val="32"/>
          <w:szCs w:val="32"/>
          <w:highlight w:val="none"/>
          <w:shd w:val="clear" w:color="auto" w:fill="FFFFFF"/>
        </w:rPr>
        <w:t>%。</w:t>
      </w:r>
    </w:p>
    <w:p w14:paraId="4C1589AF">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三、支出决算情况说明</w:t>
      </w:r>
    </w:p>
    <w:p w14:paraId="461E14F0">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本年支出合计838.58万元，其中：基本支出</w:t>
      </w:r>
      <w:r>
        <w:rPr>
          <w:rFonts w:hint="eastAsia" w:ascii="仿宋" w:hAnsi="仿宋" w:eastAsia="仿宋" w:cs="仿宋"/>
          <w:i w:val="0"/>
          <w:iCs w:val="0"/>
          <w:caps w:val="0"/>
          <w:color w:val="auto"/>
          <w:spacing w:val="0"/>
          <w:sz w:val="32"/>
          <w:szCs w:val="32"/>
          <w:highlight w:val="none"/>
          <w:shd w:val="clear" w:color="auto" w:fill="FFFFFF"/>
          <w:lang w:val="en-US" w:eastAsia="zh-CN"/>
        </w:rPr>
        <w:t>830.67</w:t>
      </w:r>
      <w:r>
        <w:rPr>
          <w:rFonts w:hint="eastAsia" w:ascii="仿宋" w:hAnsi="仿宋" w:eastAsia="仿宋" w:cs="仿宋"/>
          <w:i w:val="0"/>
          <w:iCs w:val="0"/>
          <w:caps w:val="0"/>
          <w:color w:val="auto"/>
          <w:spacing w:val="0"/>
          <w:sz w:val="32"/>
          <w:szCs w:val="32"/>
          <w:highlight w:val="none"/>
          <w:shd w:val="clear" w:color="auto" w:fill="FFFFFF"/>
        </w:rPr>
        <w:t>万元，占</w:t>
      </w:r>
      <w:r>
        <w:rPr>
          <w:rFonts w:hint="eastAsia" w:ascii="仿宋" w:hAnsi="仿宋" w:eastAsia="仿宋" w:cs="仿宋"/>
          <w:i w:val="0"/>
          <w:iCs w:val="0"/>
          <w:caps w:val="0"/>
          <w:color w:val="auto"/>
          <w:spacing w:val="0"/>
          <w:sz w:val="32"/>
          <w:szCs w:val="32"/>
          <w:highlight w:val="none"/>
          <w:shd w:val="clear" w:color="auto" w:fill="FFFFFF"/>
          <w:lang w:val="en-US" w:eastAsia="zh-CN"/>
        </w:rPr>
        <w:t>99.06</w:t>
      </w:r>
      <w:r>
        <w:rPr>
          <w:rFonts w:hint="eastAsia" w:ascii="仿宋" w:hAnsi="仿宋" w:eastAsia="仿宋" w:cs="仿宋"/>
          <w:i w:val="0"/>
          <w:iCs w:val="0"/>
          <w:caps w:val="0"/>
          <w:color w:val="auto"/>
          <w:spacing w:val="0"/>
          <w:sz w:val="32"/>
          <w:szCs w:val="32"/>
          <w:highlight w:val="none"/>
          <w:shd w:val="clear" w:color="auto" w:fill="FFFFFF"/>
        </w:rPr>
        <w:t>%；项目支出</w:t>
      </w:r>
      <w:r>
        <w:rPr>
          <w:rFonts w:hint="eastAsia" w:ascii="仿宋" w:hAnsi="仿宋" w:eastAsia="仿宋" w:cs="仿宋"/>
          <w:i w:val="0"/>
          <w:iCs w:val="0"/>
          <w:caps w:val="0"/>
          <w:color w:val="auto"/>
          <w:spacing w:val="0"/>
          <w:sz w:val="32"/>
          <w:szCs w:val="32"/>
          <w:highlight w:val="none"/>
          <w:shd w:val="clear" w:color="auto" w:fill="FFFFFF"/>
          <w:lang w:val="en-US" w:eastAsia="zh-CN"/>
        </w:rPr>
        <w:t>7.91</w:t>
      </w:r>
      <w:r>
        <w:rPr>
          <w:rFonts w:hint="eastAsia" w:ascii="仿宋" w:hAnsi="仿宋" w:eastAsia="仿宋" w:cs="仿宋"/>
          <w:i w:val="0"/>
          <w:iCs w:val="0"/>
          <w:caps w:val="0"/>
          <w:color w:val="auto"/>
          <w:spacing w:val="0"/>
          <w:sz w:val="32"/>
          <w:szCs w:val="32"/>
          <w:highlight w:val="none"/>
          <w:shd w:val="clear" w:color="auto" w:fill="FFFFFF"/>
        </w:rPr>
        <w:t>万元，占0</w:t>
      </w:r>
      <w:r>
        <w:rPr>
          <w:rFonts w:hint="eastAsia" w:ascii="仿宋" w:hAnsi="仿宋" w:eastAsia="仿宋" w:cs="仿宋"/>
          <w:i w:val="0"/>
          <w:iCs w:val="0"/>
          <w:caps w:val="0"/>
          <w:color w:val="auto"/>
          <w:spacing w:val="0"/>
          <w:sz w:val="32"/>
          <w:szCs w:val="32"/>
          <w:highlight w:val="none"/>
          <w:shd w:val="clear" w:color="auto" w:fill="FFFFFF"/>
          <w:lang w:val="en-US" w:eastAsia="zh-CN"/>
        </w:rPr>
        <w:t>.94</w:t>
      </w:r>
      <w:r>
        <w:rPr>
          <w:rFonts w:hint="eastAsia" w:ascii="仿宋" w:hAnsi="仿宋" w:eastAsia="仿宋" w:cs="仿宋"/>
          <w:i w:val="0"/>
          <w:iCs w:val="0"/>
          <w:caps w:val="0"/>
          <w:color w:val="auto"/>
          <w:spacing w:val="0"/>
          <w:sz w:val="32"/>
          <w:szCs w:val="32"/>
          <w:highlight w:val="none"/>
          <w:shd w:val="clear" w:color="auto" w:fill="FFFFFF"/>
        </w:rPr>
        <w:t>%。</w:t>
      </w:r>
    </w:p>
    <w:p w14:paraId="7B571D84">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四、财政拨款收入支出决算总体情况说明</w:t>
      </w:r>
    </w:p>
    <w:p w14:paraId="6F394D64">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年度财政拨款收、支总计</w:t>
      </w:r>
      <w:r>
        <w:rPr>
          <w:rFonts w:hint="eastAsia" w:ascii="仿宋" w:hAnsi="仿宋" w:eastAsia="仿宋" w:cs="仿宋"/>
          <w:b w:val="0"/>
          <w:bCs w:val="0"/>
          <w:i w:val="0"/>
          <w:iCs w:val="0"/>
          <w:caps w:val="0"/>
          <w:color w:val="auto"/>
          <w:spacing w:val="0"/>
          <w:sz w:val="32"/>
          <w:szCs w:val="32"/>
          <w:highlight w:val="none"/>
          <w:shd w:val="clear" w:color="auto" w:fill="FFFFFF"/>
          <w:lang w:eastAsia="zh-CN"/>
        </w:rPr>
        <w:t>均为</w:t>
      </w:r>
      <w:r>
        <w:rPr>
          <w:rFonts w:hint="eastAsia" w:ascii="仿宋" w:hAnsi="仿宋" w:eastAsia="仿宋" w:cs="仿宋"/>
          <w:i w:val="0"/>
          <w:iCs w:val="0"/>
          <w:caps w:val="0"/>
          <w:color w:val="auto"/>
          <w:spacing w:val="0"/>
          <w:sz w:val="32"/>
          <w:szCs w:val="32"/>
          <w:highlight w:val="none"/>
          <w:shd w:val="clear" w:color="auto" w:fill="FFFFFF"/>
          <w:lang w:val="en-US" w:eastAsia="zh-CN"/>
        </w:rPr>
        <w:t>428.89</w:t>
      </w:r>
      <w:r>
        <w:rPr>
          <w:rFonts w:hint="eastAsia" w:ascii="仿宋" w:hAnsi="仿宋" w:eastAsia="仿宋" w:cs="仿宋"/>
          <w:i w:val="0"/>
          <w:iCs w:val="0"/>
          <w:caps w:val="0"/>
          <w:color w:val="auto"/>
          <w:spacing w:val="0"/>
          <w:sz w:val="32"/>
          <w:szCs w:val="32"/>
          <w:highlight w:val="none"/>
          <w:shd w:val="clear" w:color="auto" w:fill="FFFFFF"/>
        </w:rPr>
        <w:t>万元，与上年相比，</w:t>
      </w:r>
      <w:r>
        <w:rPr>
          <w:rFonts w:hint="eastAsia" w:ascii="仿宋" w:hAnsi="仿宋" w:eastAsia="仿宋" w:cs="仿宋"/>
          <w:i w:val="0"/>
          <w:iCs w:val="0"/>
          <w:caps w:val="0"/>
          <w:color w:val="auto"/>
          <w:spacing w:val="0"/>
          <w:sz w:val="32"/>
          <w:szCs w:val="32"/>
          <w:highlight w:val="none"/>
          <w:shd w:val="clear" w:color="auto" w:fill="FFFFFF"/>
          <w:lang w:eastAsia="zh-CN"/>
        </w:rPr>
        <w:t>增加</w:t>
      </w:r>
      <w:r>
        <w:rPr>
          <w:rFonts w:hint="eastAsia" w:ascii="仿宋" w:hAnsi="仿宋" w:eastAsia="仿宋" w:cs="仿宋"/>
          <w:i w:val="0"/>
          <w:iCs w:val="0"/>
          <w:caps w:val="0"/>
          <w:color w:val="auto"/>
          <w:spacing w:val="0"/>
          <w:sz w:val="32"/>
          <w:szCs w:val="32"/>
          <w:highlight w:val="none"/>
          <w:shd w:val="clear" w:color="auto" w:fill="FFFFFF"/>
          <w:lang w:val="en-US" w:eastAsia="zh-CN"/>
        </w:rPr>
        <w:t>96.73</w:t>
      </w:r>
      <w:r>
        <w:rPr>
          <w:rFonts w:hint="eastAsia" w:ascii="仿宋" w:hAnsi="仿宋" w:eastAsia="仿宋" w:cs="仿宋"/>
          <w:i w:val="0"/>
          <w:iCs w:val="0"/>
          <w:caps w:val="0"/>
          <w:color w:val="auto"/>
          <w:spacing w:val="0"/>
          <w:sz w:val="32"/>
          <w:szCs w:val="32"/>
          <w:highlight w:val="none"/>
          <w:shd w:val="clear" w:color="auto" w:fill="FFFFFF"/>
        </w:rPr>
        <w:t>万元</w:t>
      </w:r>
      <w:r>
        <w:rPr>
          <w:rFonts w:hint="eastAsia" w:ascii="仿宋" w:hAnsi="仿宋" w:eastAsia="仿宋" w:cs="仿宋"/>
          <w:i w:val="0"/>
          <w:iCs w:val="0"/>
          <w:caps w:val="0"/>
          <w:color w:val="auto"/>
          <w:spacing w:val="0"/>
          <w:sz w:val="32"/>
          <w:szCs w:val="32"/>
          <w:highlight w:val="none"/>
          <w:shd w:val="clear" w:color="auto" w:fill="FFFFFF"/>
          <w:lang w:eastAsia="zh-CN"/>
        </w:rPr>
        <w:t>，增加</w:t>
      </w:r>
      <w:r>
        <w:rPr>
          <w:rFonts w:hint="eastAsia" w:ascii="仿宋" w:hAnsi="仿宋" w:eastAsia="仿宋" w:cs="仿宋"/>
          <w:i w:val="0"/>
          <w:iCs w:val="0"/>
          <w:caps w:val="0"/>
          <w:color w:val="auto"/>
          <w:spacing w:val="0"/>
          <w:sz w:val="32"/>
          <w:szCs w:val="32"/>
          <w:highlight w:val="none"/>
          <w:shd w:val="clear" w:color="auto" w:fill="FFFFFF"/>
          <w:lang w:val="en-US" w:eastAsia="zh-CN"/>
        </w:rPr>
        <w:t>22.55</w:t>
      </w:r>
      <w:r>
        <w:rPr>
          <w:rFonts w:hint="eastAsia" w:ascii="仿宋" w:hAnsi="仿宋" w:eastAsia="仿宋" w:cs="仿宋"/>
          <w:i w:val="0"/>
          <w:iCs w:val="0"/>
          <w:caps w:val="0"/>
          <w:color w:val="auto"/>
          <w:spacing w:val="0"/>
          <w:sz w:val="32"/>
          <w:szCs w:val="32"/>
          <w:highlight w:val="none"/>
          <w:shd w:val="clear" w:color="auto" w:fill="FFFFFF"/>
        </w:rPr>
        <w:t>%，主要是因为：</w:t>
      </w:r>
      <w:r>
        <w:rPr>
          <w:rFonts w:hint="eastAsia" w:ascii="仿宋" w:hAnsi="仿宋" w:eastAsia="仿宋" w:cs="仿宋"/>
          <w:i w:val="0"/>
          <w:iCs w:val="0"/>
          <w:caps w:val="0"/>
          <w:color w:val="auto"/>
          <w:spacing w:val="0"/>
          <w:sz w:val="32"/>
          <w:szCs w:val="32"/>
          <w:highlight w:val="none"/>
          <w:shd w:val="clear" w:color="auto" w:fill="FFFFFF"/>
          <w:lang w:eastAsia="zh-CN"/>
        </w:rPr>
        <w:t>机构改革，改革后续所需收入增加</w:t>
      </w:r>
      <w:r>
        <w:rPr>
          <w:rFonts w:hint="eastAsia" w:ascii="仿宋" w:hAnsi="仿宋" w:eastAsia="仿宋" w:cs="仿宋"/>
          <w:i w:val="0"/>
          <w:iCs w:val="0"/>
          <w:caps w:val="0"/>
          <w:color w:val="auto"/>
          <w:spacing w:val="0"/>
          <w:sz w:val="32"/>
          <w:szCs w:val="32"/>
          <w:highlight w:val="none"/>
          <w:shd w:val="clear" w:color="auto" w:fill="FFFFFF"/>
        </w:rPr>
        <w:t>。   </w:t>
      </w:r>
    </w:p>
    <w:p w14:paraId="4735EE17">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五、一般公共预算财政拨款支出决算情况说明</w:t>
      </w:r>
    </w:p>
    <w:p w14:paraId="357B0815">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（一）财政拨款支出决算总体情况</w:t>
      </w:r>
    </w:p>
    <w:p w14:paraId="389A3B31">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年度财政拨款支出</w:t>
      </w:r>
      <w:r>
        <w:rPr>
          <w:rFonts w:hint="eastAsia" w:ascii="仿宋" w:hAnsi="仿宋" w:eastAsia="仿宋" w:cs="仿宋"/>
          <w:i w:val="0"/>
          <w:iCs w:val="0"/>
          <w:caps w:val="0"/>
          <w:color w:val="auto"/>
          <w:spacing w:val="0"/>
          <w:sz w:val="32"/>
          <w:szCs w:val="32"/>
          <w:highlight w:val="none"/>
          <w:shd w:val="clear" w:color="auto" w:fill="FFFFFF"/>
          <w:lang w:val="en-US" w:eastAsia="zh-CN"/>
        </w:rPr>
        <w:t>428.89</w:t>
      </w:r>
      <w:r>
        <w:rPr>
          <w:rFonts w:hint="eastAsia" w:ascii="仿宋" w:hAnsi="仿宋" w:eastAsia="仿宋" w:cs="仿宋"/>
          <w:i w:val="0"/>
          <w:iCs w:val="0"/>
          <w:caps w:val="0"/>
          <w:color w:val="auto"/>
          <w:spacing w:val="0"/>
          <w:sz w:val="32"/>
          <w:szCs w:val="32"/>
          <w:highlight w:val="none"/>
          <w:shd w:val="clear" w:color="auto" w:fill="FFFFFF"/>
        </w:rPr>
        <w:t>万元，占本年支出合计的</w:t>
      </w:r>
      <w:r>
        <w:rPr>
          <w:rFonts w:hint="eastAsia" w:ascii="仿宋" w:hAnsi="仿宋" w:eastAsia="仿宋" w:cs="仿宋"/>
          <w:i w:val="0"/>
          <w:iCs w:val="0"/>
          <w:caps w:val="0"/>
          <w:color w:val="auto"/>
          <w:spacing w:val="0"/>
          <w:sz w:val="32"/>
          <w:szCs w:val="32"/>
          <w:highlight w:val="none"/>
          <w:shd w:val="clear" w:color="auto" w:fill="FFFFFF"/>
          <w:lang w:val="en-US" w:eastAsia="zh-CN"/>
        </w:rPr>
        <w:t>51.14</w:t>
      </w:r>
      <w:r>
        <w:rPr>
          <w:rFonts w:hint="eastAsia" w:ascii="仿宋" w:hAnsi="仿宋" w:eastAsia="仿宋" w:cs="仿宋"/>
          <w:i w:val="0"/>
          <w:iCs w:val="0"/>
          <w:caps w:val="0"/>
          <w:color w:val="auto"/>
          <w:spacing w:val="0"/>
          <w:sz w:val="32"/>
          <w:szCs w:val="32"/>
          <w:highlight w:val="none"/>
          <w:shd w:val="clear" w:color="auto" w:fill="FFFFFF"/>
        </w:rPr>
        <w:t>%，与</w:t>
      </w:r>
      <w:r>
        <w:rPr>
          <w:rFonts w:hint="eastAsia" w:ascii="仿宋" w:hAnsi="仿宋" w:eastAsia="仿宋" w:cs="仿宋"/>
          <w:i w:val="0"/>
          <w:iCs w:val="0"/>
          <w:caps w:val="0"/>
          <w:color w:val="auto"/>
          <w:spacing w:val="0"/>
          <w:sz w:val="32"/>
          <w:szCs w:val="32"/>
          <w:highlight w:val="none"/>
          <w:shd w:val="clear" w:color="auto" w:fill="FFFFFF"/>
          <w:lang w:val="en-US" w:eastAsia="zh-CN"/>
        </w:rPr>
        <w:t>上</w:t>
      </w:r>
      <w:r>
        <w:rPr>
          <w:rFonts w:hint="eastAsia" w:ascii="仿宋" w:hAnsi="仿宋" w:eastAsia="仿宋" w:cs="仿宋"/>
          <w:i w:val="0"/>
          <w:iCs w:val="0"/>
          <w:caps w:val="0"/>
          <w:color w:val="auto"/>
          <w:spacing w:val="0"/>
          <w:sz w:val="32"/>
          <w:szCs w:val="32"/>
          <w:highlight w:val="none"/>
          <w:shd w:val="clear" w:color="auto" w:fill="FFFFFF"/>
        </w:rPr>
        <w:t>年相比，财政拨款支出</w:t>
      </w:r>
      <w:r>
        <w:rPr>
          <w:rFonts w:hint="eastAsia" w:ascii="仿宋" w:hAnsi="仿宋" w:eastAsia="仿宋" w:cs="仿宋"/>
          <w:i w:val="0"/>
          <w:iCs w:val="0"/>
          <w:caps w:val="0"/>
          <w:color w:val="auto"/>
          <w:spacing w:val="0"/>
          <w:sz w:val="32"/>
          <w:szCs w:val="32"/>
          <w:highlight w:val="none"/>
          <w:shd w:val="clear" w:color="auto" w:fill="FFFFFF"/>
          <w:lang w:eastAsia="zh-CN"/>
        </w:rPr>
        <w:t>增加</w:t>
      </w:r>
      <w:r>
        <w:rPr>
          <w:rFonts w:hint="eastAsia" w:ascii="仿宋" w:hAnsi="仿宋" w:eastAsia="仿宋" w:cs="仿宋"/>
          <w:i w:val="0"/>
          <w:iCs w:val="0"/>
          <w:caps w:val="0"/>
          <w:color w:val="auto"/>
          <w:spacing w:val="0"/>
          <w:sz w:val="32"/>
          <w:szCs w:val="32"/>
          <w:highlight w:val="none"/>
          <w:shd w:val="clear" w:color="auto" w:fill="FFFFFF"/>
          <w:lang w:val="en-US" w:eastAsia="zh-CN"/>
        </w:rPr>
        <w:t>96.73</w:t>
      </w:r>
      <w:r>
        <w:rPr>
          <w:rFonts w:hint="eastAsia" w:ascii="仿宋" w:hAnsi="仿宋" w:eastAsia="仿宋" w:cs="仿宋"/>
          <w:i w:val="0"/>
          <w:iCs w:val="0"/>
          <w:caps w:val="0"/>
          <w:color w:val="auto"/>
          <w:spacing w:val="0"/>
          <w:sz w:val="32"/>
          <w:szCs w:val="32"/>
          <w:highlight w:val="none"/>
          <w:shd w:val="clear" w:color="auto" w:fill="FFFFFF"/>
        </w:rPr>
        <w:t>万元，</w:t>
      </w:r>
      <w:r>
        <w:rPr>
          <w:rFonts w:hint="eastAsia" w:ascii="仿宋" w:hAnsi="仿宋" w:eastAsia="仿宋" w:cs="仿宋"/>
          <w:i w:val="0"/>
          <w:iCs w:val="0"/>
          <w:caps w:val="0"/>
          <w:color w:val="auto"/>
          <w:spacing w:val="0"/>
          <w:sz w:val="32"/>
          <w:szCs w:val="32"/>
          <w:highlight w:val="none"/>
          <w:shd w:val="clear" w:color="auto" w:fill="FFFFFF"/>
          <w:lang w:eastAsia="zh-CN"/>
        </w:rPr>
        <w:t>增加</w:t>
      </w:r>
      <w:r>
        <w:rPr>
          <w:rFonts w:hint="eastAsia" w:ascii="仿宋" w:hAnsi="仿宋" w:eastAsia="仿宋" w:cs="仿宋"/>
          <w:i w:val="0"/>
          <w:iCs w:val="0"/>
          <w:caps w:val="0"/>
          <w:color w:val="auto"/>
          <w:spacing w:val="0"/>
          <w:sz w:val="32"/>
          <w:szCs w:val="32"/>
          <w:highlight w:val="none"/>
          <w:shd w:val="clear" w:color="auto" w:fill="FFFFFF"/>
          <w:lang w:val="en-US" w:eastAsia="zh-CN"/>
        </w:rPr>
        <w:t>22.55</w:t>
      </w:r>
      <w:r>
        <w:rPr>
          <w:rFonts w:hint="eastAsia" w:ascii="仿宋" w:hAnsi="仿宋" w:eastAsia="仿宋" w:cs="仿宋"/>
          <w:i w:val="0"/>
          <w:iCs w:val="0"/>
          <w:caps w:val="0"/>
          <w:color w:val="auto"/>
          <w:spacing w:val="0"/>
          <w:sz w:val="32"/>
          <w:szCs w:val="32"/>
          <w:highlight w:val="none"/>
          <w:shd w:val="clear" w:color="auto" w:fill="FFFFFF"/>
        </w:rPr>
        <w:t>%，主要是</w:t>
      </w:r>
      <w:r>
        <w:rPr>
          <w:rFonts w:hint="eastAsia" w:ascii="仿宋" w:hAnsi="仿宋" w:eastAsia="仿宋" w:cs="仿宋"/>
          <w:i w:val="0"/>
          <w:iCs w:val="0"/>
          <w:caps w:val="0"/>
          <w:color w:val="auto"/>
          <w:spacing w:val="0"/>
          <w:sz w:val="32"/>
          <w:szCs w:val="32"/>
          <w:highlight w:val="none"/>
          <w:shd w:val="clear" w:color="auto" w:fill="FFFFFF"/>
          <w:lang w:eastAsia="zh-CN"/>
        </w:rPr>
        <w:t>机构改革，改革后续所需支出增加</w:t>
      </w:r>
      <w:r>
        <w:rPr>
          <w:rFonts w:hint="eastAsia" w:ascii="仿宋" w:hAnsi="仿宋" w:eastAsia="仿宋" w:cs="仿宋"/>
          <w:i w:val="0"/>
          <w:iCs w:val="0"/>
          <w:caps w:val="0"/>
          <w:color w:val="auto"/>
          <w:spacing w:val="0"/>
          <w:sz w:val="32"/>
          <w:szCs w:val="32"/>
          <w:highlight w:val="none"/>
          <w:shd w:val="clear" w:color="auto" w:fill="FFFFFF"/>
        </w:rPr>
        <w:t>。   </w:t>
      </w:r>
    </w:p>
    <w:p w14:paraId="2B9BBCF1">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（二）财政拨款支出决算结构情况</w:t>
      </w:r>
    </w:p>
    <w:p w14:paraId="68D539A6">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lang w:eastAsia="zh-CN"/>
        </w:rPr>
      </w:pP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年度财政拨款支出</w:t>
      </w:r>
      <w:r>
        <w:rPr>
          <w:rFonts w:hint="eastAsia" w:ascii="仿宋" w:hAnsi="仿宋" w:eastAsia="仿宋" w:cs="仿宋"/>
          <w:i w:val="0"/>
          <w:iCs w:val="0"/>
          <w:caps w:val="0"/>
          <w:color w:val="auto"/>
          <w:spacing w:val="0"/>
          <w:sz w:val="32"/>
          <w:szCs w:val="32"/>
          <w:highlight w:val="none"/>
          <w:shd w:val="clear" w:color="auto" w:fill="FFFFFF"/>
          <w:lang w:val="en-US" w:eastAsia="zh-CN"/>
        </w:rPr>
        <w:t>428.89</w:t>
      </w:r>
      <w:r>
        <w:rPr>
          <w:rFonts w:hint="eastAsia" w:ascii="仿宋" w:hAnsi="仿宋" w:eastAsia="仿宋" w:cs="仿宋"/>
          <w:i w:val="0"/>
          <w:iCs w:val="0"/>
          <w:caps w:val="0"/>
          <w:color w:val="auto"/>
          <w:spacing w:val="0"/>
          <w:sz w:val="32"/>
          <w:szCs w:val="32"/>
          <w:highlight w:val="none"/>
          <w:shd w:val="clear" w:color="auto" w:fill="FFFFFF"/>
        </w:rPr>
        <w:t>万元，主要用于以下方面：社会保障和就业支出（类）支出118.81万元，占</w:t>
      </w:r>
      <w:r>
        <w:rPr>
          <w:rFonts w:hint="eastAsia" w:ascii="仿宋" w:hAnsi="仿宋" w:eastAsia="仿宋" w:cs="仿宋"/>
          <w:i w:val="0"/>
          <w:iCs w:val="0"/>
          <w:caps w:val="0"/>
          <w:color w:val="auto"/>
          <w:spacing w:val="0"/>
          <w:sz w:val="32"/>
          <w:szCs w:val="32"/>
          <w:highlight w:val="none"/>
          <w:shd w:val="clear" w:color="auto" w:fill="FFFFFF"/>
          <w:lang w:val="en-US" w:eastAsia="zh-CN"/>
        </w:rPr>
        <w:t>27.7</w:t>
      </w:r>
      <w:r>
        <w:rPr>
          <w:rFonts w:hint="eastAsia" w:ascii="仿宋" w:hAnsi="仿宋" w:eastAsia="仿宋" w:cs="仿宋"/>
          <w:i w:val="0"/>
          <w:iCs w:val="0"/>
          <w:caps w:val="0"/>
          <w:color w:val="auto"/>
          <w:spacing w:val="0"/>
          <w:sz w:val="32"/>
          <w:szCs w:val="32"/>
          <w:highlight w:val="none"/>
          <w:shd w:val="clear" w:color="auto" w:fill="FFFFFF"/>
        </w:rPr>
        <w:t>%；商业服务业等支出138.96万元，占</w:t>
      </w:r>
      <w:r>
        <w:rPr>
          <w:rFonts w:hint="eastAsia" w:ascii="仿宋" w:hAnsi="仿宋" w:eastAsia="仿宋" w:cs="仿宋"/>
          <w:i w:val="0"/>
          <w:iCs w:val="0"/>
          <w:caps w:val="0"/>
          <w:color w:val="auto"/>
          <w:spacing w:val="0"/>
          <w:sz w:val="32"/>
          <w:szCs w:val="32"/>
          <w:highlight w:val="none"/>
          <w:shd w:val="clear" w:color="auto" w:fill="FFFFFF"/>
          <w:lang w:val="en-US" w:eastAsia="zh-CN"/>
        </w:rPr>
        <w:t>32.39</w:t>
      </w:r>
      <w:r>
        <w:rPr>
          <w:rFonts w:hint="eastAsia" w:ascii="仿宋" w:hAnsi="仿宋" w:eastAsia="仿宋" w:cs="仿宋"/>
          <w:i w:val="0"/>
          <w:iCs w:val="0"/>
          <w:caps w:val="0"/>
          <w:color w:val="auto"/>
          <w:spacing w:val="0"/>
          <w:sz w:val="32"/>
          <w:szCs w:val="32"/>
          <w:highlight w:val="none"/>
          <w:shd w:val="clear" w:color="auto" w:fill="FFFFFF"/>
        </w:rPr>
        <w:t>%；卫生健康支出</w:t>
      </w:r>
      <w:r>
        <w:rPr>
          <w:rFonts w:hint="eastAsia" w:ascii="仿宋" w:hAnsi="仿宋" w:eastAsia="仿宋" w:cs="仿宋"/>
          <w:i w:val="0"/>
          <w:iCs w:val="0"/>
          <w:caps w:val="0"/>
          <w:color w:val="auto"/>
          <w:spacing w:val="0"/>
          <w:sz w:val="32"/>
          <w:szCs w:val="32"/>
          <w:highlight w:val="none"/>
          <w:shd w:val="clear" w:color="auto" w:fill="FFFFFF"/>
          <w:lang w:val="en-US" w:eastAsia="zh-CN"/>
        </w:rPr>
        <w:t>20.65万元，占4.82%，</w:t>
      </w:r>
      <w:r>
        <w:rPr>
          <w:rFonts w:hint="eastAsia" w:ascii="仿宋" w:hAnsi="仿宋" w:eastAsia="仿宋" w:cs="仿宋"/>
          <w:i w:val="0"/>
          <w:iCs w:val="0"/>
          <w:caps w:val="0"/>
          <w:color w:val="auto"/>
          <w:spacing w:val="0"/>
          <w:sz w:val="32"/>
          <w:szCs w:val="32"/>
          <w:highlight w:val="none"/>
          <w:shd w:val="clear" w:color="auto" w:fill="FFFFFF"/>
        </w:rPr>
        <w:t>其他支出</w:t>
      </w:r>
      <w:r>
        <w:rPr>
          <w:rFonts w:hint="eastAsia" w:ascii="仿宋" w:hAnsi="仿宋" w:eastAsia="仿宋" w:cs="仿宋"/>
          <w:i w:val="0"/>
          <w:iCs w:val="0"/>
          <w:caps w:val="0"/>
          <w:color w:val="auto"/>
          <w:spacing w:val="0"/>
          <w:sz w:val="32"/>
          <w:szCs w:val="32"/>
          <w:highlight w:val="none"/>
          <w:shd w:val="clear" w:color="auto" w:fill="FFFFFF"/>
          <w:lang w:val="en-US" w:eastAsia="zh-CN"/>
        </w:rPr>
        <w:t>150.47</w:t>
      </w:r>
      <w:r>
        <w:rPr>
          <w:rFonts w:hint="eastAsia" w:ascii="仿宋" w:hAnsi="仿宋" w:eastAsia="仿宋" w:cs="仿宋"/>
          <w:i w:val="0"/>
          <w:iCs w:val="0"/>
          <w:caps w:val="0"/>
          <w:color w:val="auto"/>
          <w:spacing w:val="0"/>
          <w:sz w:val="32"/>
          <w:szCs w:val="32"/>
          <w:highlight w:val="none"/>
          <w:shd w:val="clear" w:color="auto" w:fill="FFFFFF"/>
        </w:rPr>
        <w:t>万元</w:t>
      </w:r>
      <w:r>
        <w:rPr>
          <w:rFonts w:hint="eastAsia" w:ascii="仿宋" w:hAnsi="仿宋" w:eastAsia="仿宋" w:cs="仿宋"/>
          <w:i w:val="0"/>
          <w:iCs w:val="0"/>
          <w:caps w:val="0"/>
          <w:color w:val="auto"/>
          <w:spacing w:val="0"/>
          <w:sz w:val="32"/>
          <w:szCs w:val="32"/>
          <w:highlight w:val="none"/>
          <w:shd w:val="clear" w:color="auto" w:fill="FFFFFF"/>
          <w:lang w:eastAsia="zh-CN"/>
        </w:rPr>
        <w:t>，占</w:t>
      </w:r>
      <w:r>
        <w:rPr>
          <w:rFonts w:hint="eastAsia" w:ascii="仿宋" w:hAnsi="仿宋" w:eastAsia="仿宋" w:cs="仿宋"/>
          <w:i w:val="0"/>
          <w:iCs w:val="0"/>
          <w:caps w:val="0"/>
          <w:color w:val="auto"/>
          <w:spacing w:val="0"/>
          <w:sz w:val="32"/>
          <w:szCs w:val="32"/>
          <w:highlight w:val="none"/>
          <w:shd w:val="clear" w:color="auto" w:fill="FFFFFF"/>
          <w:lang w:val="en-US" w:eastAsia="zh-CN"/>
        </w:rPr>
        <w:t>35.09%</w:t>
      </w:r>
      <w:r>
        <w:rPr>
          <w:rFonts w:hint="eastAsia" w:ascii="仿宋" w:hAnsi="仿宋" w:eastAsia="仿宋" w:cs="仿宋"/>
          <w:i w:val="0"/>
          <w:iCs w:val="0"/>
          <w:caps w:val="0"/>
          <w:color w:val="auto"/>
          <w:spacing w:val="0"/>
          <w:sz w:val="32"/>
          <w:szCs w:val="32"/>
          <w:highlight w:val="none"/>
          <w:shd w:val="clear" w:color="auto" w:fill="FFFFFF"/>
          <w:lang w:eastAsia="zh-CN"/>
        </w:rPr>
        <w:t>。</w:t>
      </w:r>
    </w:p>
    <w:p w14:paraId="1D9538E9">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（三）财政拨款支出决算具体情况</w:t>
      </w:r>
    </w:p>
    <w:p w14:paraId="63670D0B">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2022年度财政拨款支出年初预算数为</w:t>
      </w:r>
      <w:r>
        <w:rPr>
          <w:rFonts w:hint="eastAsia" w:ascii="仿宋" w:hAnsi="仿宋" w:eastAsia="仿宋" w:cs="仿宋"/>
          <w:i w:val="0"/>
          <w:iCs w:val="0"/>
          <w:caps w:val="0"/>
          <w:color w:val="auto"/>
          <w:spacing w:val="0"/>
          <w:sz w:val="32"/>
          <w:szCs w:val="32"/>
          <w:highlight w:val="none"/>
          <w:shd w:val="clear" w:color="auto" w:fill="FFFFFF"/>
          <w:lang w:val="en-US" w:eastAsia="zh-CN"/>
        </w:rPr>
        <w:t>205.84</w:t>
      </w:r>
      <w:r>
        <w:rPr>
          <w:rFonts w:hint="eastAsia" w:ascii="仿宋" w:hAnsi="仿宋" w:eastAsia="仿宋" w:cs="仿宋"/>
          <w:i w:val="0"/>
          <w:iCs w:val="0"/>
          <w:caps w:val="0"/>
          <w:color w:val="auto"/>
          <w:spacing w:val="0"/>
          <w:sz w:val="32"/>
          <w:szCs w:val="32"/>
          <w:highlight w:val="none"/>
          <w:shd w:val="clear" w:color="auto" w:fill="FFFFFF"/>
        </w:rPr>
        <w:t>万元，支出决算数为428.89万元，完成年初预算的</w:t>
      </w:r>
      <w:r>
        <w:rPr>
          <w:rFonts w:hint="eastAsia" w:ascii="仿宋" w:hAnsi="仿宋" w:eastAsia="仿宋" w:cs="仿宋"/>
          <w:i w:val="0"/>
          <w:iCs w:val="0"/>
          <w:caps w:val="0"/>
          <w:color w:val="auto"/>
          <w:spacing w:val="0"/>
          <w:sz w:val="32"/>
          <w:szCs w:val="32"/>
          <w:highlight w:val="none"/>
          <w:shd w:val="clear" w:color="auto" w:fill="FFFFFF"/>
          <w:lang w:val="en-US" w:eastAsia="zh-CN"/>
        </w:rPr>
        <w:t>208.36</w:t>
      </w:r>
      <w:r>
        <w:rPr>
          <w:rFonts w:hint="eastAsia" w:ascii="仿宋" w:hAnsi="仿宋" w:eastAsia="仿宋" w:cs="仿宋"/>
          <w:i w:val="0"/>
          <w:iCs w:val="0"/>
          <w:caps w:val="0"/>
          <w:color w:val="auto"/>
          <w:spacing w:val="0"/>
          <w:sz w:val="32"/>
          <w:szCs w:val="32"/>
          <w:highlight w:val="none"/>
          <w:shd w:val="clear" w:color="auto" w:fill="FFFFFF"/>
        </w:rPr>
        <w:t>%，其中：</w:t>
      </w:r>
    </w:p>
    <w:p w14:paraId="59423FCC">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1、社会保障和就业支出（类）行政事业单位养老支出</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款）事业单位离退休</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项）。</w:t>
      </w:r>
    </w:p>
    <w:p w14:paraId="5A73A4B6">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年初预算为46.36万元，支出决算为25.79万元</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完成年初预算的</w:t>
      </w:r>
      <w:r>
        <w:rPr>
          <w:rFonts w:hint="eastAsia" w:ascii="仿宋" w:hAnsi="仿宋" w:eastAsia="仿宋" w:cs="仿宋"/>
          <w:i w:val="0"/>
          <w:iCs w:val="0"/>
          <w:caps w:val="0"/>
          <w:color w:val="auto"/>
          <w:spacing w:val="0"/>
          <w:sz w:val="32"/>
          <w:szCs w:val="32"/>
          <w:highlight w:val="none"/>
          <w:shd w:val="clear" w:color="auto" w:fill="FFFFFF"/>
          <w:lang w:val="en-US" w:eastAsia="zh-CN"/>
        </w:rPr>
        <w:t>55.63%</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决算数</w:t>
      </w:r>
      <w:r>
        <w:rPr>
          <w:rFonts w:hint="eastAsia" w:ascii="仿宋" w:hAnsi="仿宋" w:eastAsia="仿宋" w:cs="仿宋"/>
          <w:i w:val="0"/>
          <w:iCs w:val="0"/>
          <w:caps w:val="0"/>
          <w:color w:val="auto"/>
          <w:spacing w:val="0"/>
          <w:sz w:val="32"/>
          <w:szCs w:val="32"/>
          <w:highlight w:val="none"/>
          <w:shd w:val="clear" w:color="auto" w:fill="FFFFFF"/>
          <w:lang w:val="en-US" w:eastAsia="zh-CN"/>
        </w:rPr>
        <w:t>小</w:t>
      </w:r>
      <w:r>
        <w:rPr>
          <w:rFonts w:hint="eastAsia" w:ascii="仿宋" w:hAnsi="仿宋" w:eastAsia="仿宋" w:cs="仿宋"/>
          <w:i w:val="0"/>
          <w:iCs w:val="0"/>
          <w:caps w:val="0"/>
          <w:color w:val="auto"/>
          <w:spacing w:val="0"/>
          <w:sz w:val="32"/>
          <w:szCs w:val="32"/>
          <w:highlight w:val="none"/>
          <w:shd w:val="clear" w:color="auto" w:fill="FFFFFF"/>
        </w:rPr>
        <w:t>于年初预算数的主要原因是：人员调整，支出减少。</w:t>
      </w:r>
    </w:p>
    <w:p w14:paraId="631ABA00">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2、社会保障和就业支出（类）行政事业单位养老支出（款）机关事业单位基本养老保险缴费支出（项）。</w:t>
      </w:r>
    </w:p>
    <w:p w14:paraId="4F8A1EAB">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年初预算为15.44万元，支出决算为9.37万元，完成年初预算的</w:t>
      </w:r>
      <w:r>
        <w:rPr>
          <w:rFonts w:hint="eastAsia" w:ascii="仿宋" w:hAnsi="仿宋" w:eastAsia="仿宋" w:cs="仿宋"/>
          <w:i w:val="0"/>
          <w:iCs w:val="0"/>
          <w:caps w:val="0"/>
          <w:color w:val="auto"/>
          <w:spacing w:val="0"/>
          <w:sz w:val="32"/>
          <w:szCs w:val="32"/>
          <w:highlight w:val="none"/>
          <w:shd w:val="clear" w:color="auto" w:fill="FFFFFF"/>
          <w:lang w:val="en-US" w:eastAsia="zh-CN"/>
        </w:rPr>
        <w:t>60.69%</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决算数小于年初预算数的主要原因是：功能科目调整所致。 </w:t>
      </w:r>
    </w:p>
    <w:p w14:paraId="1B265873">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3、社会保障和就业支出（类）行政事业单位养老支出（款）其他行政事业单位养老支出（项）。</w:t>
      </w:r>
    </w:p>
    <w:p w14:paraId="2EEF4CAA">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年初预算为0万元，支出决算为83.65万元，决算数大于年初预算数的主要原因是: 主要用于离退休人员的生活补助，未纳入年初预算。</w:t>
      </w:r>
    </w:p>
    <w:p w14:paraId="6851DBB6">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4、卫生健康支出（类）行政事业单位医疗（款）行政单位医疗（项）。</w:t>
      </w:r>
    </w:p>
    <w:p w14:paraId="68AD7230">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年初预算为0万元，支出决算为4.46万元，决算数大于年初预算数的主要原因是: 主要用于缴纳医疗保险，未纳入年初预算。</w:t>
      </w:r>
    </w:p>
    <w:p w14:paraId="01E04195">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5、卫生健康支出（类）行政事业单位医疗（款）其他行政事业单位医疗支出（项）。</w:t>
      </w:r>
    </w:p>
    <w:p w14:paraId="55F65EE7">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年初预算为8.2万元，支出决算为1.2万元，完成年初预算的</w:t>
      </w:r>
      <w:r>
        <w:rPr>
          <w:rFonts w:hint="eastAsia" w:ascii="仿宋" w:hAnsi="仿宋" w:eastAsia="仿宋" w:cs="仿宋"/>
          <w:i w:val="0"/>
          <w:iCs w:val="0"/>
          <w:caps w:val="0"/>
          <w:color w:val="auto"/>
          <w:spacing w:val="0"/>
          <w:sz w:val="32"/>
          <w:szCs w:val="32"/>
          <w:highlight w:val="none"/>
          <w:shd w:val="clear" w:color="auto" w:fill="FFFFFF"/>
          <w:lang w:val="en-US" w:eastAsia="zh-CN"/>
        </w:rPr>
        <w:t>14.63%</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决算数</w:t>
      </w:r>
      <w:r>
        <w:rPr>
          <w:rFonts w:hint="eastAsia" w:ascii="仿宋" w:hAnsi="仿宋" w:eastAsia="仿宋" w:cs="仿宋"/>
          <w:i w:val="0"/>
          <w:iCs w:val="0"/>
          <w:caps w:val="0"/>
          <w:color w:val="auto"/>
          <w:spacing w:val="0"/>
          <w:sz w:val="32"/>
          <w:szCs w:val="32"/>
          <w:highlight w:val="none"/>
          <w:shd w:val="clear" w:color="auto" w:fill="FFFFFF"/>
          <w:lang w:val="en-US" w:eastAsia="zh-CN"/>
        </w:rPr>
        <w:t>小</w:t>
      </w:r>
      <w:r>
        <w:rPr>
          <w:rFonts w:hint="eastAsia" w:ascii="仿宋" w:hAnsi="仿宋" w:eastAsia="仿宋" w:cs="仿宋"/>
          <w:i w:val="0"/>
          <w:iCs w:val="0"/>
          <w:caps w:val="0"/>
          <w:color w:val="auto"/>
          <w:spacing w:val="0"/>
          <w:sz w:val="32"/>
          <w:szCs w:val="32"/>
          <w:highlight w:val="none"/>
          <w:shd w:val="clear" w:color="auto" w:fill="FFFFFF"/>
        </w:rPr>
        <w:t>于年初预算数的主要原因是: 人员调整，支出减少。</w:t>
      </w:r>
    </w:p>
    <w:p w14:paraId="3C76A22D">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6、卫生健康支出（类）其他卫生健康支出（款）其他卫生健康支出（项）。</w:t>
      </w:r>
    </w:p>
    <w:p w14:paraId="22A60812">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年初预算为0万元，支出决算为14.99万元，决算数大于年初预算数的主要原因是: 未纳入年初预算。</w:t>
      </w:r>
    </w:p>
    <w:p w14:paraId="141FCC2F">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lang w:val="en-US" w:eastAsia="zh-CN"/>
        </w:rPr>
        <w:t>7</w:t>
      </w:r>
      <w:r>
        <w:rPr>
          <w:rFonts w:hint="eastAsia" w:ascii="仿宋" w:hAnsi="仿宋" w:eastAsia="仿宋" w:cs="仿宋"/>
          <w:i w:val="0"/>
          <w:iCs w:val="0"/>
          <w:caps w:val="0"/>
          <w:color w:val="auto"/>
          <w:spacing w:val="0"/>
          <w:sz w:val="32"/>
          <w:szCs w:val="32"/>
          <w:highlight w:val="none"/>
          <w:shd w:val="clear" w:color="auto" w:fill="FFFFFF"/>
        </w:rPr>
        <w:t>、商业服务业等支出（类）商业流通事务（款）行政运行（项）。</w:t>
      </w:r>
    </w:p>
    <w:p w14:paraId="27E448B1">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年初预算为130.36万元，支出决算为111.07万元，完成年初预算的</w:t>
      </w:r>
      <w:r>
        <w:rPr>
          <w:rFonts w:hint="eastAsia" w:ascii="仿宋" w:hAnsi="仿宋" w:eastAsia="仿宋" w:cs="仿宋"/>
          <w:i w:val="0"/>
          <w:iCs w:val="0"/>
          <w:caps w:val="0"/>
          <w:color w:val="auto"/>
          <w:spacing w:val="0"/>
          <w:sz w:val="32"/>
          <w:szCs w:val="32"/>
          <w:highlight w:val="none"/>
          <w:shd w:val="clear" w:color="auto" w:fill="FFFFFF"/>
          <w:lang w:val="en-US" w:eastAsia="zh-CN"/>
        </w:rPr>
        <w:t>85.20%</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决算数小于年初预算数的主要原因是:功能科目调整所致。</w:t>
      </w:r>
    </w:p>
    <w:p w14:paraId="1CB17BC2">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lang w:val="en-US" w:eastAsia="zh-CN"/>
        </w:rPr>
        <w:t>8</w:t>
      </w:r>
      <w:r>
        <w:rPr>
          <w:rFonts w:hint="eastAsia" w:ascii="仿宋" w:hAnsi="仿宋" w:eastAsia="仿宋" w:cs="仿宋"/>
          <w:i w:val="0"/>
          <w:iCs w:val="0"/>
          <w:caps w:val="0"/>
          <w:color w:val="auto"/>
          <w:spacing w:val="0"/>
          <w:sz w:val="32"/>
          <w:szCs w:val="32"/>
          <w:highlight w:val="none"/>
          <w:shd w:val="clear" w:color="auto" w:fill="FFFFFF"/>
        </w:rPr>
        <w:t>、商业服务业等支出（类）商业流通事务（款）其他商业流通事务支出（项）。</w:t>
      </w:r>
    </w:p>
    <w:p w14:paraId="770AC418">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lang w:eastAsia="zh-CN"/>
        </w:rPr>
      </w:pPr>
      <w:r>
        <w:rPr>
          <w:rFonts w:hint="eastAsia" w:ascii="仿宋" w:hAnsi="仿宋" w:eastAsia="仿宋" w:cs="仿宋"/>
          <w:i w:val="0"/>
          <w:iCs w:val="0"/>
          <w:caps w:val="0"/>
          <w:color w:val="auto"/>
          <w:spacing w:val="0"/>
          <w:sz w:val="32"/>
          <w:szCs w:val="32"/>
          <w:highlight w:val="none"/>
          <w:shd w:val="clear" w:color="auto" w:fill="FFFFFF"/>
        </w:rPr>
        <w:t>年初预算为2.48万元，支出决算为25.49万元，完成年初预算的</w:t>
      </w:r>
      <w:r>
        <w:rPr>
          <w:rFonts w:hint="eastAsia" w:ascii="仿宋" w:hAnsi="仿宋" w:eastAsia="仿宋" w:cs="仿宋"/>
          <w:i w:val="0"/>
          <w:iCs w:val="0"/>
          <w:caps w:val="0"/>
          <w:color w:val="auto"/>
          <w:spacing w:val="0"/>
          <w:sz w:val="32"/>
          <w:szCs w:val="32"/>
          <w:highlight w:val="none"/>
          <w:shd w:val="clear" w:color="auto" w:fill="FFFFFF"/>
          <w:lang w:val="en-US" w:eastAsia="zh-CN"/>
        </w:rPr>
        <w:t>1027.82%</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决算数</w:t>
      </w:r>
      <w:r>
        <w:rPr>
          <w:rFonts w:hint="eastAsia" w:ascii="仿宋" w:hAnsi="仿宋" w:eastAsia="仿宋" w:cs="仿宋"/>
          <w:i w:val="0"/>
          <w:iCs w:val="0"/>
          <w:caps w:val="0"/>
          <w:color w:val="auto"/>
          <w:spacing w:val="0"/>
          <w:sz w:val="32"/>
          <w:szCs w:val="32"/>
          <w:highlight w:val="none"/>
          <w:shd w:val="clear" w:color="auto" w:fill="FFFFFF"/>
          <w:lang w:val="en-US" w:eastAsia="zh-CN"/>
        </w:rPr>
        <w:t>大</w:t>
      </w:r>
      <w:r>
        <w:rPr>
          <w:rFonts w:hint="eastAsia" w:ascii="仿宋" w:hAnsi="仿宋" w:eastAsia="仿宋" w:cs="仿宋"/>
          <w:i w:val="0"/>
          <w:iCs w:val="0"/>
          <w:caps w:val="0"/>
          <w:color w:val="auto"/>
          <w:spacing w:val="0"/>
          <w:sz w:val="32"/>
          <w:szCs w:val="32"/>
          <w:highlight w:val="none"/>
          <w:shd w:val="clear" w:color="auto" w:fill="FFFFFF"/>
        </w:rPr>
        <w:t>于年初预算数的主要原因是:功能科目调整所致</w:t>
      </w:r>
      <w:r>
        <w:rPr>
          <w:rFonts w:hint="eastAsia" w:ascii="仿宋" w:hAnsi="仿宋" w:eastAsia="仿宋" w:cs="仿宋"/>
          <w:i w:val="0"/>
          <w:iCs w:val="0"/>
          <w:caps w:val="0"/>
          <w:color w:val="auto"/>
          <w:spacing w:val="0"/>
          <w:sz w:val="32"/>
          <w:szCs w:val="32"/>
          <w:highlight w:val="none"/>
          <w:shd w:val="clear" w:color="auto" w:fill="FFFFFF"/>
          <w:lang w:eastAsia="zh-CN"/>
        </w:rPr>
        <w:t>。</w:t>
      </w:r>
    </w:p>
    <w:p w14:paraId="4A28EC1C">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9、商业服务业等支出（类）涉外发展服务支出（款）行政运行（项）。</w:t>
      </w:r>
    </w:p>
    <w:p w14:paraId="392005F0">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年初预算为3万元，支出决算为2.4万元，完成年初预算的</w:t>
      </w:r>
      <w:r>
        <w:rPr>
          <w:rFonts w:hint="eastAsia" w:ascii="仿宋" w:hAnsi="仿宋" w:eastAsia="仿宋" w:cs="仿宋"/>
          <w:i w:val="0"/>
          <w:iCs w:val="0"/>
          <w:caps w:val="0"/>
          <w:color w:val="auto"/>
          <w:spacing w:val="0"/>
          <w:sz w:val="32"/>
          <w:szCs w:val="32"/>
          <w:highlight w:val="none"/>
          <w:shd w:val="clear" w:color="auto" w:fill="FFFFFF"/>
          <w:lang w:val="en-US" w:eastAsia="zh-CN"/>
        </w:rPr>
        <w:t>80.00%，</w:t>
      </w:r>
      <w:r>
        <w:rPr>
          <w:rFonts w:hint="eastAsia" w:ascii="仿宋" w:hAnsi="仿宋" w:eastAsia="仿宋" w:cs="仿宋"/>
          <w:i w:val="0"/>
          <w:iCs w:val="0"/>
          <w:caps w:val="0"/>
          <w:color w:val="auto"/>
          <w:spacing w:val="0"/>
          <w:sz w:val="32"/>
          <w:szCs w:val="32"/>
          <w:highlight w:val="none"/>
          <w:shd w:val="clear" w:color="auto" w:fill="FFFFFF"/>
        </w:rPr>
        <w:t>决算数小于年初预算数的主要原因是</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功能科目调整所致。</w:t>
      </w:r>
    </w:p>
    <w:p w14:paraId="0BF905C0">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10、其他支出（类）其他支出（款）其他支出（项）。</w:t>
      </w:r>
    </w:p>
    <w:p w14:paraId="080877EF">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lang w:val="en-US" w:eastAsia="zh-CN"/>
        </w:rPr>
      </w:pPr>
      <w:r>
        <w:rPr>
          <w:rFonts w:hint="eastAsia" w:ascii="仿宋" w:hAnsi="仿宋" w:eastAsia="仿宋" w:cs="仿宋"/>
          <w:i w:val="0"/>
          <w:iCs w:val="0"/>
          <w:caps w:val="0"/>
          <w:color w:val="auto"/>
          <w:spacing w:val="0"/>
          <w:sz w:val="32"/>
          <w:szCs w:val="32"/>
          <w:highlight w:val="none"/>
          <w:shd w:val="clear" w:color="auto" w:fill="FFFFFF"/>
        </w:rPr>
        <w:t>年初预算为0万元，支出决算为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150.47</w:t>
      </w:r>
      <w:r>
        <w:rPr>
          <w:rFonts w:hint="eastAsia" w:ascii="仿宋" w:hAnsi="仿宋" w:eastAsia="仿宋" w:cs="仿宋"/>
          <w:i w:val="0"/>
          <w:iCs w:val="0"/>
          <w:caps w:val="0"/>
          <w:color w:val="auto"/>
          <w:spacing w:val="0"/>
          <w:sz w:val="32"/>
          <w:szCs w:val="32"/>
          <w:highlight w:val="none"/>
          <w:shd w:val="clear" w:color="auto" w:fill="FFFFFF"/>
        </w:rPr>
        <w:t>万元，决算数</w:t>
      </w:r>
      <w:r>
        <w:rPr>
          <w:rFonts w:hint="eastAsia" w:ascii="仿宋" w:hAnsi="仿宋" w:eastAsia="仿宋" w:cs="仿宋"/>
          <w:i w:val="0"/>
          <w:iCs w:val="0"/>
          <w:caps w:val="0"/>
          <w:color w:val="auto"/>
          <w:spacing w:val="0"/>
          <w:sz w:val="32"/>
          <w:szCs w:val="32"/>
          <w:highlight w:val="none"/>
          <w:shd w:val="clear" w:color="auto" w:fill="FFFFFF"/>
          <w:lang w:val="en-US" w:eastAsia="zh-CN"/>
        </w:rPr>
        <w:t>大</w:t>
      </w:r>
      <w:r>
        <w:rPr>
          <w:rFonts w:hint="eastAsia" w:ascii="仿宋" w:hAnsi="仿宋" w:eastAsia="仿宋" w:cs="仿宋"/>
          <w:i w:val="0"/>
          <w:iCs w:val="0"/>
          <w:caps w:val="0"/>
          <w:color w:val="auto"/>
          <w:spacing w:val="0"/>
          <w:sz w:val="32"/>
          <w:szCs w:val="32"/>
          <w:highlight w:val="none"/>
          <w:shd w:val="clear" w:color="auto" w:fill="FFFFFF"/>
        </w:rPr>
        <w:t>于年初预算数的主要原因是</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机构改革，需后续支出。</w:t>
      </w:r>
    </w:p>
    <w:p w14:paraId="2862ABFC">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六、一般公共预算财政拨款基本支出决算情况说明</w:t>
      </w:r>
    </w:p>
    <w:p w14:paraId="3AAC3A53">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年度财政拨款基本支出42</w:t>
      </w:r>
      <w:r>
        <w:rPr>
          <w:rFonts w:hint="eastAsia" w:ascii="仿宋" w:hAnsi="仿宋" w:eastAsia="仿宋" w:cs="仿宋"/>
          <w:i w:val="0"/>
          <w:iCs w:val="0"/>
          <w:caps w:val="0"/>
          <w:color w:val="auto"/>
          <w:spacing w:val="0"/>
          <w:sz w:val="32"/>
          <w:szCs w:val="32"/>
          <w:highlight w:val="none"/>
          <w:shd w:val="clear" w:color="auto" w:fill="FFFFFF"/>
          <w:lang w:val="en-US" w:eastAsia="zh-CN"/>
        </w:rPr>
        <w:t>0.98</w:t>
      </w:r>
      <w:r>
        <w:rPr>
          <w:rFonts w:hint="eastAsia" w:ascii="仿宋" w:hAnsi="仿宋" w:eastAsia="仿宋" w:cs="仿宋"/>
          <w:i w:val="0"/>
          <w:iCs w:val="0"/>
          <w:caps w:val="0"/>
          <w:color w:val="auto"/>
          <w:spacing w:val="0"/>
          <w:sz w:val="32"/>
          <w:szCs w:val="32"/>
          <w:highlight w:val="none"/>
          <w:shd w:val="clear" w:color="auto" w:fill="FFFFFF"/>
        </w:rPr>
        <w:t>万元，其中：</w:t>
      </w:r>
    </w:p>
    <w:p w14:paraId="5B32546C">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3"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b/>
          <w:bCs/>
          <w:i w:val="0"/>
          <w:iCs w:val="0"/>
          <w:caps w:val="0"/>
          <w:color w:val="auto"/>
          <w:spacing w:val="0"/>
          <w:sz w:val="32"/>
          <w:szCs w:val="32"/>
          <w:highlight w:val="none"/>
          <w:shd w:val="clear" w:color="auto" w:fill="FFFFFF"/>
        </w:rPr>
        <w:t>人员经费</w:t>
      </w:r>
      <w:r>
        <w:rPr>
          <w:rFonts w:hint="eastAsia" w:ascii="仿宋" w:hAnsi="仿宋" w:eastAsia="仿宋" w:cs="仿宋"/>
          <w:i w:val="0"/>
          <w:iCs w:val="0"/>
          <w:caps w:val="0"/>
          <w:color w:val="auto"/>
          <w:spacing w:val="0"/>
          <w:sz w:val="32"/>
          <w:szCs w:val="32"/>
          <w:highlight w:val="none"/>
          <w:shd w:val="clear" w:color="auto" w:fill="FFFFFF"/>
          <w:lang w:val="en-US" w:eastAsia="zh-CN"/>
        </w:rPr>
        <w:t>362.29</w:t>
      </w:r>
      <w:r>
        <w:rPr>
          <w:rFonts w:hint="eastAsia" w:ascii="仿宋" w:hAnsi="仿宋" w:eastAsia="仿宋" w:cs="仿宋"/>
          <w:i w:val="0"/>
          <w:iCs w:val="0"/>
          <w:caps w:val="0"/>
          <w:color w:val="auto"/>
          <w:spacing w:val="0"/>
          <w:sz w:val="32"/>
          <w:szCs w:val="32"/>
          <w:highlight w:val="none"/>
          <w:shd w:val="clear" w:color="auto" w:fill="FFFFFF"/>
        </w:rPr>
        <w:t>万元，占基本支出的</w:t>
      </w:r>
      <w:r>
        <w:rPr>
          <w:rFonts w:hint="eastAsia" w:ascii="仿宋" w:hAnsi="仿宋" w:eastAsia="仿宋" w:cs="仿宋"/>
          <w:i w:val="0"/>
          <w:iCs w:val="0"/>
          <w:caps w:val="0"/>
          <w:color w:val="auto"/>
          <w:spacing w:val="0"/>
          <w:sz w:val="32"/>
          <w:szCs w:val="32"/>
          <w:highlight w:val="none"/>
          <w:shd w:val="clear" w:color="auto" w:fill="FFFFFF"/>
          <w:lang w:val="en-US" w:eastAsia="zh-CN"/>
        </w:rPr>
        <w:t>86.06</w:t>
      </w:r>
      <w:r>
        <w:rPr>
          <w:rFonts w:hint="eastAsia" w:ascii="仿宋" w:hAnsi="仿宋" w:eastAsia="仿宋" w:cs="仿宋"/>
          <w:i w:val="0"/>
          <w:iCs w:val="0"/>
          <w:caps w:val="0"/>
          <w:color w:val="auto"/>
          <w:spacing w:val="0"/>
          <w:sz w:val="32"/>
          <w:szCs w:val="32"/>
          <w:highlight w:val="none"/>
          <w:shd w:val="clear" w:color="auto" w:fill="FFFFFF"/>
        </w:rPr>
        <w:t>%,主要包括基本工资、津贴补贴、奖金、机关事业单位养老金保险缴费、职工基本医疗保险缴费、其他社会保障缴费、其它工资福利支出、离休费、退休费、抚恤金、生活补助、奖励金、其他对个人和家庭的补助;</w:t>
      </w:r>
    </w:p>
    <w:p w14:paraId="08E6FB0F">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3"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b/>
          <w:bCs/>
          <w:i w:val="0"/>
          <w:iCs w:val="0"/>
          <w:caps w:val="0"/>
          <w:color w:val="auto"/>
          <w:spacing w:val="0"/>
          <w:sz w:val="32"/>
          <w:szCs w:val="32"/>
          <w:highlight w:val="none"/>
          <w:shd w:val="clear" w:color="auto" w:fill="FFFFFF"/>
        </w:rPr>
        <w:t>公用经费</w:t>
      </w:r>
      <w:r>
        <w:rPr>
          <w:rFonts w:hint="eastAsia" w:ascii="仿宋" w:hAnsi="仿宋" w:eastAsia="仿宋" w:cs="仿宋"/>
          <w:i w:val="0"/>
          <w:iCs w:val="0"/>
          <w:caps w:val="0"/>
          <w:color w:val="auto"/>
          <w:spacing w:val="0"/>
          <w:sz w:val="32"/>
          <w:szCs w:val="32"/>
          <w:highlight w:val="none"/>
          <w:shd w:val="clear" w:color="auto" w:fill="FFFFFF"/>
          <w:lang w:val="en-US" w:eastAsia="zh-CN"/>
        </w:rPr>
        <w:t>58.69</w:t>
      </w:r>
      <w:r>
        <w:rPr>
          <w:rFonts w:hint="eastAsia" w:ascii="仿宋" w:hAnsi="仿宋" w:eastAsia="仿宋" w:cs="仿宋"/>
          <w:i w:val="0"/>
          <w:iCs w:val="0"/>
          <w:caps w:val="0"/>
          <w:color w:val="auto"/>
          <w:spacing w:val="0"/>
          <w:sz w:val="32"/>
          <w:szCs w:val="32"/>
          <w:highlight w:val="none"/>
          <w:shd w:val="clear" w:color="auto" w:fill="FFFFFF"/>
        </w:rPr>
        <w:t>万元，占基本支出的</w:t>
      </w:r>
      <w:r>
        <w:rPr>
          <w:rFonts w:hint="eastAsia" w:ascii="仿宋" w:hAnsi="仿宋" w:eastAsia="仿宋" w:cs="仿宋"/>
          <w:i w:val="0"/>
          <w:iCs w:val="0"/>
          <w:caps w:val="0"/>
          <w:color w:val="auto"/>
          <w:spacing w:val="0"/>
          <w:sz w:val="32"/>
          <w:szCs w:val="32"/>
          <w:highlight w:val="none"/>
          <w:shd w:val="clear" w:color="auto" w:fill="FFFFFF"/>
          <w:lang w:val="en-US" w:eastAsia="zh-CN"/>
        </w:rPr>
        <w:t>13.94</w:t>
      </w:r>
      <w:r>
        <w:rPr>
          <w:rFonts w:hint="eastAsia" w:ascii="仿宋" w:hAnsi="仿宋" w:eastAsia="仿宋" w:cs="仿宋"/>
          <w:i w:val="0"/>
          <w:iCs w:val="0"/>
          <w:caps w:val="0"/>
          <w:color w:val="auto"/>
          <w:spacing w:val="0"/>
          <w:sz w:val="32"/>
          <w:szCs w:val="32"/>
          <w:highlight w:val="none"/>
          <w:shd w:val="clear" w:color="auto" w:fill="FFFFFF"/>
        </w:rPr>
        <w:t>%，主要包括办公费、差旅费、维修费、公务接待费、公务用车运行维护费、其他交通费用、税金及附加费用、其他商品和服务支出。</w:t>
      </w:r>
    </w:p>
    <w:p w14:paraId="70DF3A24">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七、一般公共预算财政拨款三公经费支出决算情况说明</w:t>
      </w:r>
    </w:p>
    <w:p w14:paraId="5207962A">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（一）“三公”经费财政拨款支出决算总体情况说明</w:t>
      </w:r>
    </w:p>
    <w:p w14:paraId="2D2DF1A9">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“三公”经费财政拨款支出预算为</w:t>
      </w:r>
      <w:r>
        <w:rPr>
          <w:rFonts w:hint="eastAsia" w:ascii="仿宋" w:hAnsi="仿宋" w:eastAsia="仿宋" w:cs="仿宋"/>
          <w:i w:val="0"/>
          <w:iCs w:val="0"/>
          <w:caps w:val="0"/>
          <w:color w:val="auto"/>
          <w:spacing w:val="0"/>
          <w:sz w:val="32"/>
          <w:szCs w:val="32"/>
          <w:highlight w:val="none"/>
          <w:shd w:val="clear" w:color="auto" w:fill="FFFFFF"/>
          <w:lang w:val="en-US" w:eastAsia="zh-CN"/>
        </w:rPr>
        <w:t>7.65</w:t>
      </w:r>
      <w:r>
        <w:rPr>
          <w:rFonts w:hint="eastAsia" w:ascii="仿宋" w:hAnsi="仿宋" w:eastAsia="仿宋" w:cs="仿宋"/>
          <w:i w:val="0"/>
          <w:iCs w:val="0"/>
          <w:caps w:val="0"/>
          <w:color w:val="auto"/>
          <w:spacing w:val="0"/>
          <w:sz w:val="32"/>
          <w:szCs w:val="32"/>
          <w:highlight w:val="none"/>
          <w:shd w:val="clear" w:color="auto" w:fill="FFFFFF"/>
        </w:rPr>
        <w:t>万元，支出决算为2.8</w:t>
      </w:r>
      <w:r>
        <w:rPr>
          <w:rFonts w:hint="eastAsia" w:ascii="仿宋" w:hAnsi="仿宋" w:eastAsia="仿宋" w:cs="仿宋"/>
          <w:i w:val="0"/>
          <w:iCs w:val="0"/>
          <w:caps w:val="0"/>
          <w:color w:val="auto"/>
          <w:spacing w:val="0"/>
          <w:sz w:val="32"/>
          <w:szCs w:val="32"/>
          <w:highlight w:val="none"/>
          <w:shd w:val="clear" w:color="auto" w:fill="FFFFFF"/>
          <w:lang w:val="en-US" w:eastAsia="zh-CN"/>
        </w:rPr>
        <w:t>3</w:t>
      </w:r>
      <w:r>
        <w:rPr>
          <w:rFonts w:hint="eastAsia" w:ascii="仿宋" w:hAnsi="仿宋" w:eastAsia="仿宋" w:cs="仿宋"/>
          <w:i w:val="0"/>
          <w:iCs w:val="0"/>
          <w:caps w:val="0"/>
          <w:color w:val="auto"/>
          <w:spacing w:val="0"/>
          <w:sz w:val="32"/>
          <w:szCs w:val="32"/>
          <w:highlight w:val="none"/>
          <w:shd w:val="clear" w:color="auto" w:fill="FFFFFF"/>
        </w:rPr>
        <w:t>万元，完成预算的</w:t>
      </w:r>
      <w:r>
        <w:rPr>
          <w:rFonts w:hint="eastAsia" w:ascii="仿宋" w:hAnsi="仿宋" w:eastAsia="仿宋" w:cs="仿宋"/>
          <w:i w:val="0"/>
          <w:iCs w:val="0"/>
          <w:caps w:val="0"/>
          <w:color w:val="auto"/>
          <w:spacing w:val="0"/>
          <w:sz w:val="32"/>
          <w:szCs w:val="32"/>
          <w:highlight w:val="none"/>
          <w:shd w:val="clear" w:color="auto" w:fill="FFFFFF"/>
          <w:lang w:val="en-US" w:eastAsia="zh-CN"/>
        </w:rPr>
        <w:t>36.99</w:t>
      </w:r>
      <w:r>
        <w:rPr>
          <w:rFonts w:hint="eastAsia" w:ascii="仿宋" w:hAnsi="仿宋" w:eastAsia="仿宋" w:cs="仿宋"/>
          <w:i w:val="0"/>
          <w:iCs w:val="0"/>
          <w:caps w:val="0"/>
          <w:color w:val="auto"/>
          <w:spacing w:val="0"/>
          <w:sz w:val="32"/>
          <w:szCs w:val="32"/>
          <w:highlight w:val="none"/>
          <w:shd w:val="clear" w:color="auto" w:fill="FFFFFF"/>
        </w:rPr>
        <w:t>%，</w:t>
      </w:r>
      <w:r>
        <w:rPr>
          <w:rFonts w:hint="eastAsia" w:ascii="仿宋" w:hAnsi="仿宋" w:eastAsia="仿宋" w:cs="仿宋"/>
          <w:color w:val="auto"/>
          <w:sz w:val="32"/>
          <w:szCs w:val="32"/>
          <w:highlight w:val="none"/>
        </w:rPr>
        <w:t>决算数小于预算数的主要原因是落实过“紧日子”要求，严格执行开支标准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厉行节约；</w:t>
      </w:r>
      <w:r>
        <w:rPr>
          <w:rFonts w:hint="eastAsia" w:ascii="仿宋" w:hAnsi="仿宋" w:eastAsia="仿宋" w:cs="仿宋"/>
          <w:color w:val="auto"/>
          <w:sz w:val="32"/>
          <w:szCs w:val="32"/>
          <w:highlight w:val="none"/>
        </w:rPr>
        <w:t>与上年相比减少</w:t>
      </w:r>
      <w:r>
        <w:rPr>
          <w:rFonts w:hint="eastAsia" w:ascii="仿宋" w:hAnsi="仿宋" w:eastAsia="仿宋" w:cs="仿宋"/>
          <w:color w:val="auto"/>
          <w:sz w:val="32"/>
          <w:szCs w:val="32"/>
          <w:highlight w:val="none"/>
          <w:lang w:val="en-US" w:eastAsia="zh-CN"/>
        </w:rPr>
        <w:t>0.02</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下降0.70</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减少的主要原因是落实过“紧日子”要求，严格执行开支标准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厉行节约。</w:t>
      </w:r>
      <w:r>
        <w:rPr>
          <w:rFonts w:hint="eastAsia" w:ascii="仿宋" w:hAnsi="仿宋" w:eastAsia="仿宋" w:cs="仿宋"/>
          <w:i w:val="0"/>
          <w:iCs w:val="0"/>
          <w:caps w:val="0"/>
          <w:color w:val="auto"/>
          <w:spacing w:val="0"/>
          <w:sz w:val="32"/>
          <w:szCs w:val="32"/>
          <w:highlight w:val="none"/>
          <w:shd w:val="clear" w:color="auto" w:fill="FFFFFF"/>
        </w:rPr>
        <w:t>其中：</w:t>
      </w:r>
    </w:p>
    <w:p w14:paraId="78B3DD20">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因公出国（境）费支出预算为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万元，预算决算金额均</w:t>
      </w:r>
      <w:r>
        <w:rPr>
          <w:rFonts w:hint="eastAsia" w:ascii="仿宋" w:hAnsi="仿宋" w:eastAsia="仿宋" w:cs="仿宋"/>
          <w:i w:val="0"/>
          <w:iCs w:val="0"/>
          <w:caps w:val="0"/>
          <w:color w:val="auto"/>
          <w:spacing w:val="0"/>
          <w:sz w:val="32"/>
          <w:szCs w:val="32"/>
          <w:highlight w:val="none"/>
          <w:shd w:val="clear" w:color="auto" w:fill="FFFFFF"/>
          <w:lang w:val="en-US" w:eastAsia="zh-CN"/>
        </w:rPr>
        <w:t>为0万元</w:t>
      </w:r>
      <w:r>
        <w:rPr>
          <w:rFonts w:hint="eastAsia" w:ascii="仿宋" w:hAnsi="仿宋" w:eastAsia="仿宋" w:cs="仿宋"/>
          <w:i w:val="0"/>
          <w:iCs w:val="0"/>
          <w:caps w:val="0"/>
          <w:color w:val="auto"/>
          <w:spacing w:val="0"/>
          <w:sz w:val="32"/>
          <w:szCs w:val="32"/>
          <w:highlight w:val="none"/>
          <w:shd w:val="clear" w:color="auto" w:fill="FFFFFF"/>
        </w:rPr>
        <w:t>，无法计算完成百分比，主要原因</w:t>
      </w:r>
      <w:r>
        <w:rPr>
          <w:rFonts w:hint="eastAsia" w:ascii="仿宋" w:hAnsi="仿宋" w:eastAsia="仿宋" w:cs="仿宋"/>
          <w:i w:val="0"/>
          <w:iCs w:val="0"/>
          <w:caps w:val="0"/>
          <w:color w:val="auto"/>
          <w:spacing w:val="0"/>
          <w:sz w:val="32"/>
          <w:szCs w:val="32"/>
          <w:highlight w:val="none"/>
          <w:shd w:val="clear" w:color="auto" w:fill="FFFFFF"/>
          <w:lang w:val="en-US" w:eastAsia="zh-CN"/>
        </w:rPr>
        <w:t>是单位未</w:t>
      </w:r>
      <w:r>
        <w:rPr>
          <w:rFonts w:hint="eastAsia" w:ascii="仿宋" w:hAnsi="仿宋" w:eastAsia="仿宋" w:cs="仿宋"/>
          <w:i w:val="0"/>
          <w:iCs w:val="0"/>
          <w:caps w:val="0"/>
          <w:color w:val="auto"/>
          <w:spacing w:val="0"/>
          <w:sz w:val="32"/>
          <w:szCs w:val="32"/>
          <w:highlight w:val="none"/>
          <w:shd w:val="clear" w:color="auto" w:fill="FFFFFF"/>
        </w:rPr>
        <w:t>因公出国（境），</w:t>
      </w:r>
      <w:r>
        <w:rPr>
          <w:rFonts w:hint="eastAsia" w:ascii="仿宋" w:hAnsi="仿宋" w:eastAsia="仿宋" w:cs="仿宋"/>
          <w:i w:val="0"/>
          <w:iCs w:val="0"/>
          <w:caps w:val="0"/>
          <w:color w:val="auto"/>
          <w:spacing w:val="0"/>
          <w:sz w:val="32"/>
          <w:szCs w:val="32"/>
          <w:highlight w:val="none"/>
          <w:shd w:val="clear" w:color="auto" w:fill="FFFFFF"/>
          <w:lang w:val="en-US" w:eastAsia="zh-CN"/>
        </w:rPr>
        <w:t>与上年相比持平均为0万元，</w:t>
      </w:r>
      <w:r>
        <w:rPr>
          <w:rFonts w:hint="eastAsia" w:ascii="仿宋" w:hAnsi="仿宋" w:eastAsia="仿宋" w:cs="仿宋"/>
          <w:i w:val="0"/>
          <w:iCs w:val="0"/>
          <w:caps w:val="0"/>
          <w:color w:val="auto"/>
          <w:spacing w:val="0"/>
          <w:sz w:val="32"/>
          <w:szCs w:val="32"/>
          <w:highlight w:val="none"/>
          <w:shd w:val="clear" w:color="auto" w:fill="FFFFFF"/>
        </w:rPr>
        <w:t>无法计算完成百分比</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lang w:val="en-US" w:eastAsia="zh-CN"/>
        </w:rPr>
        <w:t>主要原因是单位未</w:t>
      </w:r>
      <w:r>
        <w:rPr>
          <w:rFonts w:hint="eastAsia" w:ascii="仿宋" w:hAnsi="仿宋" w:eastAsia="仿宋" w:cs="仿宋"/>
          <w:i w:val="0"/>
          <w:iCs w:val="0"/>
          <w:caps w:val="0"/>
          <w:color w:val="auto"/>
          <w:spacing w:val="0"/>
          <w:sz w:val="32"/>
          <w:szCs w:val="32"/>
          <w:highlight w:val="none"/>
          <w:shd w:val="clear" w:color="auto" w:fill="FFFFFF"/>
        </w:rPr>
        <w:t>因公出国（境）。</w:t>
      </w:r>
    </w:p>
    <w:p w14:paraId="6B492DC5">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公务接待费支出预算为</w:t>
      </w:r>
      <w:r>
        <w:rPr>
          <w:rFonts w:hint="eastAsia" w:ascii="仿宋" w:hAnsi="仿宋" w:eastAsia="仿宋" w:cs="仿宋"/>
          <w:i w:val="0"/>
          <w:iCs w:val="0"/>
          <w:caps w:val="0"/>
          <w:color w:val="auto"/>
          <w:spacing w:val="0"/>
          <w:sz w:val="32"/>
          <w:szCs w:val="32"/>
          <w:highlight w:val="none"/>
          <w:shd w:val="clear" w:color="auto" w:fill="FFFFFF"/>
          <w:lang w:val="en-US" w:eastAsia="zh-CN"/>
        </w:rPr>
        <w:t>1.65</w:t>
      </w:r>
      <w:r>
        <w:rPr>
          <w:rFonts w:hint="eastAsia" w:ascii="仿宋" w:hAnsi="仿宋" w:eastAsia="仿宋" w:cs="仿宋"/>
          <w:i w:val="0"/>
          <w:iCs w:val="0"/>
          <w:caps w:val="0"/>
          <w:color w:val="auto"/>
          <w:spacing w:val="0"/>
          <w:sz w:val="32"/>
          <w:szCs w:val="32"/>
          <w:highlight w:val="none"/>
          <w:shd w:val="clear" w:color="auto" w:fill="FFFFFF"/>
        </w:rPr>
        <w:t>万元，支出决算为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0.05</w:t>
      </w:r>
      <w:r>
        <w:rPr>
          <w:rFonts w:hint="eastAsia" w:ascii="仿宋" w:hAnsi="仿宋" w:eastAsia="仿宋" w:cs="仿宋"/>
          <w:i w:val="0"/>
          <w:iCs w:val="0"/>
          <w:caps w:val="0"/>
          <w:color w:val="auto"/>
          <w:spacing w:val="0"/>
          <w:sz w:val="32"/>
          <w:szCs w:val="32"/>
          <w:highlight w:val="none"/>
          <w:shd w:val="clear" w:color="auto" w:fill="FFFFFF"/>
        </w:rPr>
        <w:t>万元，完成预算的</w:t>
      </w:r>
      <w:r>
        <w:rPr>
          <w:rFonts w:hint="eastAsia" w:ascii="仿宋" w:hAnsi="仿宋" w:eastAsia="仿宋" w:cs="仿宋"/>
          <w:i w:val="0"/>
          <w:iCs w:val="0"/>
          <w:caps w:val="0"/>
          <w:color w:val="auto"/>
          <w:spacing w:val="0"/>
          <w:sz w:val="32"/>
          <w:szCs w:val="32"/>
          <w:highlight w:val="none"/>
          <w:shd w:val="clear" w:color="auto" w:fill="FFFFFF"/>
          <w:lang w:val="en-US" w:eastAsia="zh-CN"/>
        </w:rPr>
        <w:t>3.03</w:t>
      </w:r>
      <w:r>
        <w:rPr>
          <w:rFonts w:hint="eastAsia" w:ascii="仿宋" w:hAnsi="仿宋" w:eastAsia="仿宋" w:cs="仿宋"/>
          <w:i w:val="0"/>
          <w:iCs w:val="0"/>
          <w:caps w:val="0"/>
          <w:color w:val="auto"/>
          <w:spacing w:val="0"/>
          <w:sz w:val="32"/>
          <w:szCs w:val="32"/>
          <w:highlight w:val="none"/>
          <w:shd w:val="clear" w:color="auto" w:fill="FFFFFF"/>
        </w:rPr>
        <w:t>%，决算数小于预算数的主要原因是按照公务接待相关规定，严格控制使用公务接待费，与上年</w:t>
      </w:r>
      <w:r>
        <w:rPr>
          <w:rFonts w:hint="eastAsia" w:ascii="仿宋" w:hAnsi="仿宋" w:eastAsia="仿宋" w:cs="仿宋"/>
          <w:i w:val="0"/>
          <w:iCs w:val="0"/>
          <w:caps w:val="0"/>
          <w:color w:val="auto"/>
          <w:spacing w:val="0"/>
          <w:sz w:val="32"/>
          <w:szCs w:val="32"/>
          <w:highlight w:val="none"/>
          <w:shd w:val="clear" w:color="auto" w:fill="FFFFFF"/>
          <w:lang w:eastAsia="zh-CN"/>
        </w:rPr>
        <w:t>减少</w:t>
      </w:r>
      <w:r>
        <w:rPr>
          <w:rFonts w:hint="eastAsia" w:ascii="仿宋" w:hAnsi="仿宋" w:eastAsia="仿宋" w:cs="仿宋"/>
          <w:i w:val="0"/>
          <w:iCs w:val="0"/>
          <w:caps w:val="0"/>
          <w:color w:val="auto"/>
          <w:spacing w:val="0"/>
          <w:sz w:val="32"/>
          <w:szCs w:val="32"/>
          <w:highlight w:val="none"/>
          <w:shd w:val="clear" w:color="auto" w:fill="FFFFFF"/>
        </w:rPr>
        <w:t>了</w:t>
      </w:r>
      <w:r>
        <w:rPr>
          <w:rFonts w:hint="eastAsia" w:ascii="仿宋" w:hAnsi="仿宋" w:eastAsia="仿宋" w:cs="仿宋"/>
          <w:i w:val="0"/>
          <w:iCs w:val="0"/>
          <w:caps w:val="0"/>
          <w:color w:val="auto"/>
          <w:spacing w:val="0"/>
          <w:sz w:val="32"/>
          <w:szCs w:val="32"/>
          <w:highlight w:val="none"/>
          <w:shd w:val="clear" w:color="auto" w:fill="FFFFFF"/>
          <w:lang w:val="en-US" w:eastAsia="zh-CN"/>
        </w:rPr>
        <w:t>0.27</w:t>
      </w:r>
      <w:r>
        <w:rPr>
          <w:rFonts w:hint="eastAsia" w:ascii="仿宋" w:hAnsi="仿宋" w:eastAsia="仿宋" w:cs="仿宋"/>
          <w:i w:val="0"/>
          <w:iCs w:val="0"/>
          <w:caps w:val="0"/>
          <w:color w:val="auto"/>
          <w:spacing w:val="0"/>
          <w:sz w:val="32"/>
          <w:szCs w:val="32"/>
          <w:highlight w:val="none"/>
          <w:shd w:val="clear" w:color="auto" w:fill="FFFFFF"/>
        </w:rPr>
        <w:t>万元，</w:t>
      </w:r>
      <w:r>
        <w:rPr>
          <w:rFonts w:hint="eastAsia" w:ascii="仿宋" w:hAnsi="仿宋" w:eastAsia="仿宋" w:cs="仿宋"/>
          <w:i w:val="0"/>
          <w:iCs w:val="0"/>
          <w:caps w:val="0"/>
          <w:color w:val="auto"/>
          <w:spacing w:val="0"/>
          <w:sz w:val="32"/>
          <w:szCs w:val="32"/>
          <w:highlight w:val="none"/>
          <w:shd w:val="clear" w:color="auto" w:fill="FFFFFF"/>
          <w:lang w:eastAsia="zh-CN"/>
        </w:rPr>
        <w:t>减少</w:t>
      </w:r>
      <w:r>
        <w:rPr>
          <w:rFonts w:hint="eastAsia" w:ascii="仿宋" w:hAnsi="仿宋" w:eastAsia="仿宋" w:cs="仿宋"/>
          <w:i w:val="0"/>
          <w:iCs w:val="0"/>
          <w:caps w:val="0"/>
          <w:color w:val="auto"/>
          <w:spacing w:val="0"/>
          <w:sz w:val="32"/>
          <w:szCs w:val="32"/>
          <w:highlight w:val="none"/>
          <w:shd w:val="clear" w:color="auto" w:fill="FFFFFF"/>
        </w:rPr>
        <w:t>了</w:t>
      </w:r>
      <w:r>
        <w:rPr>
          <w:rFonts w:hint="eastAsia" w:ascii="仿宋" w:hAnsi="仿宋" w:eastAsia="仿宋" w:cs="仿宋"/>
          <w:i w:val="0"/>
          <w:iCs w:val="0"/>
          <w:caps w:val="0"/>
          <w:color w:val="auto"/>
          <w:spacing w:val="0"/>
          <w:sz w:val="32"/>
          <w:szCs w:val="32"/>
          <w:highlight w:val="none"/>
          <w:shd w:val="clear" w:color="auto" w:fill="FFFFFF"/>
          <w:lang w:val="en-US" w:eastAsia="zh-CN"/>
        </w:rPr>
        <w:t>84.38</w:t>
      </w:r>
      <w:r>
        <w:rPr>
          <w:rFonts w:hint="eastAsia" w:ascii="仿宋" w:hAnsi="仿宋" w:eastAsia="仿宋" w:cs="仿宋"/>
          <w:i w:val="0"/>
          <w:iCs w:val="0"/>
          <w:caps w:val="0"/>
          <w:color w:val="auto"/>
          <w:spacing w:val="0"/>
          <w:sz w:val="32"/>
          <w:szCs w:val="32"/>
          <w:highlight w:val="none"/>
          <w:shd w:val="clear" w:color="auto" w:fill="FFFFFF"/>
        </w:rPr>
        <w:t>%，</w:t>
      </w:r>
      <w:r>
        <w:rPr>
          <w:rFonts w:hint="eastAsia" w:ascii="仿宋" w:hAnsi="仿宋" w:eastAsia="仿宋" w:cs="仿宋"/>
          <w:i w:val="0"/>
          <w:iCs w:val="0"/>
          <w:caps w:val="0"/>
          <w:color w:val="auto"/>
          <w:spacing w:val="0"/>
          <w:sz w:val="32"/>
          <w:szCs w:val="32"/>
          <w:highlight w:val="none"/>
          <w:shd w:val="clear" w:color="auto" w:fill="FFFFFF"/>
          <w:lang w:eastAsia="zh-CN"/>
        </w:rPr>
        <w:t>减少</w:t>
      </w:r>
      <w:r>
        <w:rPr>
          <w:rFonts w:hint="eastAsia" w:ascii="仿宋" w:hAnsi="仿宋" w:eastAsia="仿宋" w:cs="仿宋"/>
          <w:i w:val="0"/>
          <w:iCs w:val="0"/>
          <w:caps w:val="0"/>
          <w:color w:val="auto"/>
          <w:spacing w:val="0"/>
          <w:sz w:val="32"/>
          <w:szCs w:val="32"/>
          <w:highlight w:val="none"/>
          <w:shd w:val="clear" w:color="auto" w:fill="FFFFFF"/>
        </w:rPr>
        <w:t>的主要原因：202</w:t>
      </w:r>
      <w:r>
        <w:rPr>
          <w:rFonts w:hint="eastAsia" w:ascii="仿宋" w:hAnsi="仿宋" w:eastAsia="仿宋" w:cs="仿宋"/>
          <w:i w:val="0"/>
          <w:iCs w:val="0"/>
          <w:caps w:val="0"/>
          <w:color w:val="auto"/>
          <w:spacing w:val="0"/>
          <w:sz w:val="32"/>
          <w:szCs w:val="32"/>
          <w:highlight w:val="none"/>
          <w:shd w:val="clear" w:color="auto" w:fill="FFFFFF"/>
          <w:lang w:val="en-US" w:eastAsia="zh-CN"/>
        </w:rPr>
        <w:t>2</w:t>
      </w:r>
      <w:r>
        <w:rPr>
          <w:rFonts w:hint="eastAsia" w:ascii="仿宋" w:hAnsi="仿宋" w:eastAsia="仿宋" w:cs="仿宋"/>
          <w:i w:val="0"/>
          <w:iCs w:val="0"/>
          <w:caps w:val="0"/>
          <w:color w:val="auto"/>
          <w:spacing w:val="0"/>
          <w:sz w:val="32"/>
          <w:szCs w:val="32"/>
          <w:highlight w:val="none"/>
          <w:shd w:val="clear" w:color="auto" w:fill="FFFFFF"/>
        </w:rPr>
        <w:t>年接待费基础小，</w:t>
      </w: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年接待人次数</w:t>
      </w:r>
      <w:r>
        <w:rPr>
          <w:rFonts w:hint="eastAsia" w:ascii="仿宋" w:hAnsi="仿宋" w:eastAsia="仿宋" w:cs="仿宋"/>
          <w:i w:val="0"/>
          <w:iCs w:val="0"/>
          <w:caps w:val="0"/>
          <w:color w:val="auto"/>
          <w:spacing w:val="0"/>
          <w:sz w:val="32"/>
          <w:szCs w:val="32"/>
          <w:highlight w:val="none"/>
          <w:shd w:val="clear" w:color="auto" w:fill="FFFFFF"/>
          <w:lang w:eastAsia="zh-CN"/>
        </w:rPr>
        <w:t>减少</w:t>
      </w:r>
      <w:r>
        <w:rPr>
          <w:rFonts w:hint="eastAsia" w:ascii="仿宋" w:hAnsi="仿宋" w:eastAsia="仿宋" w:cs="仿宋"/>
          <w:i w:val="0"/>
          <w:iCs w:val="0"/>
          <w:caps w:val="0"/>
          <w:color w:val="auto"/>
          <w:spacing w:val="0"/>
          <w:sz w:val="32"/>
          <w:szCs w:val="32"/>
          <w:highlight w:val="none"/>
          <w:shd w:val="clear" w:color="auto" w:fill="FFFFFF"/>
        </w:rPr>
        <w:t>。</w:t>
      </w:r>
    </w:p>
    <w:p w14:paraId="7187454C">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公务用车购置费支出预算为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万元，预算决算金额均</w:t>
      </w:r>
      <w:r>
        <w:rPr>
          <w:rFonts w:hint="eastAsia" w:ascii="仿宋" w:hAnsi="仿宋" w:eastAsia="仿宋" w:cs="仿宋"/>
          <w:i w:val="0"/>
          <w:iCs w:val="0"/>
          <w:caps w:val="0"/>
          <w:color w:val="auto"/>
          <w:spacing w:val="0"/>
          <w:sz w:val="32"/>
          <w:szCs w:val="32"/>
          <w:highlight w:val="none"/>
          <w:shd w:val="clear" w:color="auto" w:fill="FFFFFF"/>
          <w:lang w:val="en-US" w:eastAsia="zh-CN"/>
        </w:rPr>
        <w:t>为0万元</w:t>
      </w:r>
      <w:r>
        <w:rPr>
          <w:rFonts w:hint="eastAsia" w:ascii="仿宋" w:hAnsi="仿宋" w:eastAsia="仿宋" w:cs="仿宋"/>
          <w:i w:val="0"/>
          <w:iCs w:val="0"/>
          <w:caps w:val="0"/>
          <w:color w:val="auto"/>
          <w:spacing w:val="0"/>
          <w:sz w:val="32"/>
          <w:szCs w:val="32"/>
          <w:highlight w:val="none"/>
          <w:shd w:val="clear" w:color="auto" w:fill="FFFFFF"/>
        </w:rPr>
        <w:t>，无法计算完成百分比，主要原因</w:t>
      </w:r>
      <w:r>
        <w:rPr>
          <w:rFonts w:hint="eastAsia" w:ascii="仿宋" w:hAnsi="仿宋" w:eastAsia="仿宋" w:cs="仿宋"/>
          <w:i w:val="0"/>
          <w:iCs w:val="0"/>
          <w:caps w:val="0"/>
          <w:color w:val="auto"/>
          <w:spacing w:val="0"/>
          <w:sz w:val="32"/>
          <w:szCs w:val="32"/>
          <w:highlight w:val="none"/>
          <w:shd w:val="clear" w:color="auto" w:fill="FFFFFF"/>
          <w:lang w:val="en-US" w:eastAsia="zh-CN"/>
        </w:rPr>
        <w:t>是未</w:t>
      </w:r>
      <w:r>
        <w:rPr>
          <w:rFonts w:hint="eastAsia" w:ascii="仿宋" w:hAnsi="仿宋" w:eastAsia="仿宋" w:cs="仿宋"/>
          <w:i w:val="0"/>
          <w:iCs w:val="0"/>
          <w:caps w:val="0"/>
          <w:color w:val="auto"/>
          <w:spacing w:val="0"/>
          <w:sz w:val="32"/>
          <w:szCs w:val="32"/>
          <w:highlight w:val="none"/>
          <w:shd w:val="clear" w:color="auto" w:fill="FFFFFF"/>
        </w:rPr>
        <w:t>购置公务用车</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lang w:val="en-US" w:eastAsia="zh-CN"/>
        </w:rPr>
        <w:t>与上年相比持平均为0万元，</w:t>
      </w:r>
      <w:r>
        <w:rPr>
          <w:rFonts w:hint="eastAsia" w:ascii="仿宋" w:hAnsi="仿宋" w:eastAsia="仿宋" w:cs="仿宋"/>
          <w:i w:val="0"/>
          <w:iCs w:val="0"/>
          <w:caps w:val="0"/>
          <w:color w:val="auto"/>
          <w:spacing w:val="0"/>
          <w:sz w:val="32"/>
          <w:szCs w:val="32"/>
          <w:highlight w:val="none"/>
          <w:shd w:val="clear" w:color="auto" w:fill="FFFFFF"/>
        </w:rPr>
        <w:t>无法计算完成百分比</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主要原因</w:t>
      </w:r>
      <w:r>
        <w:rPr>
          <w:rFonts w:hint="eastAsia" w:ascii="仿宋" w:hAnsi="仿宋" w:eastAsia="仿宋" w:cs="仿宋"/>
          <w:i w:val="0"/>
          <w:iCs w:val="0"/>
          <w:caps w:val="0"/>
          <w:color w:val="auto"/>
          <w:spacing w:val="0"/>
          <w:sz w:val="32"/>
          <w:szCs w:val="32"/>
          <w:highlight w:val="none"/>
          <w:shd w:val="clear" w:color="auto" w:fill="FFFFFF"/>
          <w:lang w:val="en-US" w:eastAsia="zh-CN"/>
        </w:rPr>
        <w:t>是未</w:t>
      </w:r>
      <w:r>
        <w:rPr>
          <w:rFonts w:hint="eastAsia" w:ascii="仿宋" w:hAnsi="仿宋" w:eastAsia="仿宋" w:cs="仿宋"/>
          <w:i w:val="0"/>
          <w:iCs w:val="0"/>
          <w:caps w:val="0"/>
          <w:color w:val="auto"/>
          <w:spacing w:val="0"/>
          <w:sz w:val="32"/>
          <w:szCs w:val="32"/>
          <w:highlight w:val="none"/>
          <w:shd w:val="clear" w:color="auto" w:fill="FFFFFF"/>
        </w:rPr>
        <w:t>购置公务用车</w:t>
      </w:r>
      <w:r>
        <w:rPr>
          <w:rFonts w:hint="eastAsia" w:ascii="仿宋" w:hAnsi="仿宋" w:eastAsia="仿宋" w:cs="仿宋"/>
          <w:i w:val="0"/>
          <w:iCs w:val="0"/>
          <w:caps w:val="0"/>
          <w:color w:val="auto"/>
          <w:spacing w:val="0"/>
          <w:sz w:val="32"/>
          <w:szCs w:val="32"/>
          <w:highlight w:val="none"/>
          <w:shd w:val="clear" w:color="auto" w:fill="FFFFFF"/>
          <w:lang w:eastAsia="zh-CN"/>
        </w:rPr>
        <w:t>。</w:t>
      </w:r>
    </w:p>
    <w:p w14:paraId="4115DD2C">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lang w:val="en-US" w:eastAsia="zh-CN"/>
        </w:rPr>
      </w:pPr>
      <w:r>
        <w:rPr>
          <w:rFonts w:hint="eastAsia" w:ascii="仿宋" w:hAnsi="仿宋" w:eastAsia="仿宋" w:cs="仿宋"/>
          <w:i w:val="0"/>
          <w:iCs w:val="0"/>
          <w:caps w:val="0"/>
          <w:color w:val="auto"/>
          <w:spacing w:val="0"/>
          <w:sz w:val="32"/>
          <w:szCs w:val="32"/>
          <w:highlight w:val="none"/>
          <w:shd w:val="clear" w:color="auto" w:fill="FFFFFF"/>
          <w:lang w:eastAsia="zh-CN"/>
        </w:rPr>
        <w:t>公务用车</w:t>
      </w:r>
      <w:r>
        <w:rPr>
          <w:rFonts w:hint="eastAsia" w:ascii="仿宋" w:hAnsi="仿宋" w:eastAsia="仿宋" w:cs="仿宋"/>
          <w:i w:val="0"/>
          <w:iCs w:val="0"/>
          <w:caps w:val="0"/>
          <w:color w:val="auto"/>
          <w:spacing w:val="0"/>
          <w:sz w:val="32"/>
          <w:szCs w:val="32"/>
          <w:highlight w:val="none"/>
          <w:shd w:val="clear" w:color="auto" w:fill="FFFFFF"/>
        </w:rPr>
        <w:t>及运行维护费支出预算为</w:t>
      </w:r>
      <w:r>
        <w:rPr>
          <w:rFonts w:hint="eastAsia" w:ascii="仿宋" w:hAnsi="仿宋" w:eastAsia="仿宋" w:cs="仿宋"/>
          <w:i w:val="0"/>
          <w:iCs w:val="0"/>
          <w:caps w:val="0"/>
          <w:color w:val="auto"/>
          <w:spacing w:val="0"/>
          <w:sz w:val="32"/>
          <w:szCs w:val="32"/>
          <w:highlight w:val="none"/>
          <w:shd w:val="clear" w:color="auto" w:fill="FFFFFF"/>
          <w:lang w:val="en-US" w:eastAsia="zh-CN"/>
        </w:rPr>
        <w:t>6</w:t>
      </w:r>
      <w:r>
        <w:rPr>
          <w:rFonts w:hint="eastAsia" w:ascii="仿宋" w:hAnsi="仿宋" w:eastAsia="仿宋" w:cs="仿宋"/>
          <w:i w:val="0"/>
          <w:iCs w:val="0"/>
          <w:caps w:val="0"/>
          <w:color w:val="auto"/>
          <w:spacing w:val="0"/>
          <w:sz w:val="32"/>
          <w:szCs w:val="32"/>
          <w:highlight w:val="none"/>
          <w:shd w:val="clear" w:color="auto" w:fill="FFFFFF"/>
        </w:rPr>
        <w:t>万元，支出决算为2.78万元，完成预算的</w:t>
      </w:r>
      <w:r>
        <w:rPr>
          <w:rFonts w:hint="eastAsia" w:ascii="仿宋" w:hAnsi="仿宋" w:eastAsia="仿宋" w:cs="仿宋"/>
          <w:i w:val="0"/>
          <w:iCs w:val="0"/>
          <w:caps w:val="0"/>
          <w:color w:val="auto"/>
          <w:spacing w:val="0"/>
          <w:sz w:val="32"/>
          <w:szCs w:val="32"/>
          <w:highlight w:val="none"/>
          <w:shd w:val="clear" w:color="auto" w:fill="FFFFFF"/>
          <w:lang w:val="en-US" w:eastAsia="zh-CN"/>
        </w:rPr>
        <w:t>46.33</w:t>
      </w:r>
      <w:r>
        <w:rPr>
          <w:rFonts w:hint="eastAsia" w:ascii="仿宋" w:hAnsi="仿宋" w:eastAsia="仿宋" w:cs="仿宋"/>
          <w:i w:val="0"/>
          <w:iCs w:val="0"/>
          <w:caps w:val="0"/>
          <w:color w:val="auto"/>
          <w:spacing w:val="0"/>
          <w:sz w:val="32"/>
          <w:szCs w:val="32"/>
          <w:highlight w:val="none"/>
          <w:shd w:val="clear" w:color="auto" w:fill="FFFFFF"/>
        </w:rPr>
        <w:t>%，决算数小于预算数的主要原因是按照公务用车管理制度，严格控制公务用车，与上年相比增加了</w:t>
      </w:r>
      <w:r>
        <w:rPr>
          <w:rFonts w:hint="eastAsia" w:ascii="仿宋" w:hAnsi="仿宋" w:eastAsia="仿宋" w:cs="仿宋"/>
          <w:i w:val="0"/>
          <w:iCs w:val="0"/>
          <w:caps w:val="0"/>
          <w:color w:val="auto"/>
          <w:spacing w:val="0"/>
          <w:sz w:val="32"/>
          <w:szCs w:val="32"/>
          <w:highlight w:val="none"/>
          <w:shd w:val="clear" w:color="auto" w:fill="FFFFFF"/>
          <w:lang w:val="en-US" w:eastAsia="zh-CN"/>
        </w:rPr>
        <w:t>0.26</w:t>
      </w:r>
      <w:r>
        <w:rPr>
          <w:rFonts w:hint="eastAsia" w:ascii="仿宋" w:hAnsi="仿宋" w:eastAsia="仿宋" w:cs="仿宋"/>
          <w:i w:val="0"/>
          <w:iCs w:val="0"/>
          <w:caps w:val="0"/>
          <w:color w:val="auto"/>
          <w:spacing w:val="0"/>
          <w:sz w:val="32"/>
          <w:szCs w:val="32"/>
          <w:highlight w:val="none"/>
          <w:shd w:val="clear" w:color="auto" w:fill="FFFFFF"/>
        </w:rPr>
        <w:t>万元，增加了</w:t>
      </w:r>
      <w:r>
        <w:rPr>
          <w:rFonts w:hint="eastAsia" w:ascii="仿宋" w:hAnsi="仿宋" w:eastAsia="仿宋" w:cs="仿宋"/>
          <w:i w:val="0"/>
          <w:iCs w:val="0"/>
          <w:caps w:val="0"/>
          <w:color w:val="auto"/>
          <w:spacing w:val="0"/>
          <w:sz w:val="32"/>
          <w:szCs w:val="32"/>
          <w:highlight w:val="none"/>
          <w:shd w:val="clear" w:color="auto" w:fill="FFFFFF"/>
          <w:lang w:val="en-US" w:eastAsia="zh-CN"/>
        </w:rPr>
        <w:t>10.32</w:t>
      </w:r>
      <w:r>
        <w:rPr>
          <w:rFonts w:hint="eastAsia" w:ascii="仿宋" w:hAnsi="仿宋" w:eastAsia="仿宋" w:cs="仿宋"/>
          <w:i w:val="0"/>
          <w:iCs w:val="0"/>
          <w:caps w:val="0"/>
          <w:color w:val="auto"/>
          <w:spacing w:val="0"/>
          <w:sz w:val="32"/>
          <w:szCs w:val="32"/>
          <w:highlight w:val="none"/>
          <w:shd w:val="clear" w:color="auto" w:fill="FFFFFF"/>
        </w:rPr>
        <w:t>%</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增加的主要原因：油价上涨，出差次数增加。</w:t>
      </w:r>
    </w:p>
    <w:p w14:paraId="40A9DEBA">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（二）“三公”经费财政拨款支出决算具体情况说明</w:t>
      </w:r>
    </w:p>
    <w:p w14:paraId="385EF7D8">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年度“三公”经费财政拨款支出决算为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2.83</w:t>
      </w:r>
      <w:r>
        <w:rPr>
          <w:rFonts w:hint="eastAsia" w:ascii="仿宋" w:hAnsi="仿宋" w:eastAsia="仿宋" w:cs="仿宋"/>
          <w:i w:val="0"/>
          <w:iCs w:val="0"/>
          <w:caps w:val="0"/>
          <w:color w:val="auto"/>
          <w:spacing w:val="0"/>
          <w:sz w:val="32"/>
          <w:szCs w:val="32"/>
          <w:highlight w:val="none"/>
          <w:shd w:val="clear" w:color="auto" w:fill="FFFFFF"/>
        </w:rPr>
        <w:t>万元，公务接待费支出决算0.</w:t>
      </w:r>
      <w:r>
        <w:rPr>
          <w:rFonts w:hint="eastAsia" w:ascii="仿宋" w:hAnsi="仿宋" w:eastAsia="仿宋" w:cs="仿宋"/>
          <w:i w:val="0"/>
          <w:iCs w:val="0"/>
          <w:caps w:val="0"/>
          <w:color w:val="auto"/>
          <w:spacing w:val="0"/>
          <w:sz w:val="32"/>
          <w:szCs w:val="32"/>
          <w:highlight w:val="none"/>
          <w:shd w:val="clear" w:color="auto" w:fill="FFFFFF"/>
          <w:lang w:val="en-US" w:eastAsia="zh-CN"/>
        </w:rPr>
        <w:t>05</w:t>
      </w:r>
      <w:r>
        <w:rPr>
          <w:rFonts w:hint="eastAsia" w:ascii="仿宋" w:hAnsi="仿宋" w:eastAsia="仿宋" w:cs="仿宋"/>
          <w:i w:val="0"/>
          <w:iCs w:val="0"/>
          <w:caps w:val="0"/>
          <w:color w:val="auto"/>
          <w:spacing w:val="0"/>
          <w:sz w:val="32"/>
          <w:szCs w:val="32"/>
          <w:highlight w:val="none"/>
          <w:shd w:val="clear" w:color="auto" w:fill="FFFFFF"/>
        </w:rPr>
        <w:t>万元，占</w:t>
      </w:r>
      <w:r>
        <w:rPr>
          <w:rFonts w:hint="eastAsia" w:ascii="仿宋" w:hAnsi="仿宋" w:eastAsia="仿宋" w:cs="仿宋"/>
          <w:i w:val="0"/>
          <w:iCs w:val="0"/>
          <w:caps w:val="0"/>
          <w:color w:val="auto"/>
          <w:spacing w:val="0"/>
          <w:sz w:val="32"/>
          <w:szCs w:val="32"/>
          <w:highlight w:val="none"/>
          <w:shd w:val="clear" w:color="auto" w:fill="FFFFFF"/>
          <w:lang w:val="en-US" w:eastAsia="zh-CN"/>
        </w:rPr>
        <w:t>1.77</w:t>
      </w:r>
      <w:r>
        <w:rPr>
          <w:rFonts w:hint="eastAsia" w:ascii="仿宋" w:hAnsi="仿宋" w:eastAsia="仿宋" w:cs="仿宋"/>
          <w:i w:val="0"/>
          <w:iCs w:val="0"/>
          <w:caps w:val="0"/>
          <w:color w:val="auto"/>
          <w:spacing w:val="0"/>
          <w:sz w:val="32"/>
          <w:szCs w:val="32"/>
          <w:highlight w:val="none"/>
          <w:shd w:val="clear" w:color="auto" w:fill="FFFFFF"/>
        </w:rPr>
        <w:t>%</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因公出国（境）费支出决算0元，公务用车购置费及运行维护费支出决算2.</w:t>
      </w:r>
      <w:r>
        <w:rPr>
          <w:rFonts w:hint="eastAsia" w:ascii="仿宋" w:hAnsi="仿宋" w:eastAsia="仿宋" w:cs="仿宋"/>
          <w:i w:val="0"/>
          <w:iCs w:val="0"/>
          <w:caps w:val="0"/>
          <w:color w:val="auto"/>
          <w:spacing w:val="0"/>
          <w:sz w:val="32"/>
          <w:szCs w:val="32"/>
          <w:highlight w:val="none"/>
          <w:shd w:val="clear" w:color="auto" w:fill="FFFFFF"/>
          <w:lang w:val="en-US" w:eastAsia="zh-CN"/>
        </w:rPr>
        <w:t>78</w:t>
      </w:r>
      <w:r>
        <w:rPr>
          <w:rFonts w:hint="eastAsia" w:ascii="仿宋" w:hAnsi="仿宋" w:eastAsia="仿宋" w:cs="仿宋"/>
          <w:i w:val="0"/>
          <w:iCs w:val="0"/>
          <w:caps w:val="0"/>
          <w:color w:val="auto"/>
          <w:spacing w:val="0"/>
          <w:sz w:val="32"/>
          <w:szCs w:val="32"/>
          <w:highlight w:val="none"/>
          <w:shd w:val="clear" w:color="auto" w:fill="FFFFFF"/>
        </w:rPr>
        <w:t>万元，占</w:t>
      </w:r>
      <w:r>
        <w:rPr>
          <w:rFonts w:hint="eastAsia" w:ascii="仿宋" w:hAnsi="仿宋" w:eastAsia="仿宋" w:cs="仿宋"/>
          <w:i w:val="0"/>
          <w:iCs w:val="0"/>
          <w:caps w:val="0"/>
          <w:color w:val="auto"/>
          <w:spacing w:val="0"/>
          <w:sz w:val="32"/>
          <w:szCs w:val="32"/>
          <w:highlight w:val="none"/>
          <w:shd w:val="clear" w:color="auto" w:fill="FFFFFF"/>
          <w:lang w:val="en-US" w:eastAsia="zh-CN"/>
        </w:rPr>
        <w:t>98.23</w:t>
      </w:r>
      <w:r>
        <w:rPr>
          <w:rFonts w:hint="eastAsia" w:ascii="仿宋" w:hAnsi="仿宋" w:eastAsia="仿宋" w:cs="仿宋"/>
          <w:i w:val="0"/>
          <w:iCs w:val="0"/>
          <w:caps w:val="0"/>
          <w:color w:val="auto"/>
          <w:spacing w:val="0"/>
          <w:sz w:val="32"/>
          <w:szCs w:val="32"/>
          <w:highlight w:val="none"/>
          <w:shd w:val="clear" w:color="auto" w:fill="FFFFFF"/>
        </w:rPr>
        <w:t>%。其中：</w:t>
      </w:r>
    </w:p>
    <w:p w14:paraId="5DD4871A">
      <w:pPr>
        <w:pStyle w:val="3"/>
        <w:keepNext w:val="0"/>
        <w:keepLines w:val="0"/>
        <w:pageBreakBefore w:val="0"/>
        <w:widowControl w:val="0"/>
        <w:tabs>
          <w:tab w:val="left" w:pos="3864"/>
          <w:tab w:val="left" w:pos="6248"/>
          <w:tab w:val="left" w:pos="7386"/>
        </w:tabs>
        <w:kinsoku/>
        <w:wordWrap/>
        <w:overflowPunct w:val="0"/>
        <w:topLinePunct w:val="0"/>
        <w:bidi w:val="0"/>
        <w:adjustRightInd/>
        <w:snapToGrid/>
        <w:spacing w:line="600" w:lineRule="exact"/>
        <w:ind w:righ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shd w:val="clear" w:color="auto" w:fill="FFFFFF"/>
        </w:rPr>
        <w:t>1、</w:t>
      </w:r>
      <w:r>
        <w:rPr>
          <w:rFonts w:hint="eastAsia" w:ascii="仿宋" w:hAnsi="仿宋" w:eastAsia="仿宋" w:cs="仿宋"/>
          <w:color w:val="auto"/>
          <w:sz w:val="32"/>
          <w:szCs w:val="32"/>
          <w:highlight w:val="none"/>
        </w:rPr>
        <w:t>因公出国（境）费支出决算为0万元，全年安排因公出国（境）团组0个，累计</w:t>
      </w:r>
      <w:bookmarkStart w:id="0" w:name="THERR_YGCGJFY_TZRS"/>
      <w:r>
        <w:rPr>
          <w:rFonts w:hint="eastAsia" w:ascii="仿宋" w:hAnsi="仿宋" w:eastAsia="仿宋" w:cs="仿宋"/>
          <w:color w:val="auto"/>
          <w:sz w:val="32"/>
          <w:szCs w:val="32"/>
          <w:highlight w:val="none"/>
        </w:rPr>
        <w:t>0</w:t>
      </w:r>
      <w:bookmarkEnd w:id="0"/>
      <w:r>
        <w:rPr>
          <w:rFonts w:hint="eastAsia" w:ascii="仿宋" w:hAnsi="仿宋" w:eastAsia="仿宋" w:cs="仿宋"/>
          <w:color w:val="auto"/>
          <w:sz w:val="32"/>
          <w:szCs w:val="32"/>
          <w:highlight w:val="none"/>
        </w:rPr>
        <w:t>人次，主要是</w:t>
      </w:r>
      <w:bookmarkStart w:id="1" w:name="THERR_YGCGJFY_ZYYY"/>
      <w:r>
        <w:rPr>
          <w:rFonts w:hint="eastAsia" w:ascii="仿宋" w:hAnsi="仿宋" w:eastAsia="仿宋" w:cs="仿宋"/>
          <w:color w:val="auto"/>
          <w:sz w:val="32"/>
          <w:szCs w:val="32"/>
          <w:highlight w:val="none"/>
        </w:rPr>
        <w:t>2022年我单位没有因公出国（境）费支出</w:t>
      </w:r>
      <w:bookmarkEnd w:id="1"/>
      <w:bookmarkStart w:id="2" w:name="END_THERR_YGCGJFY_AMT"/>
      <w:bookmarkEnd w:id="2"/>
      <w:r>
        <w:rPr>
          <w:rFonts w:hint="eastAsia" w:ascii="仿宋" w:hAnsi="仿宋" w:eastAsia="仿宋" w:cs="仿宋"/>
          <w:color w:val="auto"/>
          <w:sz w:val="32"/>
          <w:szCs w:val="32"/>
          <w:highlight w:val="none"/>
        </w:rPr>
        <w:t>。</w:t>
      </w:r>
    </w:p>
    <w:p w14:paraId="79F2CEA0">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 2、公务接待费支出决算为0.</w:t>
      </w:r>
      <w:r>
        <w:rPr>
          <w:rFonts w:hint="eastAsia" w:ascii="仿宋" w:hAnsi="仿宋" w:eastAsia="仿宋" w:cs="仿宋"/>
          <w:i w:val="0"/>
          <w:iCs w:val="0"/>
          <w:caps w:val="0"/>
          <w:color w:val="auto"/>
          <w:spacing w:val="0"/>
          <w:sz w:val="32"/>
          <w:szCs w:val="32"/>
          <w:highlight w:val="none"/>
          <w:shd w:val="clear" w:color="auto" w:fill="FFFFFF"/>
          <w:lang w:val="en-US" w:eastAsia="zh-CN"/>
        </w:rPr>
        <w:t>05</w:t>
      </w:r>
      <w:r>
        <w:rPr>
          <w:rFonts w:hint="eastAsia" w:ascii="仿宋" w:hAnsi="仿宋" w:eastAsia="仿宋" w:cs="仿宋"/>
          <w:i w:val="0"/>
          <w:iCs w:val="0"/>
          <w:caps w:val="0"/>
          <w:color w:val="auto"/>
          <w:spacing w:val="0"/>
          <w:sz w:val="32"/>
          <w:szCs w:val="32"/>
          <w:highlight w:val="none"/>
          <w:shd w:val="clear" w:color="auto" w:fill="FFFFFF"/>
        </w:rPr>
        <w:t>万元，全年共接待来访团组</w:t>
      </w:r>
      <w:r>
        <w:rPr>
          <w:rFonts w:hint="eastAsia" w:ascii="仿宋" w:hAnsi="仿宋" w:eastAsia="仿宋" w:cs="仿宋"/>
          <w:i w:val="0"/>
          <w:iCs w:val="0"/>
          <w:caps w:val="0"/>
          <w:color w:val="auto"/>
          <w:spacing w:val="0"/>
          <w:sz w:val="32"/>
          <w:szCs w:val="32"/>
          <w:highlight w:val="none"/>
          <w:shd w:val="clear" w:color="auto" w:fill="FFFFFF"/>
          <w:lang w:val="en-US" w:eastAsia="zh-CN"/>
        </w:rPr>
        <w:t>2</w:t>
      </w:r>
      <w:r>
        <w:rPr>
          <w:rFonts w:hint="eastAsia" w:ascii="仿宋" w:hAnsi="仿宋" w:eastAsia="仿宋" w:cs="仿宋"/>
          <w:i w:val="0"/>
          <w:iCs w:val="0"/>
          <w:caps w:val="0"/>
          <w:color w:val="auto"/>
          <w:spacing w:val="0"/>
          <w:sz w:val="32"/>
          <w:szCs w:val="32"/>
          <w:highlight w:val="none"/>
          <w:shd w:val="clear" w:color="auto" w:fill="FFFFFF"/>
        </w:rPr>
        <w:t>个、来宾</w:t>
      </w:r>
      <w:r>
        <w:rPr>
          <w:rFonts w:hint="eastAsia" w:ascii="仿宋" w:hAnsi="仿宋" w:eastAsia="仿宋" w:cs="仿宋"/>
          <w:i w:val="0"/>
          <w:iCs w:val="0"/>
          <w:caps w:val="0"/>
          <w:color w:val="auto"/>
          <w:spacing w:val="0"/>
          <w:sz w:val="32"/>
          <w:szCs w:val="32"/>
          <w:highlight w:val="none"/>
          <w:shd w:val="clear" w:color="auto" w:fill="FFFFFF"/>
          <w:lang w:val="en-US" w:eastAsia="zh-CN"/>
        </w:rPr>
        <w:t>40</w:t>
      </w:r>
      <w:r>
        <w:rPr>
          <w:rFonts w:hint="eastAsia" w:ascii="仿宋" w:hAnsi="仿宋" w:eastAsia="仿宋" w:cs="仿宋"/>
          <w:i w:val="0"/>
          <w:iCs w:val="0"/>
          <w:caps w:val="0"/>
          <w:color w:val="auto"/>
          <w:spacing w:val="0"/>
          <w:sz w:val="32"/>
          <w:szCs w:val="32"/>
          <w:highlight w:val="none"/>
          <w:shd w:val="clear" w:color="auto" w:fill="FFFFFF"/>
        </w:rPr>
        <w:t>人次，主要是相关业务接待支出。</w:t>
      </w:r>
    </w:p>
    <w:p w14:paraId="08F89E84">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 3、公务用车购置费及运行维护费支出决算为2.</w:t>
      </w:r>
      <w:r>
        <w:rPr>
          <w:rFonts w:hint="eastAsia" w:ascii="仿宋" w:hAnsi="仿宋" w:eastAsia="仿宋" w:cs="仿宋"/>
          <w:i w:val="0"/>
          <w:iCs w:val="0"/>
          <w:caps w:val="0"/>
          <w:color w:val="auto"/>
          <w:spacing w:val="0"/>
          <w:sz w:val="32"/>
          <w:szCs w:val="32"/>
          <w:highlight w:val="none"/>
          <w:shd w:val="clear" w:color="auto" w:fill="FFFFFF"/>
          <w:lang w:val="en-US" w:eastAsia="zh-CN"/>
        </w:rPr>
        <w:t>78</w:t>
      </w:r>
      <w:r>
        <w:rPr>
          <w:rFonts w:hint="eastAsia" w:ascii="仿宋" w:hAnsi="仿宋" w:eastAsia="仿宋" w:cs="仿宋"/>
          <w:i w:val="0"/>
          <w:iCs w:val="0"/>
          <w:caps w:val="0"/>
          <w:color w:val="auto"/>
          <w:spacing w:val="0"/>
          <w:sz w:val="32"/>
          <w:szCs w:val="32"/>
          <w:highlight w:val="none"/>
          <w:shd w:val="clear" w:color="auto" w:fill="FFFFFF"/>
        </w:rPr>
        <w:t>万元，其中：公务用车购置费0万元，更新公务用车0辆</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公务用车运行维护费2.</w:t>
      </w:r>
      <w:r>
        <w:rPr>
          <w:rFonts w:hint="eastAsia" w:ascii="仿宋" w:hAnsi="仿宋" w:eastAsia="仿宋" w:cs="仿宋"/>
          <w:i w:val="0"/>
          <w:iCs w:val="0"/>
          <w:caps w:val="0"/>
          <w:color w:val="auto"/>
          <w:spacing w:val="0"/>
          <w:sz w:val="32"/>
          <w:szCs w:val="32"/>
          <w:highlight w:val="none"/>
          <w:shd w:val="clear" w:color="auto" w:fill="FFFFFF"/>
          <w:lang w:val="en-US" w:eastAsia="zh-CN"/>
        </w:rPr>
        <w:t>78</w:t>
      </w:r>
      <w:r>
        <w:rPr>
          <w:rFonts w:hint="eastAsia" w:ascii="仿宋" w:hAnsi="仿宋" w:eastAsia="仿宋" w:cs="仿宋"/>
          <w:i w:val="0"/>
          <w:iCs w:val="0"/>
          <w:caps w:val="0"/>
          <w:color w:val="auto"/>
          <w:spacing w:val="0"/>
          <w:sz w:val="32"/>
          <w:szCs w:val="32"/>
          <w:highlight w:val="none"/>
          <w:shd w:val="clear" w:color="auto" w:fill="FFFFFF"/>
        </w:rPr>
        <w:t>万元，主要是燃料费、维修费、保险费支出，截至</w:t>
      </w: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年12月31日，我单位开支财政拨款的公务用车保有量为1辆。</w:t>
      </w:r>
    </w:p>
    <w:p w14:paraId="4BBBDB84">
      <w:pPr>
        <w:pStyle w:val="8"/>
        <w:keepNext w:val="0"/>
        <w:keepLines w:val="0"/>
        <w:pageBreakBefore w:val="0"/>
        <w:widowControl w:val="0"/>
        <w:kinsoku/>
        <w:wordWrap/>
        <w:topLinePunct w:val="0"/>
        <w:bidi w:val="0"/>
        <w:adjustRightInd/>
        <w:snapToGrid/>
        <w:spacing w:line="600" w:lineRule="exact"/>
        <w:ind w:right="0" w:firstLine="640" w:firstLineChars="200"/>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八、政府性基金预算收入支出决算情况</w:t>
      </w:r>
    </w:p>
    <w:p w14:paraId="260AA05F">
      <w:pPr>
        <w:pStyle w:val="8"/>
        <w:keepNext w:val="0"/>
        <w:keepLines w:val="0"/>
        <w:pageBreakBefore w:val="0"/>
        <w:widowControl w:val="0"/>
        <w:kinsoku/>
        <w:wordWrap/>
        <w:topLinePunct w:val="0"/>
        <w:bidi w:val="0"/>
        <w:adjustRightInd/>
        <w:snapToGrid/>
        <w:spacing w:line="600" w:lineRule="exact"/>
        <w:ind w:right="0" w:firstLine="640" w:firstLineChars="200"/>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2022年度本单位无政府性基金收支。</w:t>
      </w:r>
    </w:p>
    <w:p w14:paraId="52EAAF61">
      <w:pPr>
        <w:pStyle w:val="8"/>
        <w:keepNext w:val="0"/>
        <w:keepLines w:val="0"/>
        <w:pageBreakBefore w:val="0"/>
        <w:widowControl w:val="0"/>
        <w:kinsoku/>
        <w:wordWrap/>
        <w:topLinePunct w:val="0"/>
        <w:bidi w:val="0"/>
        <w:adjustRightInd/>
        <w:snapToGrid/>
        <w:spacing w:line="600" w:lineRule="exact"/>
        <w:ind w:right="0" w:firstLine="640" w:firstLineChars="200"/>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九、国有资本经营预算财政拨款支出决算情况</w:t>
      </w:r>
    </w:p>
    <w:p w14:paraId="7C039A8F">
      <w:pPr>
        <w:pStyle w:val="8"/>
        <w:keepNext w:val="0"/>
        <w:keepLines w:val="0"/>
        <w:pageBreakBefore w:val="0"/>
        <w:widowControl w:val="0"/>
        <w:kinsoku/>
        <w:wordWrap/>
        <w:topLinePunct w:val="0"/>
        <w:bidi w:val="0"/>
        <w:adjustRightInd/>
        <w:snapToGrid/>
        <w:spacing w:line="600" w:lineRule="exact"/>
        <w:ind w:right="0" w:firstLine="640" w:firstLineChars="200"/>
        <w:textAlignment w:val="auto"/>
        <w:rPr>
          <w:rFonts w:hint="eastAsia" w:ascii="仿宋" w:hAnsi="仿宋" w:eastAsia="仿宋" w:cs="仿宋"/>
          <w:b w:val="0"/>
          <w:bCs w:val="0"/>
          <w:i/>
          <w:color w:val="auto"/>
          <w:sz w:val="32"/>
          <w:szCs w:val="32"/>
          <w:highlight w:val="none"/>
        </w:rPr>
      </w:pPr>
      <w:r>
        <w:rPr>
          <w:rFonts w:hint="eastAsia" w:ascii="仿宋" w:hAnsi="仿宋" w:eastAsia="仿宋" w:cs="仿宋"/>
          <w:b w:val="0"/>
          <w:bCs w:val="0"/>
          <w:color w:val="auto"/>
          <w:sz w:val="32"/>
          <w:szCs w:val="32"/>
          <w:highlight w:val="none"/>
        </w:rPr>
        <w:t>2022年度本单位无国有资本经营预算财政拨款支出。</w:t>
      </w:r>
    </w:p>
    <w:p w14:paraId="043DA675">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十、机关运行经费支出情况             </w:t>
      </w:r>
    </w:p>
    <w:p w14:paraId="722CE6CD">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本部门</w:t>
      </w: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年度机关运行经费支出</w:t>
      </w:r>
      <w:r>
        <w:rPr>
          <w:rFonts w:hint="eastAsia" w:ascii="仿宋" w:hAnsi="仿宋" w:eastAsia="仿宋" w:cs="仿宋"/>
          <w:i w:val="0"/>
          <w:iCs w:val="0"/>
          <w:caps w:val="0"/>
          <w:color w:val="auto"/>
          <w:spacing w:val="0"/>
          <w:sz w:val="32"/>
          <w:szCs w:val="32"/>
          <w:highlight w:val="none"/>
          <w:shd w:val="clear" w:color="auto" w:fill="FFFFFF"/>
          <w:lang w:val="en-US" w:eastAsia="zh-CN"/>
        </w:rPr>
        <w:t>58.69</w:t>
      </w:r>
      <w:r>
        <w:rPr>
          <w:rFonts w:hint="eastAsia" w:ascii="仿宋" w:hAnsi="仿宋" w:eastAsia="仿宋" w:cs="仿宋"/>
          <w:i w:val="0"/>
          <w:iCs w:val="0"/>
          <w:caps w:val="0"/>
          <w:color w:val="auto"/>
          <w:spacing w:val="0"/>
          <w:sz w:val="32"/>
          <w:szCs w:val="32"/>
          <w:highlight w:val="none"/>
          <w:shd w:val="clear" w:color="auto" w:fill="FFFFFF"/>
        </w:rPr>
        <w:t>万元，比年初预算数</w:t>
      </w:r>
      <w:r>
        <w:rPr>
          <w:rFonts w:hint="eastAsia" w:ascii="仿宋" w:hAnsi="仿宋" w:eastAsia="仿宋" w:cs="仿宋"/>
          <w:i w:val="0"/>
          <w:iCs w:val="0"/>
          <w:caps w:val="0"/>
          <w:color w:val="auto"/>
          <w:spacing w:val="0"/>
          <w:sz w:val="32"/>
          <w:szCs w:val="32"/>
          <w:highlight w:val="none"/>
          <w:shd w:val="clear" w:color="auto" w:fill="FFFFFF"/>
          <w:lang w:eastAsia="zh-CN"/>
        </w:rPr>
        <w:t>增加</w:t>
      </w:r>
      <w:r>
        <w:rPr>
          <w:rFonts w:hint="eastAsia" w:ascii="仿宋" w:hAnsi="仿宋" w:eastAsia="仿宋" w:cs="仿宋"/>
          <w:i w:val="0"/>
          <w:iCs w:val="0"/>
          <w:caps w:val="0"/>
          <w:color w:val="auto"/>
          <w:spacing w:val="0"/>
          <w:sz w:val="32"/>
          <w:szCs w:val="32"/>
          <w:highlight w:val="none"/>
          <w:shd w:val="clear" w:color="auto" w:fill="FFFFFF"/>
          <w:lang w:val="en-US" w:eastAsia="zh-CN"/>
        </w:rPr>
        <w:t>43.69</w:t>
      </w:r>
      <w:r>
        <w:rPr>
          <w:rFonts w:hint="eastAsia" w:ascii="仿宋" w:hAnsi="仿宋" w:eastAsia="仿宋" w:cs="仿宋"/>
          <w:i w:val="0"/>
          <w:iCs w:val="0"/>
          <w:caps w:val="0"/>
          <w:color w:val="auto"/>
          <w:spacing w:val="0"/>
          <w:sz w:val="32"/>
          <w:szCs w:val="32"/>
          <w:highlight w:val="none"/>
          <w:shd w:val="clear" w:color="auto" w:fill="FFFFFF"/>
        </w:rPr>
        <w:t>万元，</w:t>
      </w:r>
      <w:r>
        <w:rPr>
          <w:rFonts w:hint="eastAsia" w:ascii="仿宋" w:hAnsi="仿宋" w:eastAsia="仿宋" w:cs="仿宋"/>
          <w:i w:val="0"/>
          <w:iCs w:val="0"/>
          <w:caps w:val="0"/>
          <w:color w:val="auto"/>
          <w:spacing w:val="0"/>
          <w:sz w:val="32"/>
          <w:szCs w:val="32"/>
          <w:highlight w:val="none"/>
          <w:shd w:val="clear" w:color="auto" w:fill="FFFFFF"/>
          <w:lang w:eastAsia="zh-CN"/>
        </w:rPr>
        <w:t>增加</w:t>
      </w:r>
      <w:r>
        <w:rPr>
          <w:rFonts w:hint="eastAsia" w:ascii="仿宋" w:hAnsi="仿宋" w:eastAsia="仿宋" w:cs="仿宋"/>
          <w:i w:val="0"/>
          <w:iCs w:val="0"/>
          <w:caps w:val="0"/>
          <w:color w:val="auto"/>
          <w:spacing w:val="0"/>
          <w:sz w:val="32"/>
          <w:szCs w:val="32"/>
          <w:highlight w:val="none"/>
          <w:shd w:val="clear" w:color="auto" w:fill="FFFFFF"/>
          <w:lang w:val="en-US" w:eastAsia="zh-CN"/>
        </w:rPr>
        <w:t>74.44</w:t>
      </w:r>
      <w:r>
        <w:rPr>
          <w:rFonts w:hint="eastAsia" w:ascii="仿宋" w:hAnsi="仿宋" w:eastAsia="仿宋" w:cs="仿宋"/>
          <w:i w:val="0"/>
          <w:iCs w:val="0"/>
          <w:caps w:val="0"/>
          <w:color w:val="auto"/>
          <w:spacing w:val="0"/>
          <w:sz w:val="32"/>
          <w:szCs w:val="32"/>
          <w:highlight w:val="none"/>
          <w:shd w:val="clear" w:color="auto" w:fill="FFFFFF"/>
        </w:rPr>
        <w:t>%。主要原因是：</w:t>
      </w:r>
      <w:r>
        <w:rPr>
          <w:rFonts w:hint="eastAsia" w:ascii="仿宋" w:hAnsi="仿宋" w:eastAsia="仿宋" w:cs="仿宋"/>
          <w:i w:val="0"/>
          <w:iCs w:val="0"/>
          <w:caps w:val="0"/>
          <w:color w:val="auto"/>
          <w:spacing w:val="0"/>
          <w:sz w:val="32"/>
          <w:szCs w:val="32"/>
          <w:highlight w:val="none"/>
          <w:shd w:val="clear" w:color="auto" w:fill="FFFFFF"/>
          <w:lang w:eastAsia="zh-CN"/>
        </w:rPr>
        <w:t>机构面临改革，后续支出增加</w:t>
      </w:r>
      <w:r>
        <w:rPr>
          <w:rFonts w:hint="eastAsia" w:ascii="仿宋" w:hAnsi="仿宋" w:eastAsia="仿宋" w:cs="仿宋"/>
          <w:i w:val="0"/>
          <w:iCs w:val="0"/>
          <w:caps w:val="0"/>
          <w:color w:val="auto"/>
          <w:spacing w:val="0"/>
          <w:sz w:val="32"/>
          <w:szCs w:val="32"/>
          <w:highlight w:val="none"/>
          <w:shd w:val="clear" w:color="auto" w:fill="FFFFFF"/>
        </w:rPr>
        <w:t>。</w:t>
      </w:r>
    </w:p>
    <w:p w14:paraId="1E1EC931">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十</w:t>
      </w:r>
      <w:r>
        <w:rPr>
          <w:rFonts w:hint="eastAsia" w:ascii="仿宋" w:hAnsi="仿宋" w:eastAsia="仿宋" w:cs="仿宋"/>
          <w:i w:val="0"/>
          <w:iCs w:val="0"/>
          <w:caps w:val="0"/>
          <w:color w:val="auto"/>
          <w:spacing w:val="0"/>
          <w:sz w:val="32"/>
          <w:szCs w:val="32"/>
          <w:highlight w:val="none"/>
          <w:shd w:val="clear" w:color="auto" w:fill="FFFFFF"/>
          <w:lang w:val="en-US" w:eastAsia="zh-CN"/>
        </w:rPr>
        <w:t>一</w:t>
      </w:r>
      <w:r>
        <w:rPr>
          <w:rFonts w:hint="eastAsia" w:ascii="仿宋" w:hAnsi="仿宋" w:eastAsia="仿宋" w:cs="仿宋"/>
          <w:i w:val="0"/>
          <w:iCs w:val="0"/>
          <w:caps w:val="0"/>
          <w:color w:val="auto"/>
          <w:spacing w:val="0"/>
          <w:sz w:val="32"/>
          <w:szCs w:val="32"/>
          <w:highlight w:val="none"/>
          <w:shd w:val="clear" w:color="auto" w:fill="FFFFFF"/>
        </w:rPr>
        <w:t>、一般性支出情况</w:t>
      </w:r>
    </w:p>
    <w:p w14:paraId="0B4D667B">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年本部门开支会议费0万元；开支培训费0万元；</w:t>
      </w:r>
      <w:r>
        <w:rPr>
          <w:rFonts w:hint="eastAsia" w:ascii="仿宋" w:hAnsi="仿宋" w:eastAsia="仿宋" w:cs="仿宋"/>
          <w:i w:val="0"/>
          <w:iCs w:val="0"/>
          <w:caps w:val="0"/>
          <w:color w:val="auto"/>
          <w:spacing w:val="0"/>
          <w:sz w:val="32"/>
          <w:szCs w:val="32"/>
          <w:highlight w:val="none"/>
          <w:shd w:val="clear" w:color="auto" w:fill="FFFFFF"/>
          <w:lang w:val="en-US" w:eastAsia="zh-CN"/>
        </w:rPr>
        <w:t>未</w:t>
      </w:r>
      <w:r>
        <w:rPr>
          <w:rFonts w:hint="eastAsia" w:ascii="仿宋" w:hAnsi="仿宋" w:eastAsia="仿宋" w:cs="仿宋"/>
          <w:i w:val="0"/>
          <w:iCs w:val="0"/>
          <w:caps w:val="0"/>
          <w:color w:val="auto"/>
          <w:spacing w:val="0"/>
          <w:sz w:val="32"/>
          <w:szCs w:val="32"/>
          <w:highlight w:val="none"/>
          <w:shd w:val="clear" w:color="auto" w:fill="FFFFFF"/>
        </w:rPr>
        <w:t>举办节庆、晚会、论坛、赛事活动。</w:t>
      </w:r>
    </w:p>
    <w:p w14:paraId="6CB9A1FC">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十</w:t>
      </w:r>
      <w:r>
        <w:rPr>
          <w:rFonts w:hint="eastAsia" w:ascii="仿宋" w:hAnsi="仿宋" w:eastAsia="仿宋" w:cs="仿宋"/>
          <w:i w:val="0"/>
          <w:iCs w:val="0"/>
          <w:caps w:val="0"/>
          <w:color w:val="auto"/>
          <w:spacing w:val="0"/>
          <w:sz w:val="32"/>
          <w:szCs w:val="32"/>
          <w:highlight w:val="none"/>
          <w:shd w:val="clear" w:color="auto" w:fill="FFFFFF"/>
          <w:lang w:val="en-US" w:eastAsia="zh-CN"/>
        </w:rPr>
        <w:t>二</w:t>
      </w:r>
      <w:r>
        <w:rPr>
          <w:rFonts w:hint="eastAsia" w:ascii="仿宋" w:hAnsi="仿宋" w:eastAsia="仿宋" w:cs="仿宋"/>
          <w:i w:val="0"/>
          <w:iCs w:val="0"/>
          <w:caps w:val="0"/>
          <w:color w:val="auto"/>
          <w:spacing w:val="0"/>
          <w:sz w:val="32"/>
          <w:szCs w:val="32"/>
          <w:highlight w:val="none"/>
          <w:shd w:val="clear" w:color="auto" w:fill="FFFFFF"/>
        </w:rPr>
        <w:t>、关于政府采购支出说明</w:t>
      </w:r>
    </w:p>
    <w:p w14:paraId="65E00248">
      <w:pPr>
        <w:pStyle w:val="3"/>
        <w:keepNext w:val="0"/>
        <w:keepLines w:val="0"/>
        <w:pageBreakBefore w:val="0"/>
        <w:widowControl w:val="0"/>
        <w:tabs>
          <w:tab w:val="left" w:pos="3864"/>
          <w:tab w:val="left" w:pos="6248"/>
          <w:tab w:val="left" w:pos="7386"/>
        </w:tabs>
        <w:kinsoku/>
        <w:wordWrap/>
        <w:overflowPunct w:val="0"/>
        <w:topLinePunct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bookmarkStart w:id="3" w:name="DIS_MARK_GP_BGT_CGFW_AMT_1"/>
      <w:bookmarkEnd w:id="3"/>
      <w:bookmarkStart w:id="4" w:name="END_GP_BGT_CGFW_AMT"/>
      <w:bookmarkEnd w:id="4"/>
      <w:bookmarkStart w:id="5" w:name="END_GP_BGT_CGFW_AMT_1"/>
      <w:bookmarkEnd w:id="5"/>
      <w:bookmarkStart w:id="6" w:name="START_GP_BGT_CGFW_AMT_1"/>
      <w:bookmarkEnd w:id="6"/>
      <w:r>
        <w:rPr>
          <w:rFonts w:hint="eastAsia" w:ascii="仿宋" w:hAnsi="仿宋" w:eastAsia="仿宋" w:cs="仿宋"/>
          <w:color w:val="auto"/>
          <w:sz w:val="32"/>
          <w:szCs w:val="32"/>
          <w:highlight w:val="none"/>
        </w:rPr>
        <w:t>本部门202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年度政府采购支出总额</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万元，其中：政府采购货物支出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万元、政府采购工程支出0万元、政府采购服务支出0万元。授予中小企业合同金额0万元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无法计算授予中小企业合同金额占政府采购支出总额的百分比</w:t>
      </w:r>
      <w:r>
        <w:rPr>
          <w:rFonts w:hint="eastAsia" w:ascii="仿宋" w:hAnsi="仿宋" w:eastAsia="仿宋" w:cs="仿宋"/>
          <w:color w:val="auto"/>
          <w:sz w:val="32"/>
          <w:szCs w:val="32"/>
          <w:highlight w:val="none"/>
        </w:rPr>
        <w:t>。</w:t>
      </w:r>
      <w:bookmarkStart w:id="7" w:name="DIS_MARK_GP_BGT_CGHW_AMT"/>
      <w:r>
        <w:rPr>
          <w:rFonts w:hint="eastAsia" w:ascii="仿宋" w:hAnsi="仿宋" w:eastAsia="仿宋" w:cs="仿宋"/>
          <w:color w:val="auto"/>
          <w:sz w:val="32"/>
          <w:szCs w:val="32"/>
          <w:highlight w:val="none"/>
        </w:rPr>
        <w:t>其中：授予小微企业合同金额0万元，</w:t>
      </w:r>
      <w:r>
        <w:rPr>
          <w:rFonts w:hint="eastAsia" w:ascii="仿宋" w:hAnsi="仿宋" w:eastAsia="仿宋" w:cs="仿宋"/>
          <w:color w:val="auto"/>
          <w:sz w:val="32"/>
          <w:szCs w:val="32"/>
          <w:highlight w:val="none"/>
          <w:lang w:val="en-US" w:eastAsia="zh-CN"/>
        </w:rPr>
        <w:t>无法计算授予</w:t>
      </w:r>
      <w:r>
        <w:rPr>
          <w:rFonts w:hint="eastAsia" w:ascii="仿宋" w:hAnsi="仿宋" w:eastAsia="仿宋" w:cs="仿宋"/>
          <w:color w:val="auto"/>
          <w:sz w:val="32"/>
          <w:szCs w:val="32"/>
          <w:highlight w:val="none"/>
        </w:rPr>
        <w:t>小微企业</w:t>
      </w:r>
      <w:r>
        <w:rPr>
          <w:rFonts w:hint="eastAsia" w:ascii="仿宋" w:hAnsi="仿宋" w:eastAsia="仿宋" w:cs="仿宋"/>
          <w:color w:val="auto"/>
          <w:sz w:val="32"/>
          <w:szCs w:val="32"/>
          <w:highlight w:val="none"/>
          <w:lang w:val="en-US" w:eastAsia="zh-CN"/>
        </w:rPr>
        <w:t>合同金额占政府采购支出总额的百分比</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由于</w:t>
      </w:r>
      <w:r>
        <w:rPr>
          <w:rFonts w:hint="eastAsia" w:ascii="仿宋" w:hAnsi="仿宋" w:eastAsia="仿宋" w:cs="仿宋"/>
          <w:color w:val="auto"/>
          <w:sz w:val="32"/>
          <w:szCs w:val="32"/>
          <w:highlight w:val="none"/>
        </w:rPr>
        <w:t>货物采购授予中小企业合同金额占货物支出金额</w:t>
      </w:r>
      <w:r>
        <w:rPr>
          <w:rFonts w:hint="eastAsia" w:ascii="仿宋" w:hAnsi="仿宋" w:eastAsia="仿宋" w:cs="仿宋"/>
          <w:color w:val="auto"/>
          <w:sz w:val="32"/>
          <w:szCs w:val="32"/>
          <w:highlight w:val="none"/>
          <w:lang w:val="en-US" w:eastAsia="zh-CN"/>
        </w:rPr>
        <w:t>0万元</w:t>
      </w:r>
      <w:bookmarkEnd w:id="7"/>
      <w:bookmarkStart w:id="8" w:name="END_GP_BGT_CGHW_AMT"/>
      <w:bookmarkEnd w:id="8"/>
      <w:bookmarkStart w:id="9" w:name="DIS_MARK_GP_BGT_CGGC_AMT"/>
      <w:bookmarkEnd w:id="9"/>
      <w:bookmarkStart w:id="10" w:name="START_GP_BGT_CGHW_AMT_1"/>
      <w:bookmarkEnd w:id="10"/>
      <w:bookmarkStart w:id="11" w:name="START_GP_BGT_CGGC_AMT"/>
      <w:bookmarkEnd w:id="11"/>
      <w:bookmarkStart w:id="12" w:name="START_GP_BGT_CGGC_AMT_1"/>
      <w:bookmarkEnd w:id="12"/>
      <w:bookmarkStart w:id="13" w:name="END_GP_BGT_CGGC_AMT"/>
      <w:bookmarkEnd w:id="13"/>
      <w:bookmarkStart w:id="14" w:name="DIS_MARK_GP_BGT_CGHW_AMT_1"/>
      <w:bookmarkEnd w:id="14"/>
      <w:bookmarkStart w:id="15" w:name="END_GP_BGT_CGHW_AMT_1"/>
      <w:bookmarkEnd w:id="15"/>
      <w:bookmarkStart w:id="16" w:name="DIS_MARK_GP_BGT_CGGC_AMT_1"/>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无法计算货物采购授予中小企业合同金额占</w:t>
      </w:r>
      <w:r>
        <w:rPr>
          <w:rFonts w:hint="eastAsia" w:ascii="仿宋" w:hAnsi="仿宋" w:eastAsia="仿宋" w:cs="仿宋"/>
          <w:color w:val="auto"/>
          <w:sz w:val="32"/>
          <w:szCs w:val="32"/>
          <w:highlight w:val="none"/>
          <w:lang w:val="en-US" w:eastAsia="zh-CN"/>
        </w:rPr>
        <w:t>货物</w:t>
      </w:r>
      <w:r>
        <w:rPr>
          <w:rFonts w:hint="eastAsia" w:ascii="仿宋" w:hAnsi="仿宋" w:eastAsia="仿宋" w:cs="仿宋"/>
          <w:color w:val="auto"/>
          <w:sz w:val="32"/>
          <w:szCs w:val="32"/>
          <w:highlight w:val="none"/>
        </w:rPr>
        <w:t>支出金额的百分比；由于工程支出金额为0万元，无法计算工程采购授予中小企业合同金额占工程支出金额的百分比；</w:t>
      </w:r>
      <w:bookmarkEnd w:id="16"/>
      <w:bookmarkStart w:id="17" w:name="END_GP_BGT_CGGC_AMT_1"/>
      <w:bookmarkEnd w:id="17"/>
      <w:bookmarkStart w:id="18" w:name="START_GP_BGT_CGFW_AMT"/>
      <w:bookmarkEnd w:id="18"/>
      <w:bookmarkStart w:id="19" w:name="DIS_MARK_GP_BGT_CGFW_AMT"/>
      <w:r>
        <w:rPr>
          <w:rFonts w:hint="eastAsia" w:ascii="仿宋" w:hAnsi="仿宋" w:eastAsia="仿宋" w:cs="仿宋"/>
          <w:color w:val="auto"/>
          <w:sz w:val="32"/>
          <w:szCs w:val="32"/>
          <w:highlight w:val="none"/>
        </w:rPr>
        <w:t>由于</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支出金额为0万元，无法计算</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采购授予中小企业合同金额占</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支出金额的百分比</w:t>
      </w:r>
      <w:bookmarkEnd w:id="19"/>
      <w:r>
        <w:rPr>
          <w:rFonts w:hint="eastAsia" w:ascii="仿宋" w:hAnsi="仿宋" w:eastAsia="仿宋" w:cs="仿宋"/>
          <w:color w:val="auto"/>
          <w:sz w:val="32"/>
          <w:szCs w:val="32"/>
          <w:highlight w:val="none"/>
          <w:lang w:eastAsia="zh-CN"/>
        </w:rPr>
        <w:t>。</w:t>
      </w:r>
    </w:p>
    <w:p w14:paraId="6B6DEC3C">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十</w:t>
      </w:r>
      <w:r>
        <w:rPr>
          <w:rFonts w:hint="eastAsia" w:ascii="仿宋" w:hAnsi="仿宋" w:eastAsia="仿宋" w:cs="仿宋"/>
          <w:i w:val="0"/>
          <w:iCs w:val="0"/>
          <w:caps w:val="0"/>
          <w:color w:val="auto"/>
          <w:spacing w:val="0"/>
          <w:sz w:val="32"/>
          <w:szCs w:val="32"/>
          <w:highlight w:val="none"/>
          <w:shd w:val="clear" w:color="auto" w:fill="FFFFFF"/>
          <w:lang w:val="en-US" w:eastAsia="zh-CN"/>
        </w:rPr>
        <w:t>三</w:t>
      </w:r>
      <w:r>
        <w:rPr>
          <w:rFonts w:hint="eastAsia" w:ascii="仿宋" w:hAnsi="仿宋" w:eastAsia="仿宋" w:cs="仿宋"/>
          <w:i w:val="0"/>
          <w:iCs w:val="0"/>
          <w:caps w:val="0"/>
          <w:color w:val="auto"/>
          <w:spacing w:val="0"/>
          <w:sz w:val="32"/>
          <w:szCs w:val="32"/>
          <w:highlight w:val="none"/>
          <w:shd w:val="clear" w:color="auto" w:fill="FFFFFF"/>
        </w:rPr>
        <w:t>、关于国有资产占用情况说明</w:t>
      </w:r>
    </w:p>
    <w:p w14:paraId="21B75A29">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截至</w:t>
      </w: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12月31日，本单位共有车辆1辆，其中，一般公务用车1辆、主要领导干部用车0辆、机要通信用车0辆、应急保障用车0辆、执法执勤用车0辆、特种专业技术用车0辆、其他用车0辆；单位价值50万元以上通用设备0台（套）；单位价值100万元以上专用设备0台（套）。</w:t>
      </w:r>
    </w:p>
    <w:p w14:paraId="1E86C2F3">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十</w:t>
      </w:r>
      <w:r>
        <w:rPr>
          <w:rFonts w:hint="eastAsia" w:ascii="仿宋" w:hAnsi="仿宋" w:eastAsia="仿宋" w:cs="仿宋"/>
          <w:i w:val="0"/>
          <w:iCs w:val="0"/>
          <w:caps w:val="0"/>
          <w:color w:val="auto"/>
          <w:spacing w:val="0"/>
          <w:sz w:val="32"/>
          <w:szCs w:val="32"/>
          <w:highlight w:val="none"/>
          <w:shd w:val="clear" w:color="auto" w:fill="FFFFFF"/>
          <w:lang w:val="en-US" w:eastAsia="zh-CN"/>
        </w:rPr>
        <w:t>四</w:t>
      </w:r>
      <w:r>
        <w:rPr>
          <w:rFonts w:hint="eastAsia" w:ascii="仿宋" w:hAnsi="仿宋" w:eastAsia="仿宋" w:cs="仿宋"/>
          <w:i w:val="0"/>
          <w:iCs w:val="0"/>
          <w:caps w:val="0"/>
          <w:color w:val="auto"/>
          <w:spacing w:val="0"/>
          <w:sz w:val="32"/>
          <w:szCs w:val="32"/>
          <w:highlight w:val="none"/>
          <w:shd w:val="clear" w:color="auto" w:fill="FFFFFF"/>
        </w:rPr>
        <w:t>、关于</w:t>
      </w: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年度预算绩效情况的说明</w:t>
      </w:r>
    </w:p>
    <w:p w14:paraId="64953B97">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本部门</w:t>
      </w: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年度按照财政预算管理的要求，积极开展预算绩效管理工作。</w:t>
      </w:r>
    </w:p>
    <w:p w14:paraId="1FDDB8A9">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1、根据相关文件规定，认真做好部门整体支出绩效目标的编制工作，建立健全预算绩效管理工作机制。</w:t>
      </w:r>
    </w:p>
    <w:p w14:paraId="7819D635">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2、按照绩效目标管理要求及相关政策规定，严格执行财政年度预算，取得了良好的效果。</w:t>
      </w:r>
    </w:p>
    <w:p w14:paraId="228C9F11">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3、确保改制企业国有资产的保值、增值，推进企业改制工作。</w:t>
      </w:r>
    </w:p>
    <w:p w14:paraId="23C2F32D">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4、认真做好改制企业离休老干的管理及服务工作。</w:t>
      </w:r>
    </w:p>
    <w:p w14:paraId="7D61AC8E">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5、完成党建、综治、安全生产、工会、计划生育、爱卫等管理工作。  </w:t>
      </w:r>
    </w:p>
    <w:p w14:paraId="66309D6E">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6、根据《怀化市商业企业改制服务办公室</w:t>
      </w:r>
      <w:r>
        <w:rPr>
          <w:rFonts w:hint="eastAsia" w:ascii="仿宋" w:hAnsi="仿宋" w:eastAsia="仿宋" w:cs="仿宋"/>
          <w:i w:val="0"/>
          <w:iCs w:val="0"/>
          <w:caps w:val="0"/>
          <w:color w:val="auto"/>
          <w:spacing w:val="0"/>
          <w:sz w:val="32"/>
          <w:szCs w:val="32"/>
          <w:highlight w:val="none"/>
          <w:shd w:val="clear" w:color="auto" w:fill="FFFFFF"/>
          <w:lang w:eastAsia="zh-CN"/>
        </w:rPr>
        <w:t>2022</w:t>
      </w:r>
      <w:r>
        <w:rPr>
          <w:rFonts w:hint="eastAsia" w:ascii="仿宋" w:hAnsi="仿宋" w:eastAsia="仿宋" w:cs="仿宋"/>
          <w:i w:val="0"/>
          <w:iCs w:val="0"/>
          <w:caps w:val="0"/>
          <w:color w:val="auto"/>
          <w:spacing w:val="0"/>
          <w:sz w:val="32"/>
          <w:szCs w:val="32"/>
          <w:highlight w:val="none"/>
          <w:shd w:val="clear" w:color="auto" w:fill="FFFFFF"/>
        </w:rPr>
        <w:t>年度工作计划》的工作部署，按规定时间完成全年工作任务。</w:t>
      </w:r>
    </w:p>
    <w:p w14:paraId="1AA8C843">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7、全年支出按计划执行，控制支出，厉行节约。 </w:t>
      </w:r>
    </w:p>
    <w:p w14:paraId="281BC15D">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8、本单位无国有资本经营预算的财政拨款。</w:t>
      </w:r>
    </w:p>
    <w:p w14:paraId="60565EC3">
      <w:pPr>
        <w:pStyle w:val="9"/>
        <w:keepNext w:val="0"/>
        <w:keepLines w:val="0"/>
        <w:pageBreakBefore w:val="0"/>
        <w:widowControl w:val="0"/>
        <w:kinsoku/>
        <w:wordWrap/>
        <w:topLinePunct w:val="0"/>
        <w:bidi w:val="0"/>
        <w:adjustRightInd/>
        <w:snapToGrid/>
        <w:spacing w:line="600" w:lineRule="exact"/>
        <w:ind w:right="0" w:firstLine="643" w:firstLineChars="200"/>
        <w:textAlignment w:val="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（2）2022年度部门项目支出绩效评价报告。</w:t>
      </w:r>
    </w:p>
    <w:p w14:paraId="2E12D2C9">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ins w:id="0" w:author="admin" w:date="2022-02-18T16:08:00Z"/>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2022年年初预算安排</w:t>
      </w:r>
      <w:r>
        <w:rPr>
          <w:rFonts w:hint="eastAsia" w:ascii="仿宋" w:hAnsi="仿宋" w:eastAsia="仿宋" w:cs="仿宋"/>
          <w:i w:val="0"/>
          <w:iCs w:val="0"/>
          <w:caps w:val="0"/>
          <w:color w:val="auto"/>
          <w:spacing w:val="0"/>
          <w:sz w:val="32"/>
          <w:szCs w:val="32"/>
          <w:highlight w:val="none"/>
          <w:shd w:val="clear" w:color="auto" w:fill="FFFFFF"/>
          <w:lang w:val="en-US" w:eastAsia="zh-CN"/>
        </w:rPr>
        <w:t>2</w:t>
      </w:r>
      <w:r>
        <w:rPr>
          <w:rFonts w:hint="eastAsia" w:ascii="仿宋" w:hAnsi="仿宋" w:eastAsia="仿宋" w:cs="仿宋"/>
          <w:i w:val="0"/>
          <w:iCs w:val="0"/>
          <w:caps w:val="0"/>
          <w:color w:val="auto"/>
          <w:spacing w:val="0"/>
          <w:sz w:val="32"/>
          <w:szCs w:val="32"/>
          <w:highlight w:val="none"/>
          <w:shd w:val="clear" w:color="auto" w:fill="FFFFFF"/>
        </w:rPr>
        <w:t>个项目，共1962.74万元</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执行数为7.91万元，完成预算的</w:t>
      </w:r>
      <w:r>
        <w:rPr>
          <w:rFonts w:hint="eastAsia" w:ascii="仿宋" w:hAnsi="仿宋" w:eastAsia="仿宋" w:cs="仿宋"/>
          <w:i w:val="0"/>
          <w:iCs w:val="0"/>
          <w:caps w:val="0"/>
          <w:color w:val="auto"/>
          <w:spacing w:val="0"/>
          <w:sz w:val="32"/>
          <w:szCs w:val="32"/>
          <w:highlight w:val="none"/>
          <w:shd w:val="clear" w:color="auto" w:fill="FFFFFF"/>
          <w:lang w:val="en-US" w:eastAsia="zh-CN"/>
        </w:rPr>
        <w:t>3.97</w:t>
      </w:r>
      <w:r>
        <w:rPr>
          <w:rFonts w:hint="eastAsia" w:ascii="仿宋" w:hAnsi="仿宋" w:eastAsia="仿宋" w:cs="仿宋"/>
          <w:i w:val="0"/>
          <w:iCs w:val="0"/>
          <w:caps w:val="0"/>
          <w:color w:val="auto"/>
          <w:spacing w:val="0"/>
          <w:sz w:val="32"/>
          <w:szCs w:val="32"/>
          <w:highlight w:val="none"/>
          <w:shd w:val="clear" w:color="auto" w:fill="FFFFFF"/>
        </w:rPr>
        <w:t>%。具体项目如下：</w:t>
      </w:r>
    </w:p>
    <w:p w14:paraId="0D8EC81D">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1.“企业维稳经费”项目绩效自评综述：项目全年预算数为</w:t>
      </w:r>
      <w:r>
        <w:rPr>
          <w:rFonts w:hint="eastAsia" w:ascii="仿宋" w:hAnsi="仿宋" w:eastAsia="仿宋" w:cs="仿宋"/>
          <w:i w:val="0"/>
          <w:iCs w:val="0"/>
          <w:caps w:val="0"/>
          <w:color w:val="auto"/>
          <w:spacing w:val="0"/>
          <w:sz w:val="32"/>
          <w:szCs w:val="32"/>
          <w:highlight w:val="none"/>
          <w:shd w:val="clear" w:color="auto" w:fill="FFFFFF"/>
          <w:lang w:val="en-US" w:eastAsia="zh-CN"/>
        </w:rPr>
        <w:t>9.6</w:t>
      </w:r>
      <w:r>
        <w:rPr>
          <w:rFonts w:hint="eastAsia" w:ascii="仿宋" w:hAnsi="仿宋" w:eastAsia="仿宋" w:cs="仿宋"/>
          <w:i w:val="0"/>
          <w:iCs w:val="0"/>
          <w:caps w:val="0"/>
          <w:color w:val="auto"/>
          <w:spacing w:val="0"/>
          <w:sz w:val="32"/>
          <w:szCs w:val="32"/>
          <w:highlight w:val="none"/>
          <w:shd w:val="clear" w:color="auto" w:fill="FFFFFF"/>
        </w:rPr>
        <w:t>万元，执行数为</w:t>
      </w:r>
      <w:r>
        <w:rPr>
          <w:rFonts w:hint="eastAsia" w:ascii="仿宋" w:hAnsi="仿宋" w:eastAsia="仿宋" w:cs="仿宋"/>
          <w:i w:val="0"/>
          <w:iCs w:val="0"/>
          <w:caps w:val="0"/>
          <w:color w:val="auto"/>
          <w:spacing w:val="0"/>
          <w:sz w:val="32"/>
          <w:szCs w:val="32"/>
          <w:highlight w:val="none"/>
          <w:shd w:val="clear" w:color="auto" w:fill="FFFFFF"/>
          <w:lang w:val="en-US" w:eastAsia="zh-CN"/>
        </w:rPr>
        <w:t>7.91</w:t>
      </w:r>
      <w:r>
        <w:rPr>
          <w:rFonts w:hint="eastAsia" w:ascii="仿宋" w:hAnsi="仿宋" w:eastAsia="仿宋" w:cs="仿宋"/>
          <w:i w:val="0"/>
          <w:iCs w:val="0"/>
          <w:caps w:val="0"/>
          <w:color w:val="auto"/>
          <w:spacing w:val="0"/>
          <w:sz w:val="32"/>
          <w:szCs w:val="32"/>
          <w:highlight w:val="none"/>
          <w:shd w:val="clear" w:color="auto" w:fill="FFFFFF"/>
        </w:rPr>
        <w:t>万元，完成预算的</w:t>
      </w:r>
      <w:r>
        <w:rPr>
          <w:rFonts w:hint="eastAsia" w:ascii="仿宋" w:hAnsi="仿宋" w:eastAsia="仿宋" w:cs="仿宋"/>
          <w:i w:val="0"/>
          <w:iCs w:val="0"/>
          <w:caps w:val="0"/>
          <w:color w:val="auto"/>
          <w:spacing w:val="0"/>
          <w:sz w:val="32"/>
          <w:szCs w:val="32"/>
          <w:highlight w:val="none"/>
          <w:shd w:val="clear" w:color="auto" w:fill="FFFFFF"/>
          <w:lang w:val="en-US" w:eastAsia="zh-CN"/>
        </w:rPr>
        <w:t>82.39</w:t>
      </w:r>
      <w:r>
        <w:rPr>
          <w:rFonts w:hint="eastAsia" w:ascii="仿宋" w:hAnsi="仿宋" w:eastAsia="仿宋" w:cs="仿宋"/>
          <w:i w:val="0"/>
          <w:iCs w:val="0"/>
          <w:caps w:val="0"/>
          <w:color w:val="auto"/>
          <w:spacing w:val="0"/>
          <w:sz w:val="32"/>
          <w:szCs w:val="32"/>
          <w:highlight w:val="none"/>
          <w:shd w:val="clear" w:color="auto" w:fill="FFFFFF"/>
        </w:rPr>
        <w:t>%。</w:t>
      </w:r>
    </w:p>
    <w:p w14:paraId="7C7B3381">
      <w:pPr>
        <w:pStyle w:val="8"/>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shd w:val="clear" w:color="auto" w:fill="FFFFFF"/>
        </w:rPr>
        <w:t>2.“改制企业无房户职工安置房建设”项目绩效自评综述：项目全年预算数为1953.14万，执行数为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w:t>
      </w:r>
    </w:p>
    <w:p w14:paraId="66E169BD">
      <w:pPr>
        <w:keepNext w:val="0"/>
        <w:keepLines w:val="0"/>
        <w:pageBreakBefore w:val="0"/>
        <w:widowControl w:val="0"/>
        <w:kinsoku/>
        <w:wordWrap/>
        <w:topLinePunct w:val="0"/>
        <w:autoSpaceDE w:val="0"/>
        <w:autoSpaceDN w:val="0"/>
        <w:bidi w:val="0"/>
        <w:adjustRightInd/>
        <w:snapToGrid/>
        <w:spacing w:line="600" w:lineRule="exact"/>
        <w:ind w:right="0" w:firstLine="643" w:firstLineChars="20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b/>
          <w:color w:val="auto"/>
          <w:kern w:val="0"/>
          <w:sz w:val="32"/>
          <w:szCs w:val="32"/>
          <w:highlight w:val="none"/>
        </w:rPr>
        <w:t>（3）部门评价项目绩效评价结果。</w:t>
      </w:r>
    </w:p>
    <w:p w14:paraId="454D52D0">
      <w:pPr>
        <w:keepNext w:val="0"/>
        <w:keepLines w:val="0"/>
        <w:pageBreakBefore w:val="0"/>
        <w:widowControl w:val="0"/>
        <w:kinsoku/>
        <w:wordWrap/>
        <w:topLinePunct w:val="0"/>
        <w:autoSpaceDE w:val="0"/>
        <w:autoSpaceDN w:val="0"/>
        <w:bidi w:val="0"/>
        <w:adjustRightInd/>
        <w:snapToGrid/>
        <w:spacing w:line="600" w:lineRule="exact"/>
        <w:ind w:right="0" w:firstLine="640" w:firstLineChars="20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根据本级财政部门的工作部署，我部门对2022年部门整体支出并已将《2022年度部门整体支出绩效评价报告》挂网公开。</w:t>
      </w:r>
    </w:p>
    <w:p w14:paraId="0B7B1F79">
      <w:pPr>
        <w:keepNext w:val="0"/>
        <w:keepLines w:val="0"/>
        <w:pageBreakBefore w:val="0"/>
        <w:widowControl w:val="0"/>
        <w:kinsoku/>
        <w:wordWrap/>
        <w:overflowPunct/>
        <w:topLinePunct w:val="0"/>
        <w:autoSpaceDE w:val="0"/>
        <w:autoSpaceDN w:val="0"/>
        <w:bidi w:val="0"/>
        <w:adjustRightInd/>
        <w:snapToGrid/>
        <w:spacing w:line="600" w:lineRule="exact"/>
        <w:ind w:right="0" w:firstLine="640" w:firstLineChars="200"/>
        <w:jc w:val="left"/>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color w:val="auto"/>
          <w:kern w:val="0"/>
          <w:sz w:val="32"/>
          <w:szCs w:val="32"/>
          <w:highlight w:val="none"/>
        </w:rPr>
        <w:t>本单位无重点项目，因此无重点项目绩效报告。</w:t>
      </w:r>
    </w:p>
    <w:p w14:paraId="626AE78D">
      <w:pPr>
        <w:pStyle w:val="8"/>
        <w:keepNext w:val="0"/>
        <w:keepLines w:val="0"/>
        <w:pageBreakBefore w:val="0"/>
        <w:widowControl w:val="0"/>
        <w:kinsoku/>
        <w:wordWrap/>
        <w:topLinePunct w:val="0"/>
        <w:bidi w:val="0"/>
        <w:adjustRightInd/>
        <w:snapToGrid/>
        <w:spacing w:line="600" w:lineRule="exact"/>
        <w:ind w:right="0"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（二）存在的问题及原因分析</w:t>
      </w:r>
    </w:p>
    <w:p w14:paraId="66B3A61D">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color w:val="auto"/>
          <w:sz w:val="32"/>
          <w:szCs w:val="32"/>
          <w:highlight w:val="none"/>
        </w:rPr>
      </w:pPr>
      <w:r>
        <w:rPr>
          <w:rFonts w:hint="eastAsia" w:ascii="仿宋" w:hAnsi="仿宋" w:eastAsia="仿宋" w:cs="仿宋"/>
          <w:color w:val="auto"/>
          <w:sz w:val="32"/>
          <w:szCs w:val="32"/>
          <w:highlight w:val="none"/>
        </w:rPr>
        <w:t>本部门承担着15家改制企业和1家未改制企业服务管理工作，公用经费少，改制工作专项业务经费又严重不足，制约了工作的开展。</w:t>
      </w:r>
    </w:p>
    <w:p w14:paraId="15AB1CBB">
      <w:pPr>
        <w:pStyle w:val="8"/>
        <w:spacing w:line="600" w:lineRule="exact"/>
        <w:rPr>
          <w:rFonts w:hint="eastAsia" w:ascii="仿宋" w:hAnsi="仿宋" w:eastAsia="仿宋" w:cs="楷体"/>
          <w:b/>
          <w:bCs/>
          <w:color w:val="auto"/>
          <w:sz w:val="32"/>
          <w:szCs w:val="32"/>
          <w:highlight w:val="none"/>
        </w:rPr>
      </w:pPr>
    </w:p>
    <w:p w14:paraId="3971106F">
      <w:pPr>
        <w:pStyle w:val="8"/>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center"/>
        <w:textAlignment w:val="auto"/>
        <w:rPr>
          <w:rFonts w:hint="eastAsia" w:ascii="仿宋_GB2312" w:hAnsi="仿宋_GB2312" w:eastAsia="仿宋_GB2312" w:cs="仿宋_GB2312"/>
          <w:b/>
          <w:bCs/>
          <w:i w:val="0"/>
          <w:iCs w:val="0"/>
          <w:caps w:val="0"/>
          <w:color w:val="auto"/>
          <w:spacing w:val="0"/>
          <w:sz w:val="32"/>
          <w:szCs w:val="32"/>
          <w:highlight w:val="none"/>
          <w:shd w:val="clear" w:color="auto" w:fill="FFFFFF"/>
        </w:rPr>
      </w:pPr>
    </w:p>
    <w:p w14:paraId="54D93AE7">
      <w:pPr>
        <w:pStyle w:val="8"/>
        <w:jc w:val="center"/>
        <w:rPr>
          <w:rFonts w:hint="eastAsia" w:ascii="方正小标宋_GBK" w:hAnsi="方正小标宋_GBK" w:eastAsia="方正小标宋_GBK" w:cs="方正小标宋_GBK"/>
          <w:color w:val="auto"/>
          <w:sz w:val="84"/>
          <w:szCs w:val="84"/>
          <w:highlight w:val="none"/>
        </w:rPr>
      </w:pPr>
    </w:p>
    <w:p w14:paraId="372B95D6">
      <w:pPr>
        <w:pStyle w:val="8"/>
        <w:jc w:val="center"/>
        <w:rPr>
          <w:rFonts w:hint="eastAsia" w:ascii="方正小标宋_GBK" w:hAnsi="方正小标宋_GBK" w:eastAsia="方正小标宋_GBK" w:cs="方正小标宋_GBK"/>
          <w:color w:val="auto"/>
          <w:sz w:val="84"/>
          <w:szCs w:val="84"/>
          <w:highlight w:val="none"/>
        </w:rPr>
      </w:pPr>
    </w:p>
    <w:p w14:paraId="20C7F486">
      <w:pPr>
        <w:pStyle w:val="8"/>
        <w:jc w:val="center"/>
        <w:rPr>
          <w:rFonts w:hint="eastAsia" w:ascii="方正小标宋_GBK" w:hAnsi="方正小标宋_GBK" w:eastAsia="方正小标宋_GBK" w:cs="方正小标宋_GBK"/>
          <w:color w:val="auto"/>
          <w:sz w:val="84"/>
          <w:szCs w:val="84"/>
          <w:highlight w:val="none"/>
        </w:rPr>
      </w:pPr>
    </w:p>
    <w:p w14:paraId="125C7D89">
      <w:pPr>
        <w:pStyle w:val="8"/>
        <w:jc w:val="center"/>
        <w:rPr>
          <w:rFonts w:hint="eastAsia" w:ascii="方正小标宋_GBK" w:hAnsi="方正小标宋_GBK" w:eastAsia="方正小标宋_GBK" w:cs="方正小标宋_GBK"/>
          <w:color w:val="auto"/>
          <w:sz w:val="84"/>
          <w:szCs w:val="84"/>
          <w:highlight w:val="none"/>
        </w:rPr>
      </w:pPr>
    </w:p>
    <w:p w14:paraId="09C99169">
      <w:pPr>
        <w:pStyle w:val="8"/>
        <w:jc w:val="center"/>
        <w:rPr>
          <w:rFonts w:hint="eastAsia" w:ascii="方正小标宋_GBK" w:hAnsi="方正小标宋_GBK" w:eastAsia="方正小标宋_GBK" w:cs="方正小标宋_GBK"/>
          <w:color w:val="auto"/>
          <w:sz w:val="84"/>
          <w:szCs w:val="84"/>
          <w:highlight w:val="none"/>
        </w:rPr>
      </w:pPr>
    </w:p>
    <w:p w14:paraId="1427E5E8">
      <w:pPr>
        <w:pStyle w:val="8"/>
        <w:jc w:val="center"/>
        <w:rPr>
          <w:rFonts w:hint="eastAsia" w:ascii="方正小标宋_GBK" w:hAnsi="方正小标宋_GBK" w:eastAsia="方正小标宋_GBK" w:cs="方正小标宋_GBK"/>
          <w:color w:val="auto"/>
          <w:sz w:val="84"/>
          <w:szCs w:val="84"/>
          <w:highlight w:val="none"/>
        </w:rPr>
      </w:pPr>
    </w:p>
    <w:p w14:paraId="163249D9">
      <w:pPr>
        <w:pStyle w:val="8"/>
        <w:jc w:val="center"/>
        <w:rPr>
          <w:rFonts w:hint="eastAsia" w:ascii="方正小标宋_GBK" w:hAnsi="方正小标宋_GBK" w:eastAsia="方正小标宋_GBK" w:cs="方正小标宋_GBK"/>
          <w:color w:val="auto"/>
          <w:sz w:val="84"/>
          <w:szCs w:val="84"/>
          <w:highlight w:val="none"/>
        </w:rPr>
      </w:pPr>
    </w:p>
    <w:p w14:paraId="081933C1">
      <w:pPr>
        <w:pStyle w:val="8"/>
        <w:jc w:val="both"/>
        <w:rPr>
          <w:rFonts w:hint="eastAsia" w:ascii="方正小标宋_GBK" w:hAnsi="方正小标宋_GBK" w:eastAsia="方正小标宋_GBK" w:cs="方正小标宋_GBK"/>
          <w:color w:val="auto"/>
          <w:sz w:val="84"/>
          <w:szCs w:val="84"/>
          <w:highlight w:val="none"/>
        </w:rPr>
      </w:pPr>
    </w:p>
    <w:p w14:paraId="40814D79">
      <w:pPr>
        <w:pStyle w:val="8"/>
        <w:jc w:val="center"/>
        <w:rPr>
          <w:rFonts w:hint="eastAsia" w:ascii="方正小标宋_GBK" w:hAnsi="方正小标宋_GBK" w:eastAsia="方正小标宋_GBK" w:cs="方正小标宋_GBK"/>
          <w:color w:val="auto"/>
          <w:sz w:val="84"/>
          <w:szCs w:val="84"/>
          <w:highlight w:val="none"/>
        </w:rPr>
      </w:pPr>
    </w:p>
    <w:p w14:paraId="0DACB65A">
      <w:pPr>
        <w:pStyle w:val="8"/>
        <w:jc w:val="both"/>
        <w:rPr>
          <w:rFonts w:hint="eastAsia" w:ascii="方正小标宋_GBK" w:hAnsi="方正小标宋_GBK" w:eastAsia="方正小标宋_GBK" w:cs="方正小标宋_GBK"/>
          <w:color w:val="auto"/>
          <w:sz w:val="84"/>
          <w:szCs w:val="84"/>
          <w:highlight w:val="none"/>
        </w:rPr>
      </w:pPr>
    </w:p>
    <w:p w14:paraId="67EFB09A">
      <w:pPr>
        <w:pStyle w:val="8"/>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第四部分</w:t>
      </w:r>
    </w:p>
    <w:p w14:paraId="5C329362">
      <w:pPr>
        <w:jc w:val="center"/>
        <w:rPr>
          <w:rFonts w:ascii="方正小标宋_GBK" w:hAnsi="方正小标宋_GBK" w:eastAsia="方正小标宋_GBK" w:cs="方正小标宋_GBK"/>
          <w:color w:val="auto"/>
          <w:kern w:val="0"/>
          <w:sz w:val="84"/>
          <w:szCs w:val="84"/>
          <w:highlight w:val="none"/>
        </w:rPr>
      </w:pPr>
    </w:p>
    <w:p w14:paraId="2D7ABB8B">
      <w:pPr>
        <w:jc w:val="center"/>
        <w:rPr>
          <w:rFonts w:ascii="方正小标宋_GBK" w:hAnsi="方正小标宋_GBK" w:eastAsia="方正小标宋_GBK" w:cs="方正小标宋_GBK"/>
          <w:color w:val="auto"/>
          <w:kern w:val="0"/>
          <w:sz w:val="84"/>
          <w:szCs w:val="84"/>
          <w:highlight w:val="none"/>
        </w:rPr>
      </w:pPr>
      <w:r>
        <w:rPr>
          <w:rFonts w:hint="eastAsia" w:ascii="方正小标宋_GBK" w:hAnsi="方正小标宋_GBK" w:eastAsia="方正小标宋_GBK" w:cs="方正小标宋_GBK"/>
          <w:color w:val="auto"/>
          <w:kern w:val="0"/>
          <w:sz w:val="84"/>
          <w:szCs w:val="84"/>
          <w:highlight w:val="none"/>
        </w:rPr>
        <w:t>名词解释</w:t>
      </w:r>
    </w:p>
    <w:p w14:paraId="65726B10">
      <w:pPr>
        <w:widowControl/>
        <w:jc w:val="left"/>
        <w:rPr>
          <w:rFonts w:cs="黑体" w:asciiTheme="minorEastAsia" w:hAnsiTheme="minorEastAsia"/>
          <w:color w:val="auto"/>
          <w:kern w:val="0"/>
          <w:sz w:val="32"/>
          <w:szCs w:val="32"/>
          <w:highlight w:val="none"/>
        </w:rPr>
      </w:pPr>
      <w:r>
        <w:rPr>
          <w:rFonts w:hint="eastAsia" w:cs="方正小标宋_GBK" w:asciiTheme="minorEastAsia" w:hAnsiTheme="minorEastAsia"/>
          <w:color w:val="auto"/>
          <w:kern w:val="0"/>
          <w:sz w:val="70"/>
          <w:szCs w:val="70"/>
          <w:highlight w:val="none"/>
        </w:rPr>
        <w:br w:type="page"/>
      </w:r>
    </w:p>
    <w:p w14:paraId="121CEF1C">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一、机关运行经费：</w:t>
      </w:r>
      <w:r>
        <w:rPr>
          <w:rFonts w:hint="eastAsia" w:ascii="仿宋_GB2312" w:hAnsi="仿宋_GB2312" w:eastAsia="仿宋_GB2312" w:cs="仿宋_GB2312"/>
          <w:color w:val="auto"/>
          <w:sz w:val="32"/>
          <w:szCs w:val="32"/>
          <w:highlight w:val="none"/>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3E32E3A">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二、“三公”经费：</w:t>
      </w:r>
      <w:r>
        <w:rPr>
          <w:rFonts w:hint="eastAsia" w:ascii="仿宋_GB2312" w:hAnsi="仿宋_GB2312" w:eastAsia="仿宋_GB2312" w:cs="仿宋_GB2312"/>
          <w:color w:val="auto"/>
          <w:sz w:val="32"/>
          <w:szCs w:val="32"/>
          <w:highlight w:val="none"/>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18EF9C5">
      <w:pPr>
        <w:pStyle w:val="8"/>
        <w:keepNext w:val="0"/>
        <w:keepLines w:val="0"/>
        <w:pageBreakBefore w:val="0"/>
        <w:widowControl w:val="0"/>
        <w:kinsoku/>
        <w:wordWrap/>
        <w:overflowPunct/>
        <w:topLinePunct w:val="0"/>
        <w:bidi w:val="0"/>
        <w:snapToGrid/>
        <w:spacing w:line="600" w:lineRule="exact"/>
        <w:jc w:val="center"/>
        <w:textAlignment w:val="auto"/>
        <w:rPr>
          <w:rFonts w:hint="eastAsia" w:ascii="仿宋_GB2312" w:hAnsi="仿宋_GB2312" w:eastAsia="仿宋_GB2312" w:cs="仿宋_GB2312"/>
          <w:color w:val="auto"/>
          <w:sz w:val="32"/>
          <w:szCs w:val="32"/>
          <w:highlight w:val="none"/>
        </w:rPr>
      </w:pPr>
    </w:p>
    <w:p w14:paraId="155D9EDF">
      <w:pPr>
        <w:pStyle w:val="8"/>
        <w:keepNext w:val="0"/>
        <w:keepLines w:val="0"/>
        <w:pageBreakBefore w:val="0"/>
        <w:widowControl w:val="0"/>
        <w:kinsoku/>
        <w:wordWrap/>
        <w:overflowPunct/>
        <w:topLinePunct w:val="0"/>
        <w:bidi w:val="0"/>
        <w:snapToGrid/>
        <w:spacing w:line="600" w:lineRule="exact"/>
        <w:jc w:val="center"/>
        <w:textAlignment w:val="auto"/>
        <w:rPr>
          <w:rFonts w:asciiTheme="minorEastAsia" w:hAnsiTheme="minorEastAsia" w:eastAsiaTheme="minorEastAsia"/>
          <w:color w:val="auto"/>
          <w:sz w:val="72"/>
          <w:szCs w:val="72"/>
          <w:highlight w:val="none"/>
        </w:rPr>
      </w:pPr>
    </w:p>
    <w:p w14:paraId="29E4037C">
      <w:pPr>
        <w:pStyle w:val="8"/>
        <w:jc w:val="center"/>
        <w:rPr>
          <w:rFonts w:asciiTheme="minorEastAsia" w:hAnsiTheme="minorEastAsia" w:eastAsiaTheme="minorEastAsia"/>
          <w:color w:val="auto"/>
          <w:sz w:val="72"/>
          <w:szCs w:val="72"/>
          <w:highlight w:val="none"/>
        </w:rPr>
      </w:pPr>
    </w:p>
    <w:p w14:paraId="7092D613">
      <w:pPr>
        <w:pStyle w:val="8"/>
        <w:jc w:val="center"/>
        <w:rPr>
          <w:rFonts w:asciiTheme="minorEastAsia" w:hAnsiTheme="minorEastAsia" w:eastAsiaTheme="minorEastAsia"/>
          <w:color w:val="auto"/>
          <w:sz w:val="72"/>
          <w:szCs w:val="72"/>
          <w:highlight w:val="none"/>
        </w:rPr>
      </w:pPr>
    </w:p>
    <w:p w14:paraId="2C9F1B8D">
      <w:pPr>
        <w:pStyle w:val="8"/>
        <w:jc w:val="center"/>
        <w:rPr>
          <w:rFonts w:asciiTheme="minorEastAsia" w:hAnsiTheme="minorEastAsia" w:eastAsiaTheme="minorEastAsia"/>
          <w:color w:val="auto"/>
          <w:sz w:val="72"/>
          <w:szCs w:val="72"/>
          <w:highlight w:val="none"/>
        </w:rPr>
      </w:pPr>
    </w:p>
    <w:p w14:paraId="0303451C">
      <w:pPr>
        <w:pStyle w:val="8"/>
        <w:jc w:val="both"/>
        <w:rPr>
          <w:rFonts w:ascii="方正小标宋_GBK" w:hAnsi="方正小标宋_GBK" w:eastAsia="方正小标宋_GBK" w:cs="方正小标宋_GBK"/>
          <w:color w:val="auto"/>
          <w:sz w:val="84"/>
          <w:szCs w:val="84"/>
          <w:highlight w:val="none"/>
        </w:rPr>
      </w:pPr>
    </w:p>
    <w:p w14:paraId="1D646551">
      <w:pPr>
        <w:pStyle w:val="8"/>
        <w:jc w:val="center"/>
        <w:rPr>
          <w:rFonts w:ascii="方正小标宋_GBK" w:hAnsi="方正小标宋_GBK" w:eastAsia="方正小标宋_GBK" w:cs="方正小标宋_GBK"/>
          <w:color w:val="auto"/>
          <w:sz w:val="84"/>
          <w:szCs w:val="84"/>
          <w:highlight w:val="none"/>
        </w:rPr>
      </w:pPr>
    </w:p>
    <w:p w14:paraId="5EC7203B">
      <w:pPr>
        <w:pStyle w:val="8"/>
        <w:jc w:val="center"/>
        <w:rPr>
          <w:rFonts w:hint="eastAsia" w:ascii="方正小标宋_GBK" w:hAnsi="方正小标宋_GBK" w:eastAsia="方正小标宋_GBK" w:cs="方正小标宋_GBK"/>
          <w:color w:val="auto"/>
          <w:sz w:val="84"/>
          <w:szCs w:val="84"/>
          <w:highlight w:val="none"/>
        </w:rPr>
      </w:pPr>
    </w:p>
    <w:p w14:paraId="2C40249F">
      <w:pPr>
        <w:pStyle w:val="8"/>
        <w:jc w:val="center"/>
        <w:rPr>
          <w:rFonts w:hint="eastAsia" w:ascii="方正小标宋_GBK" w:hAnsi="方正小标宋_GBK" w:eastAsia="方正小标宋_GBK" w:cs="方正小标宋_GBK"/>
          <w:color w:val="auto"/>
          <w:sz w:val="84"/>
          <w:szCs w:val="84"/>
          <w:highlight w:val="none"/>
        </w:rPr>
      </w:pPr>
    </w:p>
    <w:p w14:paraId="55D6EEF5">
      <w:pPr>
        <w:pStyle w:val="8"/>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第五部分</w:t>
      </w:r>
    </w:p>
    <w:p w14:paraId="13CA80C6">
      <w:pPr>
        <w:pStyle w:val="8"/>
        <w:jc w:val="center"/>
        <w:rPr>
          <w:rFonts w:ascii="方正小标宋_GBK" w:hAnsi="方正小标宋_GBK" w:eastAsia="方正小标宋_GBK" w:cs="方正小标宋_GBK"/>
          <w:color w:val="auto"/>
          <w:sz w:val="84"/>
          <w:szCs w:val="84"/>
          <w:highlight w:val="none"/>
        </w:rPr>
      </w:pPr>
    </w:p>
    <w:p w14:paraId="78C337FA">
      <w:pPr>
        <w:pStyle w:val="8"/>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附件</w:t>
      </w:r>
    </w:p>
    <w:p w14:paraId="4E2F9409">
      <w:pPr>
        <w:spacing w:line="600" w:lineRule="exact"/>
        <w:ind w:firstLine="640" w:firstLineChars="200"/>
        <w:rPr>
          <w:rFonts w:ascii="仿宋" w:hAnsi="仿宋" w:eastAsia="仿宋"/>
          <w:color w:val="auto"/>
          <w:sz w:val="32"/>
          <w:szCs w:val="32"/>
          <w:highlight w:val="none"/>
        </w:rPr>
      </w:pPr>
    </w:p>
    <w:p w14:paraId="384BE5C9">
      <w:pPr>
        <w:spacing w:line="600" w:lineRule="exact"/>
        <w:ind w:firstLine="640" w:firstLineChars="200"/>
        <w:rPr>
          <w:rFonts w:ascii="仿宋" w:hAnsi="仿宋" w:eastAsia="仿宋"/>
          <w:color w:val="auto"/>
          <w:sz w:val="32"/>
          <w:szCs w:val="32"/>
          <w:highlight w:val="none"/>
        </w:rPr>
      </w:pPr>
    </w:p>
    <w:p w14:paraId="317E70E6">
      <w:pPr>
        <w:spacing w:line="600" w:lineRule="exact"/>
        <w:ind w:firstLine="640" w:firstLineChars="200"/>
        <w:rPr>
          <w:rFonts w:ascii="仿宋" w:hAnsi="仿宋" w:eastAsia="仿宋"/>
          <w:color w:val="auto"/>
          <w:sz w:val="32"/>
          <w:szCs w:val="32"/>
          <w:highlight w:val="none"/>
        </w:rPr>
      </w:pPr>
    </w:p>
    <w:p w14:paraId="78C1CD4C">
      <w:pPr>
        <w:spacing w:line="600" w:lineRule="exact"/>
        <w:ind w:firstLine="640" w:firstLineChars="200"/>
        <w:rPr>
          <w:rFonts w:ascii="仿宋" w:hAnsi="仿宋" w:eastAsia="仿宋"/>
          <w:color w:val="auto"/>
          <w:sz w:val="32"/>
          <w:szCs w:val="32"/>
          <w:highlight w:val="none"/>
        </w:rPr>
      </w:pPr>
    </w:p>
    <w:p w14:paraId="0D4018EF">
      <w:pPr>
        <w:spacing w:line="600" w:lineRule="exact"/>
        <w:ind w:firstLine="640" w:firstLineChars="200"/>
        <w:rPr>
          <w:rFonts w:ascii="仿宋" w:hAnsi="仿宋" w:eastAsia="仿宋"/>
          <w:color w:val="auto"/>
          <w:sz w:val="32"/>
          <w:szCs w:val="32"/>
          <w:highlight w:val="none"/>
        </w:rPr>
      </w:pPr>
    </w:p>
    <w:p w14:paraId="02322A51">
      <w:pPr>
        <w:spacing w:line="600" w:lineRule="exact"/>
        <w:ind w:firstLine="640" w:firstLineChars="200"/>
        <w:rPr>
          <w:rFonts w:ascii="仿宋" w:hAnsi="仿宋" w:eastAsia="仿宋"/>
          <w:color w:val="auto"/>
          <w:sz w:val="32"/>
          <w:szCs w:val="32"/>
          <w:highlight w:val="none"/>
        </w:rPr>
      </w:pPr>
    </w:p>
    <w:p w14:paraId="08A58245">
      <w:pPr>
        <w:spacing w:line="600" w:lineRule="exact"/>
        <w:ind w:firstLine="640" w:firstLineChars="200"/>
        <w:rPr>
          <w:rFonts w:ascii="仿宋" w:hAnsi="仿宋" w:eastAsia="仿宋"/>
          <w:color w:val="auto"/>
          <w:sz w:val="32"/>
          <w:szCs w:val="32"/>
          <w:highlight w:val="none"/>
        </w:rPr>
      </w:pPr>
    </w:p>
    <w:p w14:paraId="59FD638C">
      <w:pPr>
        <w:spacing w:line="600" w:lineRule="exact"/>
        <w:rPr>
          <w:rFonts w:ascii="仿宋" w:hAnsi="仿宋" w:eastAsia="仿宋"/>
          <w:color w:val="auto"/>
          <w:sz w:val="32"/>
          <w:szCs w:val="32"/>
          <w:highlight w:val="none"/>
        </w:rPr>
      </w:pPr>
      <w:bookmarkStart w:id="20" w:name="_GoBack"/>
      <w:bookmarkEnd w:id="20"/>
    </w:p>
    <w:p w14:paraId="67224FA1">
      <w:pPr>
        <w:spacing w:line="600" w:lineRule="exact"/>
        <w:ind w:firstLine="640" w:firstLineChars="200"/>
        <w:rPr>
          <w:rFonts w:ascii="仿宋" w:hAnsi="仿宋" w:eastAsia="仿宋"/>
          <w:color w:val="auto"/>
          <w:sz w:val="32"/>
          <w:szCs w:val="32"/>
          <w:highlight w:val="none"/>
        </w:rPr>
      </w:pPr>
      <w:r>
        <w:rPr>
          <w:rFonts w:ascii="仿宋" w:hAnsi="仿宋" w:eastAsia="仿宋"/>
          <w:color w:val="auto"/>
          <w:sz w:val="32"/>
          <w:szCs w:val="32"/>
          <w:highlight w:val="none"/>
        </w:rPr>
        <w:t>1、202</w:t>
      </w:r>
      <w:r>
        <w:rPr>
          <w:rFonts w:hint="eastAsia" w:ascii="仿宋" w:hAnsi="仿宋" w:eastAsia="仿宋"/>
          <w:color w:val="auto"/>
          <w:sz w:val="32"/>
          <w:szCs w:val="32"/>
          <w:highlight w:val="none"/>
        </w:rPr>
        <w:t>2</w:t>
      </w:r>
      <w:r>
        <w:rPr>
          <w:rFonts w:ascii="仿宋" w:hAnsi="仿宋" w:eastAsia="仿宋"/>
          <w:color w:val="auto"/>
          <w:sz w:val="32"/>
          <w:szCs w:val="32"/>
          <w:highlight w:val="none"/>
        </w:rPr>
        <w:t>年度部门决算表</w:t>
      </w:r>
    </w:p>
    <w:p w14:paraId="622C8F7E">
      <w:pPr>
        <w:spacing w:line="600" w:lineRule="exact"/>
        <w:ind w:firstLine="640" w:firstLineChars="200"/>
        <w:rPr>
          <w:rFonts w:ascii="仿宋" w:hAnsi="仿宋" w:eastAsia="仿宋"/>
          <w:color w:val="auto"/>
          <w:sz w:val="32"/>
          <w:szCs w:val="32"/>
          <w:highlight w:val="none"/>
        </w:rPr>
      </w:pPr>
      <w:r>
        <w:rPr>
          <w:rFonts w:ascii="仿宋" w:hAnsi="仿宋" w:eastAsia="仿宋"/>
          <w:color w:val="auto"/>
          <w:sz w:val="32"/>
          <w:szCs w:val="32"/>
          <w:highlight w:val="none"/>
        </w:rPr>
        <w:t>2、202</w:t>
      </w:r>
      <w:r>
        <w:rPr>
          <w:rFonts w:hint="eastAsia" w:ascii="仿宋" w:hAnsi="仿宋" w:eastAsia="仿宋"/>
          <w:color w:val="auto"/>
          <w:sz w:val="32"/>
          <w:szCs w:val="32"/>
          <w:highlight w:val="none"/>
        </w:rPr>
        <w:t>2</w:t>
      </w:r>
      <w:r>
        <w:rPr>
          <w:rFonts w:ascii="仿宋" w:hAnsi="仿宋" w:eastAsia="仿宋"/>
          <w:color w:val="auto"/>
          <w:sz w:val="32"/>
          <w:szCs w:val="32"/>
          <w:highlight w:val="none"/>
        </w:rPr>
        <w:t>年度部门整体支出绩效评价报告</w:t>
      </w:r>
    </w:p>
    <w:p w14:paraId="6425E6E8">
      <w:pPr>
        <w:pStyle w:val="8"/>
        <w:jc w:val="center"/>
        <w:rPr>
          <w:rFonts w:asciiTheme="minorEastAsia" w:hAnsiTheme="minorEastAsia" w:eastAsiaTheme="minorEastAsia"/>
          <w:color w:val="auto"/>
          <w:sz w:val="72"/>
          <w:szCs w:val="72"/>
          <w:highlight w:val="none"/>
        </w:rPr>
      </w:pPr>
    </w:p>
    <w:p w14:paraId="44702892">
      <w:pPr>
        <w:pStyle w:val="8"/>
        <w:jc w:val="center"/>
        <w:rPr>
          <w:rFonts w:asciiTheme="minorEastAsia" w:hAnsiTheme="minorEastAsia" w:eastAsiaTheme="minorEastAsia"/>
          <w:color w:val="auto"/>
          <w:sz w:val="72"/>
          <w:szCs w:val="72"/>
          <w:highlight w:val="none"/>
        </w:rPr>
      </w:pPr>
    </w:p>
    <w:p w14:paraId="4EB4024C">
      <w:pPr>
        <w:jc w:val="left"/>
        <w:rPr>
          <w:rFonts w:cs="黑体" w:asciiTheme="minorEastAsia" w:hAnsiTheme="minorEastAsia"/>
          <w:color w:val="auto"/>
          <w:kern w:val="0"/>
          <w:sz w:val="32"/>
          <w:szCs w:val="32"/>
          <w:highlight w:val="none"/>
        </w:rPr>
      </w:pPr>
    </w:p>
    <w:p w14:paraId="6F437739">
      <w:pPr>
        <w:pStyle w:val="8"/>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both"/>
        <w:textAlignment w:val="auto"/>
        <w:rPr>
          <w:rFonts w:hint="eastAsia" w:ascii="仿宋" w:hAnsi="仿宋" w:eastAsia="仿宋" w:cs="仿宋"/>
          <w:b/>
          <w:bCs/>
          <w:i w:val="0"/>
          <w:iCs w:val="0"/>
          <w:caps w:val="0"/>
          <w:color w:val="auto"/>
          <w:spacing w:val="0"/>
          <w:sz w:val="32"/>
          <w:szCs w:val="32"/>
          <w:highlight w:val="none"/>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1OGM2NmVhNjg0NmI0OTQ1YjhkODMwOTkwYWQyNjIifQ=="/>
  </w:docVars>
  <w:rsids>
    <w:rsidRoot w:val="00172A27"/>
    <w:rsid w:val="05906AAF"/>
    <w:rsid w:val="09DD58DD"/>
    <w:rsid w:val="1700352B"/>
    <w:rsid w:val="1D1755D1"/>
    <w:rsid w:val="23A85CF5"/>
    <w:rsid w:val="26D27249"/>
    <w:rsid w:val="29B50E88"/>
    <w:rsid w:val="2EFD4576"/>
    <w:rsid w:val="326F3C12"/>
    <w:rsid w:val="45D02958"/>
    <w:rsid w:val="5CFF0072"/>
    <w:rsid w:val="5EFB518C"/>
    <w:rsid w:val="5FF23E34"/>
    <w:rsid w:val="612754C0"/>
    <w:rsid w:val="645A62C2"/>
    <w:rsid w:val="65B7155F"/>
    <w:rsid w:val="7E4636A0"/>
    <w:rsid w:val="7EB97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paragraph" w:customStyle="1" w:styleId="8">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9">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5035</Words>
  <Characters>5564</Characters>
  <Lines>1</Lines>
  <Paragraphs>1</Paragraphs>
  <TotalTime>3</TotalTime>
  <ScaleCrop>false</ScaleCrop>
  <LinksUpToDate>false</LinksUpToDate>
  <CharactersWithSpaces>5593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2023-09-01T09:09:00Z</dcterms:created>
  <dc:creator>Z.</dc:creator>
  <cp:lastModifiedBy>C＇estbon</cp:lastModifiedBy>
  <dcterms:modified xsi:type="dcterms:W3CDTF">2024-10-15T02:58:07Z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584A00A5179B457DA6FE6C7DE51EC932_13</vt:lpwstr>
  </property>
</Properties>
</file>