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F1D5ADA">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right="0" w:firstLine="1200" w:firstLineChars="300"/>
        <w:jc w:val="both"/>
        <w:textAlignment w:val="auto"/>
        <w:rPr>
          <w:rFonts w:hint="eastAsia" w:ascii="方正小标宋_GBK" w:hAnsi="方正小标宋_GBK" w:eastAsia="方正小标宋_GBK" w:cs="方正小标宋_GBK"/>
          <w:i w:val="0"/>
          <w:iCs w:val="0"/>
          <w:caps w:val="0"/>
          <w:color w:val="000000"/>
          <w:spacing w:val="0"/>
          <w:sz w:val="40"/>
          <w:szCs w:val="40"/>
          <w:shd w:val="clear" w:fill="FFFFFF"/>
          <w:lang w:val="en-US" w:eastAsia="zh-CN"/>
        </w:rPr>
      </w:pPr>
      <w:bookmarkStart w:id="0" w:name="_GoBack"/>
      <w:bookmarkEnd w:id="0"/>
      <w:r>
        <w:rPr>
          <w:rFonts w:hint="eastAsia" w:ascii="方正小标宋_GBK" w:hAnsi="方正小标宋_GBK" w:eastAsia="方正小标宋_GBK" w:cs="方正小标宋_GBK"/>
          <w:i w:val="0"/>
          <w:iCs w:val="0"/>
          <w:caps w:val="0"/>
          <w:color w:val="000000"/>
          <w:spacing w:val="0"/>
          <w:sz w:val="40"/>
          <w:szCs w:val="40"/>
          <w:shd w:val="clear" w:fill="FFFFFF"/>
          <w:lang w:val="en-US" w:eastAsia="zh-CN"/>
        </w:rPr>
        <w:t>2024年度怀化市地震局整体支出</w:t>
      </w:r>
    </w:p>
    <w:p w14:paraId="35ADFAD5">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right="0" w:firstLine="2800" w:firstLineChars="700"/>
        <w:jc w:val="both"/>
        <w:textAlignment w:val="auto"/>
        <w:rPr>
          <w:rFonts w:hint="default" w:ascii="方正黑体_GBK" w:hAnsi="方正黑体_GBK" w:eastAsia="方正黑体_GBK" w:cs="方正黑体_GBK"/>
          <w:b/>
          <w:bCs/>
          <w:color w:val="auto"/>
          <w:sz w:val="32"/>
          <w:szCs w:val="32"/>
          <w:highlight w:val="none"/>
          <w:lang w:val="en-US" w:eastAsia="zh-CN"/>
        </w:rPr>
      </w:pPr>
      <w:r>
        <w:rPr>
          <w:rFonts w:hint="eastAsia" w:ascii="方正小标宋_GBK" w:hAnsi="方正小标宋_GBK" w:eastAsia="方正小标宋_GBK" w:cs="方正小标宋_GBK"/>
          <w:i w:val="0"/>
          <w:iCs w:val="0"/>
          <w:caps w:val="0"/>
          <w:color w:val="000000"/>
          <w:spacing w:val="0"/>
          <w:sz w:val="40"/>
          <w:szCs w:val="40"/>
          <w:shd w:val="clear" w:fill="FFFFFF"/>
          <w:lang w:val="en-US" w:eastAsia="zh-CN"/>
        </w:rPr>
        <w:t>绩效自评报告</w:t>
      </w:r>
    </w:p>
    <w:p w14:paraId="19B72EA5">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方正黑体_GBK" w:hAnsi="方正黑体_GBK" w:eastAsia="方正黑体_GBK" w:cs="方正黑体_GBK"/>
          <w:b/>
          <w:bCs/>
          <w:color w:val="auto"/>
          <w:sz w:val="32"/>
          <w:szCs w:val="32"/>
          <w:highlight w:val="none"/>
          <w:lang w:val="en-US" w:eastAsia="zh-CN"/>
        </w:rPr>
      </w:pPr>
    </w:p>
    <w:p w14:paraId="238ED20A">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方正黑体_GBK" w:hAnsi="方正黑体_GBK" w:eastAsia="方正黑体_GBK" w:cs="方正黑体_GBK"/>
          <w:b/>
          <w:bCs/>
          <w:color w:val="auto"/>
          <w:sz w:val="32"/>
          <w:szCs w:val="32"/>
          <w:highlight w:val="none"/>
          <w:lang w:val="en-US" w:eastAsia="zh-CN"/>
        </w:rPr>
      </w:pPr>
    </w:p>
    <w:p w14:paraId="6C6492FA">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方正黑体_GBK" w:hAnsi="方正黑体_GBK" w:eastAsia="方正黑体_GBK" w:cs="方正黑体_GBK"/>
          <w:b/>
          <w:bCs/>
          <w:color w:val="auto"/>
          <w:sz w:val="32"/>
          <w:szCs w:val="32"/>
          <w:highlight w:val="none"/>
          <w:lang w:val="en-US" w:eastAsia="zh-CN"/>
        </w:rPr>
      </w:pPr>
    </w:p>
    <w:p w14:paraId="1929FC09">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方正黑体_GBK" w:hAnsi="方正黑体_GBK" w:eastAsia="方正黑体_GBK" w:cs="方正黑体_GBK"/>
          <w:b/>
          <w:bCs/>
          <w:color w:val="auto"/>
          <w:sz w:val="32"/>
          <w:szCs w:val="32"/>
          <w:highlight w:val="none"/>
          <w:lang w:val="en-US" w:eastAsia="zh-CN"/>
        </w:rPr>
      </w:pPr>
    </w:p>
    <w:p w14:paraId="2C5E05E2">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方正黑体_GBK" w:hAnsi="方正黑体_GBK" w:eastAsia="方正黑体_GBK" w:cs="方正黑体_GBK"/>
          <w:b/>
          <w:bCs/>
          <w:color w:val="auto"/>
          <w:sz w:val="32"/>
          <w:szCs w:val="32"/>
          <w:highlight w:val="none"/>
          <w:lang w:val="en-US" w:eastAsia="zh-CN"/>
        </w:rPr>
      </w:pPr>
    </w:p>
    <w:p w14:paraId="5EAC91DB">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方正黑体_GBK" w:hAnsi="方正黑体_GBK" w:eastAsia="方正黑体_GBK" w:cs="方正黑体_GBK"/>
          <w:b/>
          <w:bCs/>
          <w:color w:val="auto"/>
          <w:sz w:val="32"/>
          <w:szCs w:val="32"/>
          <w:highlight w:val="none"/>
          <w:lang w:val="en-US" w:eastAsia="zh-CN"/>
        </w:rPr>
      </w:pPr>
    </w:p>
    <w:p w14:paraId="141C68A0">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方正黑体_GBK" w:hAnsi="方正黑体_GBK" w:eastAsia="方正黑体_GBK" w:cs="方正黑体_GBK"/>
          <w:b/>
          <w:bCs/>
          <w:color w:val="auto"/>
          <w:sz w:val="32"/>
          <w:szCs w:val="32"/>
          <w:highlight w:val="none"/>
          <w:lang w:val="en-US" w:eastAsia="zh-CN"/>
        </w:rPr>
      </w:pPr>
    </w:p>
    <w:p w14:paraId="72F38798">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方正黑体_GBK" w:hAnsi="方正黑体_GBK" w:eastAsia="方正黑体_GBK" w:cs="方正黑体_GBK"/>
          <w:b/>
          <w:bCs/>
          <w:color w:val="auto"/>
          <w:sz w:val="32"/>
          <w:szCs w:val="32"/>
          <w:highlight w:val="none"/>
          <w:lang w:val="en-US" w:eastAsia="zh-CN"/>
        </w:rPr>
      </w:pPr>
    </w:p>
    <w:p w14:paraId="14574238">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方正黑体_GBK" w:hAnsi="方正黑体_GBK" w:eastAsia="方正黑体_GBK" w:cs="方正黑体_GBK"/>
          <w:b/>
          <w:bCs/>
          <w:color w:val="auto"/>
          <w:sz w:val="32"/>
          <w:szCs w:val="32"/>
          <w:highlight w:val="none"/>
          <w:lang w:val="en-US" w:eastAsia="zh-CN"/>
        </w:rPr>
      </w:pPr>
    </w:p>
    <w:p w14:paraId="2F3B0DD2">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方正黑体_GBK" w:hAnsi="方正黑体_GBK" w:eastAsia="方正黑体_GBK" w:cs="方正黑体_GBK"/>
          <w:b/>
          <w:bCs/>
          <w:color w:val="auto"/>
          <w:sz w:val="32"/>
          <w:szCs w:val="32"/>
          <w:highlight w:val="none"/>
          <w:lang w:val="en-US" w:eastAsia="zh-CN"/>
        </w:rPr>
      </w:pPr>
    </w:p>
    <w:p w14:paraId="48B1C254">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方正黑体_GBK" w:hAnsi="方正黑体_GBK" w:eastAsia="方正黑体_GBK" w:cs="方正黑体_GBK"/>
          <w:b/>
          <w:bCs/>
          <w:color w:val="auto"/>
          <w:sz w:val="32"/>
          <w:szCs w:val="32"/>
          <w:highlight w:val="none"/>
          <w:lang w:val="en-US" w:eastAsia="zh-CN"/>
        </w:rPr>
      </w:pPr>
    </w:p>
    <w:p w14:paraId="507D8DFE">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方正黑体_GBK" w:hAnsi="方正黑体_GBK" w:eastAsia="方正黑体_GBK" w:cs="方正黑体_GBK"/>
          <w:b/>
          <w:bCs/>
          <w:color w:val="auto"/>
          <w:sz w:val="32"/>
          <w:szCs w:val="32"/>
          <w:highlight w:val="none"/>
          <w:lang w:val="en-US" w:eastAsia="zh-CN"/>
        </w:rPr>
      </w:pPr>
    </w:p>
    <w:p w14:paraId="4BB44F24">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方正黑体_GBK" w:hAnsi="方正黑体_GBK" w:eastAsia="方正黑体_GBK" w:cs="方正黑体_GBK"/>
          <w:b/>
          <w:bCs/>
          <w:color w:val="auto"/>
          <w:sz w:val="32"/>
          <w:szCs w:val="32"/>
          <w:highlight w:val="none"/>
          <w:lang w:val="en-US" w:eastAsia="zh-CN"/>
        </w:rPr>
      </w:pPr>
    </w:p>
    <w:p w14:paraId="70238A74">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方正黑体_GBK" w:hAnsi="方正黑体_GBK" w:eastAsia="方正黑体_GBK" w:cs="方正黑体_GBK"/>
          <w:b/>
          <w:bCs/>
          <w:color w:val="auto"/>
          <w:sz w:val="32"/>
          <w:szCs w:val="32"/>
          <w:highlight w:val="none"/>
          <w:lang w:val="en-US" w:eastAsia="zh-CN"/>
        </w:rPr>
      </w:pPr>
    </w:p>
    <w:p w14:paraId="6B1101CD">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方正黑体_GBK" w:hAnsi="方正黑体_GBK" w:eastAsia="方正黑体_GBK" w:cs="方正黑体_GBK"/>
          <w:b/>
          <w:bCs/>
          <w:color w:val="auto"/>
          <w:sz w:val="32"/>
          <w:szCs w:val="32"/>
          <w:highlight w:val="none"/>
          <w:lang w:val="en-US" w:eastAsia="zh-CN"/>
        </w:rPr>
      </w:pPr>
    </w:p>
    <w:p w14:paraId="0255663D">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方正黑体_GBK" w:hAnsi="方正黑体_GBK" w:eastAsia="方正黑体_GBK" w:cs="方正黑体_GBK"/>
          <w:b/>
          <w:bCs/>
          <w:color w:val="auto"/>
          <w:sz w:val="32"/>
          <w:szCs w:val="32"/>
          <w:highlight w:val="none"/>
          <w:lang w:val="en-US" w:eastAsia="zh-CN"/>
        </w:rPr>
      </w:pPr>
    </w:p>
    <w:p w14:paraId="1CC0DEAD">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方正黑体_GBK" w:hAnsi="方正黑体_GBK" w:eastAsia="方正黑体_GBK" w:cs="方正黑体_GBK"/>
          <w:b/>
          <w:bCs/>
          <w:color w:val="auto"/>
          <w:sz w:val="32"/>
          <w:szCs w:val="32"/>
          <w:highlight w:val="none"/>
          <w:lang w:val="en-US" w:eastAsia="zh-CN"/>
        </w:rPr>
      </w:pPr>
    </w:p>
    <w:p w14:paraId="06A9A0EB">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方正黑体_GBK" w:hAnsi="方正黑体_GBK" w:eastAsia="方正黑体_GBK" w:cs="方正黑体_GBK"/>
          <w:b/>
          <w:bCs/>
          <w:color w:val="auto"/>
          <w:sz w:val="32"/>
          <w:szCs w:val="32"/>
          <w:highlight w:val="none"/>
          <w:lang w:val="en-US" w:eastAsia="zh-CN"/>
        </w:rPr>
      </w:pPr>
      <w:r>
        <w:rPr>
          <w:rFonts w:hint="eastAsia" w:ascii="方正黑体_GBK" w:hAnsi="方正黑体_GBK" w:eastAsia="方正黑体_GBK" w:cs="方正黑体_GBK"/>
          <w:b/>
          <w:bCs/>
          <w:color w:val="auto"/>
          <w:sz w:val="32"/>
          <w:szCs w:val="32"/>
          <w:highlight w:val="none"/>
          <w:lang w:val="en-US" w:eastAsia="zh-CN"/>
        </w:rPr>
        <w:t xml:space="preserve"> 单位名称（盖章）：怀化市地震局</w:t>
      </w:r>
    </w:p>
    <w:p w14:paraId="3DB71C73">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方正黑体_GBK" w:hAnsi="方正黑体_GBK" w:eastAsia="方正黑体_GBK" w:cs="方正黑体_GBK"/>
          <w:b/>
          <w:bCs/>
          <w:color w:val="auto"/>
          <w:sz w:val="32"/>
          <w:szCs w:val="32"/>
          <w:highlight w:val="none"/>
          <w:lang w:val="en-US" w:eastAsia="zh-CN"/>
        </w:rPr>
      </w:pPr>
    </w:p>
    <w:p w14:paraId="6396FD1A">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方正黑体_GBK" w:hAnsi="方正黑体_GBK" w:eastAsia="方正黑体_GBK" w:cs="方正黑体_GBK"/>
          <w:b/>
          <w:bCs/>
          <w:color w:val="auto"/>
          <w:sz w:val="32"/>
          <w:szCs w:val="32"/>
          <w:highlight w:val="none"/>
          <w:lang w:val="en-US" w:eastAsia="zh-CN"/>
        </w:rPr>
      </w:pPr>
    </w:p>
    <w:p w14:paraId="3AD82F45">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方正黑体_GBK" w:hAnsi="方正黑体_GBK" w:eastAsia="方正黑体_GBK" w:cs="方正黑体_GBK"/>
          <w:b/>
          <w:bCs/>
          <w:color w:val="auto"/>
          <w:sz w:val="32"/>
          <w:szCs w:val="32"/>
          <w:highlight w:val="none"/>
          <w:lang w:val="en-US" w:eastAsia="zh-CN"/>
        </w:rPr>
      </w:pPr>
    </w:p>
    <w:p w14:paraId="0017D5A7">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方正黑体_GBK" w:hAnsi="方正黑体_GBK" w:eastAsia="方正黑体_GBK" w:cs="方正黑体_GBK"/>
          <w:b/>
          <w:bCs/>
          <w:color w:val="auto"/>
          <w:sz w:val="32"/>
          <w:szCs w:val="32"/>
          <w:highlight w:val="none"/>
          <w:lang w:val="en-US" w:eastAsia="zh-CN"/>
        </w:rPr>
      </w:pPr>
      <w:r>
        <w:rPr>
          <w:rFonts w:hint="default" w:ascii="方正黑体_GBK" w:hAnsi="方正黑体_GBK" w:eastAsia="方正黑体_GBK" w:cs="方正黑体_GBK"/>
          <w:b/>
          <w:bCs/>
          <w:color w:val="auto"/>
          <w:sz w:val="32"/>
          <w:szCs w:val="32"/>
          <w:highlight w:val="none"/>
          <w:lang w:val="en-US" w:eastAsia="zh-CN"/>
        </w:rPr>
        <w:t>一、部门概况</w:t>
      </w:r>
    </w:p>
    <w:p w14:paraId="5B70719B">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（一）部门（单位）基本情况。</w:t>
      </w:r>
    </w:p>
    <w:p w14:paraId="786F9880">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1、</w:t>
      </w:r>
      <w:r>
        <w:rPr>
          <w:rFonts w:hint="default" w:ascii="Times New Roman Regular" w:hAnsi="Times New Roman Regular" w:eastAsia="仿宋_GB2312" w:cs="Times New Roman Regular"/>
          <w:color w:val="auto"/>
          <w:sz w:val="32"/>
          <w:szCs w:val="32"/>
          <w:highlight w:val="none"/>
          <w:lang w:val="en-US" w:eastAsia="zh-CN"/>
        </w:rPr>
        <w:t>机构设置情况</w:t>
      </w:r>
    </w:p>
    <w:p w14:paraId="3041AFC9">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怀化市地震局作为二级部门预算单位，内设科室为：综合应急科及监测防御科（怀化地震台）。</w:t>
      </w:r>
    </w:p>
    <w:p w14:paraId="14BE0D92">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2、</w:t>
      </w:r>
      <w:r>
        <w:rPr>
          <w:rFonts w:hint="default" w:ascii="Times New Roman Regular" w:hAnsi="Times New Roman Regular" w:eastAsia="仿宋_GB2312" w:cs="Times New Roman Regular"/>
          <w:color w:val="auto"/>
          <w:sz w:val="32"/>
          <w:szCs w:val="32"/>
          <w:highlight w:val="none"/>
          <w:lang w:val="en-US" w:eastAsia="zh-CN"/>
        </w:rPr>
        <w:t>人员编制情况</w:t>
      </w:r>
    </w:p>
    <w:p w14:paraId="45D822E6">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我单位2024年末编制人数12人，年末在职人数9人。</w:t>
      </w:r>
    </w:p>
    <w:p w14:paraId="31FCA021">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3、</w:t>
      </w:r>
      <w:r>
        <w:rPr>
          <w:rFonts w:hint="default" w:ascii="Times New Roman Regular" w:hAnsi="Times New Roman Regular" w:eastAsia="仿宋_GB2312" w:cs="Times New Roman Regular"/>
          <w:color w:val="auto"/>
          <w:sz w:val="32"/>
          <w:szCs w:val="32"/>
          <w:highlight w:val="none"/>
          <w:lang w:val="en-US" w:eastAsia="zh-CN"/>
        </w:rPr>
        <w:t>主要职能职责</w:t>
      </w:r>
    </w:p>
    <w:p w14:paraId="3C9D67F3">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（1）贯彻执行《中华人民共和国防震减灾法》等有关法律、法规和规章，负责监督、检查全市防震减灾工作，组织拟订并实施全市防震减灾有关方面的规范性文件。</w:t>
      </w:r>
    </w:p>
    <w:p w14:paraId="4E100246">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（2）贯彻落实国家防震减灾工作方针、政策，牵头组织拟订全市防震减灾规划，组织制定并实施防震减灾年度工作计划。</w:t>
      </w:r>
    </w:p>
    <w:p w14:paraId="19B436F6">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3）负责和监督管理全市地震监测预警和群测群防工作体系，监督管理全市地震预测、预警、预报的科学研究工作；牵头组织制定并实施地震灾害预防、预警方案；负责和监督管理地震前兆信息处理工作，负责和监督全市地震趋势分析；会同公安等部门监督管理地震监测设施和地震监测环境。</w:t>
      </w:r>
    </w:p>
    <w:p w14:paraId="61ED58FE">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（4）监督管理本行政区域内地震活动断裂的监测工作；负责与监督管理地震应对事件和相关次生灾害事件，维护社会稳定。</w:t>
      </w:r>
    </w:p>
    <w:p w14:paraId="64B3DF40">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5）承担市人民政府防震减灾领导机构和抗震救灾指挥机构等办事机构的日常工作职责；组织拟订并监督管理破坏性地震应急预案和地震应急避难场所规划；会同有关部门提出地震应急救援和志愿者队伍建设的建议并监督管理；负责震情通报和地震灾害报告工作；监督管理地震灾害损失评估；提出地震灾区重建规划的建议。</w:t>
      </w:r>
    </w:p>
    <w:p w14:paraId="2B8AC8E9">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6）负责和监督管理全市建设工程抗震设防标准和要求；组织拟订城市抗震防灾规划；负责和监督管理城乡建设、经济开发区、重大建设工程和可能发生严重次生灾害建设工程地震安全性评价工作；负责和监督管理地震烈度与动参数小区划；监督全市建筑物（构筑物）及重大建设工程抗震性能鉴定；参与本行政区域内建设工程抗震设防专项审查与竣工验收的监督管理工作；审核全市地震安全性评价机构资格、认证和任务登记；监督管理本行政区域内重大工程设施的抗震设防工作，会同相关部门监督管理地震次生灾害的防御工作；提出本行政区域内城乡建设规划和土地利用规划中抗震设防的建议。</w:t>
      </w:r>
    </w:p>
    <w:p w14:paraId="560ACE13">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7）负责防震减灾法制工作，开展行政执法；承担本行政区域内的防震减灾行政复议、行政诉讼的责任；负责行业质量与技术监督管理工作；负责行业技术标准的宣传、贯彻、实施和执行监督；监督管理行业计量工作。</w:t>
      </w:r>
    </w:p>
    <w:p w14:paraId="4402205A">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（8）审核防震减灾宣传报道；会同相关部门开展防震减灾宣传教育工作，普及防震减灾科学知识，提高全民防震减灾意识。</w:t>
      </w:r>
    </w:p>
    <w:p w14:paraId="3E820EA0">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（9）负责与指导地震科学研究、科技成果的推广应用；负责与指导防震减灾科普知识培训、交流，指导防震减灾学会、协会工作。</w:t>
      </w:r>
    </w:p>
    <w:p w14:paraId="730A0D13">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(10)指导并监督县（市、区）防震减灾工作；监督管理本行政区域内县（市、区）地震台（站）业务工作；监督县（市、区）防震减灾专项经费的使用。</w:t>
      </w:r>
    </w:p>
    <w:p w14:paraId="51E9AD15">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(11)承担市委、市人民政府交办的其他事项。</w:t>
      </w:r>
    </w:p>
    <w:p w14:paraId="39F382DD">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4、</w:t>
      </w:r>
      <w:r>
        <w:rPr>
          <w:rFonts w:hint="default" w:ascii="Times New Roman Regular" w:hAnsi="Times New Roman Regular" w:eastAsia="仿宋_GB2312" w:cs="Times New Roman Regular"/>
          <w:color w:val="auto"/>
          <w:sz w:val="32"/>
          <w:szCs w:val="32"/>
          <w:highlight w:val="none"/>
          <w:lang w:val="en-US" w:eastAsia="zh-CN"/>
        </w:rPr>
        <w:t>绩效目标设定情况</w:t>
      </w:r>
    </w:p>
    <w:p w14:paraId="3D1935B8">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（1）</w:t>
      </w:r>
      <w:r>
        <w:rPr>
          <w:rFonts w:hint="default" w:ascii="Times New Roman Regular" w:hAnsi="Times New Roman Regular" w:eastAsia="仿宋_GB2312" w:cs="Times New Roman Regular"/>
          <w:color w:val="auto"/>
          <w:sz w:val="32"/>
          <w:szCs w:val="32"/>
          <w:highlight w:val="none"/>
          <w:lang w:val="en-US" w:eastAsia="zh-CN"/>
        </w:rPr>
        <w:t>强化台站运维和监测业务能力。怀化市域内共有各类台站23个，包括测震、强震、地倾斜、GNSS等多项监测手段，全年各台站运维正常，各类监测数据质量稳定。严格按照技术规范要求对怀化台、沅陵台井下地倾斜前兆数据进行日常分析处理；认真撰写地震趋势会商研究报告，并组织召开了湘西南片区年中和年度地震趋势会商会</w:t>
      </w:r>
      <w:r>
        <w:rPr>
          <w:rFonts w:hint="eastAsia" w:ascii="Times New Roman Regular" w:hAnsi="Times New Roman Regular" w:eastAsia="仿宋_GB2312" w:cs="Times New Roman Regular"/>
          <w:color w:val="auto"/>
          <w:sz w:val="32"/>
          <w:szCs w:val="32"/>
          <w:highlight w:val="none"/>
          <w:lang w:val="en-US" w:eastAsia="zh-CN"/>
        </w:rPr>
        <w:t>。</w:t>
      </w:r>
    </w:p>
    <w:p w14:paraId="58429F36">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（2）</w:t>
      </w:r>
      <w:r>
        <w:rPr>
          <w:rFonts w:hint="default" w:ascii="Times New Roman Regular" w:hAnsi="Times New Roman Regular" w:eastAsia="仿宋_GB2312" w:cs="Times New Roman Regular"/>
          <w:color w:val="auto"/>
          <w:sz w:val="32"/>
          <w:szCs w:val="32"/>
          <w:highlight w:val="none"/>
          <w:lang w:val="en-US" w:eastAsia="zh-CN"/>
        </w:rPr>
        <w:t>宏观观测体系建设扎实推进。选择在动物种类丰富的怀化野生动植物园和新农村示范村麻阳黄双冲村等人流量大、影响面广的地点，新增了一批市级宏观观测点，安装了全市统一制作的地震宏观观测设施保护及宣传标志牌。现全市共建成17个市级地震宏观观测点，并组建了宏观观测工作群。</w:t>
      </w:r>
    </w:p>
    <w:p w14:paraId="259BD8D3">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（3）</w:t>
      </w:r>
      <w:r>
        <w:rPr>
          <w:rFonts w:hint="default" w:ascii="Times New Roman Regular" w:hAnsi="Times New Roman Regular" w:eastAsia="仿宋_GB2312" w:cs="Times New Roman Regular"/>
          <w:color w:val="auto"/>
          <w:sz w:val="32"/>
          <w:szCs w:val="32"/>
          <w:highlight w:val="none"/>
          <w:lang w:val="en-US" w:eastAsia="zh-CN"/>
        </w:rPr>
        <w:t>积极开展示范创建。怀化市精武体育艺术职业学校、麻阳县锦江第二小学成功创建为省级示范校。怀化地震台成功通过省级防震减灾科普教育示范基地初审</w:t>
      </w:r>
      <w:r>
        <w:rPr>
          <w:rFonts w:hint="eastAsia" w:ascii="Times New Roman Regular" w:hAnsi="Times New Roman Regular" w:eastAsia="仿宋_GB2312" w:cs="Times New Roman Regular"/>
          <w:color w:val="auto"/>
          <w:sz w:val="32"/>
          <w:szCs w:val="32"/>
          <w:highlight w:val="none"/>
          <w:lang w:val="en-US" w:eastAsia="zh-CN"/>
        </w:rPr>
        <w:t>。</w:t>
      </w:r>
    </w:p>
    <w:p w14:paraId="026098D6">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（二）部门（单位）整体支出规模、使用方向和主要内容、涉及范围等。</w:t>
      </w:r>
    </w:p>
    <w:p w14:paraId="1DDAF340">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怀化市地震局年度总收入188.41万元，一般公共预算财政拨款收入188.41万元，占比100%。怀化市地震局2024年度总支出188.41万元，其中基本支出126.47万元，项目支出61.94万元。</w:t>
      </w:r>
    </w:p>
    <w:p w14:paraId="6D92AAB4">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部门整体支出主要使用方向如下：</w:t>
      </w:r>
    </w:p>
    <w:p w14:paraId="2EE36681">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工资福利支出123.98万元，主要用于基本工资、津贴补贴、奖金、伙食补助费、绩效工资、机关事业单位基本养老保险缴费、职工基本医疗保险缴费、其他社会保障缴费、住房公积金等支出。</w:t>
      </w:r>
    </w:p>
    <w:p w14:paraId="447F5B40">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商品和服务支出61.44万元，主要用于办公费、印刷费、电费、邮电费、差旅费、会议费、培训费、公务接待费、劳务费、委托业务费、工会经费、福利费、公务用车运行维护费、其他交通费用、其他商品和服务支出等支出。</w:t>
      </w:r>
    </w:p>
    <w:p w14:paraId="4E5016BC">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对个人和家庭的补助2.74万元，主要用于生活补助、奖励金、其他对个人和家庭的补助等支出。</w:t>
      </w:r>
    </w:p>
    <w:p w14:paraId="1621BEA9">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default" w:ascii="Times New Roman Regular" w:hAnsi="Times New Roman Regular" w:eastAsia="仿宋_GB2312" w:cs="Times New Roman Regular"/>
          <w:color w:val="auto"/>
          <w:sz w:val="32"/>
          <w:szCs w:val="32"/>
          <w:highlight w:val="none"/>
          <w:lang w:val="en-US" w:eastAsia="zh-CN"/>
        </w:rPr>
        <w:t>资本性支出</w:t>
      </w:r>
      <w:r>
        <w:rPr>
          <w:rFonts w:hint="eastAsia" w:ascii="Times New Roman Regular" w:hAnsi="Times New Roman Regular" w:eastAsia="仿宋_GB2312" w:cs="Times New Roman Regular"/>
          <w:color w:val="auto"/>
          <w:sz w:val="32"/>
          <w:szCs w:val="32"/>
          <w:highlight w:val="none"/>
          <w:lang w:val="en-US" w:eastAsia="zh-CN"/>
        </w:rPr>
        <w:t>0.25万元，主要用于办公设备购置费用。</w:t>
      </w:r>
    </w:p>
    <w:p w14:paraId="5C2474D5">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方正黑体_GBK" w:hAnsi="方正黑体_GBK" w:eastAsia="方正黑体_GBK" w:cs="方正黑体_GBK"/>
          <w:b/>
          <w:bCs/>
          <w:color w:val="auto"/>
          <w:sz w:val="32"/>
          <w:szCs w:val="32"/>
          <w:highlight w:val="none"/>
          <w:lang w:val="en-US" w:eastAsia="zh-CN"/>
        </w:rPr>
      </w:pPr>
      <w:r>
        <w:rPr>
          <w:rFonts w:hint="default" w:ascii="方正黑体_GBK" w:hAnsi="方正黑体_GBK" w:eastAsia="方正黑体_GBK" w:cs="方正黑体_GBK"/>
          <w:b/>
          <w:bCs/>
          <w:color w:val="auto"/>
          <w:sz w:val="32"/>
          <w:szCs w:val="32"/>
          <w:highlight w:val="none"/>
          <w:lang w:val="en-US" w:eastAsia="zh-CN"/>
        </w:rPr>
        <w:t>二、一般公共预算支出情况</w:t>
      </w:r>
    </w:p>
    <w:p w14:paraId="10B11E05">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default" w:ascii="Times New Roman Regular" w:hAnsi="Times New Roman Regular" w:eastAsia="仿宋_GB2312" w:cs="Times New Roman Regular"/>
          <w:color w:val="auto"/>
          <w:sz w:val="32"/>
          <w:szCs w:val="32"/>
          <w:highlight w:val="none"/>
          <w:lang w:val="en-US" w:eastAsia="zh-CN"/>
        </w:rPr>
        <w:t>（一）基本支出</w:t>
      </w:r>
    </w:p>
    <w:p w14:paraId="40770719">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基本支出主要用于保障机构正常运转、完成日常工作任务所必需的支出。基本支出总支出126.47万元，主要包括：工资福利支出117.94万元、商品和服务支出5.78万元、对个人和家庭的补助2.75万元。较上年相比减少0.73万元，与上年基本支出金额相差不大。</w:t>
      </w:r>
    </w:p>
    <w:p w14:paraId="5FC65683">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三公”经费支出1.03万元。“三公经费”总体支出比上年减少0.44万元，减少30.15%，2024年度怀化市地震局根据政策要求压减三公经费开支。其中公务用车运行维护费0.6万元，较上年减少0.24万元，减少28.53%，主要是公务用车用油的油费以及维护费减少；公务接待费0.43万元，较上年减少0.20万元，减少32.33%，主要是本年度公务接待批次减少，费用减少。</w:t>
      </w:r>
    </w:p>
    <w:p w14:paraId="1D20FC3A">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default" w:ascii="Times New Roman Regular" w:hAnsi="Times New Roman Regular" w:eastAsia="仿宋_GB2312" w:cs="Times New Roman Regular"/>
          <w:color w:val="auto"/>
          <w:sz w:val="32"/>
          <w:szCs w:val="32"/>
          <w:highlight w:val="none"/>
          <w:lang w:val="en-US" w:eastAsia="zh-CN"/>
        </w:rPr>
        <w:t>（二）项目支出</w:t>
      </w:r>
    </w:p>
    <w:p w14:paraId="5D5CF48C">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1、根据《怀化市财政局关于批复下达2024年市直部门预算的通知》（怀财预〔2024〕5号），2024年项目支出预算安排43万元，农村民居防震保安与群测群防专项经费20万元，怀化地震台运行经费20万元，测试业务费及防震减灾专项经费3万元。本年度项目支出预算数43万元，实际到位43万元，到位率100%。</w:t>
      </w:r>
    </w:p>
    <w:p w14:paraId="75436AD6">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default" w:ascii="Times New Roman Regular" w:hAnsi="Times New Roman Regular" w:eastAsia="仿宋_GB2312" w:cs="Times New Roman Regular"/>
          <w:color w:val="auto"/>
          <w:sz w:val="32"/>
          <w:szCs w:val="32"/>
          <w:highlight w:val="none"/>
          <w:lang w:val="en-US" w:eastAsia="zh-CN"/>
        </w:rPr>
        <w:t>2、</w:t>
      </w:r>
      <w:r>
        <w:rPr>
          <w:rFonts w:hint="eastAsia" w:ascii="Times New Roman Regular" w:hAnsi="Times New Roman Regular" w:eastAsia="仿宋_GB2312" w:cs="Times New Roman Regular"/>
          <w:color w:val="auto"/>
          <w:sz w:val="32"/>
          <w:szCs w:val="32"/>
          <w:highlight w:val="none"/>
          <w:lang w:val="en-US" w:eastAsia="zh-CN"/>
        </w:rPr>
        <w:t>测试业务费及防震减灾专项经费总预算3万元，预算执行3.00万元，执行率100%；怀化地震台运行经费总预算20万元，预算执行19.98万元，执行率99.9%；农村民居防震保安与群测群防专项经费总预算20万元，预算执行19.98万元，执行率99.9%。</w:t>
      </w:r>
    </w:p>
    <w:p w14:paraId="53FDACE4">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default" w:ascii="Times New Roman Regular" w:hAnsi="Times New Roman Regular" w:eastAsia="仿宋_GB2312" w:cs="Times New Roman Regular"/>
          <w:color w:val="auto"/>
          <w:sz w:val="32"/>
          <w:szCs w:val="32"/>
          <w:highlight w:val="none"/>
          <w:lang w:val="en-US" w:eastAsia="zh-CN"/>
        </w:rPr>
        <w:t>3、项目资金管理情况分析，主要包括管理制度、办法的制订及执行情况。</w:t>
      </w:r>
    </w:p>
    <w:p w14:paraId="2CF65E69">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为加强专项项目管理，提高专项资金的使用效率，我单位根据怀化市市本级专项资金管理办法就重点专项项目制定了《财务管理制度》、《专项资金管理办法》。专项资金的分配、使用、管理严格按制度执行，大额资金支出实行“三重一大”集体决策机制，项目招标、评审、结算按政府采购管理办法等相关要求进行，确保资金使用公开、公正、科学、高效，专款专用、不被挤占、挪用、借用或随意调整。</w:t>
      </w:r>
    </w:p>
    <w:p w14:paraId="61BE9B63">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方正黑体_GBK" w:hAnsi="方正黑体_GBK" w:eastAsia="方正黑体_GBK" w:cs="方正黑体_GBK"/>
          <w:b/>
          <w:bCs/>
          <w:color w:val="auto"/>
          <w:sz w:val="32"/>
          <w:szCs w:val="32"/>
          <w:highlight w:val="none"/>
          <w:lang w:val="en-US" w:eastAsia="zh-CN"/>
        </w:rPr>
      </w:pPr>
      <w:r>
        <w:rPr>
          <w:rFonts w:hint="default" w:ascii="方正黑体_GBK" w:hAnsi="方正黑体_GBK" w:eastAsia="方正黑体_GBK" w:cs="方正黑体_GBK"/>
          <w:b/>
          <w:bCs/>
          <w:color w:val="auto"/>
          <w:sz w:val="32"/>
          <w:szCs w:val="32"/>
          <w:highlight w:val="none"/>
          <w:lang w:val="en-US" w:eastAsia="zh-CN"/>
        </w:rPr>
        <w:t>三、项目组织实施情况</w:t>
      </w:r>
    </w:p>
    <w:p w14:paraId="6C6B7651">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kern w:val="2"/>
          <w:sz w:val="32"/>
          <w:szCs w:val="32"/>
          <w:highlight w:val="none"/>
          <w:lang w:val="en-US" w:eastAsia="zh-CN" w:bidi="ar-SA"/>
        </w:rPr>
      </w:pPr>
      <w:r>
        <w:rPr>
          <w:rFonts w:hint="default" w:ascii="Times New Roman Regular" w:hAnsi="Times New Roman Regular" w:eastAsia="仿宋_GB2312" w:cs="Times New Roman Regular"/>
          <w:color w:val="auto"/>
          <w:kern w:val="2"/>
          <w:sz w:val="32"/>
          <w:szCs w:val="32"/>
          <w:highlight w:val="none"/>
          <w:lang w:val="en-US" w:eastAsia="zh-CN" w:bidi="ar-SA"/>
        </w:rPr>
        <w:t>（一）项目组织情况分析，主要包括项目招投标、调整、竣工验收等情况。</w:t>
      </w:r>
    </w:p>
    <w:p w14:paraId="38C3A48E">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政府采购限额标准以上的采购项目，通过集体决策确定采购方式组织项目实施；采购限额以下服务和货物通过政府采购云平台采购。</w:t>
      </w:r>
    </w:p>
    <w:p w14:paraId="3FF50E70">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项目验收方面，成立项目领导小组，项目领导小组对项目的进度和质量进行跟踪、检查、监督、验收。项目完工后，验收人员按质量要求对各项指标进行检查验收，签署验收意见，确保项目达到预期效益目标，加强统筹协调，强化监督管理，严把项目质量关。</w:t>
      </w:r>
    </w:p>
    <w:p w14:paraId="13C77C20">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kern w:val="2"/>
          <w:sz w:val="32"/>
          <w:szCs w:val="32"/>
          <w:highlight w:val="none"/>
          <w:lang w:val="en-US" w:eastAsia="zh-CN" w:bidi="ar-SA"/>
        </w:rPr>
      </w:pPr>
      <w:r>
        <w:rPr>
          <w:rFonts w:hint="eastAsia" w:ascii="Times New Roman Regular" w:hAnsi="Times New Roman Regular" w:eastAsia="仿宋_GB2312" w:cs="Times New Roman Regular"/>
          <w:color w:val="auto"/>
          <w:kern w:val="2"/>
          <w:sz w:val="32"/>
          <w:szCs w:val="32"/>
          <w:highlight w:val="none"/>
          <w:lang w:val="en-US" w:eastAsia="zh-CN" w:bidi="ar-SA"/>
        </w:rPr>
        <w:t>（二）</w:t>
      </w:r>
      <w:r>
        <w:rPr>
          <w:rFonts w:hint="default" w:ascii="Times New Roman Regular" w:hAnsi="Times New Roman Regular" w:eastAsia="仿宋_GB2312" w:cs="Times New Roman Regular"/>
          <w:color w:val="auto"/>
          <w:kern w:val="2"/>
          <w:sz w:val="32"/>
          <w:szCs w:val="32"/>
          <w:highlight w:val="none"/>
          <w:lang w:val="en-US" w:eastAsia="zh-CN" w:bidi="ar-SA"/>
        </w:rPr>
        <w:t>项目管理情况分析，主要包括项目管理制度建设、日常检查监督管理等情况。</w:t>
      </w:r>
    </w:p>
    <w:p w14:paraId="04C2FEB1">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为确保各专项项目实施，各部室严格按照相关质量控制体系、标准制定业务管理制度及业务管理实施方案，并建立业务绩效考核管理办法，对各专项项目实施监测、检查和验收。</w:t>
      </w:r>
    </w:p>
    <w:p w14:paraId="147556FB">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方正黑体_GBK" w:hAnsi="方正黑体_GBK" w:eastAsia="方正黑体_GBK" w:cs="方正黑体_GBK"/>
          <w:b/>
          <w:bCs/>
          <w:color w:val="auto"/>
          <w:sz w:val="32"/>
          <w:szCs w:val="32"/>
          <w:highlight w:val="none"/>
          <w:lang w:val="en-US" w:eastAsia="zh-CN"/>
        </w:rPr>
      </w:pPr>
      <w:r>
        <w:rPr>
          <w:rFonts w:hint="default" w:ascii="方正黑体_GBK" w:hAnsi="方正黑体_GBK" w:eastAsia="方正黑体_GBK" w:cs="方正黑体_GBK"/>
          <w:b/>
          <w:bCs/>
          <w:color w:val="auto"/>
          <w:sz w:val="32"/>
          <w:szCs w:val="32"/>
          <w:highlight w:val="none"/>
          <w:lang w:val="en-US" w:eastAsia="zh-CN"/>
        </w:rPr>
        <w:t>四、资产管理情况</w:t>
      </w:r>
    </w:p>
    <w:p w14:paraId="744278B0">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我单位严格按照财务管理制度，认真落实内部控制管理实施细则，理顺资产管理体制，加强资产管理制度建设、落实现行资产管理的流程和工作机制、管理方式等。加强人、财、物的规范管理，做到财物账实相符。合理配备并节约、有效使用资产，提高资产使用效率，保障资产的安全和完整。</w:t>
      </w:r>
    </w:p>
    <w:p w14:paraId="2AAD0C24">
      <w:pPr>
        <w:keepNext w:val="0"/>
        <w:keepLines w:val="0"/>
        <w:pageBreakBefore w:val="0"/>
        <w:widowControl w:val="0"/>
        <w:numPr>
          <w:ilvl w:val="0"/>
          <w:numId w:val="1"/>
        </w:numPr>
        <w:kinsoku/>
        <w:wordWrap/>
        <w:overflowPunct/>
        <w:topLinePunct w:val="0"/>
        <w:autoSpaceDE/>
        <w:autoSpaceDN/>
        <w:bidi w:val="0"/>
        <w:adjustRightInd/>
        <w:snapToGrid w:val="0"/>
        <w:spacing w:line="520" w:lineRule="exact"/>
        <w:textAlignment w:val="auto"/>
        <w:rPr>
          <w:rFonts w:hint="default" w:ascii="方正黑体_GBK" w:hAnsi="方正黑体_GBK" w:eastAsia="方正黑体_GBK" w:cs="方正黑体_GBK"/>
          <w:b/>
          <w:bCs/>
          <w:color w:val="auto"/>
          <w:sz w:val="32"/>
          <w:szCs w:val="32"/>
          <w:highlight w:val="none"/>
          <w:lang w:val="en-US" w:eastAsia="zh-CN"/>
        </w:rPr>
      </w:pPr>
      <w:r>
        <w:rPr>
          <w:rFonts w:hint="default" w:ascii="方正黑体_GBK" w:hAnsi="方正黑体_GBK" w:eastAsia="方正黑体_GBK" w:cs="方正黑体_GBK"/>
          <w:b/>
          <w:bCs/>
          <w:color w:val="auto"/>
          <w:sz w:val="32"/>
          <w:szCs w:val="32"/>
          <w:highlight w:val="none"/>
          <w:lang w:val="en-US" w:eastAsia="zh-CN"/>
        </w:rPr>
        <w:t>政府性基金预算支出情况</w:t>
      </w:r>
    </w:p>
    <w:p w14:paraId="2EB7FB44">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lang w:val="en-US" w:eastAsia="zh-CN"/>
        </w:rPr>
      </w:pPr>
      <w:r>
        <w:rPr>
          <w:rFonts w:hint="eastAsia" w:ascii="Times New Roman Regular" w:hAnsi="Times New Roman Regular" w:eastAsia="仿宋_GB2312" w:cs="Times New Roman Regular"/>
          <w:color w:val="auto"/>
          <w:sz w:val="32"/>
          <w:szCs w:val="32"/>
          <w:highlight w:val="none"/>
          <w:lang w:val="en-US" w:eastAsia="zh-CN"/>
        </w:rPr>
        <w:t>本单位无政府性基金预算支出</w:t>
      </w:r>
    </w:p>
    <w:p w14:paraId="51E42B94">
      <w:pPr>
        <w:keepNext w:val="0"/>
        <w:keepLines w:val="0"/>
        <w:pageBreakBefore w:val="0"/>
        <w:widowControl w:val="0"/>
        <w:numPr>
          <w:ilvl w:val="0"/>
          <w:numId w:val="1"/>
        </w:numPr>
        <w:kinsoku/>
        <w:wordWrap/>
        <w:overflowPunct/>
        <w:topLinePunct w:val="0"/>
        <w:autoSpaceDE/>
        <w:autoSpaceDN/>
        <w:bidi w:val="0"/>
        <w:adjustRightInd/>
        <w:snapToGrid w:val="0"/>
        <w:spacing w:line="520" w:lineRule="exact"/>
        <w:ind w:left="0" w:leftChars="0" w:firstLine="0" w:firstLineChars="0"/>
        <w:textAlignment w:val="auto"/>
        <w:rPr>
          <w:rFonts w:hint="default" w:ascii="方正黑体_GBK" w:hAnsi="方正黑体_GBK" w:eastAsia="方正黑体_GBK" w:cs="方正黑体_GBK"/>
          <w:b/>
          <w:bCs/>
          <w:color w:val="auto"/>
          <w:sz w:val="32"/>
          <w:szCs w:val="32"/>
          <w:highlight w:val="none"/>
          <w:lang w:val="en-US" w:eastAsia="zh-CN"/>
        </w:rPr>
      </w:pPr>
      <w:r>
        <w:rPr>
          <w:rFonts w:hint="default" w:ascii="方正黑体_GBK" w:hAnsi="方正黑体_GBK" w:eastAsia="方正黑体_GBK" w:cs="方正黑体_GBK"/>
          <w:b/>
          <w:bCs/>
          <w:color w:val="auto"/>
          <w:sz w:val="32"/>
          <w:szCs w:val="32"/>
          <w:highlight w:val="none"/>
          <w:lang w:val="en-US" w:eastAsia="zh-CN"/>
        </w:rPr>
        <w:t>国有资本经营预算支出情况</w:t>
      </w:r>
    </w:p>
    <w:p w14:paraId="5F2246EC">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lang w:val="en-US" w:eastAsia="zh-CN"/>
        </w:rPr>
      </w:pPr>
      <w:r>
        <w:rPr>
          <w:rFonts w:hint="eastAsia" w:ascii="Times New Roman Regular" w:hAnsi="Times New Roman Regular" w:eastAsia="仿宋_GB2312" w:cs="Times New Roman Regular"/>
          <w:color w:val="auto"/>
          <w:sz w:val="32"/>
          <w:szCs w:val="32"/>
          <w:highlight w:val="none"/>
          <w:lang w:val="en-US" w:eastAsia="zh-CN"/>
        </w:rPr>
        <w:t>本单位无国有资本经营预算支出</w:t>
      </w:r>
    </w:p>
    <w:p w14:paraId="56A0D8AC">
      <w:pPr>
        <w:keepNext w:val="0"/>
        <w:keepLines w:val="0"/>
        <w:pageBreakBefore w:val="0"/>
        <w:widowControl w:val="0"/>
        <w:numPr>
          <w:ilvl w:val="0"/>
          <w:numId w:val="1"/>
        </w:numPr>
        <w:kinsoku/>
        <w:wordWrap/>
        <w:overflowPunct/>
        <w:topLinePunct w:val="0"/>
        <w:autoSpaceDE/>
        <w:autoSpaceDN/>
        <w:bidi w:val="0"/>
        <w:adjustRightInd/>
        <w:snapToGrid w:val="0"/>
        <w:spacing w:line="520" w:lineRule="exact"/>
        <w:ind w:left="0" w:leftChars="0" w:firstLine="0" w:firstLineChars="0"/>
        <w:textAlignment w:val="auto"/>
        <w:rPr>
          <w:rFonts w:hint="default" w:ascii="方正黑体_GBK" w:hAnsi="方正黑体_GBK" w:eastAsia="方正黑体_GBK" w:cs="方正黑体_GBK"/>
          <w:b/>
          <w:bCs/>
          <w:color w:val="auto"/>
          <w:sz w:val="32"/>
          <w:szCs w:val="32"/>
          <w:highlight w:val="none"/>
          <w:lang w:val="en-US" w:eastAsia="zh-CN"/>
        </w:rPr>
      </w:pPr>
      <w:r>
        <w:rPr>
          <w:rFonts w:hint="default" w:ascii="方正黑体_GBK" w:hAnsi="方正黑体_GBK" w:eastAsia="方正黑体_GBK" w:cs="方正黑体_GBK"/>
          <w:b/>
          <w:bCs/>
          <w:color w:val="auto"/>
          <w:sz w:val="32"/>
          <w:szCs w:val="32"/>
          <w:highlight w:val="none"/>
          <w:lang w:val="en-US" w:eastAsia="zh-CN"/>
        </w:rPr>
        <w:t>社会保险基金预算支出情况</w:t>
      </w:r>
    </w:p>
    <w:p w14:paraId="56F26C5B">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lang w:val="en-US" w:eastAsia="zh-CN"/>
        </w:rPr>
      </w:pPr>
      <w:r>
        <w:rPr>
          <w:rFonts w:hint="eastAsia" w:ascii="Times New Roman Regular" w:hAnsi="Times New Roman Regular" w:eastAsia="仿宋_GB2312" w:cs="Times New Roman Regular"/>
          <w:color w:val="auto"/>
          <w:sz w:val="32"/>
          <w:szCs w:val="32"/>
          <w:highlight w:val="none"/>
          <w:lang w:val="en-US" w:eastAsia="zh-CN"/>
        </w:rPr>
        <w:t>本单位无社会保险基金预算支出</w:t>
      </w:r>
    </w:p>
    <w:p w14:paraId="2B15D1E8">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方正黑体_GBK" w:hAnsi="方正黑体_GBK" w:eastAsia="方正黑体_GBK" w:cs="方正黑体_GBK"/>
          <w:b/>
          <w:bCs/>
          <w:color w:val="auto"/>
          <w:sz w:val="32"/>
          <w:szCs w:val="32"/>
          <w:highlight w:val="none"/>
          <w:lang w:val="en-US" w:eastAsia="zh-CN"/>
        </w:rPr>
      </w:pPr>
      <w:r>
        <w:rPr>
          <w:rFonts w:hint="default" w:ascii="方正黑体_GBK" w:hAnsi="方正黑体_GBK" w:eastAsia="方正黑体_GBK" w:cs="方正黑体_GBK"/>
          <w:b/>
          <w:bCs/>
          <w:color w:val="auto"/>
          <w:sz w:val="32"/>
          <w:szCs w:val="32"/>
          <w:highlight w:val="none"/>
          <w:lang w:val="en-US" w:eastAsia="zh-CN"/>
        </w:rPr>
        <w:t>八、部门整体支出绩效情况</w:t>
      </w:r>
    </w:p>
    <w:p w14:paraId="09C9A3A2">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default" w:ascii="Times New Roman Regular" w:hAnsi="Times New Roman Regular" w:eastAsia="仿宋_GB2312" w:cs="Times New Roman Regular"/>
          <w:color w:val="auto"/>
          <w:sz w:val="32"/>
          <w:szCs w:val="32"/>
          <w:highlight w:val="none"/>
          <w:lang w:val="en-US" w:eastAsia="zh-CN"/>
        </w:rPr>
        <w:t>（一）综合评价结论。反映自评得分及评价等级。</w:t>
      </w:r>
    </w:p>
    <w:p w14:paraId="0EDA4B20">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结合部门预算申报与绩效目标和实际完成情况对比分析，反映出部分科室对绩效目标管理工作重要性认识还是存在不足之处。根据局各部门开展的自评情况，2024年度我局较好的按照年初设定的各项绩效目标执行，并且发生各项费用按照预算的执行制度执行，评价结果为优，综合得分为99.99分。</w:t>
      </w:r>
    </w:p>
    <w:p w14:paraId="5C698605">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（二）</w:t>
      </w:r>
      <w:r>
        <w:rPr>
          <w:rFonts w:hint="default" w:ascii="Times New Roman Regular" w:hAnsi="Times New Roman Regular" w:eastAsia="仿宋_GB2312" w:cs="Times New Roman Regular"/>
          <w:color w:val="auto"/>
          <w:sz w:val="32"/>
          <w:szCs w:val="32"/>
          <w:highlight w:val="none"/>
          <w:lang w:val="en-US" w:eastAsia="zh-CN"/>
        </w:rPr>
        <w:t>评价指标分析（或综合评价情况）。</w:t>
      </w:r>
    </w:p>
    <w:p w14:paraId="77E4F61D">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1.综合评价分析</w:t>
      </w:r>
    </w:p>
    <w:p w14:paraId="7A033A22">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绩效目标设定方面：我局严格按照绩效目标制定的相关规定，</w:t>
      </w:r>
      <w:r>
        <w:rPr>
          <w:rFonts w:hint="default" w:ascii="Times New Roman Regular" w:hAnsi="Times New Roman Regular" w:eastAsia="仿宋_GB2312" w:cs="Times New Roman Regular"/>
          <w:color w:val="auto"/>
          <w:sz w:val="32"/>
          <w:szCs w:val="32"/>
          <w:highlight w:val="none"/>
          <w:lang w:val="en-US" w:eastAsia="zh-CN"/>
        </w:rPr>
        <w:t>围绕部门职责、行业发展规划</w:t>
      </w:r>
      <w:r>
        <w:rPr>
          <w:rFonts w:hint="eastAsia" w:ascii="Times New Roman Regular" w:hAnsi="Times New Roman Regular" w:eastAsia="仿宋_GB2312" w:cs="Times New Roman Regular"/>
          <w:color w:val="auto"/>
          <w:sz w:val="32"/>
          <w:szCs w:val="32"/>
          <w:highlight w:val="none"/>
          <w:lang w:val="en-US" w:eastAsia="zh-CN"/>
        </w:rPr>
        <w:t>，完整、合理地制定整体绩效目标，绩效指标基本做到细化量化。</w:t>
      </w:r>
    </w:p>
    <w:p w14:paraId="26B7FF8A">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预算配置方面：我局年度预算与履职目标衔接紧密，预算编制依据充分、数据详实、结构优化、细化可执行。基本支出保障单位正常运转，行使单位职能，完成日常工作。及时对人员、车辆、资产等信息进行动态更新工作，确保基础信息数据的及时性、准确性和完整性，确保基本支出预算无缺口。确保重点支出安排，保障财政一体化信息系统、政府采购系统等重点项目任务完成目标。</w:t>
      </w:r>
    </w:p>
    <w:p w14:paraId="23BFBA44">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default" w:ascii="Times New Roman Regular" w:hAnsi="Times New Roman Regular" w:eastAsia="仿宋_GB2312" w:cs="Times New Roman Regular"/>
          <w:color w:val="auto"/>
          <w:sz w:val="32"/>
          <w:szCs w:val="32"/>
          <w:highlight w:val="none"/>
          <w:lang w:val="en-US" w:eastAsia="zh-CN"/>
        </w:rPr>
        <w:t>预算执行</w:t>
      </w:r>
      <w:r>
        <w:rPr>
          <w:rFonts w:hint="eastAsia" w:ascii="Times New Roman Regular" w:hAnsi="Times New Roman Regular" w:eastAsia="仿宋_GB2312" w:cs="Times New Roman Regular"/>
          <w:color w:val="auto"/>
          <w:sz w:val="32"/>
          <w:szCs w:val="32"/>
          <w:highlight w:val="none"/>
          <w:lang w:val="en-US" w:eastAsia="zh-CN"/>
        </w:rPr>
        <w:t>方面：严格执行批复的各项支出预算，不擅自扩大支出范围、提高开支标准，严格按照预算批复的支出用途使用资金。采取有效措施，加快预算执行进度，全年预算执行率达到100%。</w:t>
      </w:r>
    </w:p>
    <w:p w14:paraId="3756833D">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default" w:ascii="Times New Roman Regular" w:hAnsi="Times New Roman Regular" w:eastAsia="仿宋_GB2312" w:cs="Times New Roman Regular"/>
          <w:color w:val="auto"/>
          <w:sz w:val="32"/>
          <w:szCs w:val="32"/>
          <w:highlight w:val="none"/>
          <w:lang w:val="en-US" w:eastAsia="zh-CN"/>
        </w:rPr>
        <w:t>预算管理</w:t>
      </w:r>
      <w:r>
        <w:rPr>
          <w:rFonts w:hint="eastAsia" w:ascii="Times New Roman Regular" w:hAnsi="Times New Roman Regular" w:eastAsia="仿宋_GB2312" w:cs="Times New Roman Regular"/>
          <w:color w:val="auto"/>
          <w:sz w:val="32"/>
          <w:szCs w:val="32"/>
          <w:highlight w:val="none"/>
          <w:lang w:val="en-US" w:eastAsia="zh-CN"/>
        </w:rPr>
        <w:t>方面：我局按照预算法要求进行“一上”申报，在“一下”的基础上进行修改进行“二上”申报，形成以单位领导支持、财务部门牵头、其他部门密切配合的工作格局，保证预算编制质量；部门预算经批复后，跟踪预算执行进度，及时组织收入，科学合理安排支出，降低预算支出的波动幅度；严格执行项目支出预算，积极组织项目实施；加强对预算执行过程的控制和结果的反馈，对预算执行差异及时分析成因和影响，并及时向领导和相关科室进行反馈，以采取措施纠正执行偏差，促进预算目标的全面完成。</w:t>
      </w:r>
    </w:p>
    <w:p w14:paraId="5DA657C6">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default" w:ascii="Times New Roman Regular" w:hAnsi="Times New Roman Regular" w:eastAsia="仿宋_GB2312" w:cs="Times New Roman Regular"/>
          <w:color w:val="auto"/>
          <w:sz w:val="32"/>
          <w:szCs w:val="32"/>
          <w:highlight w:val="none"/>
          <w:lang w:val="en-US" w:eastAsia="zh-CN"/>
        </w:rPr>
        <w:t>资产管理</w:t>
      </w:r>
      <w:r>
        <w:rPr>
          <w:rFonts w:hint="eastAsia" w:ascii="Times New Roman Regular" w:hAnsi="Times New Roman Regular" w:eastAsia="仿宋_GB2312" w:cs="Times New Roman Regular"/>
          <w:color w:val="auto"/>
          <w:sz w:val="32"/>
          <w:szCs w:val="32"/>
          <w:highlight w:val="none"/>
          <w:lang w:val="en-US" w:eastAsia="zh-CN"/>
        </w:rPr>
        <w:t>方面：我局严格执行资产配置、使用、处置管理办法，做到购置有预算，实物有专人管理，处置按流程，定期盘点清理资产，掌握固定资产的使用情况，确保设备完好提高利用率。资产账务管理合规、账实相符、处置规范。</w:t>
      </w:r>
    </w:p>
    <w:p w14:paraId="6BC8EF55">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default" w:ascii="Times New Roman Regular" w:hAnsi="Times New Roman Regular" w:eastAsia="仿宋_GB2312" w:cs="Times New Roman Regular"/>
          <w:color w:val="auto"/>
          <w:sz w:val="32"/>
          <w:szCs w:val="32"/>
          <w:highlight w:val="none"/>
          <w:lang w:val="en-US" w:eastAsia="zh-CN"/>
        </w:rPr>
        <w:t>职责履行</w:t>
      </w:r>
      <w:r>
        <w:rPr>
          <w:rFonts w:hint="eastAsia" w:ascii="Times New Roman Regular" w:hAnsi="Times New Roman Regular" w:eastAsia="仿宋_GB2312" w:cs="Times New Roman Regular"/>
          <w:color w:val="auto"/>
          <w:sz w:val="32"/>
          <w:szCs w:val="32"/>
          <w:highlight w:val="none"/>
          <w:lang w:val="en-US" w:eastAsia="zh-CN"/>
        </w:rPr>
        <w:t>方面：我局2024年严格落实各项工作，按照市局下达的任务及本单位的目标任务，积极推进了各项工作平稳、有序的开展。</w:t>
      </w:r>
    </w:p>
    <w:p w14:paraId="45CB162E">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2.目标完成情况及</w:t>
      </w:r>
      <w:r>
        <w:rPr>
          <w:rFonts w:hint="default" w:ascii="Times New Roman Regular" w:hAnsi="Times New Roman Regular" w:eastAsia="仿宋_GB2312" w:cs="Times New Roman Regular"/>
          <w:color w:val="auto"/>
          <w:sz w:val="32"/>
          <w:szCs w:val="32"/>
          <w:highlight w:val="none"/>
          <w:lang w:val="en-US" w:eastAsia="zh-CN"/>
        </w:rPr>
        <w:t>指标分析</w:t>
      </w:r>
    </w:p>
    <w:p w14:paraId="61B3134B">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我部门2024年一般公共预算资金总体目标完成较好，具体如下：</w:t>
      </w:r>
    </w:p>
    <w:p w14:paraId="2415791E">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目标1：</w:t>
      </w:r>
      <w:r>
        <w:rPr>
          <w:rFonts w:hint="default" w:ascii="Times New Roman Regular" w:hAnsi="Times New Roman Regular" w:eastAsia="仿宋_GB2312" w:cs="Times New Roman Regular"/>
          <w:color w:val="auto"/>
          <w:sz w:val="32"/>
          <w:szCs w:val="32"/>
          <w:highlight w:val="none"/>
          <w:lang w:val="en-US" w:eastAsia="zh-CN"/>
        </w:rPr>
        <w:t>强化台站运维和监测业务能力</w:t>
      </w:r>
      <w:r>
        <w:rPr>
          <w:rFonts w:hint="eastAsia" w:ascii="Times New Roman Regular" w:hAnsi="Times New Roman Regular" w:eastAsia="仿宋_GB2312" w:cs="Times New Roman Regular"/>
          <w:color w:val="auto"/>
          <w:sz w:val="32"/>
          <w:szCs w:val="32"/>
          <w:highlight w:val="none"/>
          <w:lang w:val="en-US" w:eastAsia="zh-CN"/>
        </w:rPr>
        <w:t>；</w:t>
      </w:r>
    </w:p>
    <w:p w14:paraId="1C9DD2EE">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目标2：</w:t>
      </w:r>
      <w:r>
        <w:rPr>
          <w:rFonts w:hint="default" w:ascii="Times New Roman Regular" w:hAnsi="Times New Roman Regular" w:eastAsia="仿宋_GB2312" w:cs="Times New Roman Regular"/>
          <w:color w:val="auto"/>
          <w:sz w:val="32"/>
          <w:szCs w:val="32"/>
          <w:highlight w:val="none"/>
          <w:lang w:val="en-US" w:eastAsia="zh-CN"/>
        </w:rPr>
        <w:t>宏观观测体系建设扎实推进</w:t>
      </w:r>
      <w:r>
        <w:rPr>
          <w:rFonts w:hint="eastAsia" w:ascii="Times New Roman Regular" w:hAnsi="Times New Roman Regular" w:eastAsia="仿宋_GB2312" w:cs="Times New Roman Regular"/>
          <w:color w:val="auto"/>
          <w:sz w:val="32"/>
          <w:szCs w:val="32"/>
          <w:highlight w:val="none"/>
          <w:lang w:val="en-US" w:eastAsia="zh-CN"/>
        </w:rPr>
        <w:t>；</w:t>
      </w:r>
    </w:p>
    <w:p w14:paraId="01B79CF4">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目标3：</w:t>
      </w:r>
      <w:r>
        <w:rPr>
          <w:rFonts w:hint="default" w:ascii="Times New Roman Regular" w:hAnsi="Times New Roman Regular" w:eastAsia="仿宋_GB2312" w:cs="Times New Roman Regular"/>
          <w:color w:val="auto"/>
          <w:sz w:val="32"/>
          <w:szCs w:val="32"/>
          <w:highlight w:val="none"/>
          <w:lang w:val="en-US" w:eastAsia="zh-CN"/>
        </w:rPr>
        <w:t>严格开展重大建设工程地震安全监管</w:t>
      </w:r>
      <w:r>
        <w:rPr>
          <w:rFonts w:hint="eastAsia" w:ascii="Times New Roman Regular" w:hAnsi="Times New Roman Regular" w:eastAsia="仿宋_GB2312" w:cs="Times New Roman Regular"/>
          <w:color w:val="auto"/>
          <w:sz w:val="32"/>
          <w:szCs w:val="32"/>
          <w:highlight w:val="none"/>
          <w:lang w:val="en-US" w:eastAsia="zh-CN"/>
        </w:rPr>
        <w:t>；</w:t>
      </w:r>
    </w:p>
    <w:p w14:paraId="3F78EA03">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目标4：</w:t>
      </w:r>
      <w:r>
        <w:rPr>
          <w:rFonts w:hint="default" w:ascii="Times New Roman Regular" w:hAnsi="Times New Roman Regular" w:eastAsia="仿宋_GB2312" w:cs="Times New Roman Regular"/>
          <w:color w:val="auto"/>
          <w:sz w:val="32"/>
          <w:szCs w:val="32"/>
          <w:highlight w:val="none"/>
          <w:lang w:val="en-US" w:eastAsia="zh-CN"/>
        </w:rPr>
        <w:t>积极开展示范创建。怀化市精武体育艺术职业学校、麻阳县锦江第二小学成功创建为省级示范校。怀化地震台成功通过省级防震减灾科普教育示范基地初审。</w:t>
      </w:r>
    </w:p>
    <w:p w14:paraId="39B60538">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（1）产出指标分析</w:t>
      </w:r>
    </w:p>
    <w:p w14:paraId="1D4A9A21">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default" w:ascii="Times New Roman Regular" w:hAnsi="Times New Roman Regular" w:eastAsia="仿宋_GB2312" w:cs="Times New Roman Regular"/>
          <w:color w:val="auto"/>
          <w:sz w:val="32"/>
          <w:szCs w:val="32"/>
          <w:highlight w:val="none"/>
          <w:lang w:val="en-US" w:eastAsia="zh-CN"/>
        </w:rPr>
        <w:t>现全市共建成17个市级地震宏观观测点，并组建了宏观观测工作群。市地震局日常开展不定期巡检，对每个观测点日常观测和观测记录本信息填报情况进行检查指导。</w:t>
      </w:r>
      <w:r>
        <w:rPr>
          <w:rFonts w:hint="eastAsia" w:ascii="Times New Roman Regular" w:hAnsi="Times New Roman Regular" w:eastAsia="仿宋_GB2312" w:cs="Times New Roman Regular"/>
          <w:color w:val="auto"/>
          <w:sz w:val="32"/>
          <w:szCs w:val="32"/>
          <w:highlight w:val="none"/>
          <w:lang w:val="en-US" w:eastAsia="zh-CN"/>
        </w:rPr>
        <w:t>完成年初目标。</w:t>
      </w:r>
    </w:p>
    <w:p w14:paraId="5C1B5BFE">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（2）效益指标分析</w:t>
      </w:r>
    </w:p>
    <w:p w14:paraId="7897336C">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 xml:space="preserve"> </w:t>
      </w:r>
      <w:r>
        <w:rPr>
          <w:rFonts w:hint="default" w:ascii="Times New Roman Regular" w:hAnsi="Times New Roman Regular" w:eastAsia="仿宋_GB2312" w:cs="Times New Roman Regular"/>
          <w:color w:val="auto"/>
          <w:sz w:val="32"/>
          <w:szCs w:val="32"/>
          <w:highlight w:val="none"/>
          <w:lang w:val="en-US" w:eastAsia="zh-CN"/>
        </w:rPr>
        <w:t>扎实开展各重点时段防震减灾科普宣传。在5.12防灾减灾日前后一周，持续在市电视台、市政府大厅、户外广告屏、公交车等处滚动播放一系列防震减灾科普宣传片；组织全市中小学校开展地震应急演练；市县两级地震和应急部门均在5.12当天组织开展了现场宣传活动，以及利用各县市区“村村响”大喇叭，循环广播《农村如何防范地震灾害》，把防震减灾科普宣传覆盖到了全市所有的山山水水、村村寨寨。</w:t>
      </w:r>
      <w:r>
        <w:rPr>
          <w:rFonts w:hint="eastAsia" w:ascii="Times New Roman Regular" w:hAnsi="Times New Roman Regular" w:eastAsia="仿宋_GB2312" w:cs="Times New Roman Regular"/>
          <w:color w:val="auto"/>
          <w:sz w:val="32"/>
          <w:szCs w:val="32"/>
          <w:highlight w:val="none"/>
          <w:lang w:val="en-US" w:eastAsia="zh-CN"/>
        </w:rPr>
        <w:t>完成年初目标。</w:t>
      </w:r>
    </w:p>
    <w:p w14:paraId="43F82794">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（3）满意度指标分析</w:t>
      </w:r>
    </w:p>
    <w:p w14:paraId="6134E321">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社会公众及服务对象满意度90%以上，完成年初目标。</w:t>
      </w:r>
    </w:p>
    <w:p w14:paraId="43929691">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方正黑体_GBK" w:hAnsi="方正黑体_GBK" w:eastAsia="方正黑体_GBK" w:cs="方正黑体_GBK"/>
          <w:b/>
          <w:bCs/>
          <w:color w:val="auto"/>
          <w:sz w:val="32"/>
          <w:szCs w:val="32"/>
          <w:highlight w:val="none"/>
          <w:lang w:val="en-US" w:eastAsia="zh-CN"/>
        </w:rPr>
      </w:pPr>
      <w:r>
        <w:rPr>
          <w:rFonts w:hint="default" w:ascii="方正黑体_GBK" w:hAnsi="方正黑体_GBK" w:eastAsia="方正黑体_GBK" w:cs="方正黑体_GBK"/>
          <w:b/>
          <w:bCs/>
          <w:color w:val="auto"/>
          <w:sz w:val="32"/>
          <w:szCs w:val="32"/>
          <w:highlight w:val="none"/>
          <w:lang w:val="en-US" w:eastAsia="zh-CN"/>
        </w:rPr>
        <w:t>九、存在的问题及原因分析</w:t>
      </w:r>
    </w:p>
    <w:p w14:paraId="155A1E91">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jc w:val="both"/>
        <w:textAlignment w:val="auto"/>
        <w:rPr>
          <w:rFonts w:hint="default" w:ascii="Times New Roman Regular" w:hAnsi="Times New Roman Regular" w:eastAsia="仿宋_GB2312" w:cs="Times New Roman Regular"/>
          <w:color w:val="auto"/>
          <w:kern w:val="2"/>
          <w:sz w:val="32"/>
          <w:szCs w:val="32"/>
          <w:highlight w:val="none"/>
          <w:lang w:val="en-US" w:eastAsia="zh-CN" w:bidi="ar-SA"/>
        </w:rPr>
      </w:pPr>
      <w:r>
        <w:rPr>
          <w:rFonts w:hint="eastAsia" w:ascii="Times New Roman Regular" w:hAnsi="Times New Roman Regular" w:eastAsia="仿宋_GB2312" w:cs="Times New Roman Regular"/>
          <w:color w:val="auto"/>
          <w:kern w:val="2"/>
          <w:sz w:val="32"/>
          <w:szCs w:val="32"/>
          <w:highlight w:val="none"/>
          <w:lang w:val="en-US" w:eastAsia="zh-CN" w:bidi="ar-SA"/>
        </w:rPr>
        <w:t>一是年初绩效评价指标体系不完善，绩效目标设立不够明确、细化和量化。</w:t>
      </w:r>
    </w:p>
    <w:p w14:paraId="4A195B96">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jc w:val="both"/>
        <w:textAlignment w:val="auto"/>
        <w:rPr>
          <w:rFonts w:hint="default" w:ascii="Times New Roman Regular" w:hAnsi="Times New Roman Regular" w:eastAsia="仿宋_GB2312" w:cs="Times New Roman Regular"/>
          <w:color w:val="auto"/>
          <w:kern w:val="2"/>
          <w:sz w:val="32"/>
          <w:szCs w:val="32"/>
          <w:highlight w:val="none"/>
          <w:lang w:val="en-US" w:eastAsia="zh-CN" w:bidi="ar-SA"/>
        </w:rPr>
      </w:pPr>
      <w:r>
        <w:rPr>
          <w:rFonts w:hint="eastAsia" w:ascii="Times New Roman Regular" w:hAnsi="Times New Roman Regular" w:eastAsia="仿宋_GB2312" w:cs="Times New Roman Regular"/>
          <w:color w:val="auto"/>
          <w:kern w:val="2"/>
          <w:sz w:val="32"/>
          <w:szCs w:val="32"/>
          <w:highlight w:val="none"/>
          <w:lang w:val="en-US" w:eastAsia="zh-CN" w:bidi="ar-SA"/>
        </w:rPr>
        <w:t>二是部分项目执行与预算支出指标差距较大。部分项目在预算时未能充分预料和考虑到来年的政策变化，导致实际支出与预算有差</w:t>
      </w:r>
      <w:r>
        <w:rPr>
          <w:rFonts w:hint="default" w:ascii="Times New Roman Regular" w:hAnsi="Times New Roman Regular" w:eastAsia="仿宋_GB2312" w:cs="Times New Roman Regular"/>
          <w:color w:val="auto"/>
          <w:kern w:val="2"/>
          <w:sz w:val="32"/>
          <w:szCs w:val="32"/>
          <w:highlight w:val="none"/>
          <w:lang w:val="en-US" w:eastAsia="zh-CN" w:bidi="ar-SA"/>
        </w:rPr>
        <w:t>。</w:t>
      </w:r>
    </w:p>
    <w:p w14:paraId="6EF5A1B6">
      <w:pPr>
        <w:keepNext w:val="0"/>
        <w:keepLines w:val="0"/>
        <w:pageBreakBefore w:val="0"/>
        <w:widowControl w:val="0"/>
        <w:numPr>
          <w:ilvl w:val="0"/>
          <w:numId w:val="2"/>
        </w:numPr>
        <w:kinsoku/>
        <w:wordWrap/>
        <w:overflowPunct/>
        <w:topLinePunct w:val="0"/>
        <w:autoSpaceDE/>
        <w:autoSpaceDN/>
        <w:bidi w:val="0"/>
        <w:adjustRightInd/>
        <w:snapToGrid w:val="0"/>
        <w:spacing w:line="520" w:lineRule="exact"/>
        <w:textAlignment w:val="auto"/>
        <w:rPr>
          <w:rFonts w:hint="default" w:ascii="方正黑体_GBK" w:hAnsi="方正黑体_GBK" w:eastAsia="方正黑体_GBK" w:cs="方正黑体_GBK"/>
          <w:b/>
          <w:bCs/>
          <w:color w:val="auto"/>
          <w:sz w:val="32"/>
          <w:szCs w:val="32"/>
          <w:highlight w:val="none"/>
          <w:lang w:val="en-US" w:eastAsia="zh-CN"/>
        </w:rPr>
      </w:pPr>
      <w:r>
        <w:rPr>
          <w:rFonts w:hint="default" w:ascii="方正黑体_GBK" w:hAnsi="方正黑体_GBK" w:eastAsia="方正黑体_GBK" w:cs="方正黑体_GBK"/>
          <w:b/>
          <w:bCs/>
          <w:color w:val="auto"/>
          <w:sz w:val="32"/>
          <w:szCs w:val="32"/>
          <w:highlight w:val="none"/>
          <w:lang w:val="en-US" w:eastAsia="zh-CN"/>
        </w:rPr>
        <w:t>下一步改进措施</w:t>
      </w:r>
    </w:p>
    <w:p w14:paraId="45EA768A">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jc w:val="both"/>
        <w:textAlignment w:val="auto"/>
        <w:rPr>
          <w:rFonts w:hint="default" w:ascii="Times New Roman Regular" w:hAnsi="Times New Roman Regular" w:eastAsia="仿宋_GB2312" w:cs="Times New Roman Regular"/>
          <w:color w:val="auto"/>
          <w:kern w:val="2"/>
          <w:sz w:val="32"/>
          <w:szCs w:val="32"/>
          <w:highlight w:val="none"/>
          <w:lang w:val="en-US" w:eastAsia="zh-CN" w:bidi="ar-SA"/>
        </w:rPr>
      </w:pPr>
      <w:r>
        <w:rPr>
          <w:rFonts w:hint="eastAsia" w:ascii="Times New Roman Regular" w:hAnsi="Times New Roman Regular" w:eastAsia="仿宋_GB2312" w:cs="Times New Roman Regular"/>
          <w:color w:val="auto"/>
          <w:kern w:val="2"/>
          <w:sz w:val="32"/>
          <w:szCs w:val="32"/>
          <w:highlight w:val="none"/>
          <w:lang w:val="en-US" w:eastAsia="zh-CN" w:bidi="ar-SA"/>
        </w:rPr>
        <w:t>年初绩效目标设立要细化、量化。在布置预算绩效管理工作时，相关负责人要督促各项目负责人从预算编制开始，做好收集、汇总项目各个阶段的痕迹资料，提醒和督促加快资金拨付和使用等工作。</w:t>
      </w:r>
    </w:p>
    <w:p w14:paraId="6FD685CA">
      <w:pPr>
        <w:keepNext w:val="0"/>
        <w:keepLines w:val="0"/>
        <w:pageBreakBefore w:val="0"/>
        <w:widowControl w:val="0"/>
        <w:numPr>
          <w:ilvl w:val="0"/>
          <w:numId w:val="2"/>
        </w:numPr>
        <w:kinsoku/>
        <w:wordWrap/>
        <w:overflowPunct/>
        <w:topLinePunct w:val="0"/>
        <w:autoSpaceDE/>
        <w:autoSpaceDN/>
        <w:bidi w:val="0"/>
        <w:adjustRightInd/>
        <w:snapToGrid w:val="0"/>
        <w:spacing w:line="520" w:lineRule="exact"/>
        <w:ind w:left="0" w:leftChars="0" w:firstLine="0" w:firstLineChars="0"/>
        <w:textAlignment w:val="auto"/>
        <w:rPr>
          <w:rFonts w:hint="default" w:ascii="方正黑体_GBK" w:hAnsi="方正黑体_GBK" w:eastAsia="方正黑体_GBK" w:cs="方正黑体_GBK"/>
          <w:b/>
          <w:bCs/>
          <w:color w:val="auto"/>
          <w:sz w:val="32"/>
          <w:szCs w:val="32"/>
          <w:highlight w:val="none"/>
          <w:lang w:val="en-US" w:eastAsia="zh-CN"/>
        </w:rPr>
      </w:pPr>
      <w:r>
        <w:rPr>
          <w:rFonts w:hint="default" w:ascii="方正黑体_GBK" w:hAnsi="方正黑体_GBK" w:eastAsia="方正黑体_GBK" w:cs="方正黑体_GBK"/>
          <w:b/>
          <w:bCs/>
          <w:color w:val="auto"/>
          <w:sz w:val="32"/>
          <w:szCs w:val="32"/>
          <w:highlight w:val="none"/>
          <w:lang w:val="en-US" w:eastAsia="zh-CN"/>
        </w:rPr>
        <w:t>绩效自评结果拟应用和公开情况</w:t>
      </w:r>
    </w:p>
    <w:p w14:paraId="538A87D6">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default" w:ascii="Times New Roman Regular" w:hAnsi="Times New Roman Regular" w:eastAsia="仿宋_GB2312" w:cs="Times New Roman Regular"/>
          <w:color w:val="auto"/>
          <w:sz w:val="32"/>
          <w:szCs w:val="32"/>
          <w:highlight w:val="none"/>
          <w:lang w:val="en-US" w:eastAsia="zh-CN"/>
        </w:rPr>
        <w:t>通过绩效自评结果，对指标完成好的工作要在下一年度继续巩固和加强，对未完成的指标要深入剖析原因，找出症结，在以后工作中完善和改进；利用绩效自评结果，促进我</w:t>
      </w:r>
      <w:r>
        <w:rPr>
          <w:rFonts w:hint="eastAsia" w:ascii="Times New Roman Regular" w:hAnsi="Times New Roman Regular" w:eastAsia="仿宋_GB2312" w:cs="Times New Roman Regular"/>
          <w:color w:val="auto"/>
          <w:sz w:val="32"/>
          <w:szCs w:val="32"/>
          <w:highlight w:val="none"/>
          <w:lang w:val="en-US" w:eastAsia="zh-CN"/>
        </w:rPr>
        <w:t>单位</w:t>
      </w:r>
      <w:r>
        <w:rPr>
          <w:rFonts w:hint="default" w:ascii="Times New Roman Regular" w:hAnsi="Times New Roman Regular" w:eastAsia="仿宋_GB2312" w:cs="Times New Roman Regular"/>
          <w:color w:val="auto"/>
          <w:sz w:val="32"/>
          <w:szCs w:val="32"/>
          <w:highlight w:val="none"/>
          <w:lang w:val="en-US" w:eastAsia="zh-CN"/>
        </w:rPr>
        <w:t>各部</w:t>
      </w:r>
      <w:r>
        <w:rPr>
          <w:rFonts w:hint="eastAsia" w:ascii="Times New Roman Regular" w:hAnsi="Times New Roman Regular" w:eastAsia="仿宋_GB2312" w:cs="Times New Roman Regular"/>
          <w:color w:val="auto"/>
          <w:sz w:val="32"/>
          <w:szCs w:val="32"/>
          <w:highlight w:val="none"/>
          <w:lang w:val="en-US" w:eastAsia="zh-CN"/>
        </w:rPr>
        <w:t>门</w:t>
      </w:r>
      <w:r>
        <w:rPr>
          <w:rFonts w:hint="default" w:ascii="Times New Roman Regular" w:hAnsi="Times New Roman Regular" w:eastAsia="仿宋_GB2312" w:cs="Times New Roman Regular"/>
          <w:color w:val="auto"/>
          <w:sz w:val="32"/>
          <w:szCs w:val="32"/>
          <w:highlight w:val="none"/>
          <w:lang w:val="en-US" w:eastAsia="zh-CN"/>
        </w:rPr>
        <w:t>增强责任和</w:t>
      </w:r>
      <w:r>
        <w:rPr>
          <w:rFonts w:hint="eastAsia" w:ascii="Times New Roman Regular" w:hAnsi="Times New Roman Regular" w:eastAsia="仿宋_GB2312" w:cs="Times New Roman Regular"/>
          <w:color w:val="auto"/>
          <w:sz w:val="32"/>
          <w:szCs w:val="32"/>
          <w:highlight w:val="none"/>
          <w:lang w:val="en-US" w:eastAsia="zh-CN"/>
        </w:rPr>
        <w:t>社会</w:t>
      </w:r>
      <w:r>
        <w:rPr>
          <w:rFonts w:hint="default" w:ascii="Times New Roman Regular" w:hAnsi="Times New Roman Regular" w:eastAsia="仿宋_GB2312" w:cs="Times New Roman Regular"/>
          <w:color w:val="auto"/>
          <w:sz w:val="32"/>
          <w:szCs w:val="32"/>
          <w:highlight w:val="none"/>
          <w:lang w:val="en-US" w:eastAsia="zh-CN"/>
        </w:rPr>
        <w:t>观念，提高财政资金支出决策水平和管理水平。</w:t>
      </w:r>
    </w:p>
    <w:p w14:paraId="228FF21D">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default" w:ascii="Times New Roman Regular" w:hAnsi="Times New Roman Regular" w:eastAsia="仿宋_GB2312" w:cs="Times New Roman Regular"/>
          <w:color w:val="auto"/>
          <w:sz w:val="32"/>
          <w:szCs w:val="32"/>
          <w:highlight w:val="none"/>
          <w:lang w:val="en-US" w:eastAsia="zh-CN"/>
        </w:rPr>
        <w:t>拟用于作为下一年度预算编制的参考依据，绩效自评结果按照财政要求及时公开。</w:t>
      </w:r>
    </w:p>
    <w:p w14:paraId="0F8FBFCD">
      <w:pPr>
        <w:keepNext w:val="0"/>
        <w:keepLines w:val="0"/>
        <w:pageBreakBefore w:val="0"/>
        <w:widowControl w:val="0"/>
        <w:numPr>
          <w:ilvl w:val="0"/>
          <w:numId w:val="2"/>
        </w:numPr>
        <w:kinsoku/>
        <w:wordWrap/>
        <w:overflowPunct/>
        <w:topLinePunct w:val="0"/>
        <w:autoSpaceDE/>
        <w:autoSpaceDN/>
        <w:bidi w:val="0"/>
        <w:adjustRightInd/>
        <w:snapToGrid w:val="0"/>
        <w:spacing w:line="520" w:lineRule="exact"/>
        <w:ind w:left="0" w:leftChars="0" w:firstLine="0" w:firstLineChars="0"/>
        <w:textAlignment w:val="auto"/>
        <w:rPr>
          <w:rFonts w:hint="default" w:ascii="方正黑体_GBK" w:hAnsi="方正黑体_GBK" w:eastAsia="方正黑体_GBK" w:cs="方正黑体_GBK"/>
          <w:b/>
          <w:bCs/>
          <w:color w:val="auto"/>
          <w:sz w:val="32"/>
          <w:szCs w:val="32"/>
          <w:highlight w:val="none"/>
          <w:lang w:val="en-US" w:eastAsia="zh-CN"/>
        </w:rPr>
      </w:pPr>
      <w:r>
        <w:rPr>
          <w:rFonts w:hint="default" w:ascii="方正黑体_GBK" w:hAnsi="方正黑体_GBK" w:eastAsia="方正黑体_GBK" w:cs="方正黑体_GBK"/>
          <w:b/>
          <w:bCs/>
          <w:color w:val="auto"/>
          <w:sz w:val="32"/>
          <w:szCs w:val="32"/>
          <w:highlight w:val="none"/>
          <w:lang w:val="en-US" w:eastAsia="zh-CN"/>
        </w:rPr>
        <w:t>其他需要说明的情况</w:t>
      </w:r>
    </w:p>
    <w:p w14:paraId="648E77C2">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无</w:t>
      </w:r>
    </w:p>
    <w:p w14:paraId="40D86D45">
      <w:pPr>
        <w:pStyle w:val="2"/>
        <w:rPr>
          <w:rFonts w:hint="eastAsia" w:ascii="Times New Roman Regular" w:hAnsi="Times New Roman Regular" w:eastAsia="仿宋_GB2312" w:cs="Times New Roman Regular"/>
          <w:color w:val="auto"/>
          <w:sz w:val="32"/>
          <w:szCs w:val="32"/>
          <w:highlight w:val="none"/>
          <w:lang w:val="en-US" w:eastAsia="zh-CN"/>
        </w:rPr>
      </w:pPr>
    </w:p>
    <w:p w14:paraId="1FA9473E">
      <w:pPr>
        <w:rPr>
          <w:rFonts w:hint="default"/>
          <w:lang w:val="en-US" w:eastAsia="zh-CN"/>
        </w:rPr>
      </w:pPr>
    </w:p>
    <w:p w14:paraId="349095CB">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整体支出报告需要以下附件：</w:t>
      </w:r>
    </w:p>
    <w:p w14:paraId="35B05838">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1.部门整体支出绩效评价基础数据表</w:t>
      </w:r>
    </w:p>
    <w:p w14:paraId="19F97E13">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2.部门整体支出绩效自评表</w:t>
      </w:r>
    </w:p>
    <w:p w14:paraId="723C4DCE">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pPr>
      <w:r>
        <w:rPr>
          <w:rFonts w:hint="eastAsia" w:ascii="Times New Roman Regular" w:hAnsi="Times New Roman Regular" w:eastAsia="仿宋_GB2312" w:cs="Times New Roman Regular"/>
          <w:color w:val="auto"/>
          <w:sz w:val="32"/>
          <w:szCs w:val="32"/>
          <w:highlight w:val="none"/>
          <w:lang w:val="en-US" w:eastAsia="zh-CN"/>
        </w:rPr>
        <w:t>3.项目支出绩效自评表（每个一级项目支出一张表）</w:t>
      </w:r>
    </w:p>
    <w:p w14:paraId="330CD7B6">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pPr>
    </w:p>
    <w:p w14:paraId="2331981F">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pPr>
      <w:r>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t>附件1</w:t>
      </w:r>
    </w:p>
    <w:p w14:paraId="26F70C39">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spacing w:line="480" w:lineRule="exact"/>
        <w:ind w:left="91"/>
        <w:jc w:val="center"/>
        <w:textAlignment w:val="auto"/>
        <w:rPr>
          <w:rFonts w:hint="eastAsia" w:ascii="方正小标宋简体" w:hAnsi="方正小标宋简体" w:eastAsia="方正小标宋简体" w:cs="方正小标宋简体"/>
          <w:color w:val="000000"/>
          <w:kern w:val="0"/>
          <w:sz w:val="36"/>
          <w:szCs w:val="36"/>
          <w:lang w:val="en-US" w:eastAsia="zh-CN"/>
        </w:rPr>
      </w:pPr>
      <w:r>
        <w:rPr>
          <w:rFonts w:hint="eastAsia" w:ascii="方正小标宋简体" w:hAnsi="方正小标宋简体" w:eastAsia="方正小标宋简体" w:cs="方正小标宋简体"/>
          <w:color w:val="000000"/>
          <w:kern w:val="0"/>
          <w:sz w:val="36"/>
          <w:szCs w:val="36"/>
          <w:lang w:val="en-US" w:eastAsia="zh-CN"/>
        </w:rPr>
        <w:t>部门整体支出绩效评价基础数据表</w:t>
      </w:r>
    </w:p>
    <w:p w14:paraId="7B370F13">
      <w:pPr>
        <w:widowControl/>
        <w:tabs>
          <w:tab w:val="left" w:pos="3611"/>
          <w:tab w:val="left" w:pos="4791"/>
          <w:tab w:val="left" w:pos="5951"/>
          <w:tab w:val="left" w:pos="7071"/>
          <w:tab w:val="left" w:pos="8191"/>
          <w:tab w:val="left" w:pos="9311"/>
        </w:tabs>
        <w:ind w:left="91"/>
        <w:jc w:val="left"/>
        <w:rPr>
          <w:rFonts w:hint="default" w:eastAsia="仿宋_GB2312"/>
          <w:kern w:val="0"/>
          <w:sz w:val="24"/>
          <w:lang w:val="en-US" w:eastAsia="zh-CN"/>
        </w:rPr>
      </w:pPr>
      <w:r>
        <w:rPr>
          <w:rFonts w:hint="eastAsia" w:eastAsia="仿宋_GB2312"/>
          <w:kern w:val="0"/>
          <w:sz w:val="24"/>
          <w:lang w:val="en-US" w:eastAsia="zh-CN"/>
        </w:rPr>
        <w:t xml:space="preserve">                                       </w:t>
      </w:r>
    </w:p>
    <w:tbl>
      <w:tblPr>
        <w:tblStyle w:val="9"/>
        <w:tblW w:w="946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54"/>
        <w:gridCol w:w="1189"/>
        <w:gridCol w:w="849"/>
        <w:gridCol w:w="1129"/>
        <w:gridCol w:w="1111"/>
        <w:gridCol w:w="969"/>
        <w:gridCol w:w="863"/>
      </w:tblGrid>
      <w:tr w14:paraId="0121C8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vMerge w:val="restart"/>
            <w:noWrap w:val="0"/>
            <w:vAlign w:val="center"/>
          </w:tcPr>
          <w:p w14:paraId="34516532">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财政供养人员情况</w:t>
            </w:r>
          </w:p>
        </w:tc>
        <w:tc>
          <w:tcPr>
            <w:tcW w:w="2038" w:type="dxa"/>
            <w:gridSpan w:val="2"/>
            <w:noWrap w:val="0"/>
            <w:vAlign w:val="center"/>
          </w:tcPr>
          <w:p w14:paraId="3BE299E0">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编制数</w:t>
            </w:r>
          </w:p>
        </w:tc>
        <w:tc>
          <w:tcPr>
            <w:tcW w:w="2240" w:type="dxa"/>
            <w:gridSpan w:val="2"/>
            <w:noWrap w:val="0"/>
            <w:vAlign w:val="center"/>
          </w:tcPr>
          <w:p w14:paraId="577799FC">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20</w:t>
            </w:r>
            <w:r>
              <w:rPr>
                <w:rFonts w:hint="eastAsia" w:ascii="仿宋" w:hAnsi="仿宋" w:eastAsia="仿宋" w:cs="仿宋"/>
                <w:b w:val="0"/>
                <w:bCs w:val="0"/>
                <w:kern w:val="0"/>
                <w:sz w:val="20"/>
                <w:szCs w:val="20"/>
                <w:lang w:val="en-US" w:eastAsia="zh-CN"/>
              </w:rPr>
              <w:t>24</w:t>
            </w:r>
            <w:r>
              <w:rPr>
                <w:rFonts w:hint="eastAsia" w:ascii="仿宋" w:hAnsi="仿宋" w:eastAsia="仿宋" w:cs="仿宋"/>
                <w:b w:val="0"/>
                <w:bCs w:val="0"/>
                <w:kern w:val="0"/>
                <w:sz w:val="20"/>
                <w:szCs w:val="20"/>
              </w:rPr>
              <w:t>年实际在职人数</w:t>
            </w:r>
          </w:p>
        </w:tc>
        <w:tc>
          <w:tcPr>
            <w:tcW w:w="1832" w:type="dxa"/>
            <w:gridSpan w:val="2"/>
            <w:noWrap w:val="0"/>
            <w:vAlign w:val="center"/>
          </w:tcPr>
          <w:p w14:paraId="1B2695BD">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控制率</w:t>
            </w:r>
          </w:p>
        </w:tc>
      </w:tr>
      <w:tr w14:paraId="448543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2" w:hRule="atLeast"/>
          <w:jc w:val="center"/>
        </w:trPr>
        <w:tc>
          <w:tcPr>
            <w:tcW w:w="3354" w:type="dxa"/>
            <w:vMerge w:val="continue"/>
            <w:noWrap w:val="0"/>
            <w:vAlign w:val="center"/>
          </w:tcPr>
          <w:p w14:paraId="02C12AB0">
            <w:pPr>
              <w:widowControl/>
              <w:jc w:val="left"/>
              <w:rPr>
                <w:rFonts w:hint="eastAsia" w:ascii="仿宋" w:hAnsi="仿宋" w:eastAsia="仿宋" w:cs="仿宋"/>
                <w:b w:val="0"/>
                <w:bCs w:val="0"/>
                <w:kern w:val="0"/>
                <w:sz w:val="20"/>
                <w:szCs w:val="20"/>
              </w:rPr>
            </w:pPr>
          </w:p>
        </w:tc>
        <w:tc>
          <w:tcPr>
            <w:tcW w:w="2038" w:type="dxa"/>
            <w:gridSpan w:val="2"/>
            <w:noWrap w:val="0"/>
            <w:vAlign w:val="center"/>
          </w:tcPr>
          <w:p w14:paraId="06AC6898">
            <w:pPr>
              <w:widowControl/>
              <w:jc w:val="center"/>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rPr>
              <w:t>　</w:t>
            </w:r>
            <w:r>
              <w:rPr>
                <w:rFonts w:hint="eastAsia" w:ascii="仿宋" w:hAnsi="仿宋" w:eastAsia="仿宋" w:cs="仿宋"/>
                <w:b w:val="0"/>
                <w:bCs w:val="0"/>
                <w:kern w:val="0"/>
                <w:sz w:val="20"/>
                <w:szCs w:val="20"/>
                <w:lang w:val="en-US" w:eastAsia="zh-CN"/>
              </w:rPr>
              <w:t>8</w:t>
            </w:r>
          </w:p>
        </w:tc>
        <w:tc>
          <w:tcPr>
            <w:tcW w:w="2240" w:type="dxa"/>
            <w:gridSpan w:val="2"/>
            <w:noWrap w:val="0"/>
            <w:vAlign w:val="center"/>
          </w:tcPr>
          <w:p w14:paraId="1EC7A9B6">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8</w:t>
            </w:r>
            <w:r>
              <w:rPr>
                <w:rFonts w:hint="eastAsia" w:ascii="仿宋" w:hAnsi="仿宋" w:eastAsia="仿宋" w:cs="仿宋"/>
                <w:b w:val="0"/>
                <w:bCs w:val="0"/>
                <w:kern w:val="0"/>
                <w:sz w:val="20"/>
                <w:szCs w:val="20"/>
              </w:rPr>
              <w:t>　</w:t>
            </w:r>
          </w:p>
        </w:tc>
        <w:tc>
          <w:tcPr>
            <w:tcW w:w="1832" w:type="dxa"/>
            <w:gridSpan w:val="2"/>
            <w:noWrap w:val="0"/>
            <w:vAlign w:val="center"/>
          </w:tcPr>
          <w:p w14:paraId="53C72DEE">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100%</w:t>
            </w:r>
            <w:r>
              <w:rPr>
                <w:rFonts w:hint="eastAsia" w:ascii="仿宋" w:hAnsi="仿宋" w:eastAsia="仿宋" w:cs="仿宋"/>
                <w:b w:val="0"/>
                <w:bCs w:val="0"/>
                <w:kern w:val="0"/>
                <w:sz w:val="20"/>
                <w:szCs w:val="20"/>
              </w:rPr>
              <w:t>　</w:t>
            </w:r>
          </w:p>
        </w:tc>
      </w:tr>
      <w:tr w14:paraId="37279F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4CAC8723">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经费控制情况</w:t>
            </w:r>
          </w:p>
        </w:tc>
        <w:tc>
          <w:tcPr>
            <w:tcW w:w="2038" w:type="dxa"/>
            <w:gridSpan w:val="2"/>
            <w:noWrap w:val="0"/>
            <w:vAlign w:val="center"/>
          </w:tcPr>
          <w:p w14:paraId="53AD76AB">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20</w:t>
            </w:r>
            <w:r>
              <w:rPr>
                <w:rFonts w:hint="eastAsia" w:ascii="仿宋" w:hAnsi="仿宋" w:eastAsia="仿宋" w:cs="仿宋"/>
                <w:b w:val="0"/>
                <w:bCs w:val="0"/>
                <w:kern w:val="0"/>
                <w:sz w:val="20"/>
                <w:szCs w:val="20"/>
                <w:lang w:val="en-US" w:eastAsia="zh-CN"/>
              </w:rPr>
              <w:t>23</w:t>
            </w:r>
            <w:r>
              <w:rPr>
                <w:rFonts w:hint="eastAsia" w:ascii="仿宋" w:hAnsi="仿宋" w:eastAsia="仿宋" w:cs="仿宋"/>
                <w:b w:val="0"/>
                <w:bCs w:val="0"/>
                <w:kern w:val="0"/>
                <w:sz w:val="20"/>
                <w:szCs w:val="20"/>
              </w:rPr>
              <w:t>年决算数</w:t>
            </w:r>
          </w:p>
        </w:tc>
        <w:tc>
          <w:tcPr>
            <w:tcW w:w="2240" w:type="dxa"/>
            <w:gridSpan w:val="2"/>
            <w:noWrap w:val="0"/>
            <w:vAlign w:val="center"/>
          </w:tcPr>
          <w:p w14:paraId="695FAD0E">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20</w:t>
            </w:r>
            <w:r>
              <w:rPr>
                <w:rFonts w:hint="eastAsia" w:ascii="仿宋" w:hAnsi="仿宋" w:eastAsia="仿宋" w:cs="仿宋"/>
                <w:b w:val="0"/>
                <w:bCs w:val="0"/>
                <w:kern w:val="0"/>
                <w:sz w:val="20"/>
                <w:szCs w:val="20"/>
                <w:lang w:val="en-US" w:eastAsia="zh-CN"/>
              </w:rPr>
              <w:t>24</w:t>
            </w:r>
            <w:r>
              <w:rPr>
                <w:rFonts w:hint="eastAsia" w:ascii="仿宋" w:hAnsi="仿宋" w:eastAsia="仿宋" w:cs="仿宋"/>
                <w:b w:val="0"/>
                <w:bCs w:val="0"/>
                <w:kern w:val="0"/>
                <w:sz w:val="20"/>
                <w:szCs w:val="20"/>
              </w:rPr>
              <w:t>年预算数</w:t>
            </w:r>
          </w:p>
        </w:tc>
        <w:tc>
          <w:tcPr>
            <w:tcW w:w="1832" w:type="dxa"/>
            <w:gridSpan w:val="2"/>
            <w:noWrap w:val="0"/>
            <w:vAlign w:val="center"/>
          </w:tcPr>
          <w:p w14:paraId="2B31A81F">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20</w:t>
            </w:r>
            <w:r>
              <w:rPr>
                <w:rFonts w:hint="eastAsia" w:ascii="仿宋" w:hAnsi="仿宋" w:eastAsia="仿宋" w:cs="仿宋"/>
                <w:b w:val="0"/>
                <w:bCs w:val="0"/>
                <w:kern w:val="0"/>
                <w:sz w:val="20"/>
                <w:szCs w:val="20"/>
                <w:lang w:val="en-US" w:eastAsia="zh-CN"/>
              </w:rPr>
              <w:t>24</w:t>
            </w:r>
            <w:r>
              <w:rPr>
                <w:rFonts w:hint="eastAsia" w:ascii="仿宋" w:hAnsi="仿宋" w:eastAsia="仿宋" w:cs="仿宋"/>
                <w:b w:val="0"/>
                <w:bCs w:val="0"/>
                <w:kern w:val="0"/>
                <w:sz w:val="20"/>
                <w:szCs w:val="20"/>
              </w:rPr>
              <w:t>年决算数</w:t>
            </w:r>
          </w:p>
        </w:tc>
      </w:tr>
      <w:tr w14:paraId="1DF343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jc w:val="center"/>
        </w:trPr>
        <w:tc>
          <w:tcPr>
            <w:tcW w:w="3354" w:type="dxa"/>
            <w:noWrap w:val="0"/>
            <w:vAlign w:val="center"/>
          </w:tcPr>
          <w:p w14:paraId="69EBB952">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三公经费</w:t>
            </w:r>
          </w:p>
        </w:tc>
        <w:tc>
          <w:tcPr>
            <w:tcW w:w="2038" w:type="dxa"/>
            <w:gridSpan w:val="2"/>
            <w:noWrap w:val="0"/>
            <w:vAlign w:val="center"/>
          </w:tcPr>
          <w:p w14:paraId="4FA2DAF8">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1.47</w:t>
            </w:r>
            <w:r>
              <w:rPr>
                <w:rFonts w:hint="eastAsia" w:ascii="仿宋" w:hAnsi="仿宋" w:eastAsia="仿宋" w:cs="仿宋"/>
                <w:b w:val="0"/>
                <w:bCs w:val="0"/>
                <w:kern w:val="0"/>
                <w:sz w:val="20"/>
                <w:szCs w:val="20"/>
              </w:rPr>
              <w:t>　</w:t>
            </w:r>
          </w:p>
        </w:tc>
        <w:tc>
          <w:tcPr>
            <w:tcW w:w="2240" w:type="dxa"/>
            <w:gridSpan w:val="2"/>
            <w:noWrap w:val="0"/>
            <w:vAlign w:val="center"/>
          </w:tcPr>
          <w:p w14:paraId="2A721DD3">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2</w:t>
            </w:r>
          </w:p>
        </w:tc>
        <w:tc>
          <w:tcPr>
            <w:tcW w:w="1832" w:type="dxa"/>
            <w:gridSpan w:val="2"/>
            <w:noWrap w:val="0"/>
            <w:vAlign w:val="center"/>
          </w:tcPr>
          <w:p w14:paraId="7A276703">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1.03</w:t>
            </w:r>
            <w:r>
              <w:rPr>
                <w:rFonts w:hint="eastAsia" w:ascii="仿宋" w:hAnsi="仿宋" w:eastAsia="仿宋" w:cs="仿宋"/>
                <w:b w:val="0"/>
                <w:bCs w:val="0"/>
                <w:kern w:val="0"/>
                <w:sz w:val="20"/>
                <w:szCs w:val="20"/>
              </w:rPr>
              <w:t>　</w:t>
            </w:r>
          </w:p>
        </w:tc>
      </w:tr>
      <w:tr w14:paraId="2E3018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081033C1">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   1、公务用车购置和维护经费</w:t>
            </w:r>
          </w:p>
        </w:tc>
        <w:tc>
          <w:tcPr>
            <w:tcW w:w="2038" w:type="dxa"/>
            <w:gridSpan w:val="2"/>
            <w:noWrap w:val="0"/>
            <w:vAlign w:val="center"/>
          </w:tcPr>
          <w:p w14:paraId="391B8F9D">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0.84</w:t>
            </w:r>
            <w:r>
              <w:rPr>
                <w:rFonts w:hint="eastAsia" w:ascii="仿宋" w:hAnsi="仿宋" w:eastAsia="仿宋" w:cs="仿宋"/>
                <w:b w:val="0"/>
                <w:bCs w:val="0"/>
                <w:kern w:val="0"/>
                <w:sz w:val="20"/>
                <w:szCs w:val="20"/>
              </w:rPr>
              <w:t>　</w:t>
            </w:r>
          </w:p>
        </w:tc>
        <w:tc>
          <w:tcPr>
            <w:tcW w:w="2240" w:type="dxa"/>
            <w:gridSpan w:val="2"/>
            <w:noWrap w:val="0"/>
            <w:vAlign w:val="center"/>
          </w:tcPr>
          <w:p w14:paraId="79507252">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0.5</w:t>
            </w:r>
          </w:p>
        </w:tc>
        <w:tc>
          <w:tcPr>
            <w:tcW w:w="1832" w:type="dxa"/>
            <w:gridSpan w:val="2"/>
            <w:noWrap w:val="0"/>
            <w:vAlign w:val="center"/>
          </w:tcPr>
          <w:p w14:paraId="43FBB47F">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0.60</w:t>
            </w:r>
          </w:p>
        </w:tc>
      </w:tr>
      <w:tr w14:paraId="4F2D94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6A535139">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       其中：公车购置</w:t>
            </w:r>
          </w:p>
        </w:tc>
        <w:tc>
          <w:tcPr>
            <w:tcW w:w="2038" w:type="dxa"/>
            <w:gridSpan w:val="2"/>
            <w:noWrap w:val="0"/>
            <w:vAlign w:val="center"/>
          </w:tcPr>
          <w:p w14:paraId="746C39F4">
            <w:pPr>
              <w:widowControl/>
              <w:jc w:val="center"/>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rPr>
              <w:t>　</w:t>
            </w:r>
            <w:r>
              <w:rPr>
                <w:rFonts w:hint="eastAsia" w:ascii="仿宋" w:hAnsi="仿宋" w:eastAsia="仿宋" w:cs="仿宋"/>
                <w:b w:val="0"/>
                <w:bCs w:val="0"/>
                <w:kern w:val="0"/>
                <w:sz w:val="20"/>
                <w:szCs w:val="20"/>
                <w:lang w:val="en-US" w:eastAsia="zh-CN"/>
              </w:rPr>
              <w:t>0</w:t>
            </w:r>
          </w:p>
        </w:tc>
        <w:tc>
          <w:tcPr>
            <w:tcW w:w="2240" w:type="dxa"/>
            <w:gridSpan w:val="2"/>
            <w:noWrap w:val="0"/>
            <w:vAlign w:val="center"/>
          </w:tcPr>
          <w:p w14:paraId="79D5E606">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0</w:t>
            </w:r>
            <w:r>
              <w:rPr>
                <w:rFonts w:hint="eastAsia" w:ascii="仿宋" w:hAnsi="仿宋" w:eastAsia="仿宋" w:cs="仿宋"/>
                <w:b w:val="0"/>
                <w:bCs w:val="0"/>
                <w:kern w:val="0"/>
                <w:sz w:val="20"/>
                <w:szCs w:val="20"/>
              </w:rPr>
              <w:t>　</w:t>
            </w:r>
          </w:p>
        </w:tc>
        <w:tc>
          <w:tcPr>
            <w:tcW w:w="1832" w:type="dxa"/>
            <w:gridSpan w:val="2"/>
            <w:noWrap w:val="0"/>
            <w:vAlign w:val="center"/>
          </w:tcPr>
          <w:p w14:paraId="0AA6D6E7">
            <w:pPr>
              <w:widowControl/>
              <w:jc w:val="center"/>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rPr>
              <w:t>　</w:t>
            </w:r>
            <w:r>
              <w:rPr>
                <w:rFonts w:hint="eastAsia" w:ascii="仿宋" w:hAnsi="仿宋" w:eastAsia="仿宋" w:cs="仿宋"/>
                <w:b w:val="0"/>
                <w:bCs w:val="0"/>
                <w:kern w:val="0"/>
                <w:sz w:val="20"/>
                <w:szCs w:val="20"/>
                <w:lang w:val="en-US" w:eastAsia="zh-CN"/>
              </w:rPr>
              <w:t>0</w:t>
            </w:r>
          </w:p>
        </w:tc>
      </w:tr>
      <w:tr w14:paraId="3372B3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7BBA619E">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             公车运行维护</w:t>
            </w:r>
          </w:p>
        </w:tc>
        <w:tc>
          <w:tcPr>
            <w:tcW w:w="2038" w:type="dxa"/>
            <w:gridSpan w:val="2"/>
            <w:noWrap w:val="0"/>
            <w:vAlign w:val="center"/>
          </w:tcPr>
          <w:p w14:paraId="462921EA">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0.84</w:t>
            </w:r>
            <w:r>
              <w:rPr>
                <w:rFonts w:hint="eastAsia" w:ascii="仿宋" w:hAnsi="仿宋" w:eastAsia="仿宋" w:cs="仿宋"/>
                <w:b w:val="0"/>
                <w:bCs w:val="0"/>
                <w:kern w:val="0"/>
                <w:sz w:val="20"/>
                <w:szCs w:val="20"/>
              </w:rPr>
              <w:t>　</w:t>
            </w:r>
          </w:p>
        </w:tc>
        <w:tc>
          <w:tcPr>
            <w:tcW w:w="2240" w:type="dxa"/>
            <w:gridSpan w:val="2"/>
            <w:noWrap w:val="0"/>
            <w:vAlign w:val="center"/>
          </w:tcPr>
          <w:p w14:paraId="616B8888">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0.5</w:t>
            </w:r>
            <w:r>
              <w:rPr>
                <w:rFonts w:hint="eastAsia" w:ascii="仿宋" w:hAnsi="仿宋" w:eastAsia="仿宋" w:cs="仿宋"/>
                <w:b w:val="0"/>
                <w:bCs w:val="0"/>
                <w:kern w:val="0"/>
                <w:sz w:val="20"/>
                <w:szCs w:val="20"/>
              </w:rPr>
              <w:t>　</w:t>
            </w:r>
          </w:p>
        </w:tc>
        <w:tc>
          <w:tcPr>
            <w:tcW w:w="1832" w:type="dxa"/>
            <w:gridSpan w:val="2"/>
            <w:noWrap w:val="0"/>
            <w:vAlign w:val="center"/>
          </w:tcPr>
          <w:p w14:paraId="59BEE799">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0.60</w:t>
            </w:r>
            <w:r>
              <w:rPr>
                <w:rFonts w:hint="eastAsia" w:ascii="仿宋" w:hAnsi="仿宋" w:eastAsia="仿宋" w:cs="仿宋"/>
                <w:b w:val="0"/>
                <w:bCs w:val="0"/>
                <w:kern w:val="0"/>
                <w:sz w:val="20"/>
                <w:szCs w:val="20"/>
              </w:rPr>
              <w:t>　　</w:t>
            </w:r>
          </w:p>
        </w:tc>
      </w:tr>
      <w:tr w14:paraId="254AD1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7B209531">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   2、出国经费</w:t>
            </w:r>
          </w:p>
        </w:tc>
        <w:tc>
          <w:tcPr>
            <w:tcW w:w="2038" w:type="dxa"/>
            <w:gridSpan w:val="2"/>
            <w:noWrap w:val="0"/>
            <w:vAlign w:val="center"/>
          </w:tcPr>
          <w:p w14:paraId="43E95A57">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0</w:t>
            </w:r>
            <w:r>
              <w:rPr>
                <w:rFonts w:hint="eastAsia" w:ascii="仿宋" w:hAnsi="仿宋" w:eastAsia="仿宋" w:cs="仿宋"/>
                <w:b w:val="0"/>
                <w:bCs w:val="0"/>
                <w:kern w:val="0"/>
                <w:sz w:val="20"/>
                <w:szCs w:val="20"/>
              </w:rPr>
              <w:t>　</w:t>
            </w:r>
          </w:p>
        </w:tc>
        <w:tc>
          <w:tcPr>
            <w:tcW w:w="2240" w:type="dxa"/>
            <w:gridSpan w:val="2"/>
            <w:noWrap w:val="0"/>
            <w:vAlign w:val="center"/>
          </w:tcPr>
          <w:p w14:paraId="3317BD60">
            <w:pPr>
              <w:widowControl/>
              <w:jc w:val="center"/>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rPr>
              <w:t>　</w:t>
            </w:r>
            <w:r>
              <w:rPr>
                <w:rFonts w:hint="eastAsia" w:ascii="仿宋" w:hAnsi="仿宋" w:eastAsia="仿宋" w:cs="仿宋"/>
                <w:b w:val="0"/>
                <w:bCs w:val="0"/>
                <w:kern w:val="0"/>
                <w:sz w:val="20"/>
                <w:szCs w:val="20"/>
                <w:lang w:val="en-US" w:eastAsia="zh-CN"/>
              </w:rPr>
              <w:t>0</w:t>
            </w:r>
          </w:p>
        </w:tc>
        <w:tc>
          <w:tcPr>
            <w:tcW w:w="1832" w:type="dxa"/>
            <w:gridSpan w:val="2"/>
            <w:noWrap w:val="0"/>
            <w:vAlign w:val="center"/>
          </w:tcPr>
          <w:p w14:paraId="6080AEFD">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0</w:t>
            </w:r>
            <w:r>
              <w:rPr>
                <w:rFonts w:hint="eastAsia" w:ascii="仿宋" w:hAnsi="仿宋" w:eastAsia="仿宋" w:cs="仿宋"/>
                <w:b w:val="0"/>
                <w:bCs w:val="0"/>
                <w:kern w:val="0"/>
                <w:sz w:val="20"/>
                <w:szCs w:val="20"/>
              </w:rPr>
              <w:t>　</w:t>
            </w:r>
          </w:p>
        </w:tc>
      </w:tr>
      <w:tr w14:paraId="05DCFD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5035AFC8">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   3、公务接待</w:t>
            </w:r>
          </w:p>
        </w:tc>
        <w:tc>
          <w:tcPr>
            <w:tcW w:w="2038" w:type="dxa"/>
            <w:gridSpan w:val="2"/>
            <w:noWrap w:val="0"/>
            <w:vAlign w:val="center"/>
          </w:tcPr>
          <w:p w14:paraId="5FDCEB49">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0.63</w:t>
            </w:r>
          </w:p>
        </w:tc>
        <w:tc>
          <w:tcPr>
            <w:tcW w:w="2240" w:type="dxa"/>
            <w:gridSpan w:val="2"/>
            <w:noWrap w:val="0"/>
            <w:vAlign w:val="center"/>
          </w:tcPr>
          <w:p w14:paraId="47E07CB7">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1.5</w:t>
            </w:r>
          </w:p>
        </w:tc>
        <w:tc>
          <w:tcPr>
            <w:tcW w:w="1832" w:type="dxa"/>
            <w:gridSpan w:val="2"/>
            <w:noWrap w:val="0"/>
            <w:vAlign w:val="center"/>
          </w:tcPr>
          <w:p w14:paraId="73AEDD45">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0.43</w:t>
            </w:r>
          </w:p>
        </w:tc>
      </w:tr>
      <w:tr w14:paraId="0D0F4B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176E7FAA">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项目支出：</w:t>
            </w:r>
          </w:p>
        </w:tc>
        <w:tc>
          <w:tcPr>
            <w:tcW w:w="2038" w:type="dxa"/>
            <w:gridSpan w:val="2"/>
            <w:noWrap w:val="0"/>
            <w:vAlign w:val="center"/>
          </w:tcPr>
          <w:p w14:paraId="735D22C3">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63.18</w:t>
            </w:r>
            <w:r>
              <w:rPr>
                <w:rFonts w:hint="eastAsia" w:ascii="仿宋" w:hAnsi="仿宋" w:eastAsia="仿宋" w:cs="仿宋"/>
                <w:b w:val="0"/>
                <w:bCs w:val="0"/>
                <w:kern w:val="0"/>
                <w:sz w:val="20"/>
                <w:szCs w:val="20"/>
              </w:rPr>
              <w:t>　</w:t>
            </w:r>
          </w:p>
        </w:tc>
        <w:tc>
          <w:tcPr>
            <w:tcW w:w="2240" w:type="dxa"/>
            <w:gridSpan w:val="2"/>
            <w:noWrap w:val="0"/>
            <w:vAlign w:val="center"/>
          </w:tcPr>
          <w:p w14:paraId="4D807011">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43</w:t>
            </w:r>
            <w:r>
              <w:rPr>
                <w:rFonts w:hint="eastAsia" w:ascii="仿宋" w:hAnsi="仿宋" w:eastAsia="仿宋" w:cs="仿宋"/>
                <w:b w:val="0"/>
                <w:bCs w:val="0"/>
                <w:kern w:val="0"/>
                <w:sz w:val="20"/>
                <w:szCs w:val="20"/>
              </w:rPr>
              <w:t>　</w:t>
            </w:r>
          </w:p>
        </w:tc>
        <w:tc>
          <w:tcPr>
            <w:tcW w:w="1832" w:type="dxa"/>
            <w:gridSpan w:val="2"/>
            <w:noWrap w:val="0"/>
            <w:vAlign w:val="center"/>
          </w:tcPr>
          <w:p w14:paraId="5CA3106C">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61.94</w:t>
            </w:r>
            <w:r>
              <w:rPr>
                <w:rFonts w:hint="eastAsia" w:ascii="仿宋" w:hAnsi="仿宋" w:eastAsia="仿宋" w:cs="仿宋"/>
                <w:b w:val="0"/>
                <w:bCs w:val="0"/>
                <w:kern w:val="0"/>
                <w:sz w:val="20"/>
                <w:szCs w:val="20"/>
              </w:rPr>
              <w:t>　</w:t>
            </w:r>
          </w:p>
        </w:tc>
      </w:tr>
      <w:tr w14:paraId="78F6E0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2E9435C3">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    1、业务工作经费</w:t>
            </w:r>
          </w:p>
        </w:tc>
        <w:tc>
          <w:tcPr>
            <w:tcW w:w="2038" w:type="dxa"/>
            <w:gridSpan w:val="2"/>
            <w:noWrap w:val="0"/>
            <w:vAlign w:val="center"/>
          </w:tcPr>
          <w:p w14:paraId="76187FF6">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c>
          <w:tcPr>
            <w:tcW w:w="2240" w:type="dxa"/>
            <w:gridSpan w:val="2"/>
            <w:noWrap w:val="0"/>
            <w:vAlign w:val="center"/>
          </w:tcPr>
          <w:p w14:paraId="4A8B89A6">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c>
          <w:tcPr>
            <w:tcW w:w="1832" w:type="dxa"/>
            <w:gridSpan w:val="2"/>
            <w:noWrap w:val="0"/>
            <w:vAlign w:val="center"/>
          </w:tcPr>
          <w:p w14:paraId="0C8274C0">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r>
      <w:tr w14:paraId="55FAF0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794C8CE4">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    2、运行维护经费</w:t>
            </w:r>
          </w:p>
        </w:tc>
        <w:tc>
          <w:tcPr>
            <w:tcW w:w="2038" w:type="dxa"/>
            <w:gridSpan w:val="2"/>
            <w:noWrap w:val="0"/>
            <w:vAlign w:val="center"/>
          </w:tcPr>
          <w:p w14:paraId="49802F09">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63.18</w:t>
            </w:r>
            <w:r>
              <w:rPr>
                <w:rFonts w:hint="eastAsia" w:ascii="仿宋" w:hAnsi="仿宋" w:eastAsia="仿宋" w:cs="仿宋"/>
                <w:b w:val="0"/>
                <w:bCs w:val="0"/>
                <w:kern w:val="0"/>
                <w:sz w:val="20"/>
                <w:szCs w:val="20"/>
              </w:rPr>
              <w:t>　</w:t>
            </w:r>
          </w:p>
        </w:tc>
        <w:tc>
          <w:tcPr>
            <w:tcW w:w="2240" w:type="dxa"/>
            <w:gridSpan w:val="2"/>
            <w:noWrap w:val="0"/>
            <w:vAlign w:val="center"/>
          </w:tcPr>
          <w:p w14:paraId="46E9D1B0">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43</w:t>
            </w:r>
            <w:r>
              <w:rPr>
                <w:rFonts w:hint="eastAsia" w:ascii="仿宋" w:hAnsi="仿宋" w:eastAsia="仿宋" w:cs="仿宋"/>
                <w:b w:val="0"/>
                <w:bCs w:val="0"/>
                <w:kern w:val="0"/>
                <w:sz w:val="20"/>
                <w:szCs w:val="20"/>
              </w:rPr>
              <w:t>　</w:t>
            </w:r>
          </w:p>
        </w:tc>
        <w:tc>
          <w:tcPr>
            <w:tcW w:w="1832" w:type="dxa"/>
            <w:gridSpan w:val="2"/>
            <w:noWrap w:val="0"/>
            <w:vAlign w:val="center"/>
          </w:tcPr>
          <w:p w14:paraId="7383453E">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r>
              <w:rPr>
                <w:rFonts w:hint="eastAsia" w:ascii="仿宋" w:hAnsi="仿宋" w:eastAsia="仿宋" w:cs="仿宋"/>
                <w:b w:val="0"/>
                <w:bCs w:val="0"/>
                <w:kern w:val="0"/>
                <w:sz w:val="20"/>
                <w:szCs w:val="20"/>
                <w:lang w:val="en-US" w:eastAsia="zh-CN"/>
              </w:rPr>
              <w:t>61.94</w:t>
            </w:r>
            <w:r>
              <w:rPr>
                <w:rFonts w:hint="eastAsia" w:ascii="仿宋" w:hAnsi="仿宋" w:eastAsia="仿宋" w:cs="仿宋"/>
                <w:b w:val="0"/>
                <w:bCs w:val="0"/>
                <w:kern w:val="0"/>
                <w:sz w:val="20"/>
                <w:szCs w:val="20"/>
              </w:rPr>
              <w:t>　</w:t>
            </w:r>
          </w:p>
        </w:tc>
      </w:tr>
      <w:tr w14:paraId="46AE51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3354" w:type="dxa"/>
            <w:noWrap w:val="0"/>
            <w:vAlign w:val="center"/>
          </w:tcPr>
          <w:p w14:paraId="1FF7017D">
            <w:pPr>
              <w:widowControl/>
              <w:ind w:firstLine="400" w:firstLineChars="200"/>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3、</w:t>
            </w:r>
            <w:r>
              <w:rPr>
                <w:rFonts w:hint="eastAsia" w:ascii="仿宋" w:hAnsi="仿宋" w:eastAsia="仿宋" w:cs="仿宋"/>
                <w:b w:val="0"/>
                <w:bCs w:val="0"/>
                <w:kern w:val="0"/>
                <w:sz w:val="20"/>
                <w:szCs w:val="20"/>
                <w:lang w:eastAsia="zh-CN"/>
              </w:rPr>
              <w:t>本级</w:t>
            </w:r>
            <w:r>
              <w:rPr>
                <w:rFonts w:hint="eastAsia" w:ascii="仿宋" w:hAnsi="仿宋" w:eastAsia="仿宋" w:cs="仿宋"/>
                <w:b w:val="0"/>
                <w:bCs w:val="0"/>
                <w:kern w:val="0"/>
                <w:sz w:val="20"/>
                <w:szCs w:val="20"/>
              </w:rPr>
              <w:t>专项资金</w:t>
            </w:r>
          </w:p>
          <w:p w14:paraId="34606551">
            <w:pPr>
              <w:widowControl/>
              <w:ind w:firstLine="600" w:firstLineChars="300"/>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（一个专项一行）</w:t>
            </w:r>
          </w:p>
        </w:tc>
        <w:tc>
          <w:tcPr>
            <w:tcW w:w="2038" w:type="dxa"/>
            <w:gridSpan w:val="2"/>
            <w:noWrap w:val="0"/>
            <w:vAlign w:val="center"/>
          </w:tcPr>
          <w:p w14:paraId="10F65A93">
            <w:pPr>
              <w:widowControl/>
              <w:jc w:val="center"/>
              <w:rPr>
                <w:rFonts w:hint="eastAsia" w:ascii="仿宋" w:hAnsi="仿宋" w:eastAsia="仿宋" w:cs="仿宋"/>
                <w:b w:val="0"/>
                <w:bCs w:val="0"/>
                <w:kern w:val="0"/>
                <w:sz w:val="20"/>
                <w:szCs w:val="20"/>
              </w:rPr>
            </w:pPr>
          </w:p>
        </w:tc>
        <w:tc>
          <w:tcPr>
            <w:tcW w:w="2240" w:type="dxa"/>
            <w:gridSpan w:val="2"/>
            <w:noWrap w:val="0"/>
            <w:vAlign w:val="center"/>
          </w:tcPr>
          <w:p w14:paraId="3EDCEEE6">
            <w:pPr>
              <w:widowControl/>
              <w:jc w:val="center"/>
              <w:rPr>
                <w:rFonts w:hint="eastAsia" w:ascii="仿宋" w:hAnsi="仿宋" w:eastAsia="仿宋" w:cs="仿宋"/>
                <w:b w:val="0"/>
                <w:bCs w:val="0"/>
                <w:kern w:val="0"/>
                <w:sz w:val="20"/>
                <w:szCs w:val="20"/>
              </w:rPr>
            </w:pPr>
          </w:p>
        </w:tc>
        <w:tc>
          <w:tcPr>
            <w:tcW w:w="1832" w:type="dxa"/>
            <w:gridSpan w:val="2"/>
            <w:noWrap w:val="0"/>
            <w:vAlign w:val="center"/>
          </w:tcPr>
          <w:p w14:paraId="335FDCF3">
            <w:pPr>
              <w:widowControl/>
              <w:jc w:val="center"/>
              <w:rPr>
                <w:rFonts w:hint="eastAsia" w:ascii="仿宋" w:hAnsi="仿宋" w:eastAsia="仿宋" w:cs="仿宋"/>
                <w:b w:val="0"/>
                <w:bCs w:val="0"/>
                <w:kern w:val="0"/>
                <w:sz w:val="20"/>
                <w:szCs w:val="20"/>
              </w:rPr>
            </w:pPr>
          </w:p>
        </w:tc>
      </w:tr>
      <w:tr w14:paraId="126ADD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66886809">
            <w:pPr>
              <w:widowControl/>
              <w:ind w:firstLine="400" w:firstLineChars="200"/>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4、其他事业类发展资金</w:t>
            </w:r>
          </w:p>
        </w:tc>
        <w:tc>
          <w:tcPr>
            <w:tcW w:w="2038" w:type="dxa"/>
            <w:gridSpan w:val="2"/>
            <w:noWrap w:val="0"/>
            <w:vAlign w:val="center"/>
          </w:tcPr>
          <w:p w14:paraId="2CE08B31">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c>
          <w:tcPr>
            <w:tcW w:w="2240" w:type="dxa"/>
            <w:gridSpan w:val="2"/>
            <w:noWrap w:val="0"/>
            <w:vAlign w:val="center"/>
          </w:tcPr>
          <w:p w14:paraId="28A3ACA9">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c>
          <w:tcPr>
            <w:tcW w:w="1832" w:type="dxa"/>
            <w:gridSpan w:val="2"/>
            <w:noWrap w:val="0"/>
            <w:vAlign w:val="center"/>
          </w:tcPr>
          <w:p w14:paraId="5EDC8EE0">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r>
      <w:tr w14:paraId="7043C5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 w:hRule="atLeast"/>
          <w:jc w:val="center"/>
        </w:trPr>
        <w:tc>
          <w:tcPr>
            <w:tcW w:w="3354" w:type="dxa"/>
            <w:noWrap w:val="0"/>
            <w:vAlign w:val="center"/>
          </w:tcPr>
          <w:p w14:paraId="4FE6F7C9">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w:t>
            </w:r>
          </w:p>
        </w:tc>
        <w:tc>
          <w:tcPr>
            <w:tcW w:w="2038" w:type="dxa"/>
            <w:gridSpan w:val="2"/>
            <w:noWrap w:val="0"/>
            <w:vAlign w:val="center"/>
          </w:tcPr>
          <w:p w14:paraId="251C297F">
            <w:pPr>
              <w:widowControl/>
              <w:jc w:val="center"/>
              <w:rPr>
                <w:rFonts w:hint="eastAsia" w:ascii="仿宋" w:hAnsi="仿宋" w:eastAsia="仿宋" w:cs="仿宋"/>
                <w:b w:val="0"/>
                <w:bCs w:val="0"/>
                <w:kern w:val="0"/>
                <w:sz w:val="20"/>
                <w:szCs w:val="20"/>
              </w:rPr>
            </w:pPr>
          </w:p>
        </w:tc>
        <w:tc>
          <w:tcPr>
            <w:tcW w:w="2240" w:type="dxa"/>
            <w:gridSpan w:val="2"/>
            <w:noWrap w:val="0"/>
            <w:vAlign w:val="center"/>
          </w:tcPr>
          <w:p w14:paraId="4813B1B9">
            <w:pPr>
              <w:widowControl/>
              <w:jc w:val="center"/>
              <w:rPr>
                <w:rFonts w:hint="eastAsia" w:ascii="仿宋" w:hAnsi="仿宋" w:eastAsia="仿宋" w:cs="仿宋"/>
                <w:b w:val="0"/>
                <w:bCs w:val="0"/>
                <w:kern w:val="0"/>
                <w:sz w:val="20"/>
                <w:szCs w:val="20"/>
              </w:rPr>
            </w:pPr>
          </w:p>
        </w:tc>
        <w:tc>
          <w:tcPr>
            <w:tcW w:w="1832" w:type="dxa"/>
            <w:gridSpan w:val="2"/>
            <w:noWrap w:val="0"/>
            <w:vAlign w:val="center"/>
          </w:tcPr>
          <w:p w14:paraId="46E43EA3">
            <w:pPr>
              <w:widowControl/>
              <w:jc w:val="center"/>
              <w:rPr>
                <w:rFonts w:hint="eastAsia" w:ascii="仿宋" w:hAnsi="仿宋" w:eastAsia="仿宋" w:cs="仿宋"/>
                <w:b w:val="0"/>
                <w:bCs w:val="0"/>
                <w:kern w:val="0"/>
                <w:sz w:val="20"/>
                <w:szCs w:val="20"/>
              </w:rPr>
            </w:pPr>
          </w:p>
        </w:tc>
      </w:tr>
      <w:tr w14:paraId="3901C8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296C5723">
            <w:pPr>
              <w:widowControl/>
              <w:jc w:val="left"/>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公用经费</w:t>
            </w:r>
          </w:p>
        </w:tc>
        <w:tc>
          <w:tcPr>
            <w:tcW w:w="2038" w:type="dxa"/>
            <w:gridSpan w:val="2"/>
            <w:noWrap w:val="0"/>
            <w:vAlign w:val="center"/>
          </w:tcPr>
          <w:p w14:paraId="20C79228">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r>
              <w:rPr>
                <w:rFonts w:hint="eastAsia" w:ascii="仿宋" w:hAnsi="仿宋" w:eastAsia="仿宋" w:cs="仿宋"/>
                <w:b w:val="0"/>
                <w:bCs w:val="0"/>
                <w:kern w:val="0"/>
                <w:sz w:val="20"/>
                <w:szCs w:val="20"/>
                <w:lang w:val="en-US" w:eastAsia="zh-CN"/>
              </w:rPr>
              <w:t>5.45</w:t>
            </w:r>
          </w:p>
        </w:tc>
        <w:tc>
          <w:tcPr>
            <w:tcW w:w="2240" w:type="dxa"/>
            <w:gridSpan w:val="2"/>
            <w:noWrap w:val="0"/>
            <w:vAlign w:val="center"/>
          </w:tcPr>
          <w:p w14:paraId="102828A1">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9.60</w:t>
            </w:r>
            <w:r>
              <w:rPr>
                <w:rFonts w:hint="eastAsia" w:ascii="仿宋" w:hAnsi="仿宋" w:eastAsia="仿宋" w:cs="仿宋"/>
                <w:b w:val="0"/>
                <w:bCs w:val="0"/>
                <w:kern w:val="0"/>
                <w:sz w:val="20"/>
                <w:szCs w:val="20"/>
              </w:rPr>
              <w:t>　</w:t>
            </w:r>
          </w:p>
        </w:tc>
        <w:tc>
          <w:tcPr>
            <w:tcW w:w="1832" w:type="dxa"/>
            <w:gridSpan w:val="2"/>
            <w:noWrap w:val="0"/>
            <w:vAlign w:val="center"/>
          </w:tcPr>
          <w:p w14:paraId="6F675DD0">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5.78</w:t>
            </w:r>
            <w:r>
              <w:rPr>
                <w:rFonts w:hint="eastAsia" w:ascii="仿宋" w:hAnsi="仿宋" w:eastAsia="仿宋" w:cs="仿宋"/>
                <w:b w:val="0"/>
                <w:bCs w:val="0"/>
                <w:kern w:val="0"/>
                <w:sz w:val="20"/>
                <w:szCs w:val="20"/>
              </w:rPr>
              <w:t>　</w:t>
            </w:r>
          </w:p>
        </w:tc>
      </w:tr>
      <w:tr w14:paraId="73EABA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2D947BA1">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    其中：办公费</w:t>
            </w:r>
          </w:p>
        </w:tc>
        <w:tc>
          <w:tcPr>
            <w:tcW w:w="2038" w:type="dxa"/>
            <w:gridSpan w:val="2"/>
            <w:noWrap w:val="0"/>
            <w:vAlign w:val="center"/>
          </w:tcPr>
          <w:p w14:paraId="0B620EDC">
            <w:pPr>
              <w:widowControl/>
              <w:jc w:val="center"/>
              <w:rPr>
                <w:rFonts w:hint="eastAsia" w:ascii="仿宋" w:hAnsi="仿宋" w:eastAsia="仿宋" w:cs="仿宋"/>
                <w:b w:val="0"/>
                <w:bCs w:val="0"/>
                <w:color w:val="FF0000"/>
                <w:kern w:val="0"/>
                <w:sz w:val="20"/>
                <w:szCs w:val="20"/>
              </w:rPr>
            </w:pPr>
            <w:r>
              <w:rPr>
                <w:rFonts w:hint="eastAsia" w:ascii="仿宋" w:hAnsi="仿宋" w:eastAsia="仿宋" w:cs="仿宋"/>
                <w:b w:val="0"/>
                <w:bCs w:val="0"/>
                <w:color w:val="000000" w:themeColor="text1"/>
                <w:kern w:val="0"/>
                <w:sz w:val="20"/>
                <w:szCs w:val="20"/>
                <w14:textFill>
                  <w14:solidFill>
                    <w14:schemeClr w14:val="tx1"/>
                  </w14:solidFill>
                </w14:textFill>
              </w:rPr>
              <w:t>　</w:t>
            </w:r>
            <w:r>
              <w:rPr>
                <w:rFonts w:hint="eastAsia" w:ascii="仿宋" w:hAnsi="仿宋" w:eastAsia="仿宋" w:cs="仿宋"/>
                <w:b w:val="0"/>
                <w:bCs w:val="0"/>
                <w:color w:val="000000" w:themeColor="text1"/>
                <w:kern w:val="0"/>
                <w:sz w:val="20"/>
                <w:szCs w:val="20"/>
                <w:lang w:val="en-US" w:eastAsia="zh-CN"/>
                <w14:textFill>
                  <w14:solidFill>
                    <w14:schemeClr w14:val="tx1"/>
                  </w14:solidFill>
                </w14:textFill>
              </w:rPr>
              <w:t>0.00</w:t>
            </w:r>
          </w:p>
        </w:tc>
        <w:tc>
          <w:tcPr>
            <w:tcW w:w="2240" w:type="dxa"/>
            <w:gridSpan w:val="2"/>
            <w:noWrap w:val="0"/>
            <w:vAlign w:val="center"/>
          </w:tcPr>
          <w:p w14:paraId="4ACED147">
            <w:pPr>
              <w:widowControl/>
              <w:jc w:val="center"/>
              <w:rPr>
                <w:rFonts w:hint="eastAsia" w:ascii="仿宋" w:hAnsi="仿宋" w:eastAsia="仿宋" w:cs="仿宋"/>
                <w:b w:val="0"/>
                <w:bCs w:val="0"/>
                <w:color w:val="auto"/>
                <w:kern w:val="0"/>
                <w:sz w:val="20"/>
                <w:szCs w:val="20"/>
              </w:rPr>
            </w:pPr>
            <w:r>
              <w:rPr>
                <w:rFonts w:hint="eastAsia" w:ascii="仿宋" w:hAnsi="仿宋" w:eastAsia="仿宋" w:cs="仿宋"/>
                <w:b w:val="0"/>
                <w:bCs w:val="0"/>
                <w:color w:val="auto"/>
                <w:kern w:val="0"/>
                <w:sz w:val="20"/>
                <w:szCs w:val="20"/>
                <w:lang w:val="en-US" w:eastAsia="zh-CN"/>
              </w:rPr>
              <w:t>0.00</w:t>
            </w:r>
            <w:r>
              <w:rPr>
                <w:rFonts w:hint="eastAsia" w:ascii="仿宋" w:hAnsi="仿宋" w:eastAsia="仿宋" w:cs="仿宋"/>
                <w:b w:val="0"/>
                <w:bCs w:val="0"/>
                <w:color w:val="auto"/>
                <w:kern w:val="0"/>
                <w:sz w:val="20"/>
                <w:szCs w:val="20"/>
              </w:rPr>
              <w:t>　</w:t>
            </w:r>
          </w:p>
        </w:tc>
        <w:tc>
          <w:tcPr>
            <w:tcW w:w="1832" w:type="dxa"/>
            <w:gridSpan w:val="2"/>
            <w:noWrap w:val="0"/>
            <w:vAlign w:val="center"/>
          </w:tcPr>
          <w:p w14:paraId="06F4A58F">
            <w:pPr>
              <w:widowControl/>
              <w:jc w:val="center"/>
              <w:rPr>
                <w:rFonts w:hint="eastAsia" w:ascii="仿宋" w:hAnsi="仿宋" w:eastAsia="仿宋" w:cs="仿宋"/>
                <w:b w:val="0"/>
                <w:bCs w:val="0"/>
                <w:color w:val="auto"/>
                <w:kern w:val="0"/>
                <w:sz w:val="20"/>
                <w:szCs w:val="20"/>
              </w:rPr>
            </w:pPr>
            <w:r>
              <w:rPr>
                <w:rFonts w:hint="eastAsia" w:ascii="仿宋" w:hAnsi="仿宋" w:eastAsia="仿宋" w:cs="仿宋"/>
                <w:b w:val="0"/>
                <w:bCs w:val="0"/>
                <w:color w:val="auto"/>
                <w:kern w:val="0"/>
                <w:sz w:val="20"/>
                <w:szCs w:val="20"/>
                <w:lang w:val="en-US" w:eastAsia="zh-CN"/>
              </w:rPr>
              <w:t>0.00</w:t>
            </w:r>
            <w:r>
              <w:rPr>
                <w:rFonts w:hint="eastAsia" w:ascii="仿宋" w:hAnsi="仿宋" w:eastAsia="仿宋" w:cs="仿宋"/>
                <w:b w:val="0"/>
                <w:bCs w:val="0"/>
                <w:color w:val="auto"/>
                <w:kern w:val="0"/>
                <w:sz w:val="20"/>
                <w:szCs w:val="20"/>
              </w:rPr>
              <w:t>　</w:t>
            </w:r>
          </w:p>
        </w:tc>
      </w:tr>
      <w:tr w14:paraId="0B18D6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651C46CA">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          水费、电费、差旅费</w:t>
            </w:r>
          </w:p>
        </w:tc>
        <w:tc>
          <w:tcPr>
            <w:tcW w:w="2038" w:type="dxa"/>
            <w:gridSpan w:val="2"/>
            <w:noWrap w:val="0"/>
            <w:vAlign w:val="center"/>
          </w:tcPr>
          <w:p w14:paraId="25F28B2E">
            <w:pPr>
              <w:widowControl/>
              <w:jc w:val="center"/>
              <w:rPr>
                <w:rFonts w:hint="eastAsia" w:ascii="仿宋" w:hAnsi="仿宋" w:eastAsia="仿宋" w:cs="仿宋"/>
                <w:b w:val="0"/>
                <w:bCs w:val="0"/>
                <w:color w:val="FF0000"/>
                <w:kern w:val="0"/>
                <w:sz w:val="20"/>
                <w:szCs w:val="20"/>
              </w:rPr>
            </w:pPr>
            <w:r>
              <w:rPr>
                <w:rFonts w:hint="eastAsia" w:ascii="仿宋" w:hAnsi="仿宋" w:eastAsia="仿宋" w:cs="仿宋"/>
                <w:b w:val="0"/>
                <w:bCs w:val="0"/>
                <w:color w:val="000000" w:themeColor="text1"/>
                <w:kern w:val="0"/>
                <w:sz w:val="20"/>
                <w:szCs w:val="20"/>
                <w:lang w:val="en-US" w:eastAsia="zh-CN"/>
                <w14:textFill>
                  <w14:solidFill>
                    <w14:schemeClr w14:val="tx1"/>
                  </w14:solidFill>
                </w14:textFill>
              </w:rPr>
              <w:t xml:space="preserve">  0.00</w:t>
            </w:r>
            <w:r>
              <w:rPr>
                <w:rFonts w:hint="eastAsia" w:ascii="仿宋" w:hAnsi="仿宋" w:eastAsia="仿宋" w:cs="仿宋"/>
                <w:b w:val="0"/>
                <w:bCs w:val="0"/>
                <w:color w:val="000000" w:themeColor="text1"/>
                <w:kern w:val="0"/>
                <w:sz w:val="20"/>
                <w:szCs w:val="20"/>
                <w14:textFill>
                  <w14:solidFill>
                    <w14:schemeClr w14:val="tx1"/>
                  </w14:solidFill>
                </w14:textFill>
              </w:rPr>
              <w:t>　</w:t>
            </w:r>
          </w:p>
        </w:tc>
        <w:tc>
          <w:tcPr>
            <w:tcW w:w="2240" w:type="dxa"/>
            <w:gridSpan w:val="2"/>
            <w:noWrap w:val="0"/>
            <w:vAlign w:val="center"/>
          </w:tcPr>
          <w:p w14:paraId="2891DCEA">
            <w:pPr>
              <w:widowControl/>
              <w:jc w:val="center"/>
              <w:rPr>
                <w:rFonts w:hint="default" w:ascii="仿宋" w:hAnsi="仿宋" w:eastAsia="仿宋" w:cs="仿宋"/>
                <w:b w:val="0"/>
                <w:bCs w:val="0"/>
                <w:color w:val="auto"/>
                <w:kern w:val="0"/>
                <w:sz w:val="20"/>
                <w:szCs w:val="20"/>
                <w:lang w:val="en-US" w:eastAsia="zh-CN"/>
              </w:rPr>
            </w:pPr>
            <w:r>
              <w:rPr>
                <w:rFonts w:hint="eastAsia" w:ascii="仿宋" w:hAnsi="仿宋" w:eastAsia="仿宋" w:cs="仿宋"/>
                <w:b w:val="0"/>
                <w:bCs w:val="0"/>
                <w:color w:val="auto"/>
                <w:kern w:val="0"/>
                <w:sz w:val="20"/>
                <w:szCs w:val="20"/>
                <w:lang w:val="en-US" w:eastAsia="zh-CN"/>
              </w:rPr>
              <w:t>0.00</w:t>
            </w:r>
          </w:p>
        </w:tc>
        <w:tc>
          <w:tcPr>
            <w:tcW w:w="1832" w:type="dxa"/>
            <w:gridSpan w:val="2"/>
            <w:noWrap w:val="0"/>
            <w:vAlign w:val="center"/>
          </w:tcPr>
          <w:p w14:paraId="7622164D">
            <w:pPr>
              <w:widowControl/>
              <w:jc w:val="center"/>
              <w:rPr>
                <w:rFonts w:hint="eastAsia" w:ascii="仿宋" w:hAnsi="仿宋" w:eastAsia="仿宋" w:cs="仿宋"/>
                <w:b w:val="0"/>
                <w:bCs w:val="0"/>
                <w:color w:val="auto"/>
                <w:kern w:val="0"/>
                <w:sz w:val="20"/>
                <w:szCs w:val="20"/>
              </w:rPr>
            </w:pPr>
            <w:r>
              <w:rPr>
                <w:rFonts w:hint="eastAsia" w:ascii="仿宋" w:hAnsi="仿宋" w:eastAsia="仿宋" w:cs="仿宋"/>
                <w:b w:val="0"/>
                <w:bCs w:val="0"/>
                <w:color w:val="auto"/>
                <w:kern w:val="0"/>
                <w:sz w:val="20"/>
                <w:szCs w:val="20"/>
                <w:lang w:val="en-US" w:eastAsia="zh-CN"/>
              </w:rPr>
              <w:t>0.00</w:t>
            </w:r>
            <w:r>
              <w:rPr>
                <w:rFonts w:hint="eastAsia" w:ascii="仿宋" w:hAnsi="仿宋" w:eastAsia="仿宋" w:cs="仿宋"/>
                <w:b w:val="0"/>
                <w:bCs w:val="0"/>
                <w:color w:val="auto"/>
                <w:kern w:val="0"/>
                <w:sz w:val="20"/>
                <w:szCs w:val="20"/>
              </w:rPr>
              <w:t>　</w:t>
            </w:r>
          </w:p>
        </w:tc>
      </w:tr>
      <w:tr w14:paraId="73ED7B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jc w:val="center"/>
        </w:trPr>
        <w:tc>
          <w:tcPr>
            <w:tcW w:w="3354" w:type="dxa"/>
            <w:noWrap w:val="0"/>
            <w:vAlign w:val="center"/>
          </w:tcPr>
          <w:p w14:paraId="0511FA55">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          会议费、培训费</w:t>
            </w:r>
          </w:p>
        </w:tc>
        <w:tc>
          <w:tcPr>
            <w:tcW w:w="2038" w:type="dxa"/>
            <w:gridSpan w:val="2"/>
            <w:noWrap w:val="0"/>
            <w:vAlign w:val="center"/>
          </w:tcPr>
          <w:p w14:paraId="317307B9">
            <w:pPr>
              <w:widowControl/>
              <w:jc w:val="center"/>
              <w:rPr>
                <w:rFonts w:hint="eastAsia" w:ascii="仿宋" w:hAnsi="仿宋" w:eastAsia="仿宋" w:cs="仿宋"/>
                <w:b w:val="0"/>
                <w:bCs w:val="0"/>
                <w:color w:val="FF0000"/>
                <w:kern w:val="0"/>
                <w:sz w:val="20"/>
                <w:szCs w:val="20"/>
              </w:rPr>
            </w:pPr>
            <w:r>
              <w:rPr>
                <w:rFonts w:hint="eastAsia" w:ascii="仿宋" w:hAnsi="仿宋" w:eastAsia="仿宋" w:cs="仿宋"/>
                <w:b w:val="0"/>
                <w:bCs w:val="0"/>
                <w:color w:val="000000" w:themeColor="text1"/>
                <w:kern w:val="0"/>
                <w:sz w:val="20"/>
                <w:szCs w:val="20"/>
                <w14:textFill>
                  <w14:solidFill>
                    <w14:schemeClr w14:val="tx1"/>
                  </w14:solidFill>
                </w14:textFill>
              </w:rPr>
              <w:t>　</w:t>
            </w:r>
            <w:r>
              <w:rPr>
                <w:rFonts w:hint="eastAsia" w:ascii="仿宋" w:hAnsi="仿宋" w:eastAsia="仿宋" w:cs="仿宋"/>
                <w:b w:val="0"/>
                <w:bCs w:val="0"/>
                <w:color w:val="000000" w:themeColor="text1"/>
                <w:kern w:val="0"/>
                <w:sz w:val="20"/>
                <w:szCs w:val="20"/>
                <w:lang w:val="en-US" w:eastAsia="zh-CN"/>
                <w14:textFill>
                  <w14:solidFill>
                    <w14:schemeClr w14:val="tx1"/>
                  </w14:solidFill>
                </w14:textFill>
              </w:rPr>
              <w:t>0.00</w:t>
            </w:r>
          </w:p>
        </w:tc>
        <w:tc>
          <w:tcPr>
            <w:tcW w:w="2240" w:type="dxa"/>
            <w:gridSpan w:val="2"/>
            <w:noWrap w:val="0"/>
            <w:vAlign w:val="center"/>
          </w:tcPr>
          <w:p w14:paraId="18A83968">
            <w:pPr>
              <w:widowControl/>
              <w:jc w:val="center"/>
              <w:rPr>
                <w:rFonts w:hint="eastAsia" w:ascii="仿宋" w:hAnsi="仿宋" w:eastAsia="仿宋" w:cs="仿宋"/>
                <w:b w:val="0"/>
                <w:bCs w:val="0"/>
                <w:color w:val="auto"/>
                <w:kern w:val="0"/>
                <w:sz w:val="20"/>
                <w:szCs w:val="20"/>
              </w:rPr>
            </w:pPr>
            <w:r>
              <w:rPr>
                <w:rFonts w:hint="eastAsia" w:ascii="仿宋" w:hAnsi="仿宋" w:eastAsia="仿宋" w:cs="仿宋"/>
                <w:b w:val="0"/>
                <w:bCs w:val="0"/>
                <w:color w:val="auto"/>
                <w:kern w:val="0"/>
                <w:sz w:val="20"/>
                <w:szCs w:val="20"/>
                <w:lang w:val="en-US" w:eastAsia="zh-CN"/>
              </w:rPr>
              <w:t>0.00</w:t>
            </w:r>
            <w:r>
              <w:rPr>
                <w:rFonts w:hint="eastAsia" w:ascii="仿宋" w:hAnsi="仿宋" w:eastAsia="仿宋" w:cs="仿宋"/>
                <w:b w:val="0"/>
                <w:bCs w:val="0"/>
                <w:color w:val="auto"/>
                <w:kern w:val="0"/>
                <w:sz w:val="20"/>
                <w:szCs w:val="20"/>
              </w:rPr>
              <w:t>　</w:t>
            </w:r>
          </w:p>
        </w:tc>
        <w:tc>
          <w:tcPr>
            <w:tcW w:w="1832" w:type="dxa"/>
            <w:gridSpan w:val="2"/>
            <w:noWrap w:val="0"/>
            <w:vAlign w:val="center"/>
          </w:tcPr>
          <w:p w14:paraId="3206C23A">
            <w:pPr>
              <w:widowControl/>
              <w:jc w:val="center"/>
              <w:rPr>
                <w:rFonts w:hint="eastAsia" w:ascii="仿宋" w:hAnsi="仿宋" w:eastAsia="仿宋" w:cs="仿宋"/>
                <w:b w:val="0"/>
                <w:bCs w:val="0"/>
                <w:color w:val="auto"/>
                <w:kern w:val="0"/>
                <w:sz w:val="20"/>
                <w:szCs w:val="20"/>
              </w:rPr>
            </w:pPr>
            <w:r>
              <w:rPr>
                <w:rFonts w:hint="eastAsia" w:ascii="仿宋" w:hAnsi="仿宋" w:eastAsia="仿宋" w:cs="仿宋"/>
                <w:b w:val="0"/>
                <w:bCs w:val="0"/>
                <w:color w:val="auto"/>
                <w:kern w:val="0"/>
                <w:sz w:val="20"/>
                <w:szCs w:val="20"/>
                <w:lang w:val="en-US" w:eastAsia="zh-CN"/>
              </w:rPr>
              <w:t>0.00</w:t>
            </w:r>
            <w:r>
              <w:rPr>
                <w:rFonts w:hint="eastAsia" w:ascii="仿宋" w:hAnsi="仿宋" w:eastAsia="仿宋" w:cs="仿宋"/>
                <w:b w:val="0"/>
                <w:bCs w:val="0"/>
                <w:color w:val="auto"/>
                <w:kern w:val="0"/>
                <w:sz w:val="20"/>
                <w:szCs w:val="20"/>
              </w:rPr>
              <w:t>　</w:t>
            </w:r>
          </w:p>
        </w:tc>
      </w:tr>
      <w:tr w14:paraId="2AE60D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4AF5BA98">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政府采购金额</w:t>
            </w:r>
          </w:p>
        </w:tc>
        <w:tc>
          <w:tcPr>
            <w:tcW w:w="2038" w:type="dxa"/>
            <w:gridSpan w:val="2"/>
            <w:noWrap w:val="0"/>
            <w:vAlign w:val="center"/>
          </w:tcPr>
          <w:p w14:paraId="6B399178">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w:t>
            </w:r>
          </w:p>
        </w:tc>
        <w:tc>
          <w:tcPr>
            <w:tcW w:w="2240" w:type="dxa"/>
            <w:gridSpan w:val="2"/>
            <w:noWrap w:val="0"/>
            <w:vAlign w:val="center"/>
          </w:tcPr>
          <w:p w14:paraId="4ED0C37B">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14.85</w:t>
            </w:r>
            <w:r>
              <w:rPr>
                <w:rFonts w:hint="eastAsia" w:ascii="仿宋" w:hAnsi="仿宋" w:eastAsia="仿宋" w:cs="仿宋"/>
                <w:b w:val="0"/>
                <w:bCs w:val="0"/>
                <w:kern w:val="0"/>
                <w:sz w:val="20"/>
                <w:szCs w:val="20"/>
              </w:rPr>
              <w:t>　</w:t>
            </w:r>
          </w:p>
        </w:tc>
        <w:tc>
          <w:tcPr>
            <w:tcW w:w="1832" w:type="dxa"/>
            <w:gridSpan w:val="2"/>
            <w:noWrap w:val="0"/>
            <w:vAlign w:val="center"/>
          </w:tcPr>
          <w:p w14:paraId="785F6FFF">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14.85</w:t>
            </w:r>
            <w:r>
              <w:rPr>
                <w:rFonts w:hint="eastAsia" w:ascii="仿宋" w:hAnsi="仿宋" w:eastAsia="仿宋" w:cs="仿宋"/>
                <w:b w:val="0"/>
                <w:bCs w:val="0"/>
                <w:kern w:val="0"/>
                <w:sz w:val="20"/>
                <w:szCs w:val="20"/>
              </w:rPr>
              <w:t>　</w:t>
            </w:r>
          </w:p>
        </w:tc>
      </w:tr>
      <w:tr w14:paraId="6CF378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0DBB2E83">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部门基本支出预算调整 </w:t>
            </w:r>
          </w:p>
        </w:tc>
        <w:tc>
          <w:tcPr>
            <w:tcW w:w="2038" w:type="dxa"/>
            <w:gridSpan w:val="2"/>
            <w:noWrap w:val="0"/>
            <w:vAlign w:val="center"/>
          </w:tcPr>
          <w:p w14:paraId="2F97EA2D">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w:t>
            </w:r>
          </w:p>
        </w:tc>
        <w:tc>
          <w:tcPr>
            <w:tcW w:w="2240" w:type="dxa"/>
            <w:gridSpan w:val="2"/>
            <w:noWrap w:val="0"/>
            <w:vAlign w:val="center"/>
          </w:tcPr>
          <w:p w14:paraId="3CD31B24">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126.41</w:t>
            </w:r>
            <w:r>
              <w:rPr>
                <w:rFonts w:hint="eastAsia" w:ascii="仿宋" w:hAnsi="仿宋" w:eastAsia="仿宋" w:cs="仿宋"/>
                <w:b w:val="0"/>
                <w:bCs w:val="0"/>
                <w:kern w:val="0"/>
                <w:sz w:val="20"/>
                <w:szCs w:val="20"/>
              </w:rPr>
              <w:t>　</w:t>
            </w:r>
          </w:p>
        </w:tc>
        <w:tc>
          <w:tcPr>
            <w:tcW w:w="1832" w:type="dxa"/>
            <w:gridSpan w:val="2"/>
            <w:noWrap w:val="0"/>
            <w:vAlign w:val="center"/>
          </w:tcPr>
          <w:p w14:paraId="57359801">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126.47</w:t>
            </w:r>
            <w:r>
              <w:rPr>
                <w:rFonts w:hint="eastAsia" w:ascii="仿宋" w:hAnsi="仿宋" w:eastAsia="仿宋" w:cs="仿宋"/>
                <w:b w:val="0"/>
                <w:bCs w:val="0"/>
                <w:kern w:val="0"/>
                <w:sz w:val="20"/>
                <w:szCs w:val="20"/>
              </w:rPr>
              <w:t>　</w:t>
            </w:r>
          </w:p>
        </w:tc>
      </w:tr>
      <w:tr w14:paraId="2F908E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7" w:hRule="atLeast"/>
          <w:jc w:val="center"/>
        </w:trPr>
        <w:tc>
          <w:tcPr>
            <w:tcW w:w="3354" w:type="dxa"/>
            <w:vMerge w:val="restart"/>
            <w:noWrap w:val="0"/>
            <w:vAlign w:val="center"/>
          </w:tcPr>
          <w:p w14:paraId="7020F75F">
            <w:pPr>
              <w:widowControl/>
              <w:jc w:val="center"/>
              <w:rPr>
                <w:rFonts w:hint="eastAsia" w:ascii="仿宋" w:hAnsi="仿宋" w:eastAsia="仿宋" w:cs="仿宋"/>
                <w:b w:val="0"/>
                <w:bCs w:val="0"/>
                <w:kern w:val="0"/>
                <w:sz w:val="20"/>
                <w:szCs w:val="20"/>
                <w:lang w:eastAsia="zh-CN"/>
              </w:rPr>
            </w:pPr>
            <w:r>
              <w:rPr>
                <w:rFonts w:hint="eastAsia" w:ascii="仿宋" w:hAnsi="仿宋" w:eastAsia="仿宋" w:cs="仿宋"/>
                <w:b w:val="0"/>
                <w:bCs w:val="0"/>
                <w:kern w:val="0"/>
                <w:sz w:val="20"/>
                <w:szCs w:val="20"/>
              </w:rPr>
              <w:t>楼堂馆所控制情况</w:t>
            </w:r>
            <w:r>
              <w:rPr>
                <w:rFonts w:hint="eastAsia" w:ascii="仿宋" w:hAnsi="仿宋" w:eastAsia="仿宋" w:cs="仿宋"/>
                <w:b w:val="0"/>
                <w:bCs w:val="0"/>
                <w:kern w:val="0"/>
                <w:sz w:val="20"/>
                <w:szCs w:val="20"/>
              </w:rPr>
              <w:br w:type="textWrapping"/>
            </w:r>
            <w:r>
              <w:rPr>
                <w:rFonts w:hint="eastAsia" w:ascii="仿宋" w:hAnsi="仿宋" w:eastAsia="仿宋" w:cs="仿宋"/>
                <w:b w:val="0"/>
                <w:bCs w:val="0"/>
                <w:kern w:val="0"/>
                <w:sz w:val="20"/>
                <w:szCs w:val="20"/>
                <w:lang w:eastAsia="zh-CN"/>
              </w:rPr>
              <w:t>（</w:t>
            </w:r>
            <w:r>
              <w:rPr>
                <w:rFonts w:hint="eastAsia" w:ascii="仿宋" w:hAnsi="仿宋" w:eastAsia="仿宋" w:cs="仿宋"/>
                <w:b w:val="0"/>
                <w:bCs w:val="0"/>
                <w:kern w:val="0"/>
                <w:sz w:val="20"/>
                <w:szCs w:val="20"/>
                <w:lang w:val="en-US" w:eastAsia="zh-CN"/>
              </w:rPr>
              <w:t>2024年完工情况</w:t>
            </w:r>
            <w:r>
              <w:rPr>
                <w:rFonts w:hint="eastAsia" w:ascii="仿宋" w:hAnsi="仿宋" w:eastAsia="仿宋" w:cs="仿宋"/>
                <w:b w:val="0"/>
                <w:bCs w:val="0"/>
                <w:kern w:val="0"/>
                <w:sz w:val="20"/>
                <w:szCs w:val="20"/>
                <w:lang w:eastAsia="zh-CN"/>
              </w:rPr>
              <w:t>）</w:t>
            </w:r>
          </w:p>
        </w:tc>
        <w:tc>
          <w:tcPr>
            <w:tcW w:w="1189" w:type="dxa"/>
            <w:noWrap w:val="0"/>
            <w:vAlign w:val="center"/>
          </w:tcPr>
          <w:p w14:paraId="528C6882">
            <w:pPr>
              <w:widowControl/>
              <w:spacing w:line="240" w:lineRule="exact"/>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批复规模</w:t>
            </w:r>
            <w:r>
              <w:rPr>
                <w:rFonts w:hint="eastAsia" w:ascii="仿宋" w:hAnsi="仿宋" w:eastAsia="仿宋" w:cs="仿宋"/>
                <w:b w:val="0"/>
                <w:bCs w:val="0"/>
                <w:kern w:val="0"/>
                <w:sz w:val="20"/>
                <w:szCs w:val="20"/>
              </w:rPr>
              <w:br w:type="textWrapping"/>
            </w:r>
            <w:r>
              <w:rPr>
                <w:rFonts w:hint="eastAsia" w:ascii="仿宋" w:hAnsi="仿宋" w:eastAsia="仿宋" w:cs="仿宋"/>
                <w:b w:val="0"/>
                <w:bCs w:val="0"/>
                <w:kern w:val="0"/>
                <w:sz w:val="20"/>
                <w:szCs w:val="20"/>
              </w:rPr>
              <w:t>（㎡）</w:t>
            </w:r>
          </w:p>
        </w:tc>
        <w:tc>
          <w:tcPr>
            <w:tcW w:w="849" w:type="dxa"/>
            <w:noWrap w:val="0"/>
            <w:vAlign w:val="center"/>
          </w:tcPr>
          <w:p w14:paraId="32D21B92">
            <w:pPr>
              <w:widowControl/>
              <w:spacing w:line="240" w:lineRule="exact"/>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实际规模（㎡）</w:t>
            </w:r>
          </w:p>
        </w:tc>
        <w:tc>
          <w:tcPr>
            <w:tcW w:w="1129" w:type="dxa"/>
            <w:noWrap w:val="0"/>
            <w:vAlign w:val="center"/>
          </w:tcPr>
          <w:p w14:paraId="59676884">
            <w:pPr>
              <w:widowControl/>
              <w:spacing w:line="240" w:lineRule="exact"/>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规模控制率</w:t>
            </w:r>
          </w:p>
        </w:tc>
        <w:tc>
          <w:tcPr>
            <w:tcW w:w="1111" w:type="dxa"/>
            <w:noWrap w:val="0"/>
            <w:vAlign w:val="center"/>
          </w:tcPr>
          <w:p w14:paraId="5E5E4E2A">
            <w:pPr>
              <w:widowControl/>
              <w:spacing w:line="240" w:lineRule="exact"/>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预算投资（万元）</w:t>
            </w:r>
          </w:p>
        </w:tc>
        <w:tc>
          <w:tcPr>
            <w:tcW w:w="969" w:type="dxa"/>
            <w:noWrap w:val="0"/>
            <w:vAlign w:val="center"/>
          </w:tcPr>
          <w:p w14:paraId="6977746F">
            <w:pPr>
              <w:widowControl/>
              <w:spacing w:line="240" w:lineRule="exact"/>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实际投资（万元）</w:t>
            </w:r>
          </w:p>
        </w:tc>
        <w:tc>
          <w:tcPr>
            <w:tcW w:w="863" w:type="dxa"/>
            <w:noWrap w:val="0"/>
            <w:vAlign w:val="center"/>
          </w:tcPr>
          <w:p w14:paraId="07C7079D">
            <w:pPr>
              <w:widowControl/>
              <w:spacing w:line="240" w:lineRule="exact"/>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投资概算控制率</w:t>
            </w:r>
          </w:p>
        </w:tc>
      </w:tr>
      <w:tr w14:paraId="2C72FB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 w:hRule="atLeast"/>
          <w:jc w:val="center"/>
        </w:trPr>
        <w:tc>
          <w:tcPr>
            <w:tcW w:w="3354" w:type="dxa"/>
            <w:vMerge w:val="continue"/>
            <w:noWrap w:val="0"/>
            <w:vAlign w:val="center"/>
          </w:tcPr>
          <w:p w14:paraId="14413BF4">
            <w:pPr>
              <w:widowControl/>
              <w:jc w:val="left"/>
              <w:rPr>
                <w:rFonts w:hint="eastAsia" w:ascii="仿宋" w:hAnsi="仿宋" w:eastAsia="仿宋" w:cs="仿宋"/>
                <w:b w:val="0"/>
                <w:bCs w:val="0"/>
                <w:kern w:val="0"/>
                <w:sz w:val="20"/>
                <w:szCs w:val="20"/>
              </w:rPr>
            </w:pPr>
          </w:p>
        </w:tc>
        <w:tc>
          <w:tcPr>
            <w:tcW w:w="1189" w:type="dxa"/>
            <w:noWrap w:val="0"/>
            <w:vAlign w:val="center"/>
          </w:tcPr>
          <w:p w14:paraId="745CE46A">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0</w:t>
            </w:r>
            <w:r>
              <w:rPr>
                <w:rFonts w:hint="eastAsia" w:ascii="仿宋" w:hAnsi="仿宋" w:eastAsia="仿宋" w:cs="仿宋"/>
                <w:b w:val="0"/>
                <w:bCs w:val="0"/>
                <w:kern w:val="0"/>
                <w:sz w:val="20"/>
                <w:szCs w:val="20"/>
              </w:rPr>
              <w:t>　</w:t>
            </w:r>
          </w:p>
        </w:tc>
        <w:tc>
          <w:tcPr>
            <w:tcW w:w="849" w:type="dxa"/>
            <w:noWrap w:val="0"/>
            <w:vAlign w:val="center"/>
          </w:tcPr>
          <w:p w14:paraId="1B100B4D">
            <w:pPr>
              <w:widowControl/>
              <w:jc w:val="left"/>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rPr>
              <w:t>　</w:t>
            </w:r>
            <w:r>
              <w:rPr>
                <w:rFonts w:hint="eastAsia" w:ascii="仿宋" w:hAnsi="仿宋" w:eastAsia="仿宋" w:cs="仿宋"/>
                <w:b w:val="0"/>
                <w:bCs w:val="0"/>
                <w:kern w:val="0"/>
                <w:sz w:val="20"/>
                <w:szCs w:val="20"/>
                <w:lang w:val="en-US" w:eastAsia="zh-CN"/>
              </w:rPr>
              <w:t>0</w:t>
            </w:r>
          </w:p>
        </w:tc>
        <w:tc>
          <w:tcPr>
            <w:tcW w:w="1129" w:type="dxa"/>
            <w:noWrap w:val="0"/>
            <w:vAlign w:val="center"/>
          </w:tcPr>
          <w:p w14:paraId="7F8628FE">
            <w:pPr>
              <w:widowControl/>
              <w:jc w:val="left"/>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rPr>
              <w:t>　</w:t>
            </w:r>
            <w:r>
              <w:rPr>
                <w:rFonts w:hint="eastAsia" w:ascii="仿宋" w:hAnsi="仿宋" w:eastAsia="仿宋" w:cs="仿宋"/>
                <w:b w:val="0"/>
                <w:bCs w:val="0"/>
                <w:kern w:val="0"/>
                <w:sz w:val="20"/>
                <w:szCs w:val="20"/>
                <w:lang w:val="en-US" w:eastAsia="zh-CN"/>
              </w:rPr>
              <w:t>0</w:t>
            </w:r>
          </w:p>
        </w:tc>
        <w:tc>
          <w:tcPr>
            <w:tcW w:w="1111" w:type="dxa"/>
            <w:noWrap w:val="0"/>
            <w:vAlign w:val="center"/>
          </w:tcPr>
          <w:p w14:paraId="0EBDDCAF">
            <w:pPr>
              <w:widowControl/>
              <w:jc w:val="left"/>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rPr>
              <w:t>　</w:t>
            </w:r>
            <w:r>
              <w:rPr>
                <w:rFonts w:hint="eastAsia" w:ascii="仿宋" w:hAnsi="仿宋" w:eastAsia="仿宋" w:cs="仿宋"/>
                <w:b w:val="0"/>
                <w:bCs w:val="0"/>
                <w:kern w:val="0"/>
                <w:sz w:val="20"/>
                <w:szCs w:val="20"/>
                <w:lang w:val="en-US" w:eastAsia="zh-CN"/>
              </w:rPr>
              <w:t>0</w:t>
            </w:r>
          </w:p>
        </w:tc>
        <w:tc>
          <w:tcPr>
            <w:tcW w:w="969" w:type="dxa"/>
            <w:noWrap w:val="0"/>
            <w:vAlign w:val="center"/>
          </w:tcPr>
          <w:p w14:paraId="090CB1AB">
            <w:pPr>
              <w:widowControl/>
              <w:jc w:val="left"/>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rPr>
              <w:t>　</w:t>
            </w:r>
            <w:r>
              <w:rPr>
                <w:rFonts w:hint="eastAsia" w:ascii="仿宋" w:hAnsi="仿宋" w:eastAsia="仿宋" w:cs="仿宋"/>
                <w:b w:val="0"/>
                <w:bCs w:val="0"/>
                <w:kern w:val="0"/>
                <w:sz w:val="20"/>
                <w:szCs w:val="20"/>
                <w:lang w:val="en-US" w:eastAsia="zh-CN"/>
              </w:rPr>
              <w:t>0</w:t>
            </w:r>
          </w:p>
        </w:tc>
        <w:tc>
          <w:tcPr>
            <w:tcW w:w="863" w:type="dxa"/>
            <w:noWrap w:val="0"/>
            <w:vAlign w:val="center"/>
          </w:tcPr>
          <w:p w14:paraId="67F15FFA">
            <w:pPr>
              <w:widowControl/>
              <w:jc w:val="left"/>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rPr>
              <w:t>　</w:t>
            </w:r>
            <w:r>
              <w:rPr>
                <w:rFonts w:hint="eastAsia" w:ascii="仿宋" w:hAnsi="仿宋" w:eastAsia="仿宋" w:cs="仿宋"/>
                <w:b w:val="0"/>
                <w:bCs w:val="0"/>
                <w:kern w:val="0"/>
                <w:sz w:val="20"/>
                <w:szCs w:val="20"/>
                <w:lang w:val="en-US" w:eastAsia="zh-CN"/>
              </w:rPr>
              <w:t>0</w:t>
            </w:r>
          </w:p>
        </w:tc>
      </w:tr>
      <w:tr w14:paraId="6B50E7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3354" w:type="dxa"/>
            <w:noWrap w:val="0"/>
            <w:vAlign w:val="center"/>
          </w:tcPr>
          <w:p w14:paraId="24A3C26F">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厉行节约保障措施</w:t>
            </w:r>
          </w:p>
        </w:tc>
        <w:tc>
          <w:tcPr>
            <w:tcW w:w="6110" w:type="dxa"/>
            <w:gridSpan w:val="6"/>
            <w:noWrap w:val="0"/>
            <w:vAlign w:val="center"/>
          </w:tcPr>
          <w:p w14:paraId="4847C392">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制定了差旅费管理制度、公务接待管理制度、公务用车管理制度、财务管理制度等</w:t>
            </w:r>
            <w:r>
              <w:rPr>
                <w:rFonts w:hint="eastAsia" w:ascii="仿宋" w:hAnsi="仿宋" w:eastAsia="仿宋" w:cs="仿宋"/>
                <w:b w:val="0"/>
                <w:bCs w:val="0"/>
                <w:kern w:val="0"/>
                <w:sz w:val="20"/>
                <w:szCs w:val="20"/>
              </w:rPr>
              <w:t>　　</w:t>
            </w:r>
          </w:p>
        </w:tc>
      </w:tr>
    </w:tbl>
    <w:p w14:paraId="00F6D30B">
      <w:pPr>
        <w:pStyle w:val="12"/>
        <w:keepNext/>
        <w:keepLines/>
        <w:pageBreakBefore w:val="0"/>
        <w:widowControl w:val="0"/>
        <w:kinsoku/>
        <w:wordWrap/>
        <w:overflowPunct/>
        <w:topLinePunct w:val="0"/>
        <w:autoSpaceDE/>
        <w:autoSpaceDN/>
        <w:bidi w:val="0"/>
        <w:adjustRightInd/>
        <w:snapToGrid/>
        <w:spacing w:line="240" w:lineRule="auto"/>
        <w:ind w:left="0" w:leftChars="0" w:firstLine="0" w:firstLineChars="0"/>
        <w:textAlignment w:val="auto"/>
        <w:rPr>
          <w:rFonts w:hint="eastAsia"/>
          <w:lang w:val="en-US" w:eastAsia="zh-CN"/>
        </w:rPr>
      </w:pPr>
      <w:r>
        <w:rPr>
          <w:rFonts w:eastAsia="仿宋_GB2312"/>
          <w:kern w:val="0"/>
          <w:sz w:val="22"/>
        </w:rPr>
        <w:t>说明：“项目支出”需要填报基本支出以外的所有项目支出情况，“公用经费”填报基本支出中的一般商品和服务支出。</w:t>
      </w:r>
    </w:p>
    <w:p w14:paraId="4E00B4E1">
      <w:pPr>
        <w:widowControl w:val="0"/>
        <w:kinsoku/>
        <w:autoSpaceDE/>
        <w:autoSpaceDN/>
        <w:adjustRightInd/>
        <w:snapToGrid/>
        <w:spacing w:line="600" w:lineRule="exact"/>
        <w:jc w:val="both"/>
        <w:textAlignment w:val="auto"/>
        <w:rPr>
          <w:rFonts w:hint="default" w:ascii="方正小标宋_GBK" w:hAnsi="方正小标宋_GBK" w:eastAsia="方正小标宋_GBK" w:cs="方正小标宋_GBK"/>
          <w:i w:val="0"/>
          <w:iCs w:val="0"/>
          <w:caps w:val="0"/>
          <w:color w:val="000000"/>
          <w:spacing w:val="0"/>
          <w:sz w:val="32"/>
          <w:szCs w:val="32"/>
          <w:shd w:val="clear" w:fill="FFFFFF"/>
          <w:lang w:val="en-US" w:eastAsia="zh-CN"/>
        </w:rPr>
      </w:pPr>
      <w:r>
        <w:rPr>
          <w:rFonts w:hint="default" w:ascii="Times New Roman" w:hAnsi="Times New Roman" w:eastAsia="仿宋_GB2312" w:cs="Times New Roman"/>
          <w:snapToGrid/>
          <w:color w:val="000000"/>
          <w:kern w:val="0"/>
          <w:sz w:val="24"/>
          <w:szCs w:val="24"/>
          <w:lang w:val="en-US" w:eastAsia="zh-CN" w:bidi="ar-SA"/>
        </w:rPr>
        <w:t>填表人：</w:t>
      </w:r>
      <w:r>
        <w:rPr>
          <w:rFonts w:hint="eastAsia" w:ascii="Times New Roman" w:hAnsi="Times New Roman" w:eastAsia="仿宋_GB2312" w:cs="Times New Roman"/>
          <w:snapToGrid/>
          <w:color w:val="000000"/>
          <w:kern w:val="0"/>
          <w:sz w:val="24"/>
          <w:szCs w:val="24"/>
          <w:lang w:val="en-US" w:eastAsia="zh-CN" w:bidi="ar-SA"/>
        </w:rPr>
        <w:t xml:space="preserve">陈平             </w:t>
      </w:r>
      <w:r>
        <w:rPr>
          <w:rFonts w:hint="default" w:ascii="Times New Roman" w:hAnsi="Times New Roman" w:eastAsia="仿宋_GB2312" w:cs="Times New Roman"/>
          <w:snapToGrid/>
          <w:color w:val="000000"/>
          <w:kern w:val="0"/>
          <w:sz w:val="24"/>
          <w:szCs w:val="24"/>
          <w:lang w:val="en-US" w:eastAsia="zh-CN" w:bidi="ar-SA"/>
        </w:rPr>
        <w:t>填报日期：</w:t>
      </w:r>
      <w:r>
        <w:rPr>
          <w:rFonts w:hint="eastAsia" w:ascii="Times New Roman" w:hAnsi="Times New Roman" w:eastAsia="仿宋_GB2312" w:cs="Times New Roman"/>
          <w:snapToGrid/>
          <w:color w:val="000000"/>
          <w:kern w:val="0"/>
          <w:sz w:val="24"/>
          <w:szCs w:val="24"/>
          <w:lang w:val="en-US" w:eastAsia="zh-CN" w:bidi="ar-SA"/>
        </w:rPr>
        <w:t xml:space="preserve">2025.6.9     </w:t>
      </w:r>
      <w:r>
        <w:rPr>
          <w:rFonts w:hint="default" w:ascii="Times New Roman" w:hAnsi="Times New Roman" w:eastAsia="仿宋_GB2312" w:cs="Times New Roman"/>
          <w:snapToGrid/>
          <w:color w:val="000000"/>
          <w:kern w:val="0"/>
          <w:sz w:val="24"/>
          <w:szCs w:val="24"/>
          <w:lang w:val="en-US" w:eastAsia="zh-CN" w:bidi="ar-SA"/>
        </w:rPr>
        <w:t xml:space="preserve"> </w:t>
      </w:r>
      <w:r>
        <w:rPr>
          <w:rFonts w:hint="eastAsia" w:ascii="Times New Roman" w:hAnsi="Times New Roman" w:eastAsia="仿宋_GB2312" w:cs="Times New Roman"/>
          <w:snapToGrid/>
          <w:color w:val="000000"/>
          <w:kern w:val="0"/>
          <w:sz w:val="24"/>
          <w:szCs w:val="24"/>
          <w:lang w:val="en-US" w:eastAsia="zh-CN" w:bidi="ar-SA"/>
        </w:rPr>
        <w:t xml:space="preserve">   </w:t>
      </w:r>
      <w:r>
        <w:rPr>
          <w:rFonts w:hint="default" w:ascii="Times New Roman" w:hAnsi="Times New Roman" w:eastAsia="仿宋_GB2312" w:cs="Times New Roman"/>
          <w:snapToGrid/>
          <w:color w:val="000000"/>
          <w:kern w:val="0"/>
          <w:sz w:val="24"/>
          <w:szCs w:val="24"/>
          <w:lang w:val="en-US" w:eastAsia="zh-CN" w:bidi="ar-SA"/>
        </w:rPr>
        <w:t>联系电话：</w:t>
      </w:r>
      <w:r>
        <w:rPr>
          <w:rFonts w:hint="eastAsia" w:ascii="Times New Roman" w:hAnsi="Times New Roman" w:eastAsia="仿宋_GB2312" w:cs="Times New Roman"/>
          <w:snapToGrid/>
          <w:color w:val="000000"/>
          <w:kern w:val="0"/>
          <w:sz w:val="24"/>
          <w:szCs w:val="24"/>
          <w:lang w:val="en-US" w:eastAsia="zh-CN" w:bidi="ar-SA"/>
        </w:rPr>
        <w:t xml:space="preserve">17774559518 </w:t>
      </w:r>
    </w:p>
    <w:p w14:paraId="20887FA3">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default" w:ascii="方正小标宋_GBK" w:hAnsi="方正小标宋_GBK" w:eastAsia="方正小标宋_GBK" w:cs="方正小标宋_GBK"/>
          <w:i w:val="0"/>
          <w:iCs w:val="0"/>
          <w:caps w:val="0"/>
          <w:color w:val="000000"/>
          <w:spacing w:val="0"/>
          <w:sz w:val="24"/>
          <w:szCs w:val="24"/>
          <w:shd w:val="clear" w:fill="FFFFFF"/>
          <w:lang w:val="en-US" w:eastAsia="zh-CN"/>
        </w:rPr>
      </w:pPr>
    </w:p>
    <w:p w14:paraId="7CE9E190">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default" w:ascii="方正小标宋_GBK" w:hAnsi="方正小标宋_GBK" w:eastAsia="方正小标宋_GBK" w:cs="方正小标宋_GBK"/>
          <w:i w:val="0"/>
          <w:iCs w:val="0"/>
          <w:caps w:val="0"/>
          <w:color w:val="000000"/>
          <w:spacing w:val="0"/>
          <w:sz w:val="24"/>
          <w:szCs w:val="24"/>
          <w:shd w:val="clear" w:fill="FFFFFF"/>
          <w:lang w:val="en-US" w:eastAsia="zh-CN"/>
        </w:rPr>
      </w:pPr>
    </w:p>
    <w:p w14:paraId="693DA57D">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default" w:ascii="方正小标宋_GBK" w:hAnsi="方正小标宋_GBK" w:eastAsia="方正小标宋_GBK" w:cs="方正小标宋_GBK"/>
          <w:i w:val="0"/>
          <w:iCs w:val="0"/>
          <w:caps w:val="0"/>
          <w:color w:val="000000"/>
          <w:spacing w:val="0"/>
          <w:sz w:val="24"/>
          <w:szCs w:val="24"/>
          <w:shd w:val="clear" w:fill="FFFFFF"/>
          <w:lang w:val="en-US" w:eastAsia="zh-CN"/>
        </w:rPr>
      </w:pPr>
    </w:p>
    <w:p w14:paraId="30BB5A99">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default" w:ascii="方正小标宋_GBK" w:hAnsi="方正小标宋_GBK" w:eastAsia="方正小标宋_GBK" w:cs="方正小标宋_GBK"/>
          <w:i w:val="0"/>
          <w:iCs w:val="0"/>
          <w:caps w:val="0"/>
          <w:color w:val="000000"/>
          <w:spacing w:val="0"/>
          <w:sz w:val="24"/>
          <w:szCs w:val="24"/>
          <w:shd w:val="clear" w:fill="FFFFFF"/>
          <w:lang w:val="en-US" w:eastAsia="zh-CN"/>
        </w:rPr>
      </w:pPr>
    </w:p>
    <w:p w14:paraId="2B526300">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default" w:ascii="方正小标宋_GBK" w:hAnsi="方正小标宋_GBK" w:eastAsia="方正小标宋_GBK" w:cs="方正小标宋_GBK"/>
          <w:i w:val="0"/>
          <w:iCs w:val="0"/>
          <w:caps w:val="0"/>
          <w:color w:val="000000"/>
          <w:spacing w:val="0"/>
          <w:sz w:val="24"/>
          <w:szCs w:val="24"/>
          <w:shd w:val="clear" w:fill="FFFFFF"/>
          <w:lang w:val="en-US" w:eastAsia="zh-CN"/>
        </w:rPr>
      </w:pPr>
    </w:p>
    <w:p w14:paraId="5D2D190F">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default" w:ascii="方正小标宋_GBK" w:hAnsi="方正小标宋_GBK" w:eastAsia="方正小标宋_GBK" w:cs="方正小标宋_GBK"/>
          <w:i w:val="0"/>
          <w:iCs w:val="0"/>
          <w:caps w:val="0"/>
          <w:color w:val="000000"/>
          <w:spacing w:val="0"/>
          <w:sz w:val="24"/>
          <w:szCs w:val="24"/>
          <w:shd w:val="clear" w:fill="FFFFFF"/>
          <w:lang w:val="en-US" w:eastAsia="zh-CN"/>
        </w:rPr>
      </w:pPr>
    </w:p>
    <w:p w14:paraId="293D4DF5">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default" w:ascii="方正小标宋_GBK" w:hAnsi="方正小标宋_GBK" w:eastAsia="方正小标宋_GBK" w:cs="方正小标宋_GBK"/>
          <w:i w:val="0"/>
          <w:iCs w:val="0"/>
          <w:caps w:val="0"/>
          <w:color w:val="000000"/>
          <w:spacing w:val="0"/>
          <w:sz w:val="24"/>
          <w:szCs w:val="24"/>
          <w:shd w:val="clear" w:fill="FFFFFF"/>
          <w:lang w:val="en-US" w:eastAsia="zh-CN"/>
        </w:rPr>
      </w:pPr>
    </w:p>
    <w:p w14:paraId="5A86740E">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default" w:ascii="方正小标宋_GBK" w:hAnsi="方正小标宋_GBK" w:eastAsia="方正小标宋_GBK" w:cs="方正小标宋_GBK"/>
          <w:i w:val="0"/>
          <w:iCs w:val="0"/>
          <w:caps w:val="0"/>
          <w:color w:val="000000"/>
          <w:spacing w:val="0"/>
          <w:sz w:val="24"/>
          <w:szCs w:val="24"/>
          <w:shd w:val="clear" w:fill="FFFFFF"/>
          <w:lang w:val="en-US" w:eastAsia="zh-CN"/>
        </w:rPr>
      </w:pPr>
    </w:p>
    <w:p w14:paraId="53DE4726">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default" w:ascii="方正小标宋_GBK" w:hAnsi="方正小标宋_GBK" w:eastAsia="方正小标宋_GBK" w:cs="方正小标宋_GBK"/>
          <w:i w:val="0"/>
          <w:iCs w:val="0"/>
          <w:caps w:val="0"/>
          <w:color w:val="000000"/>
          <w:spacing w:val="0"/>
          <w:sz w:val="24"/>
          <w:szCs w:val="24"/>
          <w:shd w:val="clear" w:fill="FFFFFF"/>
          <w:lang w:val="en-US" w:eastAsia="zh-CN"/>
        </w:rPr>
      </w:pPr>
    </w:p>
    <w:p w14:paraId="5A5630D0">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default" w:ascii="方正小标宋_GBK" w:hAnsi="方正小标宋_GBK" w:eastAsia="方正小标宋_GBK" w:cs="方正小标宋_GBK"/>
          <w:i w:val="0"/>
          <w:iCs w:val="0"/>
          <w:caps w:val="0"/>
          <w:color w:val="000000"/>
          <w:spacing w:val="0"/>
          <w:sz w:val="24"/>
          <w:szCs w:val="24"/>
          <w:shd w:val="clear" w:fill="FFFFFF"/>
          <w:lang w:val="en-US" w:eastAsia="zh-CN"/>
        </w:rPr>
      </w:pPr>
    </w:p>
    <w:p w14:paraId="39A8BDD1">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default" w:ascii="方正小标宋_GBK" w:hAnsi="方正小标宋_GBK" w:eastAsia="方正小标宋_GBK" w:cs="方正小标宋_GBK"/>
          <w:i w:val="0"/>
          <w:iCs w:val="0"/>
          <w:caps w:val="0"/>
          <w:color w:val="000000"/>
          <w:spacing w:val="0"/>
          <w:sz w:val="24"/>
          <w:szCs w:val="24"/>
          <w:shd w:val="clear" w:fill="FFFFFF"/>
          <w:lang w:val="en-US" w:eastAsia="zh-CN"/>
        </w:rPr>
      </w:pPr>
    </w:p>
    <w:p w14:paraId="00E2BDDD">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default" w:ascii="方正小标宋_GBK" w:hAnsi="方正小标宋_GBK" w:eastAsia="方正小标宋_GBK" w:cs="方正小标宋_GBK"/>
          <w:i w:val="0"/>
          <w:iCs w:val="0"/>
          <w:caps w:val="0"/>
          <w:color w:val="000000"/>
          <w:spacing w:val="0"/>
          <w:sz w:val="24"/>
          <w:szCs w:val="24"/>
          <w:shd w:val="clear" w:fill="FFFFFF"/>
          <w:lang w:val="en-US" w:eastAsia="zh-CN"/>
        </w:rPr>
      </w:pPr>
    </w:p>
    <w:p w14:paraId="4AFCA800">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default" w:ascii="方正小标宋_GBK" w:hAnsi="方正小标宋_GBK" w:eastAsia="方正小标宋_GBK" w:cs="方正小标宋_GBK"/>
          <w:i w:val="0"/>
          <w:iCs w:val="0"/>
          <w:caps w:val="0"/>
          <w:color w:val="000000"/>
          <w:spacing w:val="0"/>
          <w:sz w:val="24"/>
          <w:szCs w:val="24"/>
          <w:shd w:val="clear" w:fill="FFFFFF"/>
          <w:lang w:val="en-US" w:eastAsia="zh-CN"/>
        </w:rPr>
      </w:pPr>
    </w:p>
    <w:p w14:paraId="080955EF">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default" w:ascii="方正小标宋_GBK" w:hAnsi="方正小标宋_GBK" w:eastAsia="方正小标宋_GBK" w:cs="方正小标宋_GBK"/>
          <w:i w:val="0"/>
          <w:iCs w:val="0"/>
          <w:caps w:val="0"/>
          <w:color w:val="000000"/>
          <w:spacing w:val="0"/>
          <w:sz w:val="24"/>
          <w:szCs w:val="24"/>
          <w:shd w:val="clear" w:fill="FFFFFF"/>
          <w:lang w:val="en-US" w:eastAsia="zh-CN"/>
        </w:rPr>
      </w:pPr>
    </w:p>
    <w:p w14:paraId="21A99B31">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default" w:ascii="方正小标宋_GBK" w:hAnsi="方正小标宋_GBK" w:eastAsia="方正小标宋_GBK" w:cs="方正小标宋_GBK"/>
          <w:i w:val="0"/>
          <w:iCs w:val="0"/>
          <w:caps w:val="0"/>
          <w:color w:val="000000"/>
          <w:spacing w:val="0"/>
          <w:sz w:val="24"/>
          <w:szCs w:val="24"/>
          <w:shd w:val="clear" w:fill="FFFFFF"/>
          <w:lang w:val="en-US" w:eastAsia="zh-CN"/>
        </w:rPr>
      </w:pPr>
    </w:p>
    <w:p w14:paraId="3E8B9060">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default" w:ascii="方正小标宋_GBK" w:hAnsi="方正小标宋_GBK" w:eastAsia="方正小标宋_GBK" w:cs="方正小标宋_GBK"/>
          <w:i w:val="0"/>
          <w:iCs w:val="0"/>
          <w:caps w:val="0"/>
          <w:color w:val="000000"/>
          <w:spacing w:val="0"/>
          <w:sz w:val="24"/>
          <w:szCs w:val="24"/>
          <w:shd w:val="clear" w:fill="FFFFFF"/>
          <w:lang w:val="en-US" w:eastAsia="zh-CN"/>
        </w:rPr>
      </w:pPr>
    </w:p>
    <w:p w14:paraId="2631FDA4">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default" w:ascii="方正小标宋_GBK" w:hAnsi="方正小标宋_GBK" w:eastAsia="方正小标宋_GBK" w:cs="方正小标宋_GBK"/>
          <w:i w:val="0"/>
          <w:iCs w:val="0"/>
          <w:caps w:val="0"/>
          <w:color w:val="000000"/>
          <w:spacing w:val="0"/>
          <w:sz w:val="24"/>
          <w:szCs w:val="24"/>
          <w:shd w:val="clear" w:fill="FFFFFF"/>
          <w:lang w:val="en-US" w:eastAsia="zh-CN"/>
        </w:rPr>
      </w:pPr>
    </w:p>
    <w:p w14:paraId="0079C134">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default" w:ascii="方正小标宋_GBK" w:hAnsi="方正小标宋_GBK" w:eastAsia="方正小标宋_GBK" w:cs="方正小标宋_GBK"/>
          <w:i w:val="0"/>
          <w:iCs w:val="0"/>
          <w:caps w:val="0"/>
          <w:color w:val="000000"/>
          <w:spacing w:val="0"/>
          <w:sz w:val="24"/>
          <w:szCs w:val="24"/>
          <w:shd w:val="clear" w:fill="FFFFFF"/>
          <w:lang w:val="en-US" w:eastAsia="zh-CN"/>
        </w:rPr>
      </w:pPr>
    </w:p>
    <w:p w14:paraId="3B8D57E7">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default" w:ascii="方正小标宋_GBK" w:hAnsi="方正小标宋_GBK" w:eastAsia="方正小标宋_GBK" w:cs="方正小标宋_GBK"/>
          <w:i w:val="0"/>
          <w:iCs w:val="0"/>
          <w:caps w:val="0"/>
          <w:color w:val="000000"/>
          <w:spacing w:val="0"/>
          <w:sz w:val="24"/>
          <w:szCs w:val="24"/>
          <w:shd w:val="clear" w:fill="FFFFFF"/>
          <w:lang w:val="en-US" w:eastAsia="zh-CN"/>
        </w:rPr>
      </w:pPr>
    </w:p>
    <w:p w14:paraId="75C31C5D">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default" w:ascii="方正小标宋_GBK" w:hAnsi="方正小标宋_GBK" w:eastAsia="方正小标宋_GBK" w:cs="方正小标宋_GBK"/>
          <w:i w:val="0"/>
          <w:iCs w:val="0"/>
          <w:caps w:val="0"/>
          <w:color w:val="000000"/>
          <w:spacing w:val="0"/>
          <w:sz w:val="24"/>
          <w:szCs w:val="24"/>
          <w:shd w:val="clear" w:fill="FFFFFF"/>
          <w:lang w:val="en-US" w:eastAsia="zh-CN"/>
        </w:rPr>
      </w:pPr>
    </w:p>
    <w:p w14:paraId="291E7C75">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default" w:ascii="方正小标宋_GBK" w:hAnsi="方正小标宋_GBK" w:eastAsia="方正小标宋_GBK" w:cs="方正小标宋_GBK"/>
          <w:i w:val="0"/>
          <w:iCs w:val="0"/>
          <w:caps w:val="0"/>
          <w:color w:val="000000"/>
          <w:spacing w:val="0"/>
          <w:sz w:val="24"/>
          <w:szCs w:val="24"/>
          <w:shd w:val="clear" w:fill="FFFFFF"/>
          <w:lang w:val="en-US" w:eastAsia="zh-CN"/>
        </w:rPr>
      </w:pPr>
    </w:p>
    <w:p w14:paraId="44F634F8">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default" w:ascii="方正小标宋_GBK" w:hAnsi="方正小标宋_GBK" w:eastAsia="方正小标宋_GBK" w:cs="方正小标宋_GBK"/>
          <w:i w:val="0"/>
          <w:iCs w:val="0"/>
          <w:caps w:val="0"/>
          <w:color w:val="000000"/>
          <w:spacing w:val="0"/>
          <w:sz w:val="24"/>
          <w:szCs w:val="24"/>
          <w:shd w:val="clear" w:fill="FFFFFF"/>
          <w:lang w:val="en-US" w:eastAsia="zh-CN"/>
        </w:rPr>
      </w:pPr>
    </w:p>
    <w:p w14:paraId="46F73C27">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default" w:ascii="方正小标宋_GBK" w:hAnsi="方正小标宋_GBK" w:eastAsia="方正小标宋_GBK" w:cs="方正小标宋_GBK"/>
          <w:i w:val="0"/>
          <w:iCs w:val="0"/>
          <w:caps w:val="0"/>
          <w:color w:val="000000"/>
          <w:spacing w:val="0"/>
          <w:sz w:val="24"/>
          <w:szCs w:val="24"/>
          <w:shd w:val="clear" w:fill="FFFFFF"/>
          <w:lang w:val="en-US" w:eastAsia="zh-CN"/>
        </w:rPr>
      </w:pPr>
    </w:p>
    <w:p w14:paraId="17B6585E">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default" w:ascii="方正小标宋_GBK" w:hAnsi="方正小标宋_GBK" w:eastAsia="方正小标宋_GBK" w:cs="方正小标宋_GBK"/>
          <w:i w:val="0"/>
          <w:iCs w:val="0"/>
          <w:caps w:val="0"/>
          <w:color w:val="000000"/>
          <w:spacing w:val="0"/>
          <w:sz w:val="24"/>
          <w:szCs w:val="24"/>
          <w:shd w:val="clear" w:fill="FFFFFF"/>
          <w:lang w:val="en-US" w:eastAsia="zh-CN"/>
        </w:rPr>
      </w:pPr>
    </w:p>
    <w:p w14:paraId="5D0A2066">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default" w:ascii="方正小标宋_GBK" w:hAnsi="方正小标宋_GBK" w:eastAsia="方正小标宋_GBK" w:cs="方正小标宋_GBK"/>
          <w:i w:val="0"/>
          <w:iCs w:val="0"/>
          <w:caps w:val="0"/>
          <w:color w:val="000000"/>
          <w:spacing w:val="0"/>
          <w:sz w:val="24"/>
          <w:szCs w:val="24"/>
          <w:shd w:val="clear" w:fill="FFFFFF"/>
          <w:lang w:val="en-US" w:eastAsia="zh-CN"/>
        </w:rPr>
      </w:pPr>
      <w:r>
        <w:rPr>
          <w:rFonts w:hint="default" w:ascii="方正小标宋_GBK" w:hAnsi="方正小标宋_GBK" w:eastAsia="方正小标宋_GBK" w:cs="方正小标宋_GBK"/>
          <w:i w:val="0"/>
          <w:iCs w:val="0"/>
          <w:caps w:val="0"/>
          <w:color w:val="000000"/>
          <w:spacing w:val="0"/>
          <w:sz w:val="24"/>
          <w:szCs w:val="24"/>
          <w:shd w:val="clear" w:fill="FFFFFF"/>
          <w:lang w:val="en-US" w:eastAsia="zh-CN"/>
        </w:rPr>
        <w:t>附件2</w:t>
      </w:r>
    </w:p>
    <w:p w14:paraId="7F4537C1">
      <w:pPr>
        <w:keepNext w:val="0"/>
        <w:keepLines w:val="0"/>
        <w:pageBreakBefore w:val="0"/>
        <w:widowControl/>
        <w:tabs>
          <w:tab w:val="left" w:pos="2555"/>
          <w:tab w:val="left" w:pos="3611"/>
          <w:tab w:val="center" w:pos="4365"/>
          <w:tab w:val="left" w:pos="4791"/>
          <w:tab w:val="left" w:pos="5951"/>
          <w:tab w:val="left" w:pos="7071"/>
          <w:tab w:val="left" w:pos="8191"/>
          <w:tab w:val="left" w:pos="9311"/>
        </w:tabs>
        <w:kinsoku/>
        <w:wordWrap/>
        <w:overflowPunct/>
        <w:topLinePunct w:val="0"/>
        <w:autoSpaceDE/>
        <w:autoSpaceDN/>
        <w:bidi w:val="0"/>
        <w:adjustRightInd/>
        <w:snapToGrid/>
        <w:spacing w:line="480" w:lineRule="exact"/>
        <w:ind w:left="91"/>
        <w:jc w:val="left"/>
        <w:textAlignment w:val="auto"/>
        <w:rPr>
          <w:rFonts w:hint="eastAsia" w:ascii="方正小标宋简体" w:hAnsi="方正小标宋简体" w:eastAsia="方正小标宋简体" w:cs="方正小标宋简体"/>
          <w:color w:val="000000"/>
          <w:kern w:val="0"/>
          <w:sz w:val="36"/>
          <w:szCs w:val="36"/>
          <w:lang w:val="en-US" w:eastAsia="zh-CN"/>
        </w:rPr>
      </w:pPr>
      <w:r>
        <w:rPr>
          <w:rFonts w:hint="eastAsia" w:ascii="方正小标宋简体" w:hAnsi="方正小标宋简体" w:eastAsia="方正小标宋简体" w:cs="方正小标宋简体"/>
          <w:color w:val="000000"/>
          <w:kern w:val="0"/>
          <w:sz w:val="36"/>
          <w:szCs w:val="36"/>
          <w:lang w:val="en-US" w:eastAsia="zh-CN"/>
        </w:rPr>
        <w:tab/>
      </w:r>
      <w:r>
        <w:rPr>
          <w:rFonts w:hint="eastAsia" w:ascii="方正小标宋简体" w:hAnsi="方正小标宋简体" w:eastAsia="方正小标宋简体" w:cs="方正小标宋简体"/>
          <w:color w:val="000000"/>
          <w:kern w:val="0"/>
          <w:sz w:val="36"/>
          <w:szCs w:val="36"/>
          <w:lang w:val="en-US" w:eastAsia="zh-CN"/>
        </w:rPr>
        <w:t>部门整体支出绩效自评表</w:t>
      </w:r>
    </w:p>
    <w:tbl>
      <w:tblPr>
        <w:tblStyle w:val="9"/>
        <w:tblW w:w="941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47"/>
        <w:gridCol w:w="1146"/>
        <w:gridCol w:w="1100"/>
        <w:gridCol w:w="991"/>
        <w:gridCol w:w="617"/>
        <w:gridCol w:w="1035"/>
        <w:gridCol w:w="1095"/>
        <w:gridCol w:w="660"/>
        <w:gridCol w:w="913"/>
        <w:gridCol w:w="707"/>
      </w:tblGrid>
      <w:tr w14:paraId="688DC9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1147" w:type="dxa"/>
            <w:noWrap w:val="0"/>
            <w:vAlign w:val="center"/>
          </w:tcPr>
          <w:p w14:paraId="657D50B2">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预算</w:t>
            </w:r>
            <w:r>
              <w:rPr>
                <w:rFonts w:hint="eastAsia" w:ascii="仿宋" w:hAnsi="仿宋" w:eastAsia="仿宋" w:cs="仿宋"/>
                <w:color w:val="000000"/>
                <w:kern w:val="0"/>
                <w:sz w:val="20"/>
                <w:szCs w:val="20"/>
                <w:lang w:eastAsia="zh-CN"/>
              </w:rPr>
              <w:t>部门</w:t>
            </w:r>
            <w:r>
              <w:rPr>
                <w:rFonts w:hint="eastAsia" w:ascii="仿宋" w:hAnsi="仿宋" w:eastAsia="仿宋" w:cs="仿宋"/>
                <w:color w:val="000000"/>
                <w:kern w:val="0"/>
                <w:sz w:val="20"/>
                <w:szCs w:val="20"/>
              </w:rPr>
              <w:t>名称</w:t>
            </w:r>
          </w:p>
        </w:tc>
        <w:tc>
          <w:tcPr>
            <w:tcW w:w="8264" w:type="dxa"/>
            <w:gridSpan w:val="9"/>
            <w:noWrap w:val="0"/>
            <w:vAlign w:val="center"/>
          </w:tcPr>
          <w:p w14:paraId="6CCEFD64">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b w:val="0"/>
                <w:bCs w:val="0"/>
                <w:kern w:val="0"/>
                <w:sz w:val="20"/>
                <w:szCs w:val="20"/>
                <w:lang w:val="en-US" w:eastAsia="zh-CN"/>
              </w:rPr>
              <w:t>怀化市地震局</w:t>
            </w:r>
            <w:r>
              <w:rPr>
                <w:rFonts w:hint="eastAsia" w:ascii="仿宋" w:hAnsi="仿宋" w:eastAsia="仿宋" w:cs="仿宋"/>
                <w:color w:val="000000"/>
                <w:kern w:val="0"/>
                <w:sz w:val="20"/>
                <w:szCs w:val="20"/>
              </w:rPr>
              <w:t>　</w:t>
            </w:r>
          </w:p>
        </w:tc>
      </w:tr>
      <w:tr w14:paraId="55EA8E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jc w:val="center"/>
        </w:trPr>
        <w:tc>
          <w:tcPr>
            <w:tcW w:w="1147" w:type="dxa"/>
            <w:vMerge w:val="restart"/>
            <w:noWrap w:val="0"/>
            <w:vAlign w:val="center"/>
          </w:tcPr>
          <w:p w14:paraId="0C34CB5B">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年度预</w:t>
            </w:r>
          </w:p>
          <w:p w14:paraId="01957877">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算申请</w:t>
            </w:r>
            <w:r>
              <w:rPr>
                <w:rFonts w:hint="eastAsia" w:ascii="仿宋" w:hAnsi="仿宋" w:eastAsia="仿宋" w:cs="仿宋"/>
                <w:color w:val="000000"/>
                <w:kern w:val="0"/>
                <w:sz w:val="20"/>
                <w:szCs w:val="20"/>
              </w:rPr>
              <w:br w:type="textWrapping"/>
            </w:r>
            <w:r>
              <w:rPr>
                <w:rFonts w:hint="eastAsia" w:ascii="仿宋" w:hAnsi="仿宋" w:eastAsia="仿宋" w:cs="仿宋"/>
                <w:color w:val="000000"/>
                <w:kern w:val="0"/>
                <w:sz w:val="20"/>
                <w:szCs w:val="20"/>
              </w:rPr>
              <w:t>（万元）</w:t>
            </w:r>
          </w:p>
        </w:tc>
        <w:tc>
          <w:tcPr>
            <w:tcW w:w="2246" w:type="dxa"/>
            <w:gridSpan w:val="2"/>
            <w:noWrap w:val="0"/>
            <w:vAlign w:val="center"/>
          </w:tcPr>
          <w:p w14:paraId="5F62FEC6">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p>
        </w:tc>
        <w:tc>
          <w:tcPr>
            <w:tcW w:w="991" w:type="dxa"/>
            <w:noWrap w:val="0"/>
            <w:vAlign w:val="center"/>
          </w:tcPr>
          <w:p w14:paraId="16364155">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年初</w:t>
            </w:r>
          </w:p>
          <w:p w14:paraId="39F893EF">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预算数</w:t>
            </w:r>
          </w:p>
        </w:tc>
        <w:tc>
          <w:tcPr>
            <w:tcW w:w="1652" w:type="dxa"/>
            <w:gridSpan w:val="2"/>
            <w:noWrap w:val="0"/>
            <w:vAlign w:val="center"/>
          </w:tcPr>
          <w:p w14:paraId="3683C2A2">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全年预算数</w:t>
            </w:r>
          </w:p>
        </w:tc>
        <w:tc>
          <w:tcPr>
            <w:tcW w:w="1095" w:type="dxa"/>
            <w:noWrap w:val="0"/>
            <w:vAlign w:val="center"/>
          </w:tcPr>
          <w:p w14:paraId="45A6169B">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全年</w:t>
            </w:r>
          </w:p>
          <w:p w14:paraId="3BA5BE0E">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执行数</w:t>
            </w:r>
          </w:p>
        </w:tc>
        <w:tc>
          <w:tcPr>
            <w:tcW w:w="660" w:type="dxa"/>
            <w:noWrap w:val="0"/>
            <w:vAlign w:val="center"/>
          </w:tcPr>
          <w:p w14:paraId="2D240D7D">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分值</w:t>
            </w:r>
          </w:p>
        </w:tc>
        <w:tc>
          <w:tcPr>
            <w:tcW w:w="913" w:type="dxa"/>
            <w:noWrap w:val="0"/>
            <w:vAlign w:val="center"/>
          </w:tcPr>
          <w:p w14:paraId="3B9E90FD">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执行率</w:t>
            </w:r>
          </w:p>
        </w:tc>
        <w:tc>
          <w:tcPr>
            <w:tcW w:w="707" w:type="dxa"/>
            <w:noWrap w:val="0"/>
            <w:vAlign w:val="center"/>
          </w:tcPr>
          <w:p w14:paraId="2F0348BE">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得分</w:t>
            </w:r>
          </w:p>
        </w:tc>
      </w:tr>
      <w:tr w14:paraId="293BD5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47" w:type="dxa"/>
            <w:vMerge w:val="continue"/>
            <w:noWrap w:val="0"/>
            <w:vAlign w:val="center"/>
          </w:tcPr>
          <w:p w14:paraId="5751DD5B">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2246" w:type="dxa"/>
            <w:gridSpan w:val="2"/>
            <w:noWrap w:val="0"/>
            <w:vAlign w:val="center"/>
          </w:tcPr>
          <w:p w14:paraId="547B1B32">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color w:val="000000"/>
                <w:kern w:val="0"/>
                <w:sz w:val="20"/>
                <w:szCs w:val="20"/>
              </w:rPr>
              <w:t>年度资金总额</w:t>
            </w:r>
          </w:p>
        </w:tc>
        <w:tc>
          <w:tcPr>
            <w:tcW w:w="991" w:type="dxa"/>
            <w:noWrap w:val="0"/>
            <w:vAlign w:val="center"/>
          </w:tcPr>
          <w:p w14:paraId="6292903B">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sz w:val="20"/>
                <w:szCs w:val="20"/>
                <w:lang w:val="en-US" w:eastAsia="zh-CN"/>
              </w:rPr>
            </w:pPr>
            <w:r>
              <w:rPr>
                <w:rFonts w:hint="eastAsia" w:ascii="仿宋" w:hAnsi="仿宋" w:eastAsia="仿宋" w:cs="仿宋"/>
                <w:sz w:val="20"/>
                <w:szCs w:val="20"/>
                <w:lang w:val="en-US" w:eastAsia="zh-CN"/>
              </w:rPr>
              <w:t>169.41</w:t>
            </w:r>
          </w:p>
        </w:tc>
        <w:tc>
          <w:tcPr>
            <w:tcW w:w="1652" w:type="dxa"/>
            <w:gridSpan w:val="2"/>
            <w:noWrap w:val="0"/>
            <w:vAlign w:val="center"/>
          </w:tcPr>
          <w:p w14:paraId="0F0B7C52">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sz w:val="20"/>
                <w:szCs w:val="20"/>
                <w:lang w:val="en-US" w:eastAsia="zh-CN"/>
              </w:rPr>
            </w:pPr>
            <w:r>
              <w:rPr>
                <w:rFonts w:hint="eastAsia" w:ascii="仿宋" w:hAnsi="仿宋" w:eastAsia="仿宋" w:cs="仿宋"/>
                <w:sz w:val="20"/>
                <w:szCs w:val="20"/>
                <w:lang w:val="en-US" w:eastAsia="zh-CN"/>
              </w:rPr>
              <w:t>188.68</w:t>
            </w:r>
          </w:p>
        </w:tc>
        <w:tc>
          <w:tcPr>
            <w:tcW w:w="1095" w:type="dxa"/>
            <w:noWrap w:val="0"/>
            <w:vAlign w:val="center"/>
          </w:tcPr>
          <w:p w14:paraId="73F6D6D4">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sz w:val="20"/>
                <w:szCs w:val="20"/>
                <w:lang w:val="en-US" w:eastAsia="zh-CN"/>
              </w:rPr>
            </w:pPr>
            <w:r>
              <w:rPr>
                <w:rFonts w:hint="eastAsia" w:ascii="仿宋" w:hAnsi="仿宋" w:eastAsia="仿宋" w:cs="仿宋"/>
                <w:sz w:val="20"/>
                <w:szCs w:val="20"/>
                <w:lang w:val="en-US" w:eastAsia="zh-CN"/>
              </w:rPr>
              <w:t>188.41</w:t>
            </w:r>
          </w:p>
        </w:tc>
        <w:tc>
          <w:tcPr>
            <w:tcW w:w="660" w:type="dxa"/>
            <w:noWrap w:val="0"/>
            <w:vAlign w:val="center"/>
          </w:tcPr>
          <w:p w14:paraId="057BC446">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10</w:t>
            </w:r>
          </w:p>
        </w:tc>
        <w:tc>
          <w:tcPr>
            <w:tcW w:w="913" w:type="dxa"/>
            <w:noWrap w:val="0"/>
            <w:vAlign w:val="center"/>
          </w:tcPr>
          <w:p w14:paraId="63FB0068">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sz w:val="20"/>
                <w:szCs w:val="20"/>
                <w:lang w:val="en-US" w:eastAsia="zh-CN"/>
              </w:rPr>
            </w:pPr>
            <w:r>
              <w:rPr>
                <w:rFonts w:hint="eastAsia" w:ascii="仿宋" w:hAnsi="仿宋" w:eastAsia="仿宋" w:cs="仿宋"/>
                <w:sz w:val="20"/>
                <w:szCs w:val="20"/>
                <w:lang w:val="en-US" w:eastAsia="zh-CN"/>
              </w:rPr>
              <w:t>99.86%</w:t>
            </w:r>
          </w:p>
        </w:tc>
        <w:tc>
          <w:tcPr>
            <w:tcW w:w="707" w:type="dxa"/>
            <w:noWrap w:val="0"/>
            <w:vAlign w:val="center"/>
          </w:tcPr>
          <w:p w14:paraId="0A22DC32">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sz w:val="20"/>
                <w:szCs w:val="20"/>
                <w:lang w:val="en-US" w:eastAsia="zh-CN"/>
              </w:rPr>
            </w:pPr>
            <w:r>
              <w:rPr>
                <w:rFonts w:hint="eastAsia" w:ascii="仿宋" w:hAnsi="仿宋" w:eastAsia="仿宋" w:cs="仿宋"/>
                <w:sz w:val="20"/>
                <w:szCs w:val="20"/>
                <w:lang w:val="en-US" w:eastAsia="zh-CN"/>
              </w:rPr>
              <w:t>9.99</w:t>
            </w:r>
          </w:p>
        </w:tc>
      </w:tr>
      <w:tr w14:paraId="7206CF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47" w:type="dxa"/>
            <w:vMerge w:val="continue"/>
            <w:noWrap w:val="0"/>
            <w:vAlign w:val="center"/>
          </w:tcPr>
          <w:p w14:paraId="5698AA81">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4889" w:type="dxa"/>
            <w:gridSpan w:val="5"/>
            <w:noWrap w:val="0"/>
            <w:vAlign w:val="center"/>
          </w:tcPr>
          <w:p w14:paraId="78BCA362">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按收入性质分：</w:t>
            </w:r>
          </w:p>
        </w:tc>
        <w:tc>
          <w:tcPr>
            <w:tcW w:w="3375" w:type="dxa"/>
            <w:gridSpan w:val="4"/>
            <w:noWrap w:val="0"/>
            <w:vAlign w:val="center"/>
          </w:tcPr>
          <w:p w14:paraId="03E86548">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按支出性质分：</w:t>
            </w:r>
          </w:p>
        </w:tc>
      </w:tr>
      <w:tr w14:paraId="794B1F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47" w:type="dxa"/>
            <w:vMerge w:val="continue"/>
            <w:noWrap w:val="0"/>
            <w:vAlign w:val="center"/>
          </w:tcPr>
          <w:p w14:paraId="03A6AE13">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4889" w:type="dxa"/>
            <w:gridSpan w:val="5"/>
            <w:noWrap w:val="0"/>
            <w:vAlign w:val="center"/>
          </w:tcPr>
          <w:p w14:paraId="64C4E948">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xml:space="preserve">  其中：  一般公共预算：</w:t>
            </w:r>
            <w:r>
              <w:rPr>
                <w:rFonts w:hint="eastAsia" w:ascii="仿宋" w:hAnsi="仿宋" w:eastAsia="仿宋" w:cs="仿宋"/>
                <w:color w:val="000000"/>
                <w:kern w:val="0"/>
                <w:sz w:val="20"/>
                <w:szCs w:val="20"/>
                <w:lang w:val="en-US" w:eastAsia="zh-CN"/>
              </w:rPr>
              <w:t>188.68</w:t>
            </w:r>
          </w:p>
        </w:tc>
        <w:tc>
          <w:tcPr>
            <w:tcW w:w="3375" w:type="dxa"/>
            <w:gridSpan w:val="4"/>
            <w:noWrap w:val="0"/>
            <w:vAlign w:val="center"/>
          </w:tcPr>
          <w:p w14:paraId="08A0D16D">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其中：基本支出：</w:t>
            </w:r>
            <w:r>
              <w:rPr>
                <w:rFonts w:hint="eastAsia" w:ascii="仿宋" w:hAnsi="仿宋" w:eastAsia="仿宋" w:cs="仿宋"/>
                <w:color w:val="000000"/>
                <w:kern w:val="0"/>
                <w:sz w:val="20"/>
                <w:szCs w:val="20"/>
                <w:lang w:val="en-US" w:eastAsia="zh-CN"/>
              </w:rPr>
              <w:t>126.47</w:t>
            </w:r>
          </w:p>
        </w:tc>
      </w:tr>
      <w:tr w14:paraId="594B3E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47" w:type="dxa"/>
            <w:vMerge w:val="continue"/>
            <w:noWrap w:val="0"/>
            <w:vAlign w:val="center"/>
          </w:tcPr>
          <w:p w14:paraId="7C16D7D5">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4889" w:type="dxa"/>
            <w:gridSpan w:val="5"/>
            <w:noWrap w:val="0"/>
            <w:vAlign w:val="center"/>
          </w:tcPr>
          <w:p w14:paraId="77084DCB">
            <w:pPr>
              <w:keepNext w:val="0"/>
              <w:keepLines w:val="0"/>
              <w:pageBreakBefore w:val="0"/>
              <w:widowControl/>
              <w:kinsoku/>
              <w:wordWrap/>
              <w:overflowPunct/>
              <w:topLinePunct w:val="0"/>
              <w:autoSpaceDE/>
              <w:autoSpaceDN/>
              <w:bidi w:val="0"/>
              <w:adjustRightInd/>
              <w:snapToGrid/>
              <w:spacing w:line="240" w:lineRule="exact"/>
              <w:ind w:firstLine="800" w:firstLineChars="40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政府性基金拨款：</w:t>
            </w:r>
          </w:p>
        </w:tc>
        <w:tc>
          <w:tcPr>
            <w:tcW w:w="3375" w:type="dxa"/>
            <w:gridSpan w:val="4"/>
            <w:noWrap w:val="0"/>
            <w:vAlign w:val="center"/>
          </w:tcPr>
          <w:p w14:paraId="20C07A26">
            <w:pPr>
              <w:keepNext w:val="0"/>
              <w:keepLines w:val="0"/>
              <w:pageBreakBefore w:val="0"/>
              <w:widowControl/>
              <w:kinsoku/>
              <w:wordWrap/>
              <w:overflowPunct/>
              <w:topLinePunct w:val="0"/>
              <w:autoSpaceDE/>
              <w:autoSpaceDN/>
              <w:bidi w:val="0"/>
              <w:adjustRightInd/>
              <w:snapToGrid/>
              <w:spacing w:line="240" w:lineRule="exact"/>
              <w:ind w:firstLine="600" w:firstLineChars="300"/>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项目支出：</w:t>
            </w:r>
            <w:r>
              <w:rPr>
                <w:rFonts w:hint="eastAsia" w:ascii="仿宋" w:hAnsi="仿宋" w:eastAsia="仿宋" w:cs="仿宋"/>
                <w:color w:val="000000"/>
                <w:kern w:val="0"/>
                <w:sz w:val="20"/>
                <w:szCs w:val="20"/>
                <w:lang w:val="en-US" w:eastAsia="zh-CN"/>
              </w:rPr>
              <w:t>61.94</w:t>
            </w:r>
          </w:p>
        </w:tc>
      </w:tr>
      <w:tr w14:paraId="4FFAAA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47" w:type="dxa"/>
            <w:vMerge w:val="continue"/>
            <w:noWrap w:val="0"/>
            <w:vAlign w:val="center"/>
          </w:tcPr>
          <w:p w14:paraId="181DC786">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4889" w:type="dxa"/>
            <w:gridSpan w:val="5"/>
            <w:noWrap w:val="0"/>
            <w:vAlign w:val="center"/>
          </w:tcPr>
          <w:p w14:paraId="3BA85522">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纳入专户管理的非税收入拨款：</w:t>
            </w:r>
          </w:p>
        </w:tc>
        <w:tc>
          <w:tcPr>
            <w:tcW w:w="3375" w:type="dxa"/>
            <w:gridSpan w:val="4"/>
            <w:noWrap w:val="0"/>
            <w:vAlign w:val="center"/>
          </w:tcPr>
          <w:p w14:paraId="01389A6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r>
      <w:tr w14:paraId="7FFEA3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147" w:type="dxa"/>
            <w:vMerge w:val="continue"/>
            <w:noWrap w:val="0"/>
            <w:vAlign w:val="center"/>
          </w:tcPr>
          <w:p w14:paraId="1D642DC5">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4889" w:type="dxa"/>
            <w:gridSpan w:val="5"/>
            <w:noWrap w:val="0"/>
            <w:vAlign w:val="center"/>
          </w:tcPr>
          <w:p w14:paraId="7A6A096E">
            <w:pPr>
              <w:keepNext w:val="0"/>
              <w:keepLines w:val="0"/>
              <w:pageBreakBefore w:val="0"/>
              <w:widowControl/>
              <w:kinsoku/>
              <w:wordWrap/>
              <w:overflowPunct/>
              <w:topLinePunct w:val="0"/>
              <w:autoSpaceDE/>
              <w:autoSpaceDN/>
              <w:bidi w:val="0"/>
              <w:adjustRightInd/>
              <w:snapToGrid/>
              <w:spacing w:line="240" w:lineRule="exact"/>
              <w:ind w:firstLine="1400" w:firstLineChars="70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其他资金：</w:t>
            </w:r>
          </w:p>
        </w:tc>
        <w:tc>
          <w:tcPr>
            <w:tcW w:w="3375" w:type="dxa"/>
            <w:gridSpan w:val="4"/>
            <w:noWrap w:val="0"/>
            <w:vAlign w:val="center"/>
          </w:tcPr>
          <w:p w14:paraId="7107DF78">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r>
      <w:tr w14:paraId="6D6B0A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 w:hRule="atLeast"/>
          <w:jc w:val="center"/>
        </w:trPr>
        <w:tc>
          <w:tcPr>
            <w:tcW w:w="1147" w:type="dxa"/>
            <w:vMerge w:val="restart"/>
            <w:noWrap w:val="0"/>
            <w:vAlign w:val="center"/>
          </w:tcPr>
          <w:p w14:paraId="6C256230">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年度总体目标</w:t>
            </w:r>
          </w:p>
        </w:tc>
        <w:tc>
          <w:tcPr>
            <w:tcW w:w="4889" w:type="dxa"/>
            <w:gridSpan w:val="5"/>
            <w:noWrap w:val="0"/>
            <w:vAlign w:val="center"/>
          </w:tcPr>
          <w:p w14:paraId="7D8E40D9">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预期目标</w:t>
            </w:r>
          </w:p>
        </w:tc>
        <w:tc>
          <w:tcPr>
            <w:tcW w:w="3375" w:type="dxa"/>
            <w:gridSpan w:val="4"/>
            <w:noWrap w:val="0"/>
            <w:vAlign w:val="center"/>
          </w:tcPr>
          <w:p w14:paraId="6A78104A">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实际完成情况　</w:t>
            </w:r>
          </w:p>
        </w:tc>
      </w:tr>
      <w:tr w14:paraId="0099A9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 w:hRule="atLeast"/>
          <w:jc w:val="center"/>
        </w:trPr>
        <w:tc>
          <w:tcPr>
            <w:tcW w:w="1147" w:type="dxa"/>
            <w:vMerge w:val="continue"/>
            <w:noWrap w:val="0"/>
            <w:vAlign w:val="center"/>
          </w:tcPr>
          <w:p w14:paraId="5F476A90">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4889" w:type="dxa"/>
            <w:gridSpan w:val="5"/>
            <w:noWrap w:val="0"/>
            <w:vAlign w:val="center"/>
          </w:tcPr>
          <w:p w14:paraId="5ECC2089">
            <w:pPr>
              <w:keepNext w:val="0"/>
              <w:keepLines w:val="0"/>
              <w:pageBreakBefore w:val="0"/>
              <w:widowControl/>
              <w:kinsoku/>
              <w:wordWrap/>
              <w:overflowPunct/>
              <w:topLinePunct w:val="0"/>
              <w:autoSpaceDE/>
              <w:autoSpaceDN/>
              <w:bidi w:val="0"/>
              <w:adjustRightInd/>
              <w:snapToGrid/>
              <w:spacing w:line="240" w:lineRule="exact"/>
              <w:jc w:val="both"/>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认真开展台站和监测设施提质改造。严格按省局要求完成了怀化台GNSS站整改施工、麻阳GNSS站的新增仪器安装工作；以及全省巨灾防范工程怀化台、沅陵台等5个台站的运行环境改造施工，改造后的各台站观测环境和园区面貌焕然一新，配合省局完成国家预警站数采授时天线升级工作。2、强化台站运维和监测业务能力。怀化市域内共有各类台站23个，包括测震、强震、地倾斜、GNSS等多项监测手段，全年各台站运维正常，各类监测数据质量稳定。严格按照技术规范要求对怀化台、沅陵台井下地倾斜前兆数据进行日常分析处理；认真撰写地震趋势会商研究报告，并组织召开了湘西南片区年中和年度地震趋势会商会。3、宏观观测体系建设扎实推进。选择在动物种类丰富的怀化野生动植物园和新农村示范村麻阳黄双冲村等人流量大、影响面广的地点，新增了一批市级宏观观测点，安装了全市统一制作的地震宏观观测设施保护及宣传标志牌。现全市共建成17个市级地震宏观观测点，并组建了宏观观测工作群。4、妥善开展芷江县地震预警站保护与重建。该站修建在芷江抗日受降纪念园内，因迎接明年全省旅发大会，该园准备在预警站原址上修建文物库房，向县应急管理局提出预警站另行选址重建请求，市地震局接到相关报告后，第一时间向省局相关单位进行了汇报，多次赶赴现场开展地震监测设施保护等法律法规宣传，并与当地相关部门积极开展沟通协调，最终与建设单位达成了“原地选址重建，建设经费由施工单位承担”等协议。目前，该站已完成选址测试，正在修建仪器墩，市地震局聘请了专业技术人员，将严格按照施工图纸要求开展现场指导和验收，确保重建后的预警站达到各项技术质量要求。</w:t>
            </w:r>
          </w:p>
        </w:tc>
        <w:tc>
          <w:tcPr>
            <w:tcW w:w="3375" w:type="dxa"/>
            <w:gridSpan w:val="4"/>
            <w:noWrap w:val="0"/>
            <w:vAlign w:val="center"/>
          </w:tcPr>
          <w:p w14:paraId="244FF7DE">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1、认真开展台站和监测设施提质改造。严格按省局要求完成了怀化台GNSS站整改施工、麻阳GNSS站的新增仪器安装工作2、强化台站运维和监测业务能力。怀化市域内共有各类台站23个，包括测震、强震、地倾斜、GNSS等多项监测手段，全年各台站运维正常，各类监测数据质量稳定。3、宏观观测体系建设扎实推进。选择在动物种类丰富的怀化野生动植物园和新农村示范村麻阳黄双冲村等人流量大、影响面广的地点，新增了一批市级宏观观测点，安装了全市统一制作的地震宏观观测设施保护及宣传标志牌。4、妥善开展芷江县地震预警站保护与重建。该站修建在芷江抗日受降纪念园内，因迎接明年全省旅发大会，该园准备在预警站原址上修建文物库房，向县应急管理局提出预警站另行选址重建请求，市地震局接到相关报告后，第一时间向省局相关单位进行了汇报，多次赶赴现场开展地震监测设施保护等法律法规宣传，并与当地相关部门积极开展沟通协调，最终与建设单位达成了“原地选址重建，建设经费由施工单位承担”等协议。目前，该站已完成选址测试，正在修建仪器墩，市地震局聘请了专业技术人员，将严格按照施工图纸要求开展现场指导和验收，确保重建后的预警站达到各项技术质量要求。</w:t>
            </w:r>
          </w:p>
        </w:tc>
      </w:tr>
      <w:tr w14:paraId="100500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jc w:val="center"/>
        </w:trPr>
        <w:tc>
          <w:tcPr>
            <w:tcW w:w="1147" w:type="dxa"/>
            <w:vMerge w:val="restart"/>
            <w:noWrap w:val="0"/>
            <w:vAlign w:val="center"/>
          </w:tcPr>
          <w:p w14:paraId="3F978E2D">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绩</w:t>
            </w:r>
          </w:p>
          <w:p w14:paraId="4E2BACB2">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w:t>
            </w:r>
          </w:p>
          <w:p w14:paraId="39757846">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w:t>
            </w:r>
          </w:p>
          <w:p w14:paraId="1936354B">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标</w:t>
            </w:r>
          </w:p>
        </w:tc>
        <w:tc>
          <w:tcPr>
            <w:tcW w:w="1146" w:type="dxa"/>
            <w:noWrap w:val="0"/>
            <w:vAlign w:val="center"/>
          </w:tcPr>
          <w:p w14:paraId="4D2736D6">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一级指标</w:t>
            </w:r>
          </w:p>
        </w:tc>
        <w:tc>
          <w:tcPr>
            <w:tcW w:w="1100" w:type="dxa"/>
            <w:noWrap w:val="0"/>
            <w:vAlign w:val="center"/>
          </w:tcPr>
          <w:p w14:paraId="4C44CE01">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二级指标</w:t>
            </w:r>
          </w:p>
        </w:tc>
        <w:tc>
          <w:tcPr>
            <w:tcW w:w="1608" w:type="dxa"/>
            <w:gridSpan w:val="2"/>
            <w:noWrap w:val="0"/>
            <w:vAlign w:val="center"/>
          </w:tcPr>
          <w:p w14:paraId="063616EA">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三级指标</w:t>
            </w:r>
          </w:p>
        </w:tc>
        <w:tc>
          <w:tcPr>
            <w:tcW w:w="1035" w:type="dxa"/>
            <w:noWrap w:val="0"/>
            <w:vAlign w:val="center"/>
          </w:tcPr>
          <w:p w14:paraId="368D6C36">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w:t>
            </w:r>
          </w:p>
          <w:p w14:paraId="0D2999C1">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指标值</w:t>
            </w:r>
          </w:p>
        </w:tc>
        <w:tc>
          <w:tcPr>
            <w:tcW w:w="1095" w:type="dxa"/>
            <w:noWrap w:val="0"/>
            <w:vAlign w:val="center"/>
          </w:tcPr>
          <w:p w14:paraId="2FFC00C6">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实际</w:t>
            </w:r>
          </w:p>
          <w:p w14:paraId="774CF9AC">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完成值</w:t>
            </w:r>
          </w:p>
        </w:tc>
        <w:tc>
          <w:tcPr>
            <w:tcW w:w="660" w:type="dxa"/>
            <w:noWrap w:val="0"/>
            <w:vAlign w:val="center"/>
          </w:tcPr>
          <w:p w14:paraId="41F802C7">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分值</w:t>
            </w:r>
          </w:p>
        </w:tc>
        <w:tc>
          <w:tcPr>
            <w:tcW w:w="913" w:type="dxa"/>
            <w:noWrap w:val="0"/>
            <w:vAlign w:val="center"/>
          </w:tcPr>
          <w:p w14:paraId="7C304899">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得分</w:t>
            </w:r>
          </w:p>
        </w:tc>
        <w:tc>
          <w:tcPr>
            <w:tcW w:w="707" w:type="dxa"/>
            <w:noWrap w:val="0"/>
            <w:vAlign w:val="top"/>
          </w:tcPr>
          <w:p w14:paraId="1DE8193D">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偏差原因</w:t>
            </w:r>
          </w:p>
          <w:p w14:paraId="75AE2739">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分析及</w:t>
            </w:r>
          </w:p>
          <w:p w14:paraId="624FB110">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改进措施</w:t>
            </w:r>
          </w:p>
        </w:tc>
      </w:tr>
      <w:tr w14:paraId="00D883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9" w:hRule="atLeast"/>
          <w:jc w:val="center"/>
        </w:trPr>
        <w:tc>
          <w:tcPr>
            <w:tcW w:w="1147" w:type="dxa"/>
            <w:vMerge w:val="continue"/>
            <w:noWrap w:val="0"/>
            <w:vAlign w:val="center"/>
          </w:tcPr>
          <w:p w14:paraId="276D0714">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146" w:type="dxa"/>
            <w:vMerge w:val="restart"/>
            <w:noWrap w:val="0"/>
            <w:vAlign w:val="center"/>
          </w:tcPr>
          <w:p w14:paraId="0BCC0927">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成本指标</w:t>
            </w:r>
          </w:p>
        </w:tc>
        <w:tc>
          <w:tcPr>
            <w:tcW w:w="1100" w:type="dxa"/>
            <w:noWrap w:val="0"/>
            <w:vAlign w:val="center"/>
          </w:tcPr>
          <w:p w14:paraId="7C73645E">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经济成本指标</w:t>
            </w:r>
          </w:p>
        </w:tc>
        <w:tc>
          <w:tcPr>
            <w:tcW w:w="1608" w:type="dxa"/>
            <w:gridSpan w:val="2"/>
            <w:noWrap w:val="0"/>
            <w:vAlign w:val="center"/>
          </w:tcPr>
          <w:p w14:paraId="4B9E497A">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项目成本控制数</w:t>
            </w:r>
          </w:p>
        </w:tc>
        <w:tc>
          <w:tcPr>
            <w:tcW w:w="1035" w:type="dxa"/>
            <w:noWrap w:val="0"/>
            <w:vAlign w:val="center"/>
          </w:tcPr>
          <w:p w14:paraId="6A92563D">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≤190.91</w:t>
            </w:r>
          </w:p>
        </w:tc>
        <w:tc>
          <w:tcPr>
            <w:tcW w:w="1095" w:type="dxa"/>
            <w:noWrap w:val="0"/>
            <w:vAlign w:val="center"/>
          </w:tcPr>
          <w:p w14:paraId="2817CC5B">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188.41</w:t>
            </w:r>
          </w:p>
        </w:tc>
        <w:tc>
          <w:tcPr>
            <w:tcW w:w="660" w:type="dxa"/>
            <w:noWrap w:val="0"/>
            <w:vAlign w:val="center"/>
          </w:tcPr>
          <w:p w14:paraId="4B0CE426">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20</w:t>
            </w:r>
          </w:p>
        </w:tc>
        <w:tc>
          <w:tcPr>
            <w:tcW w:w="913" w:type="dxa"/>
            <w:noWrap w:val="0"/>
            <w:vAlign w:val="center"/>
          </w:tcPr>
          <w:p w14:paraId="3B98CBBA">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20</w:t>
            </w:r>
          </w:p>
        </w:tc>
        <w:tc>
          <w:tcPr>
            <w:tcW w:w="707" w:type="dxa"/>
            <w:noWrap w:val="0"/>
            <w:vAlign w:val="center"/>
          </w:tcPr>
          <w:p w14:paraId="7FB5B365">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r>
      <w:tr w14:paraId="40F1EE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3" w:hRule="atLeast"/>
          <w:jc w:val="center"/>
        </w:trPr>
        <w:tc>
          <w:tcPr>
            <w:tcW w:w="1147" w:type="dxa"/>
            <w:vMerge w:val="continue"/>
            <w:noWrap w:val="0"/>
            <w:vAlign w:val="center"/>
          </w:tcPr>
          <w:p w14:paraId="6363EA72">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146" w:type="dxa"/>
            <w:vMerge w:val="continue"/>
            <w:noWrap w:val="0"/>
            <w:vAlign w:val="center"/>
          </w:tcPr>
          <w:p w14:paraId="6125E474">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100" w:type="dxa"/>
            <w:noWrap w:val="0"/>
            <w:vAlign w:val="center"/>
          </w:tcPr>
          <w:p w14:paraId="5A28DDEC">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社会成本指标</w:t>
            </w:r>
          </w:p>
        </w:tc>
        <w:tc>
          <w:tcPr>
            <w:tcW w:w="1608" w:type="dxa"/>
            <w:gridSpan w:val="2"/>
            <w:noWrap w:val="0"/>
            <w:vAlign w:val="center"/>
          </w:tcPr>
          <w:p w14:paraId="3CFDD77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不适用</w:t>
            </w:r>
          </w:p>
        </w:tc>
        <w:tc>
          <w:tcPr>
            <w:tcW w:w="1035" w:type="dxa"/>
            <w:noWrap w:val="0"/>
            <w:vAlign w:val="center"/>
          </w:tcPr>
          <w:p w14:paraId="2F49BCB0">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rPr>
            </w:pPr>
          </w:p>
        </w:tc>
        <w:tc>
          <w:tcPr>
            <w:tcW w:w="1095" w:type="dxa"/>
            <w:noWrap w:val="0"/>
            <w:vAlign w:val="center"/>
          </w:tcPr>
          <w:p w14:paraId="2609C886">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rPr>
            </w:pPr>
          </w:p>
        </w:tc>
        <w:tc>
          <w:tcPr>
            <w:tcW w:w="660" w:type="dxa"/>
            <w:noWrap w:val="0"/>
            <w:vAlign w:val="center"/>
          </w:tcPr>
          <w:p w14:paraId="34415B60">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0</w:t>
            </w:r>
          </w:p>
        </w:tc>
        <w:tc>
          <w:tcPr>
            <w:tcW w:w="913" w:type="dxa"/>
            <w:noWrap w:val="0"/>
            <w:vAlign w:val="center"/>
          </w:tcPr>
          <w:p w14:paraId="1180B5BD">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0</w:t>
            </w:r>
          </w:p>
        </w:tc>
        <w:tc>
          <w:tcPr>
            <w:tcW w:w="707" w:type="dxa"/>
            <w:noWrap w:val="0"/>
            <w:vAlign w:val="center"/>
          </w:tcPr>
          <w:p w14:paraId="505947B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r>
      <w:tr w14:paraId="6F3F12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3" w:hRule="atLeast"/>
          <w:jc w:val="center"/>
        </w:trPr>
        <w:tc>
          <w:tcPr>
            <w:tcW w:w="1147" w:type="dxa"/>
            <w:vMerge w:val="continue"/>
            <w:noWrap w:val="0"/>
            <w:vAlign w:val="center"/>
          </w:tcPr>
          <w:p w14:paraId="6D83FE90">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146" w:type="dxa"/>
            <w:vMerge w:val="continue"/>
            <w:noWrap w:val="0"/>
            <w:vAlign w:val="center"/>
          </w:tcPr>
          <w:p w14:paraId="30BEE616">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100" w:type="dxa"/>
            <w:noWrap w:val="0"/>
            <w:vAlign w:val="center"/>
          </w:tcPr>
          <w:p w14:paraId="0E593B02">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生态成本指标</w:t>
            </w:r>
          </w:p>
        </w:tc>
        <w:tc>
          <w:tcPr>
            <w:tcW w:w="1608" w:type="dxa"/>
            <w:gridSpan w:val="2"/>
            <w:noWrap w:val="0"/>
            <w:vAlign w:val="center"/>
          </w:tcPr>
          <w:p w14:paraId="33AE985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不适用</w:t>
            </w:r>
          </w:p>
        </w:tc>
        <w:tc>
          <w:tcPr>
            <w:tcW w:w="1035" w:type="dxa"/>
            <w:noWrap w:val="0"/>
            <w:vAlign w:val="center"/>
          </w:tcPr>
          <w:p w14:paraId="3BEEE16C">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rPr>
            </w:pPr>
          </w:p>
        </w:tc>
        <w:tc>
          <w:tcPr>
            <w:tcW w:w="1095" w:type="dxa"/>
            <w:noWrap w:val="0"/>
            <w:vAlign w:val="center"/>
          </w:tcPr>
          <w:p w14:paraId="5C9C397A">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rPr>
            </w:pPr>
          </w:p>
        </w:tc>
        <w:tc>
          <w:tcPr>
            <w:tcW w:w="660" w:type="dxa"/>
            <w:noWrap w:val="0"/>
            <w:vAlign w:val="center"/>
          </w:tcPr>
          <w:p w14:paraId="707D8561">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0</w:t>
            </w:r>
          </w:p>
        </w:tc>
        <w:tc>
          <w:tcPr>
            <w:tcW w:w="913" w:type="dxa"/>
            <w:noWrap w:val="0"/>
            <w:vAlign w:val="center"/>
          </w:tcPr>
          <w:p w14:paraId="1E4BFE35">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0</w:t>
            </w:r>
          </w:p>
        </w:tc>
        <w:tc>
          <w:tcPr>
            <w:tcW w:w="707" w:type="dxa"/>
            <w:noWrap w:val="0"/>
            <w:vAlign w:val="center"/>
          </w:tcPr>
          <w:p w14:paraId="1D8A1D0D">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r>
      <w:tr w14:paraId="58E92D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4" w:hRule="atLeast"/>
          <w:jc w:val="center"/>
        </w:trPr>
        <w:tc>
          <w:tcPr>
            <w:tcW w:w="1147" w:type="dxa"/>
            <w:vMerge w:val="continue"/>
            <w:noWrap w:val="0"/>
            <w:vAlign w:val="center"/>
          </w:tcPr>
          <w:p w14:paraId="50AE8519">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146" w:type="dxa"/>
            <w:vMerge w:val="continue"/>
            <w:noWrap w:val="0"/>
            <w:vAlign w:val="center"/>
          </w:tcPr>
          <w:p w14:paraId="1F4D1E5A">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100" w:type="dxa"/>
            <w:noWrap w:val="0"/>
            <w:vAlign w:val="center"/>
          </w:tcPr>
          <w:p w14:paraId="33E921CB">
            <w:pPr>
              <w:keepNext w:val="0"/>
              <w:keepLines w:val="0"/>
              <w:pageBreakBefore w:val="0"/>
              <w:widowControl/>
              <w:kinsoku/>
              <w:wordWrap/>
              <w:overflowPunct/>
              <w:topLinePunct w:val="0"/>
              <w:autoSpaceDE/>
              <w:autoSpaceDN/>
              <w:bidi w:val="0"/>
              <w:adjustRightInd/>
              <w:snapToGrid/>
              <w:spacing w:line="240" w:lineRule="exact"/>
              <w:jc w:val="both"/>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数量指标</w:t>
            </w:r>
          </w:p>
        </w:tc>
        <w:tc>
          <w:tcPr>
            <w:tcW w:w="1608" w:type="dxa"/>
            <w:gridSpan w:val="2"/>
            <w:noWrap w:val="0"/>
            <w:vAlign w:val="center"/>
          </w:tcPr>
          <w:p w14:paraId="667F3F32">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举办“地震科普</w:t>
            </w:r>
            <w:r>
              <w:rPr>
                <w:rFonts w:hint="eastAsia" w:ascii="仿宋" w:hAnsi="仿宋" w:eastAsia="仿宋" w:cs="仿宋"/>
                <w:color w:val="000000"/>
                <w:kern w:val="0"/>
                <w:sz w:val="20"/>
                <w:szCs w:val="20"/>
                <w:lang w:val="en-US" w:eastAsia="zh-CN"/>
              </w:rPr>
              <w:br w:type="textWrapping"/>
            </w:r>
            <w:r>
              <w:rPr>
                <w:rFonts w:hint="eastAsia" w:ascii="仿宋" w:hAnsi="仿宋" w:eastAsia="仿宋" w:cs="仿宋"/>
                <w:color w:val="000000"/>
                <w:kern w:val="0"/>
                <w:sz w:val="20"/>
                <w:szCs w:val="20"/>
                <w:lang w:val="en-US" w:eastAsia="zh-CN"/>
              </w:rPr>
              <w:t>与校园教育”讲座</w:t>
            </w:r>
          </w:p>
        </w:tc>
        <w:tc>
          <w:tcPr>
            <w:tcW w:w="1035" w:type="dxa"/>
            <w:noWrap w:val="0"/>
            <w:vAlign w:val="center"/>
          </w:tcPr>
          <w:p w14:paraId="62681934">
            <w:pPr>
              <w:keepNext w:val="0"/>
              <w:keepLines w:val="0"/>
              <w:widowControl/>
              <w:suppressLineNumbers w:val="0"/>
              <w:jc w:val="center"/>
              <w:textAlignment w:val="center"/>
              <w:rPr>
                <w:rFonts w:hint="eastAsia" w:ascii="仿宋" w:hAnsi="仿宋" w:eastAsia="仿宋" w:cs="仿宋"/>
                <w:color w:val="000000"/>
                <w:kern w:val="0"/>
                <w:sz w:val="20"/>
                <w:szCs w:val="20"/>
              </w:rPr>
            </w:pPr>
            <w:r>
              <w:rPr>
                <w:rFonts w:hint="eastAsia" w:ascii="宋体" w:hAnsi="宋体" w:eastAsia="宋体" w:cs="宋体"/>
                <w:i w:val="0"/>
                <w:iCs w:val="0"/>
                <w:color w:val="000000"/>
                <w:kern w:val="0"/>
                <w:sz w:val="20"/>
                <w:szCs w:val="20"/>
                <w:u w:val="none"/>
                <w:lang w:val="en-US" w:eastAsia="zh-CN" w:bidi="ar"/>
              </w:rPr>
              <w:t>1</w:t>
            </w:r>
          </w:p>
        </w:tc>
        <w:tc>
          <w:tcPr>
            <w:tcW w:w="1095" w:type="dxa"/>
            <w:noWrap w:val="0"/>
            <w:vAlign w:val="center"/>
          </w:tcPr>
          <w:p w14:paraId="37DAD746">
            <w:pPr>
              <w:keepNext w:val="0"/>
              <w:keepLines w:val="0"/>
              <w:widowControl/>
              <w:suppressLineNumbers w:val="0"/>
              <w:jc w:val="center"/>
              <w:textAlignment w:val="center"/>
              <w:rPr>
                <w:rFonts w:hint="eastAsia" w:ascii="仿宋" w:hAnsi="仿宋" w:eastAsia="仿宋" w:cs="仿宋"/>
                <w:color w:val="000000"/>
                <w:kern w:val="0"/>
                <w:sz w:val="20"/>
                <w:szCs w:val="20"/>
              </w:rPr>
            </w:pPr>
            <w:r>
              <w:rPr>
                <w:rFonts w:hint="eastAsia" w:ascii="宋体" w:hAnsi="宋体" w:eastAsia="宋体" w:cs="宋体"/>
                <w:i w:val="0"/>
                <w:iCs w:val="0"/>
                <w:color w:val="000000"/>
                <w:kern w:val="0"/>
                <w:sz w:val="20"/>
                <w:szCs w:val="20"/>
                <w:u w:val="none"/>
                <w:lang w:val="en-US" w:eastAsia="zh-CN" w:bidi="ar"/>
              </w:rPr>
              <w:t>1</w:t>
            </w:r>
          </w:p>
        </w:tc>
        <w:tc>
          <w:tcPr>
            <w:tcW w:w="660" w:type="dxa"/>
            <w:noWrap w:val="0"/>
            <w:vAlign w:val="center"/>
          </w:tcPr>
          <w:p w14:paraId="1EFD257E">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15</w:t>
            </w:r>
          </w:p>
        </w:tc>
        <w:tc>
          <w:tcPr>
            <w:tcW w:w="913" w:type="dxa"/>
            <w:noWrap w:val="0"/>
            <w:vAlign w:val="center"/>
          </w:tcPr>
          <w:p w14:paraId="396B334B">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15</w:t>
            </w:r>
          </w:p>
        </w:tc>
        <w:tc>
          <w:tcPr>
            <w:tcW w:w="707" w:type="dxa"/>
            <w:noWrap w:val="0"/>
            <w:vAlign w:val="center"/>
          </w:tcPr>
          <w:p w14:paraId="74645410">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r>
      <w:tr w14:paraId="347606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0" w:hRule="atLeast"/>
          <w:jc w:val="center"/>
        </w:trPr>
        <w:tc>
          <w:tcPr>
            <w:tcW w:w="1147" w:type="dxa"/>
            <w:vMerge w:val="continue"/>
            <w:noWrap w:val="0"/>
            <w:vAlign w:val="center"/>
          </w:tcPr>
          <w:p w14:paraId="5CAE7642">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146" w:type="dxa"/>
            <w:vMerge w:val="continue"/>
            <w:noWrap w:val="0"/>
            <w:vAlign w:val="center"/>
          </w:tcPr>
          <w:p w14:paraId="3C574A43">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100" w:type="dxa"/>
            <w:noWrap w:val="0"/>
            <w:vAlign w:val="center"/>
          </w:tcPr>
          <w:p w14:paraId="341CD79C">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质量</w:t>
            </w:r>
          </w:p>
          <w:p w14:paraId="491D790F">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w:t>
            </w:r>
          </w:p>
        </w:tc>
        <w:tc>
          <w:tcPr>
            <w:tcW w:w="1608" w:type="dxa"/>
            <w:gridSpan w:val="2"/>
            <w:noWrap w:val="0"/>
            <w:vAlign w:val="center"/>
          </w:tcPr>
          <w:p w14:paraId="6BF16D0D">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防震减灾知识</w:t>
            </w:r>
          </w:p>
          <w:p w14:paraId="45C5280D">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普及力度</w:t>
            </w:r>
          </w:p>
        </w:tc>
        <w:tc>
          <w:tcPr>
            <w:tcW w:w="1035" w:type="dxa"/>
            <w:noWrap w:val="0"/>
            <w:vAlign w:val="center"/>
          </w:tcPr>
          <w:p w14:paraId="57A00836">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民众防震素质能力，防震减灾意识显著提高</w:t>
            </w:r>
          </w:p>
        </w:tc>
        <w:tc>
          <w:tcPr>
            <w:tcW w:w="1095" w:type="dxa"/>
            <w:noWrap w:val="0"/>
            <w:vAlign w:val="center"/>
          </w:tcPr>
          <w:p w14:paraId="2AE24C0A">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民众防震素质能力，防震减灾意识显著提高</w:t>
            </w:r>
          </w:p>
        </w:tc>
        <w:tc>
          <w:tcPr>
            <w:tcW w:w="660" w:type="dxa"/>
            <w:noWrap w:val="0"/>
            <w:vAlign w:val="center"/>
          </w:tcPr>
          <w:p w14:paraId="3624F29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15</w:t>
            </w:r>
            <w:r>
              <w:rPr>
                <w:rFonts w:hint="eastAsia" w:ascii="仿宋" w:hAnsi="仿宋" w:eastAsia="仿宋" w:cs="仿宋"/>
                <w:color w:val="000000"/>
                <w:kern w:val="0"/>
                <w:sz w:val="20"/>
                <w:szCs w:val="20"/>
              </w:rPr>
              <w:t>　</w:t>
            </w:r>
          </w:p>
        </w:tc>
        <w:tc>
          <w:tcPr>
            <w:tcW w:w="913" w:type="dxa"/>
            <w:noWrap w:val="0"/>
            <w:vAlign w:val="center"/>
          </w:tcPr>
          <w:p w14:paraId="24AF832A">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15</w:t>
            </w:r>
          </w:p>
        </w:tc>
        <w:tc>
          <w:tcPr>
            <w:tcW w:w="707" w:type="dxa"/>
            <w:noWrap w:val="0"/>
            <w:vAlign w:val="center"/>
          </w:tcPr>
          <w:p w14:paraId="553550E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6271F1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 w:hRule="atLeast"/>
          <w:jc w:val="center"/>
        </w:trPr>
        <w:tc>
          <w:tcPr>
            <w:tcW w:w="1147" w:type="dxa"/>
            <w:vMerge w:val="continue"/>
            <w:noWrap w:val="0"/>
            <w:vAlign w:val="center"/>
          </w:tcPr>
          <w:p w14:paraId="40CB3580">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146" w:type="dxa"/>
            <w:vMerge w:val="continue"/>
            <w:noWrap w:val="0"/>
            <w:vAlign w:val="center"/>
          </w:tcPr>
          <w:p w14:paraId="460DA122">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100" w:type="dxa"/>
            <w:noWrap w:val="0"/>
            <w:vAlign w:val="center"/>
          </w:tcPr>
          <w:p w14:paraId="3F94B550">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时效</w:t>
            </w:r>
          </w:p>
          <w:p w14:paraId="53BCE07A">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w:t>
            </w:r>
          </w:p>
        </w:tc>
        <w:tc>
          <w:tcPr>
            <w:tcW w:w="1608" w:type="dxa"/>
            <w:gridSpan w:val="2"/>
            <w:noWrap w:val="0"/>
            <w:vAlign w:val="center"/>
          </w:tcPr>
          <w:p w14:paraId="109C7FEA">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完成及时率</w:t>
            </w:r>
          </w:p>
        </w:tc>
        <w:tc>
          <w:tcPr>
            <w:tcW w:w="1035" w:type="dxa"/>
            <w:noWrap w:val="0"/>
            <w:vAlign w:val="center"/>
          </w:tcPr>
          <w:p w14:paraId="243A602B">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2024年12月之前完成</w:t>
            </w:r>
          </w:p>
        </w:tc>
        <w:tc>
          <w:tcPr>
            <w:tcW w:w="1095" w:type="dxa"/>
            <w:noWrap w:val="0"/>
            <w:vAlign w:val="center"/>
          </w:tcPr>
          <w:p w14:paraId="461FBFEC">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2024年12月之前完成</w:t>
            </w:r>
          </w:p>
        </w:tc>
        <w:tc>
          <w:tcPr>
            <w:tcW w:w="660" w:type="dxa"/>
            <w:noWrap w:val="0"/>
            <w:vAlign w:val="center"/>
          </w:tcPr>
          <w:p w14:paraId="21A58C1B">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10</w:t>
            </w:r>
            <w:r>
              <w:rPr>
                <w:rFonts w:hint="eastAsia" w:ascii="仿宋" w:hAnsi="仿宋" w:eastAsia="仿宋" w:cs="仿宋"/>
                <w:color w:val="000000"/>
                <w:kern w:val="0"/>
                <w:sz w:val="20"/>
                <w:szCs w:val="20"/>
              </w:rPr>
              <w:t>　</w:t>
            </w:r>
          </w:p>
        </w:tc>
        <w:tc>
          <w:tcPr>
            <w:tcW w:w="913" w:type="dxa"/>
            <w:noWrap w:val="0"/>
            <w:vAlign w:val="center"/>
          </w:tcPr>
          <w:p w14:paraId="2843FCFE">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707" w:type="dxa"/>
            <w:noWrap w:val="0"/>
            <w:vAlign w:val="center"/>
          </w:tcPr>
          <w:p w14:paraId="74513B6C">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09CC6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 w:hRule="atLeast"/>
          <w:jc w:val="center"/>
        </w:trPr>
        <w:tc>
          <w:tcPr>
            <w:tcW w:w="1147" w:type="dxa"/>
            <w:vMerge w:val="continue"/>
            <w:noWrap w:val="0"/>
            <w:vAlign w:val="center"/>
          </w:tcPr>
          <w:p w14:paraId="72FEEB30">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146" w:type="dxa"/>
            <w:vMerge w:val="restart"/>
            <w:noWrap w:val="0"/>
            <w:vAlign w:val="center"/>
          </w:tcPr>
          <w:p w14:paraId="191E7D6F">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效益指标</w:t>
            </w:r>
          </w:p>
          <w:p w14:paraId="2248A183">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100" w:type="dxa"/>
            <w:noWrap w:val="0"/>
            <w:vAlign w:val="center"/>
          </w:tcPr>
          <w:p w14:paraId="13801C45">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经济效</w:t>
            </w:r>
          </w:p>
          <w:p w14:paraId="33128574">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608" w:type="dxa"/>
            <w:gridSpan w:val="2"/>
            <w:noWrap w:val="0"/>
            <w:vAlign w:val="center"/>
          </w:tcPr>
          <w:p w14:paraId="3616336C">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减少地震灾害对社</w:t>
            </w:r>
          </w:p>
          <w:p w14:paraId="3EBBE3CF">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会经济的影响</w:t>
            </w:r>
          </w:p>
        </w:tc>
        <w:tc>
          <w:tcPr>
            <w:tcW w:w="1035" w:type="dxa"/>
            <w:noWrap w:val="0"/>
            <w:vAlign w:val="center"/>
          </w:tcPr>
          <w:p w14:paraId="474A5D2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保障人民生命和财产安全</w:t>
            </w:r>
          </w:p>
        </w:tc>
        <w:tc>
          <w:tcPr>
            <w:tcW w:w="1095" w:type="dxa"/>
            <w:noWrap w:val="0"/>
            <w:vAlign w:val="center"/>
          </w:tcPr>
          <w:p w14:paraId="26DFEC30">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保障人民生命和财产安全</w:t>
            </w:r>
          </w:p>
        </w:tc>
        <w:tc>
          <w:tcPr>
            <w:tcW w:w="660" w:type="dxa"/>
            <w:noWrap w:val="0"/>
            <w:vAlign w:val="center"/>
          </w:tcPr>
          <w:p w14:paraId="52158094">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913" w:type="dxa"/>
            <w:noWrap w:val="0"/>
            <w:vAlign w:val="center"/>
          </w:tcPr>
          <w:p w14:paraId="6312926C">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707" w:type="dxa"/>
            <w:noWrap w:val="0"/>
            <w:vAlign w:val="center"/>
          </w:tcPr>
          <w:p w14:paraId="530ABEA0">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4013FD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 w:hRule="atLeast"/>
          <w:jc w:val="center"/>
        </w:trPr>
        <w:tc>
          <w:tcPr>
            <w:tcW w:w="1147" w:type="dxa"/>
            <w:vMerge w:val="continue"/>
            <w:noWrap w:val="0"/>
            <w:vAlign w:val="center"/>
          </w:tcPr>
          <w:p w14:paraId="7C194F1E">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146" w:type="dxa"/>
            <w:vMerge w:val="continue"/>
            <w:noWrap w:val="0"/>
            <w:vAlign w:val="center"/>
          </w:tcPr>
          <w:p w14:paraId="18D3DEA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100" w:type="dxa"/>
            <w:noWrap w:val="0"/>
            <w:vAlign w:val="center"/>
          </w:tcPr>
          <w:p w14:paraId="0528A1B1">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社会效</w:t>
            </w:r>
          </w:p>
          <w:p w14:paraId="04C64D86">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608" w:type="dxa"/>
            <w:gridSpan w:val="2"/>
            <w:noWrap w:val="0"/>
            <w:vAlign w:val="center"/>
          </w:tcPr>
          <w:p w14:paraId="3D88BD9B">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提升全民防震减灾意识和避险自救的能力</w:t>
            </w:r>
          </w:p>
        </w:tc>
        <w:tc>
          <w:tcPr>
            <w:tcW w:w="1035" w:type="dxa"/>
            <w:noWrap w:val="0"/>
            <w:vAlign w:val="center"/>
          </w:tcPr>
          <w:p w14:paraId="5205284E">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最大程度提升群众抗震减灾意识和避险自救能力</w:t>
            </w:r>
          </w:p>
        </w:tc>
        <w:tc>
          <w:tcPr>
            <w:tcW w:w="1095" w:type="dxa"/>
            <w:noWrap w:val="0"/>
            <w:vAlign w:val="center"/>
          </w:tcPr>
          <w:p w14:paraId="02645640">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最大程度提升群众抗震减灾意识和避险自救能力</w:t>
            </w:r>
          </w:p>
        </w:tc>
        <w:tc>
          <w:tcPr>
            <w:tcW w:w="660" w:type="dxa"/>
            <w:noWrap w:val="0"/>
            <w:vAlign w:val="center"/>
          </w:tcPr>
          <w:p w14:paraId="2083A164">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5</w:t>
            </w:r>
          </w:p>
        </w:tc>
        <w:tc>
          <w:tcPr>
            <w:tcW w:w="913" w:type="dxa"/>
            <w:noWrap w:val="0"/>
            <w:vAlign w:val="center"/>
          </w:tcPr>
          <w:p w14:paraId="4633CB5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5</w:t>
            </w:r>
          </w:p>
        </w:tc>
        <w:tc>
          <w:tcPr>
            <w:tcW w:w="707" w:type="dxa"/>
            <w:noWrap w:val="0"/>
            <w:vAlign w:val="center"/>
          </w:tcPr>
          <w:p w14:paraId="735E90EB">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50BEB1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 w:hRule="atLeast"/>
          <w:jc w:val="center"/>
        </w:trPr>
        <w:tc>
          <w:tcPr>
            <w:tcW w:w="1147" w:type="dxa"/>
            <w:vMerge w:val="continue"/>
            <w:noWrap w:val="0"/>
            <w:vAlign w:val="center"/>
          </w:tcPr>
          <w:p w14:paraId="6BD16E67">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146" w:type="dxa"/>
            <w:vMerge w:val="continue"/>
            <w:noWrap w:val="0"/>
            <w:vAlign w:val="center"/>
          </w:tcPr>
          <w:p w14:paraId="31B79388">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100" w:type="dxa"/>
            <w:noWrap w:val="0"/>
            <w:vAlign w:val="center"/>
          </w:tcPr>
          <w:p w14:paraId="5830E2EC">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生态效</w:t>
            </w:r>
          </w:p>
          <w:p w14:paraId="309FF6E6">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608" w:type="dxa"/>
            <w:gridSpan w:val="2"/>
            <w:noWrap w:val="0"/>
            <w:vAlign w:val="center"/>
          </w:tcPr>
          <w:p w14:paraId="075BE70D">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不适用</w:t>
            </w:r>
          </w:p>
        </w:tc>
        <w:tc>
          <w:tcPr>
            <w:tcW w:w="1035" w:type="dxa"/>
            <w:noWrap w:val="0"/>
            <w:vAlign w:val="center"/>
          </w:tcPr>
          <w:p w14:paraId="14C86248">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095" w:type="dxa"/>
            <w:noWrap w:val="0"/>
            <w:vAlign w:val="center"/>
          </w:tcPr>
          <w:p w14:paraId="00E94963">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660" w:type="dxa"/>
            <w:noWrap w:val="0"/>
            <w:vAlign w:val="center"/>
          </w:tcPr>
          <w:p w14:paraId="0A922AEF">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0</w:t>
            </w:r>
          </w:p>
        </w:tc>
        <w:tc>
          <w:tcPr>
            <w:tcW w:w="913" w:type="dxa"/>
            <w:noWrap w:val="0"/>
            <w:vAlign w:val="center"/>
          </w:tcPr>
          <w:p w14:paraId="2D00C3E7">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0</w:t>
            </w:r>
          </w:p>
        </w:tc>
        <w:tc>
          <w:tcPr>
            <w:tcW w:w="707" w:type="dxa"/>
            <w:noWrap w:val="0"/>
            <w:vAlign w:val="center"/>
          </w:tcPr>
          <w:p w14:paraId="41B2CB9D">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5EBD71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 w:hRule="atLeast"/>
          <w:jc w:val="center"/>
        </w:trPr>
        <w:tc>
          <w:tcPr>
            <w:tcW w:w="1147" w:type="dxa"/>
            <w:vMerge w:val="continue"/>
            <w:noWrap w:val="0"/>
            <w:vAlign w:val="center"/>
          </w:tcPr>
          <w:p w14:paraId="5561D547">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146" w:type="dxa"/>
            <w:vMerge w:val="continue"/>
            <w:noWrap w:val="0"/>
            <w:vAlign w:val="center"/>
          </w:tcPr>
          <w:p w14:paraId="772AAF1C">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100" w:type="dxa"/>
            <w:noWrap w:val="0"/>
            <w:vAlign w:val="center"/>
          </w:tcPr>
          <w:p w14:paraId="3FBC971D">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可持续影响指标</w:t>
            </w:r>
          </w:p>
        </w:tc>
        <w:tc>
          <w:tcPr>
            <w:tcW w:w="1608" w:type="dxa"/>
            <w:gridSpan w:val="2"/>
            <w:noWrap w:val="0"/>
            <w:vAlign w:val="center"/>
          </w:tcPr>
          <w:p w14:paraId="72B56406">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为城市建设和发展</w:t>
            </w:r>
          </w:p>
          <w:p w14:paraId="050A7848">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提供抗震设防技术</w:t>
            </w:r>
          </w:p>
          <w:p w14:paraId="11D79D15">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指导和服务</w:t>
            </w:r>
          </w:p>
        </w:tc>
        <w:tc>
          <w:tcPr>
            <w:tcW w:w="1035" w:type="dxa"/>
            <w:noWrap w:val="0"/>
            <w:vAlign w:val="center"/>
          </w:tcPr>
          <w:p w14:paraId="08C69CA7">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影响程度显著</w:t>
            </w:r>
          </w:p>
        </w:tc>
        <w:tc>
          <w:tcPr>
            <w:tcW w:w="1095" w:type="dxa"/>
            <w:noWrap w:val="0"/>
            <w:vAlign w:val="center"/>
          </w:tcPr>
          <w:p w14:paraId="0B3C7A9D">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影响程度显著</w:t>
            </w:r>
          </w:p>
        </w:tc>
        <w:tc>
          <w:tcPr>
            <w:tcW w:w="660" w:type="dxa"/>
            <w:noWrap w:val="0"/>
            <w:vAlign w:val="center"/>
          </w:tcPr>
          <w:p w14:paraId="017F888E">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5</w:t>
            </w:r>
          </w:p>
        </w:tc>
        <w:tc>
          <w:tcPr>
            <w:tcW w:w="913" w:type="dxa"/>
            <w:noWrap w:val="0"/>
            <w:vAlign w:val="center"/>
          </w:tcPr>
          <w:p w14:paraId="2FC6B3E2">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5</w:t>
            </w:r>
          </w:p>
        </w:tc>
        <w:tc>
          <w:tcPr>
            <w:tcW w:w="707" w:type="dxa"/>
            <w:noWrap w:val="0"/>
            <w:vAlign w:val="center"/>
          </w:tcPr>
          <w:p w14:paraId="6E044B6B">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1BC94D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2" w:hRule="atLeast"/>
          <w:jc w:val="center"/>
        </w:trPr>
        <w:tc>
          <w:tcPr>
            <w:tcW w:w="1147" w:type="dxa"/>
            <w:vMerge w:val="continue"/>
            <w:noWrap w:val="0"/>
            <w:vAlign w:val="center"/>
          </w:tcPr>
          <w:p w14:paraId="4D45A324">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146" w:type="dxa"/>
            <w:noWrap w:val="0"/>
            <w:vAlign w:val="center"/>
          </w:tcPr>
          <w:p w14:paraId="4853C148">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满意度</w:t>
            </w:r>
          </w:p>
          <w:p w14:paraId="03A82D9C">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w:t>
            </w:r>
          </w:p>
          <w:p w14:paraId="3C2F04AD">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100" w:type="dxa"/>
            <w:noWrap w:val="0"/>
            <w:vAlign w:val="center"/>
          </w:tcPr>
          <w:p w14:paraId="5699FF29">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18"/>
                <w:szCs w:val="18"/>
              </w:rPr>
              <w:t>服务对象满意度指标</w:t>
            </w:r>
          </w:p>
        </w:tc>
        <w:tc>
          <w:tcPr>
            <w:tcW w:w="1608" w:type="dxa"/>
            <w:gridSpan w:val="2"/>
            <w:noWrap w:val="0"/>
            <w:vAlign w:val="center"/>
          </w:tcPr>
          <w:p w14:paraId="02D08B51">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服务对象满意度</w:t>
            </w:r>
          </w:p>
        </w:tc>
        <w:tc>
          <w:tcPr>
            <w:tcW w:w="1035" w:type="dxa"/>
            <w:noWrap w:val="0"/>
            <w:vAlign w:val="center"/>
          </w:tcPr>
          <w:p w14:paraId="11C74467">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≥90%</w:t>
            </w:r>
          </w:p>
        </w:tc>
        <w:tc>
          <w:tcPr>
            <w:tcW w:w="1095" w:type="dxa"/>
            <w:noWrap w:val="0"/>
            <w:vAlign w:val="center"/>
          </w:tcPr>
          <w:p w14:paraId="3887171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90%</w:t>
            </w:r>
          </w:p>
        </w:tc>
        <w:tc>
          <w:tcPr>
            <w:tcW w:w="660" w:type="dxa"/>
            <w:noWrap w:val="0"/>
            <w:vAlign w:val="center"/>
          </w:tcPr>
          <w:p w14:paraId="43A71535">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913" w:type="dxa"/>
            <w:noWrap w:val="0"/>
            <w:vAlign w:val="center"/>
          </w:tcPr>
          <w:p w14:paraId="7B513B28">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707" w:type="dxa"/>
            <w:noWrap w:val="0"/>
            <w:vAlign w:val="center"/>
          </w:tcPr>
          <w:p w14:paraId="3E5DB12B">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2B141F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131" w:type="dxa"/>
            <w:gridSpan w:val="7"/>
            <w:noWrap w:val="0"/>
            <w:vAlign w:val="center"/>
          </w:tcPr>
          <w:p w14:paraId="302A31D5">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总分</w:t>
            </w:r>
          </w:p>
        </w:tc>
        <w:tc>
          <w:tcPr>
            <w:tcW w:w="660" w:type="dxa"/>
            <w:noWrap w:val="0"/>
            <w:vAlign w:val="center"/>
          </w:tcPr>
          <w:p w14:paraId="7121980E">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100</w:t>
            </w:r>
          </w:p>
        </w:tc>
        <w:tc>
          <w:tcPr>
            <w:tcW w:w="913" w:type="dxa"/>
            <w:noWrap w:val="0"/>
            <w:vAlign w:val="center"/>
          </w:tcPr>
          <w:p w14:paraId="7E1C4A01">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99.99</w:t>
            </w:r>
          </w:p>
        </w:tc>
        <w:tc>
          <w:tcPr>
            <w:tcW w:w="707" w:type="dxa"/>
            <w:noWrap w:val="0"/>
            <w:vAlign w:val="center"/>
          </w:tcPr>
          <w:p w14:paraId="20978F7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bl>
    <w:p w14:paraId="73DD7AAE">
      <w:pPr>
        <w:widowControl w:val="0"/>
        <w:kinsoku/>
        <w:autoSpaceDE/>
        <w:autoSpaceDN/>
        <w:adjustRightInd/>
        <w:snapToGrid/>
        <w:spacing w:line="600" w:lineRule="exact"/>
        <w:jc w:val="both"/>
        <w:textAlignment w:val="auto"/>
        <w:rPr>
          <w:rFonts w:hint="default" w:ascii="Times New Roman" w:hAnsi="Times New Roman" w:eastAsia="仿宋_GB2312" w:cs="Times New Roman"/>
          <w:snapToGrid/>
          <w:color w:val="000000"/>
          <w:kern w:val="0"/>
          <w:sz w:val="32"/>
          <w:szCs w:val="32"/>
          <w:lang w:val="en-US" w:eastAsia="zh-CN" w:bidi="ar-SA"/>
        </w:rPr>
      </w:pPr>
      <w:r>
        <w:rPr>
          <w:rFonts w:hint="default" w:ascii="Times New Roman" w:hAnsi="Times New Roman" w:eastAsia="仿宋_GB2312" w:cs="Times New Roman"/>
          <w:snapToGrid/>
          <w:color w:val="000000"/>
          <w:kern w:val="0"/>
          <w:sz w:val="24"/>
          <w:szCs w:val="24"/>
          <w:lang w:val="en-US" w:eastAsia="zh-CN" w:bidi="ar-SA"/>
        </w:rPr>
        <w:t>填表人：</w:t>
      </w:r>
      <w:r>
        <w:rPr>
          <w:rFonts w:hint="eastAsia" w:ascii="Times New Roman" w:hAnsi="Times New Roman" w:eastAsia="仿宋_GB2312" w:cs="Times New Roman"/>
          <w:snapToGrid/>
          <w:color w:val="000000"/>
          <w:kern w:val="0"/>
          <w:sz w:val="24"/>
          <w:szCs w:val="24"/>
          <w:lang w:val="en-US" w:eastAsia="zh-CN" w:bidi="ar-SA"/>
        </w:rPr>
        <w:t xml:space="preserve">陈平               </w:t>
      </w:r>
      <w:r>
        <w:rPr>
          <w:rFonts w:hint="default" w:ascii="Times New Roman" w:hAnsi="Times New Roman" w:eastAsia="仿宋_GB2312" w:cs="Times New Roman"/>
          <w:snapToGrid/>
          <w:color w:val="000000"/>
          <w:kern w:val="0"/>
          <w:sz w:val="24"/>
          <w:szCs w:val="24"/>
          <w:lang w:val="en-US" w:eastAsia="zh-CN" w:bidi="ar-SA"/>
        </w:rPr>
        <w:t>填报日期</w:t>
      </w:r>
      <w:r>
        <w:rPr>
          <w:rFonts w:hint="eastAsia" w:ascii="Times New Roman" w:hAnsi="Times New Roman" w:eastAsia="仿宋_GB2312" w:cs="Times New Roman"/>
          <w:snapToGrid/>
          <w:color w:val="000000"/>
          <w:kern w:val="0"/>
          <w:sz w:val="24"/>
          <w:szCs w:val="24"/>
          <w:lang w:val="en-US" w:eastAsia="zh-CN" w:bidi="ar-SA"/>
        </w:rPr>
        <w:t xml:space="preserve">：2025.6.9    </w:t>
      </w:r>
      <w:r>
        <w:rPr>
          <w:rFonts w:hint="default" w:ascii="Times New Roman" w:hAnsi="Times New Roman" w:eastAsia="仿宋_GB2312" w:cs="Times New Roman"/>
          <w:snapToGrid/>
          <w:color w:val="000000"/>
          <w:kern w:val="0"/>
          <w:sz w:val="24"/>
          <w:szCs w:val="24"/>
          <w:lang w:val="en-US" w:eastAsia="zh-CN" w:bidi="ar-SA"/>
        </w:rPr>
        <w:t xml:space="preserve"> </w:t>
      </w:r>
      <w:r>
        <w:rPr>
          <w:rFonts w:hint="eastAsia" w:ascii="Times New Roman" w:hAnsi="Times New Roman" w:eastAsia="仿宋_GB2312" w:cs="Times New Roman"/>
          <w:snapToGrid/>
          <w:color w:val="000000"/>
          <w:kern w:val="0"/>
          <w:sz w:val="24"/>
          <w:szCs w:val="24"/>
          <w:lang w:val="en-US" w:eastAsia="zh-CN" w:bidi="ar-SA"/>
        </w:rPr>
        <w:t xml:space="preserve"> </w:t>
      </w:r>
      <w:r>
        <w:rPr>
          <w:rFonts w:hint="default" w:ascii="Times New Roman" w:hAnsi="Times New Roman" w:eastAsia="仿宋_GB2312" w:cs="Times New Roman"/>
          <w:snapToGrid/>
          <w:color w:val="000000"/>
          <w:kern w:val="0"/>
          <w:sz w:val="24"/>
          <w:szCs w:val="24"/>
          <w:lang w:val="en-US" w:eastAsia="zh-CN" w:bidi="ar-SA"/>
        </w:rPr>
        <w:t>联系电话：</w:t>
      </w:r>
      <w:r>
        <w:rPr>
          <w:rFonts w:hint="eastAsia" w:ascii="Times New Roman" w:hAnsi="Times New Roman" w:eastAsia="仿宋_GB2312" w:cs="Times New Roman"/>
          <w:snapToGrid/>
          <w:color w:val="000000"/>
          <w:kern w:val="0"/>
          <w:sz w:val="24"/>
          <w:szCs w:val="24"/>
          <w:lang w:val="en-US" w:eastAsia="zh-CN" w:bidi="ar-SA"/>
        </w:rPr>
        <w:t xml:space="preserve">17774559518 </w:t>
      </w:r>
    </w:p>
    <w:p w14:paraId="7FF7D1BE">
      <w:pPr>
        <w:rPr>
          <w:rFonts w:hint="default"/>
          <w:lang w:val="en-US" w:eastAsia="zh-CN"/>
        </w:rPr>
      </w:pPr>
      <w:r>
        <w:rPr>
          <w:rFonts w:hint="default"/>
          <w:lang w:val="en-US" w:eastAsia="zh-CN"/>
        </w:rPr>
        <w:br w:type="page"/>
      </w:r>
    </w:p>
    <w:p w14:paraId="082BD15A">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default" w:ascii="方正小标宋_GBK" w:hAnsi="方正小标宋_GBK" w:eastAsia="方正小标宋_GBK" w:cs="方正小标宋_GBK"/>
          <w:i w:val="0"/>
          <w:iCs w:val="0"/>
          <w:caps w:val="0"/>
          <w:color w:val="000000"/>
          <w:spacing w:val="0"/>
          <w:sz w:val="24"/>
          <w:szCs w:val="24"/>
          <w:shd w:val="clear" w:fill="FFFFFF"/>
          <w:lang w:val="en-US" w:eastAsia="zh-CN"/>
        </w:rPr>
      </w:pPr>
      <w:r>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t>附件3</w:t>
      </w:r>
    </w:p>
    <w:p w14:paraId="7394163E">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40" w:lineRule="atLeast"/>
        <w:ind w:left="0"/>
        <w:jc w:val="center"/>
        <w:textAlignment w:val="auto"/>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pPr>
      <w:r>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t>项目支出绩效自评表</w:t>
      </w:r>
    </w:p>
    <w:tbl>
      <w:tblPr>
        <w:tblStyle w:val="9"/>
        <w:tblW w:w="98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80"/>
        <w:gridCol w:w="1080"/>
        <w:gridCol w:w="1080"/>
        <w:gridCol w:w="1149"/>
        <w:gridCol w:w="1209"/>
        <w:gridCol w:w="1134"/>
        <w:gridCol w:w="828"/>
        <w:gridCol w:w="1020"/>
        <w:gridCol w:w="1271"/>
      </w:tblGrid>
      <w:tr w14:paraId="10A24F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 w:hRule="atLeast"/>
          <w:jc w:val="center"/>
        </w:trPr>
        <w:tc>
          <w:tcPr>
            <w:tcW w:w="1080" w:type="dxa"/>
            <w:noWrap w:val="0"/>
            <w:vAlign w:val="center"/>
          </w:tcPr>
          <w:p w14:paraId="7149419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rPr>
              <w:t>项目支</w:t>
            </w:r>
          </w:p>
          <w:p w14:paraId="0E8C983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18"/>
                <w:szCs w:val="18"/>
              </w:rPr>
              <w:t>出名称</w:t>
            </w:r>
          </w:p>
        </w:tc>
        <w:tc>
          <w:tcPr>
            <w:tcW w:w="8771" w:type="dxa"/>
            <w:gridSpan w:val="8"/>
            <w:noWrap w:val="0"/>
            <w:vAlign w:val="center"/>
          </w:tcPr>
          <w:p w14:paraId="05FECAD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农村民居防震保安与群测群防专项经费　</w:t>
            </w:r>
          </w:p>
        </w:tc>
      </w:tr>
      <w:tr w14:paraId="75DFE0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080" w:type="dxa"/>
            <w:noWrap w:val="0"/>
            <w:vAlign w:val="center"/>
          </w:tcPr>
          <w:p w14:paraId="71DF231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主管部门</w:t>
            </w:r>
          </w:p>
        </w:tc>
        <w:tc>
          <w:tcPr>
            <w:tcW w:w="4518" w:type="dxa"/>
            <w:gridSpan w:val="4"/>
            <w:noWrap w:val="0"/>
            <w:vAlign w:val="center"/>
          </w:tcPr>
          <w:p w14:paraId="46C4249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怀化市应急管理局</w:t>
            </w:r>
          </w:p>
        </w:tc>
        <w:tc>
          <w:tcPr>
            <w:tcW w:w="1134" w:type="dxa"/>
            <w:noWrap w:val="0"/>
            <w:vAlign w:val="center"/>
          </w:tcPr>
          <w:p w14:paraId="4E0AD50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实施单位</w:t>
            </w:r>
          </w:p>
        </w:tc>
        <w:tc>
          <w:tcPr>
            <w:tcW w:w="3119" w:type="dxa"/>
            <w:gridSpan w:val="3"/>
            <w:noWrap w:val="0"/>
            <w:vAlign w:val="center"/>
          </w:tcPr>
          <w:p w14:paraId="6D0A23B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怀化市地震局</w:t>
            </w:r>
          </w:p>
        </w:tc>
      </w:tr>
      <w:tr w14:paraId="36F804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restart"/>
            <w:noWrap w:val="0"/>
            <w:vAlign w:val="center"/>
          </w:tcPr>
          <w:p w14:paraId="01F01E5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项目资金</w:t>
            </w:r>
            <w:r>
              <w:rPr>
                <w:rFonts w:hint="eastAsia" w:ascii="仿宋" w:hAnsi="仿宋" w:eastAsia="仿宋" w:cs="仿宋"/>
                <w:color w:val="000000"/>
                <w:kern w:val="0"/>
                <w:sz w:val="20"/>
                <w:szCs w:val="20"/>
              </w:rPr>
              <w:br w:type="textWrapping"/>
            </w:r>
            <w:r>
              <w:rPr>
                <w:rFonts w:hint="eastAsia" w:ascii="仿宋" w:hAnsi="仿宋" w:eastAsia="仿宋" w:cs="仿宋"/>
                <w:color w:val="000000"/>
                <w:kern w:val="0"/>
                <w:sz w:val="20"/>
                <w:szCs w:val="20"/>
              </w:rPr>
              <w:t>（万元）</w:t>
            </w:r>
          </w:p>
        </w:tc>
        <w:tc>
          <w:tcPr>
            <w:tcW w:w="2160" w:type="dxa"/>
            <w:gridSpan w:val="2"/>
            <w:noWrap w:val="0"/>
            <w:vAlign w:val="center"/>
          </w:tcPr>
          <w:p w14:paraId="315DDF2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49" w:type="dxa"/>
            <w:noWrap w:val="0"/>
            <w:vAlign w:val="center"/>
          </w:tcPr>
          <w:p w14:paraId="3DEA5A5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年初</w:t>
            </w:r>
          </w:p>
          <w:p w14:paraId="1F876EA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预算数</w:t>
            </w:r>
          </w:p>
        </w:tc>
        <w:tc>
          <w:tcPr>
            <w:tcW w:w="1209" w:type="dxa"/>
            <w:noWrap w:val="0"/>
            <w:vAlign w:val="center"/>
          </w:tcPr>
          <w:p w14:paraId="283319E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全年</w:t>
            </w:r>
          </w:p>
          <w:p w14:paraId="340436D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预算数</w:t>
            </w:r>
          </w:p>
        </w:tc>
        <w:tc>
          <w:tcPr>
            <w:tcW w:w="1134" w:type="dxa"/>
            <w:noWrap w:val="0"/>
            <w:vAlign w:val="center"/>
          </w:tcPr>
          <w:p w14:paraId="7803C3D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全年</w:t>
            </w:r>
          </w:p>
          <w:p w14:paraId="708518A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执行数</w:t>
            </w:r>
          </w:p>
        </w:tc>
        <w:tc>
          <w:tcPr>
            <w:tcW w:w="828" w:type="dxa"/>
            <w:noWrap w:val="0"/>
            <w:vAlign w:val="center"/>
          </w:tcPr>
          <w:p w14:paraId="56A8B34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分值</w:t>
            </w:r>
          </w:p>
        </w:tc>
        <w:tc>
          <w:tcPr>
            <w:tcW w:w="1020" w:type="dxa"/>
            <w:noWrap w:val="0"/>
            <w:vAlign w:val="center"/>
          </w:tcPr>
          <w:p w14:paraId="3B5335A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执行率</w:t>
            </w:r>
          </w:p>
        </w:tc>
        <w:tc>
          <w:tcPr>
            <w:tcW w:w="1271" w:type="dxa"/>
            <w:noWrap w:val="0"/>
            <w:vAlign w:val="center"/>
          </w:tcPr>
          <w:p w14:paraId="407FA8E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得分</w:t>
            </w:r>
          </w:p>
        </w:tc>
      </w:tr>
      <w:tr w14:paraId="08E4B0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390E6A7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35916AA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年度资金总额　</w:t>
            </w:r>
          </w:p>
        </w:tc>
        <w:tc>
          <w:tcPr>
            <w:tcW w:w="1149" w:type="dxa"/>
            <w:noWrap w:val="0"/>
            <w:vAlign w:val="center"/>
          </w:tcPr>
          <w:p w14:paraId="48BDF8A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20</w:t>
            </w:r>
          </w:p>
        </w:tc>
        <w:tc>
          <w:tcPr>
            <w:tcW w:w="1209" w:type="dxa"/>
            <w:noWrap w:val="0"/>
            <w:vAlign w:val="center"/>
          </w:tcPr>
          <w:p w14:paraId="3FBD9DF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20</w:t>
            </w:r>
          </w:p>
        </w:tc>
        <w:tc>
          <w:tcPr>
            <w:tcW w:w="1134" w:type="dxa"/>
            <w:noWrap w:val="0"/>
            <w:vAlign w:val="center"/>
          </w:tcPr>
          <w:p w14:paraId="3308881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19.98</w:t>
            </w:r>
          </w:p>
        </w:tc>
        <w:tc>
          <w:tcPr>
            <w:tcW w:w="828" w:type="dxa"/>
            <w:noWrap w:val="0"/>
            <w:vAlign w:val="center"/>
          </w:tcPr>
          <w:p w14:paraId="143FCBE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10</w:t>
            </w:r>
          </w:p>
        </w:tc>
        <w:tc>
          <w:tcPr>
            <w:tcW w:w="1020" w:type="dxa"/>
            <w:noWrap w:val="0"/>
            <w:vAlign w:val="center"/>
          </w:tcPr>
          <w:p w14:paraId="1B57F24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99.90%</w:t>
            </w:r>
          </w:p>
        </w:tc>
        <w:tc>
          <w:tcPr>
            <w:tcW w:w="1271" w:type="dxa"/>
            <w:noWrap w:val="0"/>
            <w:vAlign w:val="center"/>
          </w:tcPr>
          <w:p w14:paraId="000439D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9.99</w:t>
            </w:r>
          </w:p>
        </w:tc>
      </w:tr>
      <w:tr w14:paraId="40897B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65A7C87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59F39A6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其中：当年财政拨款　</w:t>
            </w:r>
          </w:p>
        </w:tc>
        <w:tc>
          <w:tcPr>
            <w:tcW w:w="1149" w:type="dxa"/>
            <w:noWrap w:val="0"/>
            <w:vAlign w:val="center"/>
          </w:tcPr>
          <w:p w14:paraId="733C80E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209" w:type="dxa"/>
            <w:noWrap w:val="0"/>
            <w:vAlign w:val="center"/>
          </w:tcPr>
          <w:p w14:paraId="3FDF8C5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noWrap w:val="0"/>
            <w:vAlign w:val="center"/>
          </w:tcPr>
          <w:p w14:paraId="0DFB80F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noWrap w:val="0"/>
            <w:vAlign w:val="center"/>
          </w:tcPr>
          <w:p w14:paraId="1FC36FF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020" w:type="dxa"/>
            <w:noWrap w:val="0"/>
            <w:vAlign w:val="center"/>
          </w:tcPr>
          <w:p w14:paraId="1751F1E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271" w:type="dxa"/>
            <w:noWrap w:val="0"/>
            <w:vAlign w:val="center"/>
          </w:tcPr>
          <w:p w14:paraId="1E591DC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51F684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0CBAAE8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253C8814">
            <w:pPr>
              <w:keepNext w:val="0"/>
              <w:keepLines w:val="0"/>
              <w:pageBreakBefore w:val="0"/>
              <w:widowControl/>
              <w:kinsoku/>
              <w:wordWrap/>
              <w:overflowPunct/>
              <w:topLinePunct w:val="0"/>
              <w:autoSpaceDE/>
              <w:autoSpaceDN/>
              <w:bidi w:val="0"/>
              <w:adjustRightInd/>
              <w:snapToGrid/>
              <w:spacing w:line="280" w:lineRule="exact"/>
              <w:ind w:firstLine="600" w:firstLineChars="30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上年结转资金　</w:t>
            </w:r>
          </w:p>
        </w:tc>
        <w:tc>
          <w:tcPr>
            <w:tcW w:w="1149" w:type="dxa"/>
            <w:noWrap w:val="0"/>
            <w:vAlign w:val="center"/>
          </w:tcPr>
          <w:p w14:paraId="105225A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209" w:type="dxa"/>
            <w:noWrap w:val="0"/>
            <w:vAlign w:val="center"/>
          </w:tcPr>
          <w:p w14:paraId="539FA6B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noWrap w:val="0"/>
            <w:vAlign w:val="center"/>
          </w:tcPr>
          <w:p w14:paraId="20B0AE4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noWrap w:val="0"/>
            <w:vAlign w:val="center"/>
          </w:tcPr>
          <w:p w14:paraId="13977C4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020" w:type="dxa"/>
            <w:noWrap w:val="0"/>
            <w:vAlign w:val="center"/>
          </w:tcPr>
          <w:p w14:paraId="55AE997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271" w:type="dxa"/>
            <w:noWrap w:val="0"/>
            <w:vAlign w:val="center"/>
          </w:tcPr>
          <w:p w14:paraId="2775421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7E30EF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 w:hRule="atLeast"/>
          <w:jc w:val="center"/>
        </w:trPr>
        <w:tc>
          <w:tcPr>
            <w:tcW w:w="1080" w:type="dxa"/>
            <w:vMerge w:val="continue"/>
            <w:noWrap w:val="0"/>
            <w:vAlign w:val="center"/>
          </w:tcPr>
          <w:p w14:paraId="250AD52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48055734">
            <w:pPr>
              <w:keepNext w:val="0"/>
              <w:keepLines w:val="0"/>
              <w:pageBreakBefore w:val="0"/>
              <w:widowControl/>
              <w:kinsoku/>
              <w:wordWrap/>
              <w:overflowPunct/>
              <w:topLinePunct w:val="0"/>
              <w:autoSpaceDE/>
              <w:autoSpaceDN/>
              <w:bidi w:val="0"/>
              <w:adjustRightInd/>
              <w:snapToGrid/>
              <w:spacing w:line="280" w:lineRule="exact"/>
              <w:ind w:firstLine="600" w:firstLineChars="30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其他资金</w:t>
            </w:r>
          </w:p>
        </w:tc>
        <w:tc>
          <w:tcPr>
            <w:tcW w:w="1149" w:type="dxa"/>
            <w:noWrap w:val="0"/>
            <w:vAlign w:val="center"/>
          </w:tcPr>
          <w:p w14:paraId="134579D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209" w:type="dxa"/>
            <w:noWrap w:val="0"/>
            <w:vAlign w:val="center"/>
          </w:tcPr>
          <w:p w14:paraId="4E737C5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noWrap w:val="0"/>
            <w:vAlign w:val="center"/>
          </w:tcPr>
          <w:p w14:paraId="296D470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noWrap w:val="0"/>
            <w:vAlign w:val="center"/>
          </w:tcPr>
          <w:p w14:paraId="7E7E0FC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020" w:type="dxa"/>
            <w:noWrap w:val="0"/>
            <w:vAlign w:val="center"/>
          </w:tcPr>
          <w:p w14:paraId="1BD7CD9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271" w:type="dxa"/>
            <w:noWrap w:val="0"/>
            <w:vAlign w:val="center"/>
          </w:tcPr>
          <w:p w14:paraId="64C0FBF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6CDF90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 w:hRule="atLeast"/>
          <w:jc w:val="center"/>
        </w:trPr>
        <w:tc>
          <w:tcPr>
            <w:tcW w:w="1080" w:type="dxa"/>
            <w:vMerge w:val="restart"/>
            <w:noWrap w:val="0"/>
            <w:vAlign w:val="center"/>
          </w:tcPr>
          <w:p w14:paraId="341A7F4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年度总体目标</w:t>
            </w:r>
          </w:p>
        </w:tc>
        <w:tc>
          <w:tcPr>
            <w:tcW w:w="4518" w:type="dxa"/>
            <w:gridSpan w:val="4"/>
            <w:noWrap w:val="0"/>
            <w:vAlign w:val="center"/>
          </w:tcPr>
          <w:p w14:paraId="7A2D859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预期目标</w:t>
            </w:r>
          </w:p>
        </w:tc>
        <w:tc>
          <w:tcPr>
            <w:tcW w:w="4253" w:type="dxa"/>
            <w:gridSpan w:val="4"/>
            <w:noWrap w:val="0"/>
            <w:vAlign w:val="center"/>
          </w:tcPr>
          <w:p w14:paraId="2BDC5E3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实际完成情况　</w:t>
            </w:r>
          </w:p>
        </w:tc>
      </w:tr>
      <w:tr w14:paraId="7D0B89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 w:hRule="atLeast"/>
          <w:jc w:val="center"/>
        </w:trPr>
        <w:tc>
          <w:tcPr>
            <w:tcW w:w="1080" w:type="dxa"/>
            <w:vMerge w:val="continue"/>
            <w:noWrap w:val="0"/>
            <w:vAlign w:val="center"/>
          </w:tcPr>
          <w:p w14:paraId="2CAB807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4518" w:type="dxa"/>
            <w:gridSpan w:val="4"/>
            <w:noWrap w:val="0"/>
            <w:vAlign w:val="center"/>
          </w:tcPr>
          <w:p w14:paraId="104BC14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开展全市农村民居地震安全示范工程建设、防震减灾科普示范学校创建、防震减灾示范社区创建、地震群测群防宏观观测点建设、防震减灾科普宣传等工作。　　</w:t>
            </w:r>
          </w:p>
        </w:tc>
        <w:tc>
          <w:tcPr>
            <w:tcW w:w="4253" w:type="dxa"/>
            <w:gridSpan w:val="4"/>
            <w:noWrap w:val="0"/>
            <w:vAlign w:val="center"/>
          </w:tcPr>
          <w:p w14:paraId="6E88D16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开展全市农村民居地震安全示范工程建设、防震减灾科普示范学校创建、防震减灾示范社区创建、地震群测群防宏观观测点建设、防震减灾科普宣传等工作。</w:t>
            </w:r>
          </w:p>
        </w:tc>
      </w:tr>
      <w:tr w14:paraId="756F7C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1080" w:type="dxa"/>
            <w:vMerge w:val="restart"/>
            <w:noWrap w:val="0"/>
            <w:vAlign w:val="center"/>
          </w:tcPr>
          <w:p w14:paraId="3BF25AD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绩</w:t>
            </w:r>
          </w:p>
          <w:p w14:paraId="3D68820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w:t>
            </w:r>
          </w:p>
          <w:p w14:paraId="5D8FE8A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w:t>
            </w:r>
          </w:p>
          <w:p w14:paraId="57C70FA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标</w:t>
            </w:r>
          </w:p>
        </w:tc>
        <w:tc>
          <w:tcPr>
            <w:tcW w:w="1080" w:type="dxa"/>
            <w:noWrap w:val="0"/>
            <w:vAlign w:val="center"/>
          </w:tcPr>
          <w:p w14:paraId="259FE31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一级指标</w:t>
            </w:r>
          </w:p>
        </w:tc>
        <w:tc>
          <w:tcPr>
            <w:tcW w:w="1080" w:type="dxa"/>
            <w:noWrap w:val="0"/>
            <w:vAlign w:val="center"/>
          </w:tcPr>
          <w:p w14:paraId="618AEFF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二级指标</w:t>
            </w:r>
          </w:p>
        </w:tc>
        <w:tc>
          <w:tcPr>
            <w:tcW w:w="1149" w:type="dxa"/>
            <w:noWrap w:val="0"/>
            <w:vAlign w:val="center"/>
          </w:tcPr>
          <w:p w14:paraId="0C0D862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三级指标</w:t>
            </w:r>
          </w:p>
        </w:tc>
        <w:tc>
          <w:tcPr>
            <w:tcW w:w="1209" w:type="dxa"/>
            <w:noWrap w:val="0"/>
            <w:vAlign w:val="center"/>
          </w:tcPr>
          <w:p w14:paraId="3C4712F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w:t>
            </w:r>
          </w:p>
          <w:p w14:paraId="4CF1D9D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指标值</w:t>
            </w:r>
          </w:p>
        </w:tc>
        <w:tc>
          <w:tcPr>
            <w:tcW w:w="1134" w:type="dxa"/>
            <w:noWrap w:val="0"/>
            <w:vAlign w:val="center"/>
          </w:tcPr>
          <w:p w14:paraId="52AC483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实际</w:t>
            </w:r>
          </w:p>
          <w:p w14:paraId="0A374F9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完成值</w:t>
            </w:r>
          </w:p>
        </w:tc>
        <w:tc>
          <w:tcPr>
            <w:tcW w:w="828" w:type="dxa"/>
            <w:noWrap w:val="0"/>
            <w:vAlign w:val="center"/>
          </w:tcPr>
          <w:p w14:paraId="5E39151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分值</w:t>
            </w:r>
          </w:p>
        </w:tc>
        <w:tc>
          <w:tcPr>
            <w:tcW w:w="1020" w:type="dxa"/>
            <w:noWrap w:val="0"/>
            <w:vAlign w:val="center"/>
          </w:tcPr>
          <w:p w14:paraId="55852CB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得分</w:t>
            </w:r>
          </w:p>
        </w:tc>
        <w:tc>
          <w:tcPr>
            <w:tcW w:w="1271" w:type="dxa"/>
            <w:noWrap w:val="0"/>
            <w:vAlign w:val="center"/>
          </w:tcPr>
          <w:p w14:paraId="73222F1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偏差原因</w:t>
            </w:r>
          </w:p>
          <w:p w14:paraId="4FB88FA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分析及</w:t>
            </w:r>
          </w:p>
          <w:p w14:paraId="1C1E8E8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改进措施</w:t>
            </w:r>
          </w:p>
        </w:tc>
      </w:tr>
      <w:tr w14:paraId="2AD4D8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5" w:hRule="atLeast"/>
          <w:jc w:val="center"/>
        </w:trPr>
        <w:tc>
          <w:tcPr>
            <w:tcW w:w="1080" w:type="dxa"/>
            <w:vMerge w:val="continue"/>
            <w:noWrap w:val="0"/>
            <w:vAlign w:val="center"/>
          </w:tcPr>
          <w:p w14:paraId="3E4B072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restart"/>
            <w:noWrap w:val="0"/>
            <w:vAlign w:val="center"/>
          </w:tcPr>
          <w:p w14:paraId="07BF347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成本指标</w:t>
            </w:r>
          </w:p>
        </w:tc>
        <w:tc>
          <w:tcPr>
            <w:tcW w:w="1080" w:type="dxa"/>
            <w:noWrap w:val="0"/>
            <w:vAlign w:val="center"/>
          </w:tcPr>
          <w:p w14:paraId="502A294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经济成本指标</w:t>
            </w:r>
          </w:p>
        </w:tc>
        <w:tc>
          <w:tcPr>
            <w:tcW w:w="1149" w:type="dxa"/>
            <w:noWrap w:val="0"/>
            <w:vAlign w:val="center"/>
          </w:tcPr>
          <w:p w14:paraId="3FF80F7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项目成本控制率</w:t>
            </w:r>
          </w:p>
        </w:tc>
        <w:tc>
          <w:tcPr>
            <w:tcW w:w="1209" w:type="dxa"/>
            <w:noWrap w:val="0"/>
            <w:vAlign w:val="center"/>
          </w:tcPr>
          <w:p w14:paraId="5D8797D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≤20万元</w:t>
            </w:r>
          </w:p>
        </w:tc>
        <w:tc>
          <w:tcPr>
            <w:tcW w:w="1134" w:type="dxa"/>
            <w:noWrap w:val="0"/>
            <w:vAlign w:val="center"/>
          </w:tcPr>
          <w:p w14:paraId="258594C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19.98万元</w:t>
            </w:r>
          </w:p>
        </w:tc>
        <w:tc>
          <w:tcPr>
            <w:tcW w:w="828" w:type="dxa"/>
            <w:noWrap w:val="0"/>
            <w:vAlign w:val="center"/>
          </w:tcPr>
          <w:p w14:paraId="0A606AF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20</w:t>
            </w:r>
          </w:p>
        </w:tc>
        <w:tc>
          <w:tcPr>
            <w:tcW w:w="1020" w:type="dxa"/>
            <w:noWrap w:val="0"/>
            <w:vAlign w:val="center"/>
          </w:tcPr>
          <w:p w14:paraId="0A2E37E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20</w:t>
            </w:r>
          </w:p>
        </w:tc>
        <w:tc>
          <w:tcPr>
            <w:tcW w:w="1271" w:type="dxa"/>
            <w:noWrap w:val="0"/>
            <w:vAlign w:val="center"/>
          </w:tcPr>
          <w:p w14:paraId="4309BEE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r>
      <w:tr w14:paraId="5558DF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 w:hRule="atLeast"/>
          <w:jc w:val="center"/>
        </w:trPr>
        <w:tc>
          <w:tcPr>
            <w:tcW w:w="1080" w:type="dxa"/>
            <w:vMerge w:val="continue"/>
            <w:noWrap w:val="0"/>
            <w:vAlign w:val="center"/>
          </w:tcPr>
          <w:p w14:paraId="29C893F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3DF3397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p>
        </w:tc>
        <w:tc>
          <w:tcPr>
            <w:tcW w:w="1080" w:type="dxa"/>
            <w:noWrap w:val="0"/>
            <w:vAlign w:val="center"/>
          </w:tcPr>
          <w:p w14:paraId="2558367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社会成本指标</w:t>
            </w:r>
          </w:p>
        </w:tc>
        <w:tc>
          <w:tcPr>
            <w:tcW w:w="1149" w:type="dxa"/>
            <w:noWrap w:val="0"/>
            <w:vAlign w:val="center"/>
          </w:tcPr>
          <w:p w14:paraId="502BEAB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不适用</w:t>
            </w:r>
          </w:p>
        </w:tc>
        <w:tc>
          <w:tcPr>
            <w:tcW w:w="1209" w:type="dxa"/>
            <w:noWrap w:val="0"/>
            <w:vAlign w:val="center"/>
          </w:tcPr>
          <w:p w14:paraId="6EDF71B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134" w:type="dxa"/>
            <w:noWrap w:val="0"/>
            <w:vAlign w:val="center"/>
          </w:tcPr>
          <w:p w14:paraId="62F2AB8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828" w:type="dxa"/>
            <w:noWrap w:val="0"/>
            <w:vAlign w:val="center"/>
          </w:tcPr>
          <w:p w14:paraId="590D74E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0</w:t>
            </w:r>
          </w:p>
        </w:tc>
        <w:tc>
          <w:tcPr>
            <w:tcW w:w="1020" w:type="dxa"/>
            <w:noWrap w:val="0"/>
            <w:vAlign w:val="center"/>
          </w:tcPr>
          <w:p w14:paraId="3A4EFB4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0</w:t>
            </w:r>
          </w:p>
        </w:tc>
        <w:tc>
          <w:tcPr>
            <w:tcW w:w="1271" w:type="dxa"/>
            <w:noWrap w:val="0"/>
            <w:vAlign w:val="center"/>
          </w:tcPr>
          <w:p w14:paraId="47502DC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r>
      <w:tr w14:paraId="61E629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1" w:hRule="atLeast"/>
          <w:jc w:val="center"/>
        </w:trPr>
        <w:tc>
          <w:tcPr>
            <w:tcW w:w="1080" w:type="dxa"/>
            <w:vMerge w:val="continue"/>
            <w:noWrap w:val="0"/>
            <w:vAlign w:val="center"/>
          </w:tcPr>
          <w:p w14:paraId="691D36F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5E3528F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p>
        </w:tc>
        <w:tc>
          <w:tcPr>
            <w:tcW w:w="1080" w:type="dxa"/>
            <w:noWrap w:val="0"/>
            <w:vAlign w:val="center"/>
          </w:tcPr>
          <w:p w14:paraId="3B3B86D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生态环境成本指标</w:t>
            </w:r>
          </w:p>
        </w:tc>
        <w:tc>
          <w:tcPr>
            <w:tcW w:w="1149" w:type="dxa"/>
            <w:noWrap w:val="0"/>
            <w:vAlign w:val="center"/>
          </w:tcPr>
          <w:p w14:paraId="6A3F15F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不适用</w:t>
            </w:r>
          </w:p>
        </w:tc>
        <w:tc>
          <w:tcPr>
            <w:tcW w:w="1209" w:type="dxa"/>
            <w:noWrap w:val="0"/>
            <w:vAlign w:val="center"/>
          </w:tcPr>
          <w:p w14:paraId="0CC801D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134" w:type="dxa"/>
            <w:noWrap w:val="0"/>
            <w:vAlign w:val="center"/>
          </w:tcPr>
          <w:p w14:paraId="56E8068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828" w:type="dxa"/>
            <w:noWrap w:val="0"/>
            <w:vAlign w:val="center"/>
          </w:tcPr>
          <w:p w14:paraId="1A93B45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0</w:t>
            </w:r>
          </w:p>
        </w:tc>
        <w:tc>
          <w:tcPr>
            <w:tcW w:w="1020" w:type="dxa"/>
            <w:noWrap w:val="0"/>
            <w:vAlign w:val="center"/>
          </w:tcPr>
          <w:p w14:paraId="7B20AC8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0</w:t>
            </w:r>
          </w:p>
        </w:tc>
        <w:tc>
          <w:tcPr>
            <w:tcW w:w="1271" w:type="dxa"/>
            <w:noWrap w:val="0"/>
            <w:vAlign w:val="center"/>
          </w:tcPr>
          <w:p w14:paraId="6550A7B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r>
      <w:tr w14:paraId="70E34E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3" w:hRule="atLeast"/>
          <w:jc w:val="center"/>
        </w:trPr>
        <w:tc>
          <w:tcPr>
            <w:tcW w:w="1080" w:type="dxa"/>
            <w:vMerge w:val="continue"/>
            <w:noWrap w:val="0"/>
            <w:vAlign w:val="center"/>
          </w:tcPr>
          <w:p w14:paraId="78561D1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restart"/>
            <w:noWrap w:val="0"/>
            <w:vAlign w:val="center"/>
          </w:tcPr>
          <w:p w14:paraId="4DBB535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产出指标</w:t>
            </w:r>
          </w:p>
          <w:p w14:paraId="3A956EA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p>
        </w:tc>
        <w:tc>
          <w:tcPr>
            <w:tcW w:w="1080" w:type="dxa"/>
            <w:noWrap w:val="0"/>
            <w:vAlign w:val="center"/>
          </w:tcPr>
          <w:p w14:paraId="67EF586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数量指标</w:t>
            </w:r>
          </w:p>
        </w:tc>
        <w:tc>
          <w:tcPr>
            <w:tcW w:w="1149" w:type="dxa"/>
            <w:noWrap w:val="0"/>
            <w:vAlign w:val="center"/>
          </w:tcPr>
          <w:p w14:paraId="59987B8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创建市防震减灾</w:t>
            </w:r>
          </w:p>
          <w:p w14:paraId="2DC0BFC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科普示范学校数</w:t>
            </w:r>
          </w:p>
        </w:tc>
        <w:tc>
          <w:tcPr>
            <w:tcW w:w="1209" w:type="dxa"/>
            <w:noWrap w:val="0"/>
            <w:vAlign w:val="center"/>
          </w:tcPr>
          <w:p w14:paraId="5A55B05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2所</w:t>
            </w:r>
          </w:p>
        </w:tc>
        <w:tc>
          <w:tcPr>
            <w:tcW w:w="1134" w:type="dxa"/>
            <w:noWrap w:val="0"/>
            <w:vAlign w:val="center"/>
          </w:tcPr>
          <w:p w14:paraId="47F9DC3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2所</w:t>
            </w:r>
          </w:p>
        </w:tc>
        <w:tc>
          <w:tcPr>
            <w:tcW w:w="828" w:type="dxa"/>
            <w:noWrap w:val="0"/>
            <w:vAlign w:val="center"/>
          </w:tcPr>
          <w:p w14:paraId="56EE862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15</w:t>
            </w:r>
          </w:p>
        </w:tc>
        <w:tc>
          <w:tcPr>
            <w:tcW w:w="1020" w:type="dxa"/>
            <w:noWrap w:val="0"/>
            <w:vAlign w:val="center"/>
          </w:tcPr>
          <w:p w14:paraId="63EB25A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15</w:t>
            </w:r>
          </w:p>
        </w:tc>
        <w:tc>
          <w:tcPr>
            <w:tcW w:w="1271" w:type="dxa"/>
            <w:noWrap w:val="0"/>
            <w:vAlign w:val="center"/>
          </w:tcPr>
          <w:p w14:paraId="4D4917B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13A741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 w:hRule="atLeast"/>
          <w:jc w:val="center"/>
        </w:trPr>
        <w:tc>
          <w:tcPr>
            <w:tcW w:w="1080" w:type="dxa"/>
            <w:vMerge w:val="continue"/>
            <w:noWrap w:val="0"/>
            <w:vAlign w:val="center"/>
          </w:tcPr>
          <w:p w14:paraId="3ED590C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7F2A300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55C7252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质量指标</w:t>
            </w:r>
          </w:p>
        </w:tc>
        <w:tc>
          <w:tcPr>
            <w:tcW w:w="1149" w:type="dxa"/>
            <w:noWrap w:val="0"/>
            <w:vAlign w:val="center"/>
          </w:tcPr>
          <w:p w14:paraId="3F7CDDC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开展防震减灾</w:t>
            </w:r>
          </w:p>
          <w:p w14:paraId="109070F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科普宣传普及率</w:t>
            </w:r>
          </w:p>
        </w:tc>
        <w:tc>
          <w:tcPr>
            <w:tcW w:w="1209" w:type="dxa"/>
            <w:noWrap w:val="0"/>
            <w:vAlign w:val="center"/>
          </w:tcPr>
          <w:p w14:paraId="194F17A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90%</w:t>
            </w:r>
          </w:p>
        </w:tc>
        <w:tc>
          <w:tcPr>
            <w:tcW w:w="1134" w:type="dxa"/>
            <w:noWrap w:val="0"/>
            <w:vAlign w:val="center"/>
          </w:tcPr>
          <w:p w14:paraId="2FCBDB7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90%</w:t>
            </w:r>
          </w:p>
        </w:tc>
        <w:tc>
          <w:tcPr>
            <w:tcW w:w="828" w:type="dxa"/>
            <w:noWrap w:val="0"/>
            <w:vAlign w:val="center"/>
          </w:tcPr>
          <w:p w14:paraId="113D000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15</w:t>
            </w:r>
          </w:p>
        </w:tc>
        <w:tc>
          <w:tcPr>
            <w:tcW w:w="1020" w:type="dxa"/>
            <w:noWrap w:val="0"/>
            <w:vAlign w:val="center"/>
          </w:tcPr>
          <w:p w14:paraId="59AEFBA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15</w:t>
            </w:r>
          </w:p>
        </w:tc>
        <w:tc>
          <w:tcPr>
            <w:tcW w:w="1271" w:type="dxa"/>
            <w:noWrap w:val="0"/>
            <w:vAlign w:val="center"/>
          </w:tcPr>
          <w:p w14:paraId="2FACC73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3C31DC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 w:hRule="atLeast"/>
          <w:jc w:val="center"/>
        </w:trPr>
        <w:tc>
          <w:tcPr>
            <w:tcW w:w="1080" w:type="dxa"/>
            <w:vMerge w:val="continue"/>
            <w:noWrap w:val="0"/>
            <w:vAlign w:val="center"/>
          </w:tcPr>
          <w:p w14:paraId="7FD96EA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38BC67F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4B904BF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时效指标</w:t>
            </w:r>
          </w:p>
        </w:tc>
        <w:tc>
          <w:tcPr>
            <w:tcW w:w="1149" w:type="dxa"/>
            <w:noWrap w:val="0"/>
            <w:vAlign w:val="center"/>
          </w:tcPr>
          <w:p w14:paraId="2FF5FCE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防震减灾科普讲座</w:t>
            </w:r>
          </w:p>
        </w:tc>
        <w:tc>
          <w:tcPr>
            <w:tcW w:w="1209" w:type="dxa"/>
            <w:noWrap w:val="0"/>
            <w:vAlign w:val="center"/>
          </w:tcPr>
          <w:p w14:paraId="0E9E796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每年1-2次</w:t>
            </w:r>
          </w:p>
        </w:tc>
        <w:tc>
          <w:tcPr>
            <w:tcW w:w="1134" w:type="dxa"/>
            <w:noWrap w:val="0"/>
            <w:vAlign w:val="center"/>
          </w:tcPr>
          <w:p w14:paraId="4DF7B56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每年1-2次</w:t>
            </w:r>
          </w:p>
        </w:tc>
        <w:tc>
          <w:tcPr>
            <w:tcW w:w="828" w:type="dxa"/>
            <w:noWrap w:val="0"/>
            <w:vAlign w:val="center"/>
          </w:tcPr>
          <w:p w14:paraId="43F6BF2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1020" w:type="dxa"/>
            <w:noWrap w:val="0"/>
            <w:vAlign w:val="center"/>
          </w:tcPr>
          <w:p w14:paraId="5B4F90B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1271" w:type="dxa"/>
            <w:noWrap w:val="0"/>
            <w:vAlign w:val="center"/>
          </w:tcPr>
          <w:p w14:paraId="07E9FA7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4C89D0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 w:hRule="atLeast"/>
          <w:jc w:val="center"/>
        </w:trPr>
        <w:tc>
          <w:tcPr>
            <w:tcW w:w="1080" w:type="dxa"/>
            <w:vMerge w:val="continue"/>
            <w:noWrap w:val="0"/>
            <w:vAlign w:val="center"/>
          </w:tcPr>
          <w:p w14:paraId="6E7E81C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restart"/>
            <w:noWrap w:val="0"/>
            <w:vAlign w:val="center"/>
          </w:tcPr>
          <w:p w14:paraId="32FCD14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效益指标</w:t>
            </w:r>
          </w:p>
          <w:p w14:paraId="5FE926E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7F5A798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经济效</w:t>
            </w:r>
          </w:p>
          <w:p w14:paraId="14E691D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149" w:type="dxa"/>
            <w:noWrap w:val="0"/>
            <w:vAlign w:val="center"/>
          </w:tcPr>
          <w:p w14:paraId="4D5EC19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减少地震灾害对社</w:t>
            </w:r>
          </w:p>
          <w:p w14:paraId="5ADEAE4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会经济的影响</w:t>
            </w:r>
          </w:p>
        </w:tc>
        <w:tc>
          <w:tcPr>
            <w:tcW w:w="1209" w:type="dxa"/>
            <w:noWrap w:val="0"/>
            <w:vAlign w:val="center"/>
          </w:tcPr>
          <w:p w14:paraId="5093FEB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保障人民生命和财产安全</w:t>
            </w:r>
          </w:p>
        </w:tc>
        <w:tc>
          <w:tcPr>
            <w:tcW w:w="1134" w:type="dxa"/>
            <w:noWrap w:val="0"/>
            <w:vAlign w:val="center"/>
          </w:tcPr>
          <w:p w14:paraId="243479D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保障人民生命和财产安全</w:t>
            </w:r>
          </w:p>
        </w:tc>
        <w:tc>
          <w:tcPr>
            <w:tcW w:w="828" w:type="dxa"/>
            <w:noWrap w:val="0"/>
            <w:vAlign w:val="center"/>
          </w:tcPr>
          <w:p w14:paraId="70A0993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1020" w:type="dxa"/>
            <w:noWrap w:val="0"/>
            <w:vAlign w:val="center"/>
          </w:tcPr>
          <w:p w14:paraId="247EEEF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10</w:t>
            </w:r>
            <w:r>
              <w:rPr>
                <w:rFonts w:hint="eastAsia" w:ascii="仿宋" w:hAnsi="仿宋" w:eastAsia="仿宋" w:cs="仿宋"/>
                <w:color w:val="000000"/>
                <w:kern w:val="0"/>
                <w:sz w:val="20"/>
                <w:szCs w:val="20"/>
              </w:rPr>
              <w:t>　</w:t>
            </w:r>
          </w:p>
        </w:tc>
        <w:tc>
          <w:tcPr>
            <w:tcW w:w="1271" w:type="dxa"/>
            <w:noWrap w:val="0"/>
            <w:vAlign w:val="center"/>
          </w:tcPr>
          <w:p w14:paraId="7B6FBA5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3F7996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 w:hRule="atLeast"/>
          <w:jc w:val="center"/>
        </w:trPr>
        <w:tc>
          <w:tcPr>
            <w:tcW w:w="1080" w:type="dxa"/>
            <w:vMerge w:val="continue"/>
            <w:noWrap w:val="0"/>
            <w:vAlign w:val="center"/>
          </w:tcPr>
          <w:p w14:paraId="3E86C8A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5D93E7D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2562558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社会效</w:t>
            </w:r>
          </w:p>
          <w:p w14:paraId="5F6E802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149" w:type="dxa"/>
            <w:noWrap w:val="0"/>
            <w:vAlign w:val="center"/>
          </w:tcPr>
          <w:p w14:paraId="277E1B7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营造防震减灾群知群访良好氛围</w:t>
            </w:r>
          </w:p>
        </w:tc>
        <w:tc>
          <w:tcPr>
            <w:tcW w:w="1209" w:type="dxa"/>
            <w:noWrap w:val="0"/>
            <w:vAlign w:val="center"/>
          </w:tcPr>
          <w:p w14:paraId="359B39A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效果明显</w:t>
            </w:r>
          </w:p>
        </w:tc>
        <w:tc>
          <w:tcPr>
            <w:tcW w:w="1134" w:type="dxa"/>
            <w:noWrap w:val="0"/>
            <w:vAlign w:val="center"/>
          </w:tcPr>
          <w:p w14:paraId="75905C5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效果明显</w:t>
            </w:r>
          </w:p>
        </w:tc>
        <w:tc>
          <w:tcPr>
            <w:tcW w:w="828" w:type="dxa"/>
            <w:noWrap w:val="0"/>
            <w:vAlign w:val="center"/>
          </w:tcPr>
          <w:p w14:paraId="4DF34FC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5</w:t>
            </w:r>
          </w:p>
        </w:tc>
        <w:tc>
          <w:tcPr>
            <w:tcW w:w="1020" w:type="dxa"/>
            <w:noWrap w:val="0"/>
            <w:vAlign w:val="center"/>
          </w:tcPr>
          <w:p w14:paraId="71ED0F1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5</w:t>
            </w:r>
          </w:p>
        </w:tc>
        <w:tc>
          <w:tcPr>
            <w:tcW w:w="1271" w:type="dxa"/>
            <w:noWrap w:val="0"/>
            <w:vAlign w:val="center"/>
          </w:tcPr>
          <w:p w14:paraId="2D23D6A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3FBEB3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 w:hRule="atLeast"/>
          <w:jc w:val="center"/>
        </w:trPr>
        <w:tc>
          <w:tcPr>
            <w:tcW w:w="1080" w:type="dxa"/>
            <w:vMerge w:val="continue"/>
            <w:noWrap w:val="0"/>
            <w:vAlign w:val="center"/>
          </w:tcPr>
          <w:p w14:paraId="4F7336B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3F012EA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242A068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生态效</w:t>
            </w:r>
          </w:p>
          <w:p w14:paraId="61C61D4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149" w:type="dxa"/>
            <w:noWrap w:val="0"/>
            <w:vAlign w:val="center"/>
          </w:tcPr>
          <w:p w14:paraId="097FA52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不适用</w:t>
            </w:r>
          </w:p>
        </w:tc>
        <w:tc>
          <w:tcPr>
            <w:tcW w:w="1209" w:type="dxa"/>
            <w:noWrap w:val="0"/>
            <w:vAlign w:val="center"/>
          </w:tcPr>
          <w:p w14:paraId="1F57024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noWrap w:val="0"/>
            <w:vAlign w:val="center"/>
          </w:tcPr>
          <w:p w14:paraId="77A349D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noWrap w:val="0"/>
            <w:vAlign w:val="center"/>
          </w:tcPr>
          <w:p w14:paraId="3635D09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0</w:t>
            </w:r>
          </w:p>
        </w:tc>
        <w:tc>
          <w:tcPr>
            <w:tcW w:w="1020" w:type="dxa"/>
            <w:noWrap w:val="0"/>
            <w:vAlign w:val="center"/>
          </w:tcPr>
          <w:p w14:paraId="261329E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0</w:t>
            </w:r>
          </w:p>
        </w:tc>
        <w:tc>
          <w:tcPr>
            <w:tcW w:w="1271" w:type="dxa"/>
            <w:noWrap w:val="0"/>
            <w:vAlign w:val="center"/>
          </w:tcPr>
          <w:p w14:paraId="0043A5D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427576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5" w:hRule="atLeast"/>
          <w:jc w:val="center"/>
        </w:trPr>
        <w:tc>
          <w:tcPr>
            <w:tcW w:w="1080" w:type="dxa"/>
            <w:vMerge w:val="continue"/>
            <w:noWrap w:val="0"/>
            <w:vAlign w:val="center"/>
          </w:tcPr>
          <w:p w14:paraId="23111AC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080" w:type="dxa"/>
            <w:vMerge w:val="continue"/>
            <w:noWrap w:val="0"/>
            <w:vAlign w:val="center"/>
          </w:tcPr>
          <w:p w14:paraId="58D30CE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671DB2F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可持续影响指标</w:t>
            </w:r>
          </w:p>
        </w:tc>
        <w:tc>
          <w:tcPr>
            <w:tcW w:w="1149" w:type="dxa"/>
            <w:noWrap w:val="0"/>
            <w:vAlign w:val="center"/>
          </w:tcPr>
          <w:p w14:paraId="1F8E8C9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防震减灾科普宣传</w:t>
            </w:r>
          </w:p>
          <w:p w14:paraId="7933512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普及影响力</w:t>
            </w:r>
          </w:p>
        </w:tc>
        <w:tc>
          <w:tcPr>
            <w:tcW w:w="1209" w:type="dxa"/>
            <w:noWrap w:val="0"/>
            <w:vAlign w:val="center"/>
          </w:tcPr>
          <w:p w14:paraId="064DAD0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效果明显</w:t>
            </w:r>
          </w:p>
        </w:tc>
        <w:tc>
          <w:tcPr>
            <w:tcW w:w="1134" w:type="dxa"/>
            <w:noWrap w:val="0"/>
            <w:vAlign w:val="center"/>
          </w:tcPr>
          <w:p w14:paraId="66CD106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效果明显</w:t>
            </w:r>
          </w:p>
        </w:tc>
        <w:tc>
          <w:tcPr>
            <w:tcW w:w="828" w:type="dxa"/>
            <w:noWrap w:val="0"/>
            <w:vAlign w:val="center"/>
          </w:tcPr>
          <w:p w14:paraId="1C5C1EB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5</w:t>
            </w:r>
          </w:p>
        </w:tc>
        <w:tc>
          <w:tcPr>
            <w:tcW w:w="1020" w:type="dxa"/>
            <w:noWrap w:val="0"/>
            <w:vAlign w:val="center"/>
          </w:tcPr>
          <w:p w14:paraId="1243118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5</w:t>
            </w:r>
          </w:p>
        </w:tc>
        <w:tc>
          <w:tcPr>
            <w:tcW w:w="1271" w:type="dxa"/>
            <w:noWrap w:val="0"/>
            <w:vAlign w:val="center"/>
          </w:tcPr>
          <w:p w14:paraId="6B1F65B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4FAA3C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7" w:hRule="atLeast"/>
          <w:jc w:val="center"/>
        </w:trPr>
        <w:tc>
          <w:tcPr>
            <w:tcW w:w="1080" w:type="dxa"/>
            <w:vMerge w:val="continue"/>
            <w:noWrap w:val="0"/>
            <w:vAlign w:val="center"/>
          </w:tcPr>
          <w:p w14:paraId="6ADC2D1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12340AB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满意度</w:t>
            </w:r>
          </w:p>
          <w:p w14:paraId="26D7CC0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w:t>
            </w:r>
          </w:p>
          <w:p w14:paraId="4F27DEF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080" w:type="dxa"/>
            <w:noWrap w:val="0"/>
            <w:vAlign w:val="center"/>
          </w:tcPr>
          <w:p w14:paraId="5D9C248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服务对象满意度指标</w:t>
            </w:r>
          </w:p>
        </w:tc>
        <w:tc>
          <w:tcPr>
            <w:tcW w:w="1149" w:type="dxa"/>
            <w:noWrap w:val="0"/>
            <w:vAlign w:val="center"/>
          </w:tcPr>
          <w:p w14:paraId="7CE7ED8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社会公众满意度</w:t>
            </w:r>
          </w:p>
        </w:tc>
        <w:tc>
          <w:tcPr>
            <w:tcW w:w="1209" w:type="dxa"/>
            <w:noWrap w:val="0"/>
            <w:vAlign w:val="center"/>
          </w:tcPr>
          <w:p w14:paraId="458E705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≥90%</w:t>
            </w:r>
          </w:p>
        </w:tc>
        <w:tc>
          <w:tcPr>
            <w:tcW w:w="1134" w:type="dxa"/>
            <w:noWrap w:val="0"/>
            <w:vAlign w:val="center"/>
          </w:tcPr>
          <w:p w14:paraId="4405DE7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90%</w:t>
            </w:r>
          </w:p>
        </w:tc>
        <w:tc>
          <w:tcPr>
            <w:tcW w:w="828" w:type="dxa"/>
            <w:noWrap w:val="0"/>
            <w:vAlign w:val="center"/>
          </w:tcPr>
          <w:p w14:paraId="6F9D3A6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1020" w:type="dxa"/>
            <w:noWrap w:val="0"/>
            <w:vAlign w:val="center"/>
          </w:tcPr>
          <w:p w14:paraId="3C44913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1271" w:type="dxa"/>
            <w:noWrap w:val="0"/>
            <w:vAlign w:val="center"/>
          </w:tcPr>
          <w:p w14:paraId="6ECCFD8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52D647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732" w:type="dxa"/>
            <w:gridSpan w:val="6"/>
            <w:noWrap w:val="0"/>
            <w:vAlign w:val="center"/>
          </w:tcPr>
          <w:p w14:paraId="5E05A60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总分</w:t>
            </w:r>
          </w:p>
        </w:tc>
        <w:tc>
          <w:tcPr>
            <w:tcW w:w="828" w:type="dxa"/>
            <w:noWrap w:val="0"/>
            <w:vAlign w:val="center"/>
          </w:tcPr>
          <w:p w14:paraId="35D952D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100</w:t>
            </w:r>
          </w:p>
        </w:tc>
        <w:tc>
          <w:tcPr>
            <w:tcW w:w="1020" w:type="dxa"/>
            <w:noWrap w:val="0"/>
            <w:vAlign w:val="center"/>
          </w:tcPr>
          <w:p w14:paraId="6A45BC5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99.99</w:t>
            </w:r>
          </w:p>
        </w:tc>
        <w:tc>
          <w:tcPr>
            <w:tcW w:w="1271" w:type="dxa"/>
            <w:noWrap w:val="0"/>
            <w:vAlign w:val="center"/>
          </w:tcPr>
          <w:p w14:paraId="51C7A3F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bl>
    <w:p w14:paraId="021C62E8">
      <w:pPr>
        <w:widowControl w:val="0"/>
        <w:kinsoku/>
        <w:autoSpaceDE/>
        <w:autoSpaceDN/>
        <w:adjustRightInd/>
        <w:snapToGrid/>
        <w:spacing w:line="600" w:lineRule="exact"/>
        <w:jc w:val="both"/>
        <w:textAlignment w:val="auto"/>
        <w:rPr>
          <w:rFonts w:hint="default" w:ascii="Times New Roman" w:hAnsi="Times New Roman" w:eastAsia="仿宋_GB2312" w:cs="Times New Roman"/>
          <w:snapToGrid/>
          <w:color w:val="000000"/>
          <w:kern w:val="0"/>
          <w:sz w:val="32"/>
          <w:szCs w:val="32"/>
          <w:lang w:val="en-US" w:eastAsia="zh-CN" w:bidi="ar-SA"/>
        </w:rPr>
      </w:pPr>
      <w:r>
        <w:rPr>
          <w:rFonts w:hint="default" w:ascii="Times New Roman" w:hAnsi="Times New Roman" w:eastAsia="仿宋_GB2312" w:cs="Times New Roman"/>
          <w:snapToGrid/>
          <w:color w:val="000000"/>
          <w:kern w:val="0"/>
          <w:sz w:val="24"/>
          <w:szCs w:val="24"/>
          <w:lang w:val="en-US" w:eastAsia="zh-CN" w:bidi="ar-SA"/>
        </w:rPr>
        <w:t>填表人：</w:t>
      </w:r>
      <w:r>
        <w:rPr>
          <w:rFonts w:hint="eastAsia" w:ascii="Times New Roman" w:hAnsi="Times New Roman" w:eastAsia="仿宋_GB2312" w:cs="Times New Roman"/>
          <w:snapToGrid/>
          <w:color w:val="000000"/>
          <w:kern w:val="0"/>
          <w:sz w:val="24"/>
          <w:szCs w:val="24"/>
          <w:lang w:val="en-US" w:eastAsia="zh-CN" w:bidi="ar-SA"/>
        </w:rPr>
        <w:t xml:space="preserve">陈平               </w:t>
      </w:r>
      <w:r>
        <w:rPr>
          <w:rFonts w:hint="default" w:ascii="Times New Roman" w:hAnsi="Times New Roman" w:eastAsia="仿宋_GB2312" w:cs="Times New Roman"/>
          <w:snapToGrid/>
          <w:color w:val="000000"/>
          <w:kern w:val="0"/>
          <w:sz w:val="24"/>
          <w:szCs w:val="24"/>
          <w:lang w:val="en-US" w:eastAsia="zh-CN" w:bidi="ar-SA"/>
        </w:rPr>
        <w:t>填报日期</w:t>
      </w:r>
      <w:r>
        <w:rPr>
          <w:rFonts w:hint="eastAsia" w:ascii="Times New Roman" w:hAnsi="Times New Roman" w:eastAsia="仿宋_GB2312" w:cs="Times New Roman"/>
          <w:snapToGrid/>
          <w:color w:val="000000"/>
          <w:kern w:val="0"/>
          <w:sz w:val="24"/>
          <w:szCs w:val="24"/>
          <w:lang w:val="en-US" w:eastAsia="zh-CN" w:bidi="ar-SA"/>
        </w:rPr>
        <w:t xml:space="preserve">：2025.6.9     </w:t>
      </w:r>
      <w:r>
        <w:rPr>
          <w:rFonts w:hint="default" w:ascii="Times New Roman" w:hAnsi="Times New Roman" w:eastAsia="仿宋_GB2312" w:cs="Times New Roman"/>
          <w:snapToGrid/>
          <w:color w:val="000000"/>
          <w:kern w:val="0"/>
          <w:sz w:val="24"/>
          <w:szCs w:val="24"/>
          <w:lang w:val="en-US" w:eastAsia="zh-CN" w:bidi="ar-SA"/>
        </w:rPr>
        <w:t xml:space="preserve"> </w:t>
      </w:r>
      <w:r>
        <w:rPr>
          <w:rFonts w:hint="eastAsia" w:ascii="Times New Roman" w:hAnsi="Times New Roman" w:eastAsia="仿宋_GB2312" w:cs="Times New Roman"/>
          <w:snapToGrid/>
          <w:color w:val="000000"/>
          <w:kern w:val="0"/>
          <w:sz w:val="24"/>
          <w:szCs w:val="24"/>
          <w:lang w:val="en-US" w:eastAsia="zh-CN" w:bidi="ar-SA"/>
        </w:rPr>
        <w:t xml:space="preserve"> </w:t>
      </w:r>
      <w:r>
        <w:rPr>
          <w:rFonts w:hint="default" w:ascii="Times New Roman" w:hAnsi="Times New Roman" w:eastAsia="仿宋_GB2312" w:cs="Times New Roman"/>
          <w:snapToGrid/>
          <w:color w:val="000000"/>
          <w:kern w:val="0"/>
          <w:sz w:val="24"/>
          <w:szCs w:val="24"/>
          <w:lang w:val="en-US" w:eastAsia="zh-CN" w:bidi="ar-SA"/>
        </w:rPr>
        <w:t>联系电话：</w:t>
      </w:r>
      <w:r>
        <w:rPr>
          <w:rFonts w:hint="eastAsia" w:ascii="Times New Roman" w:hAnsi="Times New Roman" w:eastAsia="仿宋_GB2312" w:cs="Times New Roman"/>
          <w:snapToGrid/>
          <w:color w:val="000000"/>
          <w:kern w:val="0"/>
          <w:sz w:val="24"/>
          <w:szCs w:val="24"/>
          <w:lang w:val="en-US" w:eastAsia="zh-CN" w:bidi="ar-SA"/>
        </w:rPr>
        <w:t xml:space="preserve">17774559518 </w:t>
      </w:r>
    </w:p>
    <w:p w14:paraId="64F645C2">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40" w:lineRule="atLeast"/>
        <w:ind w:left="0"/>
        <w:jc w:val="center"/>
        <w:textAlignment w:val="auto"/>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pPr>
    </w:p>
    <w:p w14:paraId="68BC9B4C">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40" w:lineRule="atLeast"/>
        <w:ind w:left="0"/>
        <w:jc w:val="center"/>
        <w:textAlignment w:val="auto"/>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pPr>
    </w:p>
    <w:p w14:paraId="6FCBEFD8">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40" w:lineRule="atLeast"/>
        <w:ind w:left="0"/>
        <w:jc w:val="center"/>
        <w:textAlignment w:val="auto"/>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pPr>
    </w:p>
    <w:p w14:paraId="15EBE9B1">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40" w:lineRule="atLeast"/>
        <w:ind w:left="0"/>
        <w:jc w:val="center"/>
        <w:textAlignment w:val="auto"/>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pPr>
    </w:p>
    <w:p w14:paraId="292CF329">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40" w:lineRule="atLeast"/>
        <w:ind w:left="0"/>
        <w:jc w:val="center"/>
        <w:textAlignment w:val="auto"/>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pPr>
    </w:p>
    <w:p w14:paraId="6E6728D1">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40" w:lineRule="atLeast"/>
        <w:ind w:left="0"/>
        <w:jc w:val="center"/>
        <w:textAlignment w:val="auto"/>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pPr>
    </w:p>
    <w:p w14:paraId="3182D4D1">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40" w:lineRule="atLeast"/>
        <w:ind w:left="0"/>
        <w:jc w:val="center"/>
        <w:textAlignment w:val="auto"/>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pPr>
    </w:p>
    <w:p w14:paraId="2FA8553F">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40" w:lineRule="atLeast"/>
        <w:ind w:left="0"/>
        <w:jc w:val="center"/>
        <w:textAlignment w:val="auto"/>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pPr>
    </w:p>
    <w:p w14:paraId="68A3B120">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40" w:lineRule="atLeast"/>
        <w:ind w:left="0"/>
        <w:jc w:val="center"/>
        <w:textAlignment w:val="auto"/>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pPr>
    </w:p>
    <w:p w14:paraId="6B34A92C">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40" w:lineRule="atLeast"/>
        <w:ind w:left="0"/>
        <w:jc w:val="center"/>
        <w:textAlignment w:val="auto"/>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pPr>
    </w:p>
    <w:p w14:paraId="664355D4">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40" w:lineRule="atLeast"/>
        <w:ind w:left="0"/>
        <w:jc w:val="center"/>
        <w:textAlignment w:val="auto"/>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pPr>
    </w:p>
    <w:p w14:paraId="0C50A6FF">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40" w:lineRule="atLeast"/>
        <w:ind w:left="0"/>
        <w:jc w:val="center"/>
        <w:textAlignment w:val="auto"/>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pPr>
    </w:p>
    <w:p w14:paraId="613BD223">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40" w:lineRule="atLeast"/>
        <w:ind w:left="0"/>
        <w:jc w:val="center"/>
        <w:textAlignment w:val="auto"/>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pPr>
    </w:p>
    <w:p w14:paraId="30D4E5D4">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40" w:lineRule="atLeast"/>
        <w:ind w:left="0"/>
        <w:jc w:val="center"/>
        <w:textAlignment w:val="auto"/>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pPr>
    </w:p>
    <w:p w14:paraId="275CEC8A">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40" w:lineRule="atLeast"/>
        <w:ind w:left="0"/>
        <w:jc w:val="center"/>
        <w:textAlignment w:val="auto"/>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pPr>
    </w:p>
    <w:p w14:paraId="02B63D86">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40" w:lineRule="atLeast"/>
        <w:ind w:left="0"/>
        <w:jc w:val="center"/>
        <w:textAlignment w:val="auto"/>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pPr>
    </w:p>
    <w:p w14:paraId="4AC1C0A3">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40" w:lineRule="atLeast"/>
        <w:ind w:left="0"/>
        <w:jc w:val="center"/>
        <w:textAlignment w:val="auto"/>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pPr>
    </w:p>
    <w:p w14:paraId="403CC41F">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40" w:lineRule="atLeast"/>
        <w:ind w:left="0"/>
        <w:jc w:val="center"/>
        <w:textAlignment w:val="auto"/>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pPr>
    </w:p>
    <w:p w14:paraId="55AFCCEA">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40" w:lineRule="atLeast"/>
        <w:ind w:left="0"/>
        <w:jc w:val="center"/>
        <w:textAlignment w:val="auto"/>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pPr>
    </w:p>
    <w:p w14:paraId="4C86F4F1">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40" w:lineRule="atLeast"/>
        <w:ind w:left="0"/>
        <w:jc w:val="center"/>
        <w:textAlignment w:val="auto"/>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pPr>
    </w:p>
    <w:p w14:paraId="1F528E7A">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40" w:lineRule="atLeast"/>
        <w:ind w:left="0"/>
        <w:jc w:val="center"/>
        <w:textAlignment w:val="auto"/>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pPr>
      <w:r>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t>项目支出绩效自评表</w:t>
      </w:r>
    </w:p>
    <w:tbl>
      <w:tblPr>
        <w:tblStyle w:val="9"/>
        <w:tblW w:w="98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80"/>
        <w:gridCol w:w="1080"/>
        <w:gridCol w:w="1080"/>
        <w:gridCol w:w="1149"/>
        <w:gridCol w:w="1209"/>
        <w:gridCol w:w="1134"/>
        <w:gridCol w:w="828"/>
        <w:gridCol w:w="873"/>
        <w:gridCol w:w="1418"/>
      </w:tblGrid>
      <w:tr w14:paraId="6A3E88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 w:hRule="atLeast"/>
          <w:jc w:val="center"/>
        </w:trPr>
        <w:tc>
          <w:tcPr>
            <w:tcW w:w="1080" w:type="dxa"/>
            <w:noWrap w:val="0"/>
            <w:vAlign w:val="center"/>
          </w:tcPr>
          <w:p w14:paraId="7771498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rPr>
              <w:t>项目支</w:t>
            </w:r>
          </w:p>
          <w:p w14:paraId="658FAD9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18"/>
                <w:szCs w:val="18"/>
              </w:rPr>
              <w:t>出名称</w:t>
            </w:r>
          </w:p>
        </w:tc>
        <w:tc>
          <w:tcPr>
            <w:tcW w:w="8771" w:type="dxa"/>
            <w:gridSpan w:val="8"/>
            <w:noWrap w:val="0"/>
            <w:vAlign w:val="center"/>
          </w:tcPr>
          <w:p w14:paraId="0D961AB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怀化地震台运行经费　</w:t>
            </w:r>
          </w:p>
        </w:tc>
      </w:tr>
      <w:tr w14:paraId="04A4BE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080" w:type="dxa"/>
            <w:noWrap w:val="0"/>
            <w:vAlign w:val="center"/>
          </w:tcPr>
          <w:p w14:paraId="19FBB68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主管部门</w:t>
            </w:r>
          </w:p>
        </w:tc>
        <w:tc>
          <w:tcPr>
            <w:tcW w:w="4518" w:type="dxa"/>
            <w:gridSpan w:val="4"/>
            <w:noWrap w:val="0"/>
            <w:vAlign w:val="center"/>
          </w:tcPr>
          <w:p w14:paraId="1DF19A9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怀化市应急管理局</w:t>
            </w:r>
          </w:p>
        </w:tc>
        <w:tc>
          <w:tcPr>
            <w:tcW w:w="1134" w:type="dxa"/>
            <w:noWrap w:val="0"/>
            <w:vAlign w:val="center"/>
          </w:tcPr>
          <w:p w14:paraId="7036869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实施单位</w:t>
            </w:r>
          </w:p>
        </w:tc>
        <w:tc>
          <w:tcPr>
            <w:tcW w:w="3119" w:type="dxa"/>
            <w:gridSpan w:val="3"/>
            <w:noWrap w:val="0"/>
            <w:vAlign w:val="center"/>
          </w:tcPr>
          <w:p w14:paraId="7E77EB1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怀化市地震局</w:t>
            </w:r>
          </w:p>
        </w:tc>
      </w:tr>
      <w:tr w14:paraId="510974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restart"/>
            <w:noWrap w:val="0"/>
            <w:vAlign w:val="center"/>
          </w:tcPr>
          <w:p w14:paraId="39B6587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项目资金</w:t>
            </w:r>
            <w:r>
              <w:rPr>
                <w:rFonts w:hint="eastAsia" w:ascii="仿宋" w:hAnsi="仿宋" w:eastAsia="仿宋" w:cs="仿宋"/>
                <w:color w:val="000000"/>
                <w:kern w:val="0"/>
                <w:sz w:val="20"/>
                <w:szCs w:val="20"/>
              </w:rPr>
              <w:br w:type="textWrapping"/>
            </w:r>
            <w:r>
              <w:rPr>
                <w:rFonts w:hint="eastAsia" w:ascii="仿宋" w:hAnsi="仿宋" w:eastAsia="仿宋" w:cs="仿宋"/>
                <w:color w:val="000000"/>
                <w:kern w:val="0"/>
                <w:sz w:val="20"/>
                <w:szCs w:val="20"/>
              </w:rPr>
              <w:t>（万元）</w:t>
            </w:r>
          </w:p>
        </w:tc>
        <w:tc>
          <w:tcPr>
            <w:tcW w:w="2160" w:type="dxa"/>
            <w:gridSpan w:val="2"/>
            <w:noWrap w:val="0"/>
            <w:vAlign w:val="center"/>
          </w:tcPr>
          <w:p w14:paraId="521495B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49" w:type="dxa"/>
            <w:noWrap w:val="0"/>
            <w:vAlign w:val="center"/>
          </w:tcPr>
          <w:p w14:paraId="2D33E52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年初</w:t>
            </w:r>
          </w:p>
          <w:p w14:paraId="66FADA5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预算数</w:t>
            </w:r>
          </w:p>
        </w:tc>
        <w:tc>
          <w:tcPr>
            <w:tcW w:w="1209" w:type="dxa"/>
            <w:noWrap w:val="0"/>
            <w:vAlign w:val="center"/>
          </w:tcPr>
          <w:p w14:paraId="54B06F6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全年</w:t>
            </w:r>
          </w:p>
          <w:p w14:paraId="51E049B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预算数</w:t>
            </w:r>
          </w:p>
        </w:tc>
        <w:tc>
          <w:tcPr>
            <w:tcW w:w="1134" w:type="dxa"/>
            <w:noWrap w:val="0"/>
            <w:vAlign w:val="center"/>
          </w:tcPr>
          <w:p w14:paraId="558964E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全年</w:t>
            </w:r>
          </w:p>
          <w:p w14:paraId="110606D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执行数</w:t>
            </w:r>
          </w:p>
        </w:tc>
        <w:tc>
          <w:tcPr>
            <w:tcW w:w="828" w:type="dxa"/>
            <w:noWrap w:val="0"/>
            <w:vAlign w:val="center"/>
          </w:tcPr>
          <w:p w14:paraId="5F8549C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分值</w:t>
            </w:r>
          </w:p>
        </w:tc>
        <w:tc>
          <w:tcPr>
            <w:tcW w:w="873" w:type="dxa"/>
            <w:noWrap w:val="0"/>
            <w:vAlign w:val="center"/>
          </w:tcPr>
          <w:p w14:paraId="4678F30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执行率</w:t>
            </w:r>
          </w:p>
        </w:tc>
        <w:tc>
          <w:tcPr>
            <w:tcW w:w="1418" w:type="dxa"/>
            <w:noWrap w:val="0"/>
            <w:vAlign w:val="center"/>
          </w:tcPr>
          <w:p w14:paraId="606E835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得分</w:t>
            </w:r>
          </w:p>
        </w:tc>
      </w:tr>
      <w:tr w14:paraId="592D51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0C34F22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19A039D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年度资金总额　</w:t>
            </w:r>
          </w:p>
        </w:tc>
        <w:tc>
          <w:tcPr>
            <w:tcW w:w="1149" w:type="dxa"/>
            <w:noWrap w:val="0"/>
            <w:vAlign w:val="center"/>
          </w:tcPr>
          <w:p w14:paraId="5175968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20</w:t>
            </w:r>
          </w:p>
        </w:tc>
        <w:tc>
          <w:tcPr>
            <w:tcW w:w="1209" w:type="dxa"/>
            <w:noWrap w:val="0"/>
            <w:vAlign w:val="center"/>
          </w:tcPr>
          <w:p w14:paraId="7D2774A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20</w:t>
            </w:r>
          </w:p>
        </w:tc>
        <w:tc>
          <w:tcPr>
            <w:tcW w:w="1134" w:type="dxa"/>
            <w:noWrap w:val="0"/>
            <w:vAlign w:val="center"/>
          </w:tcPr>
          <w:p w14:paraId="6F36E1D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19.98</w:t>
            </w:r>
          </w:p>
        </w:tc>
        <w:tc>
          <w:tcPr>
            <w:tcW w:w="828" w:type="dxa"/>
            <w:noWrap w:val="0"/>
            <w:vAlign w:val="center"/>
          </w:tcPr>
          <w:p w14:paraId="21C07F1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10</w:t>
            </w:r>
          </w:p>
        </w:tc>
        <w:tc>
          <w:tcPr>
            <w:tcW w:w="873" w:type="dxa"/>
            <w:noWrap w:val="0"/>
            <w:vAlign w:val="center"/>
          </w:tcPr>
          <w:p w14:paraId="0A12678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99.90%</w:t>
            </w:r>
          </w:p>
        </w:tc>
        <w:tc>
          <w:tcPr>
            <w:tcW w:w="1418" w:type="dxa"/>
            <w:noWrap w:val="0"/>
            <w:vAlign w:val="center"/>
          </w:tcPr>
          <w:p w14:paraId="2854E63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9.99</w:t>
            </w:r>
          </w:p>
        </w:tc>
      </w:tr>
      <w:tr w14:paraId="177D35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5C4B076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12A6957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其中：当年财政拨款　</w:t>
            </w:r>
          </w:p>
        </w:tc>
        <w:tc>
          <w:tcPr>
            <w:tcW w:w="1149" w:type="dxa"/>
            <w:noWrap w:val="0"/>
            <w:vAlign w:val="center"/>
          </w:tcPr>
          <w:p w14:paraId="7C98F8B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209" w:type="dxa"/>
            <w:noWrap w:val="0"/>
            <w:vAlign w:val="center"/>
          </w:tcPr>
          <w:p w14:paraId="4201143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noWrap w:val="0"/>
            <w:vAlign w:val="center"/>
          </w:tcPr>
          <w:p w14:paraId="4894B63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noWrap w:val="0"/>
            <w:vAlign w:val="center"/>
          </w:tcPr>
          <w:p w14:paraId="613A31B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73" w:type="dxa"/>
            <w:noWrap w:val="0"/>
            <w:vAlign w:val="center"/>
          </w:tcPr>
          <w:p w14:paraId="0D68256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418" w:type="dxa"/>
            <w:noWrap w:val="0"/>
            <w:vAlign w:val="center"/>
          </w:tcPr>
          <w:p w14:paraId="37F9CD3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545B85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1B01BC5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0F0B0266">
            <w:pPr>
              <w:keepNext w:val="0"/>
              <w:keepLines w:val="0"/>
              <w:pageBreakBefore w:val="0"/>
              <w:widowControl/>
              <w:kinsoku/>
              <w:wordWrap/>
              <w:overflowPunct/>
              <w:topLinePunct w:val="0"/>
              <w:autoSpaceDE/>
              <w:autoSpaceDN/>
              <w:bidi w:val="0"/>
              <w:adjustRightInd/>
              <w:snapToGrid/>
              <w:spacing w:line="280" w:lineRule="exact"/>
              <w:ind w:firstLine="600" w:firstLineChars="30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上年结转资金　</w:t>
            </w:r>
          </w:p>
        </w:tc>
        <w:tc>
          <w:tcPr>
            <w:tcW w:w="1149" w:type="dxa"/>
            <w:noWrap w:val="0"/>
            <w:vAlign w:val="center"/>
          </w:tcPr>
          <w:p w14:paraId="097DAD4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209" w:type="dxa"/>
            <w:noWrap w:val="0"/>
            <w:vAlign w:val="center"/>
          </w:tcPr>
          <w:p w14:paraId="593F457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noWrap w:val="0"/>
            <w:vAlign w:val="center"/>
          </w:tcPr>
          <w:p w14:paraId="115B006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noWrap w:val="0"/>
            <w:vAlign w:val="center"/>
          </w:tcPr>
          <w:p w14:paraId="710988F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73" w:type="dxa"/>
            <w:noWrap w:val="0"/>
            <w:vAlign w:val="center"/>
          </w:tcPr>
          <w:p w14:paraId="10F85A1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418" w:type="dxa"/>
            <w:noWrap w:val="0"/>
            <w:vAlign w:val="center"/>
          </w:tcPr>
          <w:p w14:paraId="5FCD115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1BD203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 w:hRule="atLeast"/>
          <w:jc w:val="center"/>
        </w:trPr>
        <w:tc>
          <w:tcPr>
            <w:tcW w:w="1080" w:type="dxa"/>
            <w:vMerge w:val="continue"/>
            <w:noWrap w:val="0"/>
            <w:vAlign w:val="center"/>
          </w:tcPr>
          <w:p w14:paraId="05FD351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2C45E3A1">
            <w:pPr>
              <w:keepNext w:val="0"/>
              <w:keepLines w:val="0"/>
              <w:pageBreakBefore w:val="0"/>
              <w:widowControl/>
              <w:kinsoku/>
              <w:wordWrap/>
              <w:overflowPunct/>
              <w:topLinePunct w:val="0"/>
              <w:autoSpaceDE/>
              <w:autoSpaceDN/>
              <w:bidi w:val="0"/>
              <w:adjustRightInd/>
              <w:snapToGrid/>
              <w:spacing w:line="280" w:lineRule="exact"/>
              <w:ind w:firstLine="600" w:firstLineChars="30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其他资金</w:t>
            </w:r>
          </w:p>
        </w:tc>
        <w:tc>
          <w:tcPr>
            <w:tcW w:w="1149" w:type="dxa"/>
            <w:noWrap w:val="0"/>
            <w:vAlign w:val="center"/>
          </w:tcPr>
          <w:p w14:paraId="072EF67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209" w:type="dxa"/>
            <w:noWrap w:val="0"/>
            <w:vAlign w:val="center"/>
          </w:tcPr>
          <w:p w14:paraId="1ED1D38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noWrap w:val="0"/>
            <w:vAlign w:val="center"/>
          </w:tcPr>
          <w:p w14:paraId="3F72510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noWrap w:val="0"/>
            <w:vAlign w:val="center"/>
          </w:tcPr>
          <w:p w14:paraId="019923D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73" w:type="dxa"/>
            <w:noWrap w:val="0"/>
            <w:vAlign w:val="center"/>
          </w:tcPr>
          <w:p w14:paraId="26029E0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418" w:type="dxa"/>
            <w:noWrap w:val="0"/>
            <w:vAlign w:val="center"/>
          </w:tcPr>
          <w:p w14:paraId="36C8A9F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60B3A1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 w:hRule="atLeast"/>
          <w:jc w:val="center"/>
        </w:trPr>
        <w:tc>
          <w:tcPr>
            <w:tcW w:w="1080" w:type="dxa"/>
            <w:vMerge w:val="restart"/>
            <w:noWrap w:val="0"/>
            <w:vAlign w:val="center"/>
          </w:tcPr>
          <w:p w14:paraId="2020F3A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年度总体目标</w:t>
            </w:r>
          </w:p>
        </w:tc>
        <w:tc>
          <w:tcPr>
            <w:tcW w:w="4518" w:type="dxa"/>
            <w:gridSpan w:val="4"/>
            <w:noWrap w:val="0"/>
            <w:vAlign w:val="center"/>
          </w:tcPr>
          <w:p w14:paraId="12F4B07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预期目标</w:t>
            </w:r>
          </w:p>
        </w:tc>
        <w:tc>
          <w:tcPr>
            <w:tcW w:w="4253" w:type="dxa"/>
            <w:gridSpan w:val="4"/>
            <w:noWrap w:val="0"/>
            <w:vAlign w:val="center"/>
          </w:tcPr>
          <w:p w14:paraId="5C3300B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实际完成情况　</w:t>
            </w:r>
          </w:p>
        </w:tc>
      </w:tr>
      <w:tr w14:paraId="010426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 w:hRule="atLeast"/>
          <w:jc w:val="center"/>
        </w:trPr>
        <w:tc>
          <w:tcPr>
            <w:tcW w:w="1080" w:type="dxa"/>
            <w:vMerge w:val="continue"/>
            <w:noWrap w:val="0"/>
            <w:vAlign w:val="center"/>
          </w:tcPr>
          <w:p w14:paraId="384D8BE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4518" w:type="dxa"/>
            <w:gridSpan w:val="4"/>
            <w:noWrap w:val="0"/>
            <w:vAlign w:val="center"/>
          </w:tcPr>
          <w:p w14:paraId="6B66895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rPr>
              <w:t>　　保障怀化地震台水电、网络、绿植养护、设备维护、会议培训</w:t>
            </w:r>
            <w:r>
              <w:rPr>
                <w:rFonts w:hint="eastAsia" w:ascii="仿宋" w:hAnsi="仿宋" w:eastAsia="仿宋" w:cs="仿宋"/>
                <w:color w:val="000000"/>
                <w:kern w:val="0"/>
                <w:sz w:val="20"/>
                <w:szCs w:val="20"/>
                <w:lang w:eastAsia="zh-CN"/>
              </w:rPr>
              <w:t>。</w:t>
            </w:r>
          </w:p>
        </w:tc>
        <w:tc>
          <w:tcPr>
            <w:tcW w:w="4253" w:type="dxa"/>
            <w:gridSpan w:val="4"/>
            <w:noWrap w:val="0"/>
            <w:vAlign w:val="center"/>
          </w:tcPr>
          <w:p w14:paraId="12D130F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保障怀化地震台水电、网络、绿植养护、设备维护、会议培训</w:t>
            </w:r>
            <w:r>
              <w:rPr>
                <w:rFonts w:hint="eastAsia" w:ascii="仿宋" w:hAnsi="仿宋" w:eastAsia="仿宋" w:cs="仿宋"/>
                <w:color w:val="000000"/>
                <w:kern w:val="0"/>
                <w:sz w:val="20"/>
                <w:szCs w:val="20"/>
                <w:lang w:eastAsia="zh-CN"/>
              </w:rPr>
              <w:t>。</w:t>
            </w:r>
          </w:p>
        </w:tc>
      </w:tr>
      <w:tr w14:paraId="1CC9F7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1080" w:type="dxa"/>
            <w:vMerge w:val="restart"/>
            <w:noWrap w:val="0"/>
            <w:vAlign w:val="center"/>
          </w:tcPr>
          <w:p w14:paraId="0325178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绩</w:t>
            </w:r>
          </w:p>
          <w:p w14:paraId="2F12EE4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w:t>
            </w:r>
          </w:p>
          <w:p w14:paraId="0A96015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w:t>
            </w:r>
          </w:p>
          <w:p w14:paraId="19410FA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标</w:t>
            </w:r>
          </w:p>
        </w:tc>
        <w:tc>
          <w:tcPr>
            <w:tcW w:w="1080" w:type="dxa"/>
            <w:noWrap w:val="0"/>
            <w:vAlign w:val="center"/>
          </w:tcPr>
          <w:p w14:paraId="23AE616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一级指标</w:t>
            </w:r>
          </w:p>
        </w:tc>
        <w:tc>
          <w:tcPr>
            <w:tcW w:w="1080" w:type="dxa"/>
            <w:noWrap w:val="0"/>
            <w:vAlign w:val="center"/>
          </w:tcPr>
          <w:p w14:paraId="26FEDCE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二级指标</w:t>
            </w:r>
          </w:p>
        </w:tc>
        <w:tc>
          <w:tcPr>
            <w:tcW w:w="1149" w:type="dxa"/>
            <w:noWrap w:val="0"/>
            <w:vAlign w:val="center"/>
          </w:tcPr>
          <w:p w14:paraId="79285BF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三级指标</w:t>
            </w:r>
          </w:p>
        </w:tc>
        <w:tc>
          <w:tcPr>
            <w:tcW w:w="1209" w:type="dxa"/>
            <w:noWrap w:val="0"/>
            <w:vAlign w:val="center"/>
          </w:tcPr>
          <w:p w14:paraId="327E1B3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w:t>
            </w:r>
          </w:p>
          <w:p w14:paraId="70EB791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指标值</w:t>
            </w:r>
          </w:p>
        </w:tc>
        <w:tc>
          <w:tcPr>
            <w:tcW w:w="1134" w:type="dxa"/>
            <w:noWrap w:val="0"/>
            <w:vAlign w:val="center"/>
          </w:tcPr>
          <w:p w14:paraId="784DA48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实际</w:t>
            </w:r>
          </w:p>
          <w:p w14:paraId="417FD22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完成值</w:t>
            </w:r>
          </w:p>
        </w:tc>
        <w:tc>
          <w:tcPr>
            <w:tcW w:w="828" w:type="dxa"/>
            <w:noWrap w:val="0"/>
            <w:vAlign w:val="center"/>
          </w:tcPr>
          <w:p w14:paraId="75A843D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分值</w:t>
            </w:r>
          </w:p>
        </w:tc>
        <w:tc>
          <w:tcPr>
            <w:tcW w:w="873" w:type="dxa"/>
            <w:noWrap w:val="0"/>
            <w:vAlign w:val="center"/>
          </w:tcPr>
          <w:p w14:paraId="0C138A6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得分</w:t>
            </w:r>
          </w:p>
        </w:tc>
        <w:tc>
          <w:tcPr>
            <w:tcW w:w="1418" w:type="dxa"/>
            <w:noWrap w:val="0"/>
            <w:vAlign w:val="center"/>
          </w:tcPr>
          <w:p w14:paraId="16FE773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偏差原因</w:t>
            </w:r>
          </w:p>
          <w:p w14:paraId="0A46753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分析及</w:t>
            </w:r>
          </w:p>
          <w:p w14:paraId="3234761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改进措施</w:t>
            </w:r>
          </w:p>
        </w:tc>
      </w:tr>
      <w:tr w14:paraId="24FEC2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 w:hRule="atLeast"/>
          <w:jc w:val="center"/>
        </w:trPr>
        <w:tc>
          <w:tcPr>
            <w:tcW w:w="1080" w:type="dxa"/>
            <w:vMerge w:val="continue"/>
            <w:noWrap w:val="0"/>
            <w:vAlign w:val="center"/>
          </w:tcPr>
          <w:p w14:paraId="3748266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restart"/>
            <w:noWrap w:val="0"/>
            <w:vAlign w:val="center"/>
          </w:tcPr>
          <w:p w14:paraId="2E99C5C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成本指标</w:t>
            </w:r>
          </w:p>
        </w:tc>
        <w:tc>
          <w:tcPr>
            <w:tcW w:w="1080" w:type="dxa"/>
            <w:noWrap w:val="0"/>
            <w:vAlign w:val="center"/>
          </w:tcPr>
          <w:p w14:paraId="2416A07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经济成本指标</w:t>
            </w:r>
          </w:p>
        </w:tc>
        <w:tc>
          <w:tcPr>
            <w:tcW w:w="1149" w:type="dxa"/>
            <w:noWrap w:val="0"/>
            <w:vAlign w:val="center"/>
          </w:tcPr>
          <w:p w14:paraId="1E517F4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项目成本控制率</w:t>
            </w:r>
          </w:p>
        </w:tc>
        <w:tc>
          <w:tcPr>
            <w:tcW w:w="1209" w:type="dxa"/>
            <w:noWrap w:val="0"/>
            <w:vAlign w:val="center"/>
          </w:tcPr>
          <w:p w14:paraId="6ED6420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≤20万元</w:t>
            </w:r>
          </w:p>
        </w:tc>
        <w:tc>
          <w:tcPr>
            <w:tcW w:w="1134" w:type="dxa"/>
            <w:noWrap w:val="0"/>
            <w:vAlign w:val="center"/>
          </w:tcPr>
          <w:p w14:paraId="72251A9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19.99万元</w:t>
            </w:r>
          </w:p>
        </w:tc>
        <w:tc>
          <w:tcPr>
            <w:tcW w:w="828" w:type="dxa"/>
            <w:noWrap w:val="0"/>
            <w:vAlign w:val="center"/>
          </w:tcPr>
          <w:p w14:paraId="5992D56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20</w:t>
            </w:r>
          </w:p>
        </w:tc>
        <w:tc>
          <w:tcPr>
            <w:tcW w:w="873" w:type="dxa"/>
            <w:noWrap w:val="0"/>
            <w:vAlign w:val="center"/>
          </w:tcPr>
          <w:p w14:paraId="75A3E03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20</w:t>
            </w:r>
          </w:p>
        </w:tc>
        <w:tc>
          <w:tcPr>
            <w:tcW w:w="1418" w:type="dxa"/>
            <w:noWrap w:val="0"/>
            <w:vAlign w:val="center"/>
          </w:tcPr>
          <w:p w14:paraId="02D5197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r>
      <w:tr w14:paraId="4BF611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 w:hRule="atLeast"/>
          <w:jc w:val="center"/>
        </w:trPr>
        <w:tc>
          <w:tcPr>
            <w:tcW w:w="1080" w:type="dxa"/>
            <w:vMerge w:val="continue"/>
            <w:noWrap w:val="0"/>
            <w:vAlign w:val="center"/>
          </w:tcPr>
          <w:p w14:paraId="6C0DE53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08C5837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p>
        </w:tc>
        <w:tc>
          <w:tcPr>
            <w:tcW w:w="1080" w:type="dxa"/>
            <w:noWrap w:val="0"/>
            <w:vAlign w:val="center"/>
          </w:tcPr>
          <w:p w14:paraId="239638C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社会成本指标</w:t>
            </w:r>
          </w:p>
        </w:tc>
        <w:tc>
          <w:tcPr>
            <w:tcW w:w="1149" w:type="dxa"/>
            <w:noWrap w:val="0"/>
            <w:vAlign w:val="center"/>
          </w:tcPr>
          <w:p w14:paraId="60093C8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不适用</w:t>
            </w:r>
          </w:p>
        </w:tc>
        <w:tc>
          <w:tcPr>
            <w:tcW w:w="1209" w:type="dxa"/>
            <w:noWrap w:val="0"/>
            <w:vAlign w:val="center"/>
          </w:tcPr>
          <w:p w14:paraId="7DBB377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134" w:type="dxa"/>
            <w:noWrap w:val="0"/>
            <w:vAlign w:val="center"/>
          </w:tcPr>
          <w:p w14:paraId="59717AD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828" w:type="dxa"/>
            <w:noWrap w:val="0"/>
            <w:vAlign w:val="center"/>
          </w:tcPr>
          <w:p w14:paraId="2E4CABA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0</w:t>
            </w:r>
          </w:p>
        </w:tc>
        <w:tc>
          <w:tcPr>
            <w:tcW w:w="873" w:type="dxa"/>
            <w:noWrap w:val="0"/>
            <w:vAlign w:val="center"/>
          </w:tcPr>
          <w:p w14:paraId="35DBDEC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0</w:t>
            </w:r>
          </w:p>
        </w:tc>
        <w:tc>
          <w:tcPr>
            <w:tcW w:w="1418" w:type="dxa"/>
            <w:noWrap w:val="0"/>
            <w:vAlign w:val="center"/>
          </w:tcPr>
          <w:p w14:paraId="2EC12C0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r>
      <w:tr w14:paraId="35BE23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1" w:hRule="atLeast"/>
          <w:jc w:val="center"/>
        </w:trPr>
        <w:tc>
          <w:tcPr>
            <w:tcW w:w="1080" w:type="dxa"/>
            <w:vMerge w:val="continue"/>
            <w:noWrap w:val="0"/>
            <w:vAlign w:val="center"/>
          </w:tcPr>
          <w:p w14:paraId="0712850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200DEAD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p>
        </w:tc>
        <w:tc>
          <w:tcPr>
            <w:tcW w:w="1080" w:type="dxa"/>
            <w:noWrap w:val="0"/>
            <w:vAlign w:val="center"/>
          </w:tcPr>
          <w:p w14:paraId="375369D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生态环境成本指标</w:t>
            </w:r>
          </w:p>
        </w:tc>
        <w:tc>
          <w:tcPr>
            <w:tcW w:w="1149" w:type="dxa"/>
            <w:noWrap w:val="0"/>
            <w:vAlign w:val="center"/>
          </w:tcPr>
          <w:p w14:paraId="46A39A8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不适用</w:t>
            </w:r>
          </w:p>
        </w:tc>
        <w:tc>
          <w:tcPr>
            <w:tcW w:w="1209" w:type="dxa"/>
            <w:noWrap w:val="0"/>
            <w:vAlign w:val="center"/>
          </w:tcPr>
          <w:p w14:paraId="6C498C0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134" w:type="dxa"/>
            <w:noWrap w:val="0"/>
            <w:vAlign w:val="center"/>
          </w:tcPr>
          <w:p w14:paraId="729F319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828" w:type="dxa"/>
            <w:noWrap w:val="0"/>
            <w:vAlign w:val="center"/>
          </w:tcPr>
          <w:p w14:paraId="1ACB1C8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0</w:t>
            </w:r>
          </w:p>
        </w:tc>
        <w:tc>
          <w:tcPr>
            <w:tcW w:w="873" w:type="dxa"/>
            <w:noWrap w:val="0"/>
            <w:vAlign w:val="center"/>
          </w:tcPr>
          <w:p w14:paraId="5E3CEBB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0</w:t>
            </w:r>
          </w:p>
        </w:tc>
        <w:tc>
          <w:tcPr>
            <w:tcW w:w="1418" w:type="dxa"/>
            <w:noWrap w:val="0"/>
            <w:vAlign w:val="center"/>
          </w:tcPr>
          <w:p w14:paraId="361708A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r>
      <w:tr w14:paraId="19ABDC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3" w:hRule="atLeast"/>
          <w:jc w:val="center"/>
        </w:trPr>
        <w:tc>
          <w:tcPr>
            <w:tcW w:w="1080" w:type="dxa"/>
            <w:vMerge w:val="continue"/>
            <w:noWrap w:val="0"/>
            <w:vAlign w:val="center"/>
          </w:tcPr>
          <w:p w14:paraId="1103667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restart"/>
            <w:noWrap w:val="0"/>
            <w:vAlign w:val="center"/>
          </w:tcPr>
          <w:p w14:paraId="037E6A9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产出指标</w:t>
            </w:r>
          </w:p>
          <w:p w14:paraId="27A3FEE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p>
        </w:tc>
        <w:tc>
          <w:tcPr>
            <w:tcW w:w="1080" w:type="dxa"/>
            <w:noWrap w:val="0"/>
            <w:vAlign w:val="center"/>
          </w:tcPr>
          <w:p w14:paraId="38B1FC1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数量指标</w:t>
            </w:r>
          </w:p>
        </w:tc>
        <w:tc>
          <w:tcPr>
            <w:tcW w:w="1149" w:type="dxa"/>
            <w:noWrap w:val="0"/>
            <w:vAlign w:val="center"/>
          </w:tcPr>
          <w:p w14:paraId="2EF039D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临聘人员</w:t>
            </w:r>
          </w:p>
        </w:tc>
        <w:tc>
          <w:tcPr>
            <w:tcW w:w="1209" w:type="dxa"/>
            <w:noWrap w:val="0"/>
            <w:vAlign w:val="center"/>
          </w:tcPr>
          <w:p w14:paraId="231A5ED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2</w:t>
            </w:r>
          </w:p>
        </w:tc>
        <w:tc>
          <w:tcPr>
            <w:tcW w:w="1134" w:type="dxa"/>
            <w:noWrap w:val="0"/>
            <w:vAlign w:val="center"/>
          </w:tcPr>
          <w:p w14:paraId="52D40FF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2</w:t>
            </w:r>
          </w:p>
        </w:tc>
        <w:tc>
          <w:tcPr>
            <w:tcW w:w="828" w:type="dxa"/>
            <w:noWrap w:val="0"/>
            <w:vAlign w:val="center"/>
          </w:tcPr>
          <w:p w14:paraId="0A3D31C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15</w:t>
            </w:r>
          </w:p>
        </w:tc>
        <w:tc>
          <w:tcPr>
            <w:tcW w:w="873" w:type="dxa"/>
            <w:noWrap w:val="0"/>
            <w:vAlign w:val="center"/>
          </w:tcPr>
          <w:p w14:paraId="3BDDBB6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15</w:t>
            </w:r>
          </w:p>
        </w:tc>
        <w:tc>
          <w:tcPr>
            <w:tcW w:w="1418" w:type="dxa"/>
            <w:noWrap w:val="0"/>
            <w:vAlign w:val="center"/>
          </w:tcPr>
          <w:p w14:paraId="1FE5D9D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1FB3E9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 w:hRule="atLeast"/>
          <w:jc w:val="center"/>
        </w:trPr>
        <w:tc>
          <w:tcPr>
            <w:tcW w:w="1080" w:type="dxa"/>
            <w:vMerge w:val="continue"/>
            <w:noWrap w:val="0"/>
            <w:vAlign w:val="center"/>
          </w:tcPr>
          <w:p w14:paraId="634C6ED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494CA4C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55E40F1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质量指标</w:t>
            </w:r>
          </w:p>
        </w:tc>
        <w:tc>
          <w:tcPr>
            <w:tcW w:w="1149" w:type="dxa"/>
            <w:noWrap w:val="0"/>
            <w:vAlign w:val="center"/>
          </w:tcPr>
          <w:p w14:paraId="73CF418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保障地震台各项工作</w:t>
            </w:r>
          </w:p>
          <w:p w14:paraId="0000588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正常运转</w:t>
            </w:r>
          </w:p>
        </w:tc>
        <w:tc>
          <w:tcPr>
            <w:tcW w:w="1209" w:type="dxa"/>
            <w:noWrap w:val="0"/>
            <w:vAlign w:val="center"/>
          </w:tcPr>
          <w:p w14:paraId="75FCE92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正常</w:t>
            </w:r>
          </w:p>
        </w:tc>
        <w:tc>
          <w:tcPr>
            <w:tcW w:w="1134" w:type="dxa"/>
            <w:noWrap w:val="0"/>
            <w:vAlign w:val="center"/>
          </w:tcPr>
          <w:p w14:paraId="120DEFE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正常</w:t>
            </w:r>
          </w:p>
        </w:tc>
        <w:tc>
          <w:tcPr>
            <w:tcW w:w="828" w:type="dxa"/>
            <w:noWrap w:val="0"/>
            <w:vAlign w:val="center"/>
          </w:tcPr>
          <w:p w14:paraId="612F4A8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15</w:t>
            </w:r>
          </w:p>
        </w:tc>
        <w:tc>
          <w:tcPr>
            <w:tcW w:w="873" w:type="dxa"/>
            <w:noWrap w:val="0"/>
            <w:vAlign w:val="center"/>
          </w:tcPr>
          <w:p w14:paraId="7FC855F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15</w:t>
            </w:r>
          </w:p>
        </w:tc>
        <w:tc>
          <w:tcPr>
            <w:tcW w:w="1418" w:type="dxa"/>
            <w:noWrap w:val="0"/>
            <w:vAlign w:val="center"/>
          </w:tcPr>
          <w:p w14:paraId="2A35DD3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039A8B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 w:hRule="atLeast"/>
          <w:jc w:val="center"/>
        </w:trPr>
        <w:tc>
          <w:tcPr>
            <w:tcW w:w="1080" w:type="dxa"/>
            <w:vMerge w:val="continue"/>
            <w:noWrap w:val="0"/>
            <w:vAlign w:val="center"/>
          </w:tcPr>
          <w:p w14:paraId="1FAAACB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1F9B3E4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37951D0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时效指标</w:t>
            </w:r>
          </w:p>
        </w:tc>
        <w:tc>
          <w:tcPr>
            <w:tcW w:w="1149" w:type="dxa"/>
            <w:noWrap w:val="0"/>
            <w:vAlign w:val="center"/>
          </w:tcPr>
          <w:p w14:paraId="3D2822A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完成及时率</w:t>
            </w:r>
          </w:p>
        </w:tc>
        <w:tc>
          <w:tcPr>
            <w:tcW w:w="1209" w:type="dxa"/>
            <w:noWrap w:val="0"/>
            <w:vAlign w:val="center"/>
          </w:tcPr>
          <w:p w14:paraId="7CBFD81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2024年12月之前完成</w:t>
            </w:r>
          </w:p>
        </w:tc>
        <w:tc>
          <w:tcPr>
            <w:tcW w:w="1134" w:type="dxa"/>
            <w:noWrap w:val="0"/>
            <w:vAlign w:val="center"/>
          </w:tcPr>
          <w:p w14:paraId="4F57FEE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2024年12月之前完成</w:t>
            </w:r>
          </w:p>
        </w:tc>
        <w:tc>
          <w:tcPr>
            <w:tcW w:w="828" w:type="dxa"/>
            <w:noWrap w:val="0"/>
            <w:vAlign w:val="center"/>
          </w:tcPr>
          <w:p w14:paraId="3E76EC4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873" w:type="dxa"/>
            <w:noWrap w:val="0"/>
            <w:vAlign w:val="center"/>
          </w:tcPr>
          <w:p w14:paraId="7BECBF3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10</w:t>
            </w:r>
            <w:r>
              <w:rPr>
                <w:rFonts w:hint="eastAsia" w:ascii="仿宋" w:hAnsi="仿宋" w:eastAsia="仿宋" w:cs="仿宋"/>
                <w:color w:val="000000"/>
                <w:kern w:val="0"/>
                <w:sz w:val="20"/>
                <w:szCs w:val="20"/>
              </w:rPr>
              <w:t>　</w:t>
            </w:r>
          </w:p>
        </w:tc>
        <w:tc>
          <w:tcPr>
            <w:tcW w:w="1418" w:type="dxa"/>
            <w:noWrap w:val="0"/>
            <w:vAlign w:val="center"/>
          </w:tcPr>
          <w:p w14:paraId="7F2F4F2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48CD17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 w:hRule="atLeast"/>
          <w:jc w:val="center"/>
        </w:trPr>
        <w:tc>
          <w:tcPr>
            <w:tcW w:w="1080" w:type="dxa"/>
            <w:vMerge w:val="continue"/>
            <w:noWrap w:val="0"/>
            <w:vAlign w:val="center"/>
          </w:tcPr>
          <w:p w14:paraId="61907AF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restart"/>
            <w:noWrap w:val="0"/>
            <w:vAlign w:val="center"/>
          </w:tcPr>
          <w:p w14:paraId="4771BF4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效益指标</w:t>
            </w:r>
          </w:p>
          <w:p w14:paraId="65D275D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4BCB5E4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经济效</w:t>
            </w:r>
          </w:p>
          <w:p w14:paraId="4EE1548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149" w:type="dxa"/>
            <w:noWrap w:val="0"/>
            <w:vAlign w:val="center"/>
          </w:tcPr>
          <w:p w14:paraId="2581A70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减少地震灾害对社</w:t>
            </w:r>
          </w:p>
          <w:p w14:paraId="05861DC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会经济的影响</w:t>
            </w:r>
          </w:p>
        </w:tc>
        <w:tc>
          <w:tcPr>
            <w:tcW w:w="1209" w:type="dxa"/>
            <w:noWrap w:val="0"/>
            <w:vAlign w:val="center"/>
          </w:tcPr>
          <w:p w14:paraId="73617F2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保障人民生命和财产安全</w:t>
            </w:r>
          </w:p>
        </w:tc>
        <w:tc>
          <w:tcPr>
            <w:tcW w:w="1134" w:type="dxa"/>
            <w:noWrap w:val="0"/>
            <w:vAlign w:val="center"/>
          </w:tcPr>
          <w:p w14:paraId="6FC5CB8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保障人民生命和财产安全</w:t>
            </w:r>
          </w:p>
        </w:tc>
        <w:tc>
          <w:tcPr>
            <w:tcW w:w="828" w:type="dxa"/>
            <w:noWrap w:val="0"/>
            <w:vAlign w:val="center"/>
          </w:tcPr>
          <w:p w14:paraId="69BECAB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873" w:type="dxa"/>
            <w:noWrap w:val="0"/>
            <w:vAlign w:val="center"/>
          </w:tcPr>
          <w:p w14:paraId="5F1A497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1418" w:type="dxa"/>
            <w:noWrap w:val="0"/>
            <w:vAlign w:val="center"/>
          </w:tcPr>
          <w:p w14:paraId="45F1233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p>
        </w:tc>
      </w:tr>
      <w:tr w14:paraId="7339CF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 w:hRule="atLeast"/>
          <w:jc w:val="center"/>
        </w:trPr>
        <w:tc>
          <w:tcPr>
            <w:tcW w:w="1080" w:type="dxa"/>
            <w:vMerge w:val="continue"/>
            <w:noWrap w:val="0"/>
            <w:vAlign w:val="center"/>
          </w:tcPr>
          <w:p w14:paraId="7DACAA2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2E5DB57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658FDA0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社会效</w:t>
            </w:r>
          </w:p>
          <w:p w14:paraId="1316008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149" w:type="dxa"/>
            <w:noWrap w:val="0"/>
            <w:vAlign w:val="center"/>
          </w:tcPr>
          <w:p w14:paraId="291AB8A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保障人民财产安全</w:t>
            </w:r>
          </w:p>
        </w:tc>
        <w:tc>
          <w:tcPr>
            <w:tcW w:w="1209" w:type="dxa"/>
            <w:noWrap w:val="0"/>
            <w:vAlign w:val="center"/>
          </w:tcPr>
          <w:p w14:paraId="231C1D5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效果明显</w:t>
            </w:r>
          </w:p>
        </w:tc>
        <w:tc>
          <w:tcPr>
            <w:tcW w:w="1134" w:type="dxa"/>
            <w:noWrap w:val="0"/>
            <w:vAlign w:val="center"/>
          </w:tcPr>
          <w:p w14:paraId="210BFC4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效果明显</w:t>
            </w:r>
          </w:p>
        </w:tc>
        <w:tc>
          <w:tcPr>
            <w:tcW w:w="828" w:type="dxa"/>
            <w:noWrap w:val="0"/>
            <w:vAlign w:val="center"/>
          </w:tcPr>
          <w:p w14:paraId="5540E9A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5</w:t>
            </w:r>
          </w:p>
        </w:tc>
        <w:tc>
          <w:tcPr>
            <w:tcW w:w="873" w:type="dxa"/>
            <w:noWrap w:val="0"/>
            <w:vAlign w:val="center"/>
          </w:tcPr>
          <w:p w14:paraId="16B8E3E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5</w:t>
            </w:r>
          </w:p>
        </w:tc>
        <w:tc>
          <w:tcPr>
            <w:tcW w:w="1418" w:type="dxa"/>
            <w:noWrap w:val="0"/>
            <w:vAlign w:val="center"/>
          </w:tcPr>
          <w:p w14:paraId="0AD464A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67634A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 w:hRule="atLeast"/>
          <w:jc w:val="center"/>
        </w:trPr>
        <w:tc>
          <w:tcPr>
            <w:tcW w:w="1080" w:type="dxa"/>
            <w:vMerge w:val="continue"/>
            <w:noWrap w:val="0"/>
            <w:vAlign w:val="center"/>
          </w:tcPr>
          <w:p w14:paraId="688247A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33D7FC7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23D3747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生态效</w:t>
            </w:r>
          </w:p>
          <w:p w14:paraId="53C5CEA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149" w:type="dxa"/>
            <w:noWrap w:val="0"/>
            <w:vAlign w:val="center"/>
          </w:tcPr>
          <w:p w14:paraId="1DF979E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不适用</w:t>
            </w:r>
          </w:p>
        </w:tc>
        <w:tc>
          <w:tcPr>
            <w:tcW w:w="1209" w:type="dxa"/>
            <w:noWrap w:val="0"/>
            <w:vAlign w:val="center"/>
          </w:tcPr>
          <w:p w14:paraId="07771C9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noWrap w:val="0"/>
            <w:vAlign w:val="center"/>
          </w:tcPr>
          <w:p w14:paraId="5E6F266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noWrap w:val="0"/>
            <w:vAlign w:val="center"/>
          </w:tcPr>
          <w:p w14:paraId="7F8F562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0</w:t>
            </w:r>
          </w:p>
        </w:tc>
        <w:tc>
          <w:tcPr>
            <w:tcW w:w="873" w:type="dxa"/>
            <w:noWrap w:val="0"/>
            <w:vAlign w:val="center"/>
          </w:tcPr>
          <w:p w14:paraId="2AB7450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0</w:t>
            </w:r>
          </w:p>
        </w:tc>
        <w:tc>
          <w:tcPr>
            <w:tcW w:w="1418" w:type="dxa"/>
            <w:noWrap w:val="0"/>
            <w:vAlign w:val="center"/>
          </w:tcPr>
          <w:p w14:paraId="6DDAB4B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36B83D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5" w:hRule="atLeast"/>
          <w:jc w:val="center"/>
        </w:trPr>
        <w:tc>
          <w:tcPr>
            <w:tcW w:w="1080" w:type="dxa"/>
            <w:vMerge w:val="continue"/>
            <w:noWrap w:val="0"/>
            <w:vAlign w:val="center"/>
          </w:tcPr>
          <w:p w14:paraId="75DC11E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080" w:type="dxa"/>
            <w:vMerge w:val="continue"/>
            <w:noWrap w:val="0"/>
            <w:vAlign w:val="center"/>
          </w:tcPr>
          <w:p w14:paraId="5B0663C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1E79666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可持续影响指标</w:t>
            </w:r>
          </w:p>
        </w:tc>
        <w:tc>
          <w:tcPr>
            <w:tcW w:w="1149" w:type="dxa"/>
            <w:noWrap w:val="0"/>
            <w:vAlign w:val="center"/>
          </w:tcPr>
          <w:p w14:paraId="1E2766F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地震应急能力</w:t>
            </w:r>
          </w:p>
        </w:tc>
        <w:tc>
          <w:tcPr>
            <w:tcW w:w="1209" w:type="dxa"/>
            <w:noWrap w:val="0"/>
            <w:vAlign w:val="center"/>
          </w:tcPr>
          <w:p w14:paraId="1369CD0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宏观观测水平、群测群防能力、地震应急避难场所建设的提升</w:t>
            </w:r>
          </w:p>
        </w:tc>
        <w:tc>
          <w:tcPr>
            <w:tcW w:w="1134" w:type="dxa"/>
            <w:noWrap w:val="0"/>
            <w:vAlign w:val="center"/>
          </w:tcPr>
          <w:p w14:paraId="25D53A6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宏观观测水平、群测群防能力、地震应急避难场所建设的提升</w:t>
            </w:r>
          </w:p>
        </w:tc>
        <w:tc>
          <w:tcPr>
            <w:tcW w:w="828" w:type="dxa"/>
            <w:noWrap w:val="0"/>
            <w:vAlign w:val="center"/>
          </w:tcPr>
          <w:p w14:paraId="76B70B8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5</w:t>
            </w:r>
          </w:p>
        </w:tc>
        <w:tc>
          <w:tcPr>
            <w:tcW w:w="873" w:type="dxa"/>
            <w:noWrap w:val="0"/>
            <w:vAlign w:val="center"/>
          </w:tcPr>
          <w:p w14:paraId="097FA0A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5</w:t>
            </w:r>
          </w:p>
        </w:tc>
        <w:tc>
          <w:tcPr>
            <w:tcW w:w="1418" w:type="dxa"/>
            <w:noWrap w:val="0"/>
            <w:vAlign w:val="center"/>
          </w:tcPr>
          <w:p w14:paraId="63E872B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718DDF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7" w:hRule="atLeast"/>
          <w:jc w:val="center"/>
        </w:trPr>
        <w:tc>
          <w:tcPr>
            <w:tcW w:w="1080" w:type="dxa"/>
            <w:vMerge w:val="continue"/>
            <w:noWrap w:val="0"/>
            <w:vAlign w:val="center"/>
          </w:tcPr>
          <w:p w14:paraId="184465D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4040508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满意度</w:t>
            </w:r>
          </w:p>
          <w:p w14:paraId="0D46096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w:t>
            </w:r>
          </w:p>
          <w:p w14:paraId="59CCC79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080" w:type="dxa"/>
            <w:noWrap w:val="0"/>
            <w:vAlign w:val="center"/>
          </w:tcPr>
          <w:p w14:paraId="785A412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服务对象满意度指标</w:t>
            </w:r>
          </w:p>
        </w:tc>
        <w:tc>
          <w:tcPr>
            <w:tcW w:w="1149" w:type="dxa"/>
            <w:noWrap w:val="0"/>
            <w:vAlign w:val="center"/>
          </w:tcPr>
          <w:p w14:paraId="6F50094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使用人员满意度</w:t>
            </w:r>
          </w:p>
        </w:tc>
        <w:tc>
          <w:tcPr>
            <w:tcW w:w="1209" w:type="dxa"/>
            <w:noWrap w:val="0"/>
            <w:vAlign w:val="center"/>
          </w:tcPr>
          <w:p w14:paraId="6AE2145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≥90%</w:t>
            </w:r>
          </w:p>
        </w:tc>
        <w:tc>
          <w:tcPr>
            <w:tcW w:w="1134" w:type="dxa"/>
            <w:noWrap w:val="0"/>
            <w:vAlign w:val="center"/>
          </w:tcPr>
          <w:p w14:paraId="7774C41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90%</w:t>
            </w:r>
          </w:p>
        </w:tc>
        <w:tc>
          <w:tcPr>
            <w:tcW w:w="828" w:type="dxa"/>
            <w:noWrap w:val="0"/>
            <w:vAlign w:val="center"/>
          </w:tcPr>
          <w:p w14:paraId="5AAAA85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873" w:type="dxa"/>
            <w:noWrap w:val="0"/>
            <w:vAlign w:val="center"/>
          </w:tcPr>
          <w:p w14:paraId="2524F19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1418" w:type="dxa"/>
            <w:noWrap w:val="0"/>
            <w:vAlign w:val="center"/>
          </w:tcPr>
          <w:p w14:paraId="2B75023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189D51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732" w:type="dxa"/>
            <w:gridSpan w:val="6"/>
            <w:noWrap w:val="0"/>
            <w:vAlign w:val="center"/>
          </w:tcPr>
          <w:p w14:paraId="1508B10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总分</w:t>
            </w:r>
          </w:p>
        </w:tc>
        <w:tc>
          <w:tcPr>
            <w:tcW w:w="828" w:type="dxa"/>
            <w:noWrap w:val="0"/>
            <w:vAlign w:val="center"/>
          </w:tcPr>
          <w:p w14:paraId="519AA95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100</w:t>
            </w:r>
          </w:p>
        </w:tc>
        <w:tc>
          <w:tcPr>
            <w:tcW w:w="873" w:type="dxa"/>
            <w:noWrap w:val="0"/>
            <w:vAlign w:val="center"/>
          </w:tcPr>
          <w:p w14:paraId="0BE8AD1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99.99</w:t>
            </w:r>
          </w:p>
        </w:tc>
        <w:tc>
          <w:tcPr>
            <w:tcW w:w="1418" w:type="dxa"/>
            <w:noWrap w:val="0"/>
            <w:vAlign w:val="center"/>
          </w:tcPr>
          <w:p w14:paraId="649EBE8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bl>
    <w:p w14:paraId="7B71B865">
      <w:pPr>
        <w:widowControl w:val="0"/>
        <w:kinsoku/>
        <w:autoSpaceDE/>
        <w:autoSpaceDN/>
        <w:adjustRightInd/>
        <w:snapToGrid/>
        <w:spacing w:line="600" w:lineRule="exact"/>
        <w:jc w:val="both"/>
        <w:textAlignment w:val="auto"/>
        <w:rPr>
          <w:rFonts w:hint="default" w:ascii="Times New Roman" w:hAnsi="Times New Roman" w:eastAsia="仿宋_GB2312" w:cs="Times New Roman"/>
          <w:snapToGrid/>
          <w:color w:val="000000"/>
          <w:kern w:val="0"/>
          <w:sz w:val="32"/>
          <w:szCs w:val="32"/>
          <w:lang w:val="en-US" w:eastAsia="zh-CN" w:bidi="ar-SA"/>
        </w:rPr>
      </w:pPr>
      <w:r>
        <w:rPr>
          <w:rFonts w:hint="default" w:ascii="Times New Roman" w:hAnsi="Times New Roman" w:eastAsia="仿宋_GB2312" w:cs="Times New Roman"/>
          <w:snapToGrid/>
          <w:color w:val="000000"/>
          <w:kern w:val="0"/>
          <w:sz w:val="24"/>
          <w:szCs w:val="24"/>
          <w:lang w:val="en-US" w:eastAsia="zh-CN" w:bidi="ar-SA"/>
        </w:rPr>
        <w:t>填表人：</w:t>
      </w:r>
      <w:r>
        <w:rPr>
          <w:rFonts w:hint="eastAsia" w:ascii="Times New Roman" w:hAnsi="Times New Roman" w:eastAsia="仿宋_GB2312" w:cs="Times New Roman"/>
          <w:snapToGrid/>
          <w:color w:val="000000"/>
          <w:kern w:val="0"/>
          <w:sz w:val="24"/>
          <w:szCs w:val="24"/>
          <w:lang w:val="en-US" w:eastAsia="zh-CN" w:bidi="ar-SA"/>
        </w:rPr>
        <w:t xml:space="preserve">陈平               </w:t>
      </w:r>
      <w:r>
        <w:rPr>
          <w:rFonts w:hint="default" w:ascii="Times New Roman" w:hAnsi="Times New Roman" w:eastAsia="仿宋_GB2312" w:cs="Times New Roman"/>
          <w:snapToGrid/>
          <w:color w:val="000000"/>
          <w:kern w:val="0"/>
          <w:sz w:val="24"/>
          <w:szCs w:val="24"/>
          <w:lang w:val="en-US" w:eastAsia="zh-CN" w:bidi="ar-SA"/>
        </w:rPr>
        <w:t>填报日期</w:t>
      </w:r>
      <w:r>
        <w:rPr>
          <w:rFonts w:hint="eastAsia" w:ascii="Times New Roman" w:hAnsi="Times New Roman" w:eastAsia="仿宋_GB2312" w:cs="Times New Roman"/>
          <w:snapToGrid/>
          <w:color w:val="000000"/>
          <w:kern w:val="0"/>
          <w:sz w:val="24"/>
          <w:szCs w:val="24"/>
          <w:lang w:val="en-US" w:eastAsia="zh-CN" w:bidi="ar-SA"/>
        </w:rPr>
        <w:t xml:space="preserve">：2025.6.9     </w:t>
      </w:r>
      <w:r>
        <w:rPr>
          <w:rFonts w:hint="default" w:ascii="Times New Roman" w:hAnsi="Times New Roman" w:eastAsia="仿宋_GB2312" w:cs="Times New Roman"/>
          <w:snapToGrid/>
          <w:color w:val="000000"/>
          <w:kern w:val="0"/>
          <w:sz w:val="24"/>
          <w:szCs w:val="24"/>
          <w:lang w:val="en-US" w:eastAsia="zh-CN" w:bidi="ar-SA"/>
        </w:rPr>
        <w:t xml:space="preserve"> </w:t>
      </w:r>
      <w:r>
        <w:rPr>
          <w:rFonts w:hint="eastAsia" w:ascii="Times New Roman" w:hAnsi="Times New Roman" w:eastAsia="仿宋_GB2312" w:cs="Times New Roman"/>
          <w:snapToGrid/>
          <w:color w:val="000000"/>
          <w:kern w:val="0"/>
          <w:sz w:val="24"/>
          <w:szCs w:val="24"/>
          <w:lang w:val="en-US" w:eastAsia="zh-CN" w:bidi="ar-SA"/>
        </w:rPr>
        <w:t xml:space="preserve"> </w:t>
      </w:r>
      <w:r>
        <w:rPr>
          <w:rFonts w:hint="default" w:ascii="Times New Roman" w:hAnsi="Times New Roman" w:eastAsia="仿宋_GB2312" w:cs="Times New Roman"/>
          <w:snapToGrid/>
          <w:color w:val="000000"/>
          <w:kern w:val="0"/>
          <w:sz w:val="24"/>
          <w:szCs w:val="24"/>
          <w:lang w:val="en-US" w:eastAsia="zh-CN" w:bidi="ar-SA"/>
        </w:rPr>
        <w:t>联系电话：</w:t>
      </w:r>
      <w:r>
        <w:rPr>
          <w:rFonts w:hint="eastAsia" w:ascii="Times New Roman" w:hAnsi="Times New Roman" w:eastAsia="仿宋_GB2312" w:cs="Times New Roman"/>
          <w:snapToGrid/>
          <w:color w:val="000000"/>
          <w:kern w:val="0"/>
          <w:sz w:val="24"/>
          <w:szCs w:val="24"/>
          <w:lang w:val="en-US" w:eastAsia="zh-CN" w:bidi="ar-SA"/>
        </w:rPr>
        <w:t xml:space="preserve">17774559518 </w:t>
      </w:r>
    </w:p>
    <w:p w14:paraId="57099881">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40" w:lineRule="atLeast"/>
        <w:ind w:left="0"/>
        <w:jc w:val="center"/>
        <w:textAlignment w:val="auto"/>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pPr>
    </w:p>
    <w:p w14:paraId="1520A86E">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40" w:lineRule="atLeast"/>
        <w:ind w:left="0"/>
        <w:jc w:val="center"/>
        <w:textAlignment w:val="auto"/>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pPr>
    </w:p>
    <w:p w14:paraId="1FC276ED">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40" w:lineRule="atLeast"/>
        <w:ind w:left="0"/>
        <w:jc w:val="center"/>
        <w:textAlignment w:val="auto"/>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pPr>
    </w:p>
    <w:p w14:paraId="0A385F32">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40" w:lineRule="atLeast"/>
        <w:ind w:left="0"/>
        <w:jc w:val="center"/>
        <w:textAlignment w:val="auto"/>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pPr>
    </w:p>
    <w:p w14:paraId="6D208221">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40" w:lineRule="atLeast"/>
        <w:ind w:left="0"/>
        <w:jc w:val="center"/>
        <w:textAlignment w:val="auto"/>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pPr>
    </w:p>
    <w:p w14:paraId="470216CC">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40" w:lineRule="atLeast"/>
        <w:ind w:left="0"/>
        <w:jc w:val="center"/>
        <w:textAlignment w:val="auto"/>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pPr>
    </w:p>
    <w:p w14:paraId="75EF3CEB">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40" w:lineRule="atLeast"/>
        <w:ind w:left="0"/>
        <w:jc w:val="center"/>
        <w:textAlignment w:val="auto"/>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pPr>
    </w:p>
    <w:p w14:paraId="340A96A2">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40" w:lineRule="atLeast"/>
        <w:ind w:left="0"/>
        <w:jc w:val="center"/>
        <w:textAlignment w:val="auto"/>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pPr>
    </w:p>
    <w:p w14:paraId="472E6B6B">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40" w:lineRule="atLeast"/>
        <w:ind w:left="0"/>
        <w:jc w:val="center"/>
        <w:textAlignment w:val="auto"/>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pPr>
    </w:p>
    <w:p w14:paraId="55AC2CDC">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40" w:lineRule="atLeast"/>
        <w:ind w:left="0"/>
        <w:jc w:val="center"/>
        <w:textAlignment w:val="auto"/>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pPr>
    </w:p>
    <w:p w14:paraId="36165437">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40" w:lineRule="atLeast"/>
        <w:ind w:left="0"/>
        <w:jc w:val="center"/>
        <w:textAlignment w:val="auto"/>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pPr>
    </w:p>
    <w:p w14:paraId="6EA610E0">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40" w:lineRule="atLeast"/>
        <w:ind w:left="0"/>
        <w:jc w:val="center"/>
        <w:textAlignment w:val="auto"/>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pPr>
    </w:p>
    <w:p w14:paraId="703646EC">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40" w:lineRule="atLeast"/>
        <w:ind w:left="0"/>
        <w:jc w:val="center"/>
        <w:textAlignment w:val="auto"/>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pPr>
    </w:p>
    <w:p w14:paraId="3F351148">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40" w:lineRule="atLeast"/>
        <w:ind w:left="0"/>
        <w:jc w:val="center"/>
        <w:textAlignment w:val="auto"/>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pPr>
    </w:p>
    <w:p w14:paraId="269C1F90">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40" w:lineRule="atLeast"/>
        <w:ind w:left="0"/>
        <w:jc w:val="center"/>
        <w:textAlignment w:val="auto"/>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pPr>
    </w:p>
    <w:p w14:paraId="49527DE6">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40" w:lineRule="atLeast"/>
        <w:ind w:left="0"/>
        <w:jc w:val="center"/>
        <w:textAlignment w:val="auto"/>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pPr>
    </w:p>
    <w:p w14:paraId="05DED9D4">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40" w:lineRule="atLeast"/>
        <w:ind w:left="0"/>
        <w:jc w:val="center"/>
        <w:textAlignment w:val="auto"/>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pPr>
    </w:p>
    <w:p w14:paraId="5658147A">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40" w:lineRule="atLeast"/>
        <w:ind w:left="0"/>
        <w:jc w:val="center"/>
        <w:textAlignment w:val="auto"/>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pPr>
    </w:p>
    <w:p w14:paraId="4251EE2A">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40" w:lineRule="atLeast"/>
        <w:ind w:left="0"/>
        <w:jc w:val="center"/>
        <w:textAlignment w:val="auto"/>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pPr>
    </w:p>
    <w:p w14:paraId="178DD117">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40" w:lineRule="atLeast"/>
        <w:ind w:left="0"/>
        <w:jc w:val="center"/>
        <w:textAlignment w:val="auto"/>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pPr>
    </w:p>
    <w:p w14:paraId="425A2BEA">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40" w:lineRule="atLeast"/>
        <w:ind w:left="0"/>
        <w:jc w:val="center"/>
        <w:textAlignment w:val="auto"/>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pPr>
    </w:p>
    <w:p w14:paraId="214E7ED5">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40" w:lineRule="atLeast"/>
        <w:ind w:left="0"/>
        <w:jc w:val="center"/>
        <w:textAlignment w:val="auto"/>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pPr>
    </w:p>
    <w:p w14:paraId="26D5D3C9">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40" w:lineRule="atLeast"/>
        <w:ind w:left="0"/>
        <w:jc w:val="center"/>
        <w:textAlignment w:val="auto"/>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pPr>
    </w:p>
    <w:p w14:paraId="201C6034">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40" w:lineRule="atLeast"/>
        <w:ind w:left="0"/>
        <w:jc w:val="center"/>
        <w:textAlignment w:val="auto"/>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pPr>
      <w:r>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t>项目支出绩效自评表</w:t>
      </w:r>
    </w:p>
    <w:tbl>
      <w:tblPr>
        <w:tblStyle w:val="9"/>
        <w:tblW w:w="98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80"/>
        <w:gridCol w:w="1080"/>
        <w:gridCol w:w="1080"/>
        <w:gridCol w:w="1149"/>
        <w:gridCol w:w="1209"/>
        <w:gridCol w:w="1134"/>
        <w:gridCol w:w="828"/>
        <w:gridCol w:w="873"/>
        <w:gridCol w:w="1418"/>
      </w:tblGrid>
      <w:tr w14:paraId="28DF55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 w:hRule="atLeast"/>
          <w:jc w:val="center"/>
        </w:trPr>
        <w:tc>
          <w:tcPr>
            <w:tcW w:w="1080" w:type="dxa"/>
            <w:noWrap w:val="0"/>
            <w:vAlign w:val="center"/>
          </w:tcPr>
          <w:p w14:paraId="1660D03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rPr>
              <w:t>项目支</w:t>
            </w:r>
          </w:p>
          <w:p w14:paraId="23DF6EA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18"/>
                <w:szCs w:val="18"/>
              </w:rPr>
              <w:t>出名称</w:t>
            </w:r>
          </w:p>
        </w:tc>
        <w:tc>
          <w:tcPr>
            <w:tcW w:w="8771" w:type="dxa"/>
            <w:gridSpan w:val="8"/>
            <w:noWrap w:val="0"/>
            <w:vAlign w:val="center"/>
          </w:tcPr>
          <w:p w14:paraId="37B8DEE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测试业务费及防震减灾专项经费　</w:t>
            </w:r>
          </w:p>
        </w:tc>
      </w:tr>
      <w:tr w14:paraId="5153F4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080" w:type="dxa"/>
            <w:noWrap w:val="0"/>
            <w:vAlign w:val="center"/>
          </w:tcPr>
          <w:p w14:paraId="0668A00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主管部门</w:t>
            </w:r>
          </w:p>
        </w:tc>
        <w:tc>
          <w:tcPr>
            <w:tcW w:w="4518" w:type="dxa"/>
            <w:gridSpan w:val="4"/>
            <w:noWrap w:val="0"/>
            <w:vAlign w:val="center"/>
          </w:tcPr>
          <w:p w14:paraId="2351EF5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怀化市应急管理局</w:t>
            </w:r>
          </w:p>
        </w:tc>
        <w:tc>
          <w:tcPr>
            <w:tcW w:w="1134" w:type="dxa"/>
            <w:noWrap w:val="0"/>
            <w:vAlign w:val="center"/>
          </w:tcPr>
          <w:p w14:paraId="7B27005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实施单位</w:t>
            </w:r>
          </w:p>
        </w:tc>
        <w:tc>
          <w:tcPr>
            <w:tcW w:w="3119" w:type="dxa"/>
            <w:gridSpan w:val="3"/>
            <w:noWrap w:val="0"/>
            <w:vAlign w:val="center"/>
          </w:tcPr>
          <w:p w14:paraId="22E9C93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怀化市地震局</w:t>
            </w:r>
          </w:p>
        </w:tc>
      </w:tr>
      <w:tr w14:paraId="1F3A28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restart"/>
            <w:noWrap w:val="0"/>
            <w:vAlign w:val="center"/>
          </w:tcPr>
          <w:p w14:paraId="563AF37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项目资金</w:t>
            </w:r>
            <w:r>
              <w:rPr>
                <w:rFonts w:hint="eastAsia" w:ascii="仿宋" w:hAnsi="仿宋" w:eastAsia="仿宋" w:cs="仿宋"/>
                <w:color w:val="000000"/>
                <w:kern w:val="0"/>
                <w:sz w:val="20"/>
                <w:szCs w:val="20"/>
              </w:rPr>
              <w:br w:type="textWrapping"/>
            </w:r>
            <w:r>
              <w:rPr>
                <w:rFonts w:hint="eastAsia" w:ascii="仿宋" w:hAnsi="仿宋" w:eastAsia="仿宋" w:cs="仿宋"/>
                <w:color w:val="000000"/>
                <w:kern w:val="0"/>
                <w:sz w:val="20"/>
                <w:szCs w:val="20"/>
              </w:rPr>
              <w:t>（万元）</w:t>
            </w:r>
          </w:p>
        </w:tc>
        <w:tc>
          <w:tcPr>
            <w:tcW w:w="2160" w:type="dxa"/>
            <w:gridSpan w:val="2"/>
            <w:noWrap w:val="0"/>
            <w:vAlign w:val="center"/>
          </w:tcPr>
          <w:p w14:paraId="273B49D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49" w:type="dxa"/>
            <w:noWrap w:val="0"/>
            <w:vAlign w:val="center"/>
          </w:tcPr>
          <w:p w14:paraId="031C599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年初</w:t>
            </w:r>
          </w:p>
          <w:p w14:paraId="7546A56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预算数</w:t>
            </w:r>
          </w:p>
        </w:tc>
        <w:tc>
          <w:tcPr>
            <w:tcW w:w="1209" w:type="dxa"/>
            <w:noWrap w:val="0"/>
            <w:vAlign w:val="center"/>
          </w:tcPr>
          <w:p w14:paraId="73F4163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全年</w:t>
            </w:r>
          </w:p>
          <w:p w14:paraId="2579E90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预算数</w:t>
            </w:r>
          </w:p>
        </w:tc>
        <w:tc>
          <w:tcPr>
            <w:tcW w:w="1134" w:type="dxa"/>
            <w:noWrap w:val="0"/>
            <w:vAlign w:val="center"/>
          </w:tcPr>
          <w:p w14:paraId="6E6FB8D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全年</w:t>
            </w:r>
          </w:p>
          <w:p w14:paraId="48C07F0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执行数</w:t>
            </w:r>
          </w:p>
        </w:tc>
        <w:tc>
          <w:tcPr>
            <w:tcW w:w="828" w:type="dxa"/>
            <w:noWrap w:val="0"/>
            <w:vAlign w:val="center"/>
          </w:tcPr>
          <w:p w14:paraId="1477E37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分值</w:t>
            </w:r>
          </w:p>
        </w:tc>
        <w:tc>
          <w:tcPr>
            <w:tcW w:w="873" w:type="dxa"/>
            <w:noWrap w:val="0"/>
            <w:vAlign w:val="center"/>
          </w:tcPr>
          <w:p w14:paraId="0744081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执行率</w:t>
            </w:r>
          </w:p>
        </w:tc>
        <w:tc>
          <w:tcPr>
            <w:tcW w:w="1418" w:type="dxa"/>
            <w:noWrap w:val="0"/>
            <w:vAlign w:val="center"/>
          </w:tcPr>
          <w:p w14:paraId="24AC338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得分</w:t>
            </w:r>
          </w:p>
        </w:tc>
      </w:tr>
      <w:tr w14:paraId="49D0F8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5C5DDF9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0DD1A60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年度资金总额　</w:t>
            </w:r>
          </w:p>
        </w:tc>
        <w:tc>
          <w:tcPr>
            <w:tcW w:w="1149" w:type="dxa"/>
            <w:noWrap w:val="0"/>
            <w:vAlign w:val="center"/>
          </w:tcPr>
          <w:p w14:paraId="2865083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3.00</w:t>
            </w:r>
          </w:p>
        </w:tc>
        <w:tc>
          <w:tcPr>
            <w:tcW w:w="1209" w:type="dxa"/>
            <w:noWrap w:val="0"/>
            <w:vAlign w:val="center"/>
          </w:tcPr>
          <w:p w14:paraId="03C3200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3.00</w:t>
            </w:r>
          </w:p>
        </w:tc>
        <w:tc>
          <w:tcPr>
            <w:tcW w:w="1134" w:type="dxa"/>
            <w:noWrap w:val="0"/>
            <w:vAlign w:val="center"/>
          </w:tcPr>
          <w:p w14:paraId="697A59D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3.00</w:t>
            </w:r>
          </w:p>
        </w:tc>
        <w:tc>
          <w:tcPr>
            <w:tcW w:w="828" w:type="dxa"/>
            <w:noWrap w:val="0"/>
            <w:vAlign w:val="center"/>
          </w:tcPr>
          <w:p w14:paraId="7534CBF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10</w:t>
            </w:r>
          </w:p>
        </w:tc>
        <w:tc>
          <w:tcPr>
            <w:tcW w:w="873" w:type="dxa"/>
            <w:noWrap w:val="0"/>
            <w:vAlign w:val="center"/>
          </w:tcPr>
          <w:p w14:paraId="3D4CBE6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100%</w:t>
            </w:r>
          </w:p>
        </w:tc>
        <w:tc>
          <w:tcPr>
            <w:tcW w:w="1418" w:type="dxa"/>
            <w:noWrap w:val="0"/>
            <w:vAlign w:val="center"/>
          </w:tcPr>
          <w:p w14:paraId="154527E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 xml:space="preserve">   10</w:t>
            </w:r>
          </w:p>
        </w:tc>
      </w:tr>
      <w:tr w14:paraId="062D34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655067D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0F5B4EC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其中：当年财政拨款　</w:t>
            </w:r>
          </w:p>
        </w:tc>
        <w:tc>
          <w:tcPr>
            <w:tcW w:w="1149" w:type="dxa"/>
            <w:noWrap w:val="0"/>
            <w:vAlign w:val="center"/>
          </w:tcPr>
          <w:p w14:paraId="21A8698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209" w:type="dxa"/>
            <w:noWrap w:val="0"/>
            <w:vAlign w:val="center"/>
          </w:tcPr>
          <w:p w14:paraId="7FDB882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noWrap w:val="0"/>
            <w:vAlign w:val="center"/>
          </w:tcPr>
          <w:p w14:paraId="1546537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noWrap w:val="0"/>
            <w:vAlign w:val="center"/>
          </w:tcPr>
          <w:p w14:paraId="2A353C2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73" w:type="dxa"/>
            <w:noWrap w:val="0"/>
            <w:vAlign w:val="center"/>
          </w:tcPr>
          <w:p w14:paraId="7BC0BE8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418" w:type="dxa"/>
            <w:noWrap w:val="0"/>
            <w:vAlign w:val="center"/>
          </w:tcPr>
          <w:p w14:paraId="58C8275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7742B3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04448A5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1EA47754">
            <w:pPr>
              <w:keepNext w:val="0"/>
              <w:keepLines w:val="0"/>
              <w:pageBreakBefore w:val="0"/>
              <w:widowControl/>
              <w:kinsoku/>
              <w:wordWrap/>
              <w:overflowPunct/>
              <w:topLinePunct w:val="0"/>
              <w:autoSpaceDE/>
              <w:autoSpaceDN/>
              <w:bidi w:val="0"/>
              <w:adjustRightInd/>
              <w:snapToGrid/>
              <w:spacing w:line="280" w:lineRule="exact"/>
              <w:ind w:firstLine="600" w:firstLineChars="30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上年结转资金　</w:t>
            </w:r>
          </w:p>
        </w:tc>
        <w:tc>
          <w:tcPr>
            <w:tcW w:w="1149" w:type="dxa"/>
            <w:noWrap w:val="0"/>
            <w:vAlign w:val="center"/>
          </w:tcPr>
          <w:p w14:paraId="2152660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209" w:type="dxa"/>
            <w:noWrap w:val="0"/>
            <w:vAlign w:val="center"/>
          </w:tcPr>
          <w:p w14:paraId="4354FD1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noWrap w:val="0"/>
            <w:vAlign w:val="center"/>
          </w:tcPr>
          <w:p w14:paraId="5D483F0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noWrap w:val="0"/>
            <w:vAlign w:val="center"/>
          </w:tcPr>
          <w:p w14:paraId="10E3884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73" w:type="dxa"/>
            <w:noWrap w:val="0"/>
            <w:vAlign w:val="center"/>
          </w:tcPr>
          <w:p w14:paraId="4EE647B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418" w:type="dxa"/>
            <w:noWrap w:val="0"/>
            <w:vAlign w:val="center"/>
          </w:tcPr>
          <w:p w14:paraId="66D3FA1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40FFB0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 w:hRule="atLeast"/>
          <w:jc w:val="center"/>
        </w:trPr>
        <w:tc>
          <w:tcPr>
            <w:tcW w:w="1080" w:type="dxa"/>
            <w:vMerge w:val="continue"/>
            <w:noWrap w:val="0"/>
            <w:vAlign w:val="center"/>
          </w:tcPr>
          <w:p w14:paraId="4BFD588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2D7EE764">
            <w:pPr>
              <w:keepNext w:val="0"/>
              <w:keepLines w:val="0"/>
              <w:pageBreakBefore w:val="0"/>
              <w:widowControl/>
              <w:kinsoku/>
              <w:wordWrap/>
              <w:overflowPunct/>
              <w:topLinePunct w:val="0"/>
              <w:autoSpaceDE/>
              <w:autoSpaceDN/>
              <w:bidi w:val="0"/>
              <w:adjustRightInd/>
              <w:snapToGrid/>
              <w:spacing w:line="280" w:lineRule="exact"/>
              <w:ind w:firstLine="600" w:firstLineChars="30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其他资金</w:t>
            </w:r>
          </w:p>
        </w:tc>
        <w:tc>
          <w:tcPr>
            <w:tcW w:w="1149" w:type="dxa"/>
            <w:noWrap w:val="0"/>
            <w:vAlign w:val="center"/>
          </w:tcPr>
          <w:p w14:paraId="0284036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209" w:type="dxa"/>
            <w:noWrap w:val="0"/>
            <w:vAlign w:val="center"/>
          </w:tcPr>
          <w:p w14:paraId="1E86E2C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noWrap w:val="0"/>
            <w:vAlign w:val="center"/>
          </w:tcPr>
          <w:p w14:paraId="759537C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noWrap w:val="0"/>
            <w:vAlign w:val="center"/>
          </w:tcPr>
          <w:p w14:paraId="2E2369F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73" w:type="dxa"/>
            <w:noWrap w:val="0"/>
            <w:vAlign w:val="center"/>
          </w:tcPr>
          <w:p w14:paraId="23001E6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418" w:type="dxa"/>
            <w:noWrap w:val="0"/>
            <w:vAlign w:val="center"/>
          </w:tcPr>
          <w:p w14:paraId="7E0077B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21E07A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 w:hRule="atLeast"/>
          <w:jc w:val="center"/>
        </w:trPr>
        <w:tc>
          <w:tcPr>
            <w:tcW w:w="1080" w:type="dxa"/>
            <w:vMerge w:val="restart"/>
            <w:noWrap w:val="0"/>
            <w:vAlign w:val="center"/>
          </w:tcPr>
          <w:p w14:paraId="59E98F4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年度总体目标</w:t>
            </w:r>
          </w:p>
        </w:tc>
        <w:tc>
          <w:tcPr>
            <w:tcW w:w="4518" w:type="dxa"/>
            <w:gridSpan w:val="4"/>
            <w:noWrap w:val="0"/>
            <w:vAlign w:val="center"/>
          </w:tcPr>
          <w:p w14:paraId="098E6F3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预期目标</w:t>
            </w:r>
          </w:p>
        </w:tc>
        <w:tc>
          <w:tcPr>
            <w:tcW w:w="4253" w:type="dxa"/>
            <w:gridSpan w:val="4"/>
            <w:noWrap w:val="0"/>
            <w:vAlign w:val="center"/>
          </w:tcPr>
          <w:p w14:paraId="5464BBA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实际完成情况　</w:t>
            </w:r>
          </w:p>
        </w:tc>
      </w:tr>
      <w:tr w14:paraId="6CEBFC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 w:hRule="atLeast"/>
          <w:jc w:val="center"/>
        </w:trPr>
        <w:tc>
          <w:tcPr>
            <w:tcW w:w="1080" w:type="dxa"/>
            <w:vMerge w:val="continue"/>
            <w:noWrap w:val="0"/>
            <w:vAlign w:val="center"/>
          </w:tcPr>
          <w:p w14:paraId="000601D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4518" w:type="dxa"/>
            <w:gridSpan w:val="4"/>
            <w:noWrap w:val="0"/>
            <w:vAlign w:val="center"/>
          </w:tcPr>
          <w:p w14:paraId="0DF1602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地震监测预警、地震应急等工作。　　</w:t>
            </w:r>
          </w:p>
        </w:tc>
        <w:tc>
          <w:tcPr>
            <w:tcW w:w="4253" w:type="dxa"/>
            <w:gridSpan w:val="4"/>
            <w:noWrap w:val="0"/>
            <w:vAlign w:val="center"/>
          </w:tcPr>
          <w:p w14:paraId="14BF349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地震监测预警、地震应急等工作。</w:t>
            </w:r>
          </w:p>
        </w:tc>
      </w:tr>
      <w:tr w14:paraId="2BFAC0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1080" w:type="dxa"/>
            <w:vMerge w:val="restart"/>
            <w:noWrap w:val="0"/>
            <w:vAlign w:val="center"/>
          </w:tcPr>
          <w:p w14:paraId="611A2B8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绩</w:t>
            </w:r>
          </w:p>
          <w:p w14:paraId="0D51928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w:t>
            </w:r>
          </w:p>
          <w:p w14:paraId="4A80F85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w:t>
            </w:r>
          </w:p>
          <w:p w14:paraId="3B93D72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标</w:t>
            </w:r>
          </w:p>
        </w:tc>
        <w:tc>
          <w:tcPr>
            <w:tcW w:w="1080" w:type="dxa"/>
            <w:noWrap w:val="0"/>
            <w:vAlign w:val="center"/>
          </w:tcPr>
          <w:p w14:paraId="5832F10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一级指标</w:t>
            </w:r>
          </w:p>
        </w:tc>
        <w:tc>
          <w:tcPr>
            <w:tcW w:w="1080" w:type="dxa"/>
            <w:noWrap w:val="0"/>
            <w:vAlign w:val="center"/>
          </w:tcPr>
          <w:p w14:paraId="28E014B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二级指标</w:t>
            </w:r>
          </w:p>
        </w:tc>
        <w:tc>
          <w:tcPr>
            <w:tcW w:w="1149" w:type="dxa"/>
            <w:noWrap w:val="0"/>
            <w:vAlign w:val="center"/>
          </w:tcPr>
          <w:p w14:paraId="6AD36BF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三级指标</w:t>
            </w:r>
          </w:p>
        </w:tc>
        <w:tc>
          <w:tcPr>
            <w:tcW w:w="1209" w:type="dxa"/>
            <w:noWrap w:val="0"/>
            <w:vAlign w:val="center"/>
          </w:tcPr>
          <w:p w14:paraId="4D3357E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w:t>
            </w:r>
          </w:p>
          <w:p w14:paraId="2566C0D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指标值</w:t>
            </w:r>
          </w:p>
        </w:tc>
        <w:tc>
          <w:tcPr>
            <w:tcW w:w="1134" w:type="dxa"/>
            <w:noWrap w:val="0"/>
            <w:vAlign w:val="center"/>
          </w:tcPr>
          <w:p w14:paraId="461D86D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实际</w:t>
            </w:r>
          </w:p>
          <w:p w14:paraId="37C71DE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完成值</w:t>
            </w:r>
          </w:p>
        </w:tc>
        <w:tc>
          <w:tcPr>
            <w:tcW w:w="828" w:type="dxa"/>
            <w:noWrap w:val="0"/>
            <w:vAlign w:val="center"/>
          </w:tcPr>
          <w:p w14:paraId="49C1851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分值</w:t>
            </w:r>
          </w:p>
        </w:tc>
        <w:tc>
          <w:tcPr>
            <w:tcW w:w="873" w:type="dxa"/>
            <w:noWrap w:val="0"/>
            <w:vAlign w:val="center"/>
          </w:tcPr>
          <w:p w14:paraId="68ABD32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得分</w:t>
            </w:r>
          </w:p>
        </w:tc>
        <w:tc>
          <w:tcPr>
            <w:tcW w:w="1418" w:type="dxa"/>
            <w:noWrap w:val="0"/>
            <w:vAlign w:val="center"/>
          </w:tcPr>
          <w:p w14:paraId="37C4EF9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偏差原因</w:t>
            </w:r>
          </w:p>
          <w:p w14:paraId="1D537DF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分析及</w:t>
            </w:r>
          </w:p>
          <w:p w14:paraId="15C7016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改进措施</w:t>
            </w:r>
          </w:p>
        </w:tc>
      </w:tr>
      <w:tr w14:paraId="6FDE7D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 w:hRule="atLeast"/>
          <w:jc w:val="center"/>
        </w:trPr>
        <w:tc>
          <w:tcPr>
            <w:tcW w:w="1080" w:type="dxa"/>
            <w:vMerge w:val="continue"/>
            <w:noWrap w:val="0"/>
            <w:vAlign w:val="center"/>
          </w:tcPr>
          <w:p w14:paraId="33C8461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restart"/>
            <w:noWrap w:val="0"/>
            <w:vAlign w:val="center"/>
          </w:tcPr>
          <w:p w14:paraId="3A05BAD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成本指标</w:t>
            </w:r>
          </w:p>
        </w:tc>
        <w:tc>
          <w:tcPr>
            <w:tcW w:w="1080" w:type="dxa"/>
            <w:noWrap w:val="0"/>
            <w:vAlign w:val="center"/>
          </w:tcPr>
          <w:p w14:paraId="05ECBBB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经济成本指标</w:t>
            </w:r>
          </w:p>
        </w:tc>
        <w:tc>
          <w:tcPr>
            <w:tcW w:w="1149" w:type="dxa"/>
            <w:noWrap w:val="0"/>
            <w:vAlign w:val="center"/>
          </w:tcPr>
          <w:p w14:paraId="7EF1129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项目成本控制率</w:t>
            </w:r>
          </w:p>
        </w:tc>
        <w:tc>
          <w:tcPr>
            <w:tcW w:w="1209" w:type="dxa"/>
            <w:noWrap w:val="0"/>
            <w:vAlign w:val="center"/>
          </w:tcPr>
          <w:p w14:paraId="1346FAE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≤3万元</w:t>
            </w:r>
          </w:p>
        </w:tc>
        <w:tc>
          <w:tcPr>
            <w:tcW w:w="1134" w:type="dxa"/>
            <w:noWrap w:val="0"/>
            <w:vAlign w:val="center"/>
          </w:tcPr>
          <w:p w14:paraId="50A4C34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3.00万元</w:t>
            </w:r>
          </w:p>
        </w:tc>
        <w:tc>
          <w:tcPr>
            <w:tcW w:w="828" w:type="dxa"/>
            <w:noWrap w:val="0"/>
            <w:vAlign w:val="center"/>
          </w:tcPr>
          <w:p w14:paraId="00D0A6C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20</w:t>
            </w:r>
          </w:p>
        </w:tc>
        <w:tc>
          <w:tcPr>
            <w:tcW w:w="873" w:type="dxa"/>
            <w:noWrap w:val="0"/>
            <w:vAlign w:val="center"/>
          </w:tcPr>
          <w:p w14:paraId="677CAB5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20</w:t>
            </w:r>
          </w:p>
        </w:tc>
        <w:tc>
          <w:tcPr>
            <w:tcW w:w="1418" w:type="dxa"/>
            <w:noWrap w:val="0"/>
            <w:vAlign w:val="center"/>
          </w:tcPr>
          <w:p w14:paraId="50F9E49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r>
      <w:tr w14:paraId="466401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 w:hRule="atLeast"/>
          <w:jc w:val="center"/>
        </w:trPr>
        <w:tc>
          <w:tcPr>
            <w:tcW w:w="1080" w:type="dxa"/>
            <w:vMerge w:val="continue"/>
            <w:noWrap w:val="0"/>
            <w:vAlign w:val="center"/>
          </w:tcPr>
          <w:p w14:paraId="62656DD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09A3616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p>
        </w:tc>
        <w:tc>
          <w:tcPr>
            <w:tcW w:w="1080" w:type="dxa"/>
            <w:noWrap w:val="0"/>
            <w:vAlign w:val="center"/>
          </w:tcPr>
          <w:p w14:paraId="1021C56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社会成本指标</w:t>
            </w:r>
          </w:p>
        </w:tc>
        <w:tc>
          <w:tcPr>
            <w:tcW w:w="1149" w:type="dxa"/>
            <w:noWrap w:val="0"/>
            <w:vAlign w:val="center"/>
          </w:tcPr>
          <w:p w14:paraId="08C70D7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不适用</w:t>
            </w:r>
          </w:p>
        </w:tc>
        <w:tc>
          <w:tcPr>
            <w:tcW w:w="1209" w:type="dxa"/>
            <w:noWrap w:val="0"/>
            <w:vAlign w:val="center"/>
          </w:tcPr>
          <w:p w14:paraId="21B03A2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134" w:type="dxa"/>
            <w:noWrap w:val="0"/>
            <w:vAlign w:val="center"/>
          </w:tcPr>
          <w:p w14:paraId="7D39422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828" w:type="dxa"/>
            <w:noWrap w:val="0"/>
            <w:vAlign w:val="center"/>
          </w:tcPr>
          <w:p w14:paraId="2411AE5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0</w:t>
            </w:r>
          </w:p>
        </w:tc>
        <w:tc>
          <w:tcPr>
            <w:tcW w:w="873" w:type="dxa"/>
            <w:noWrap w:val="0"/>
            <w:vAlign w:val="center"/>
          </w:tcPr>
          <w:p w14:paraId="1B43738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0</w:t>
            </w:r>
          </w:p>
        </w:tc>
        <w:tc>
          <w:tcPr>
            <w:tcW w:w="1418" w:type="dxa"/>
            <w:noWrap w:val="0"/>
            <w:vAlign w:val="center"/>
          </w:tcPr>
          <w:p w14:paraId="21BD02F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r>
      <w:tr w14:paraId="53D9C4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1" w:hRule="atLeast"/>
          <w:jc w:val="center"/>
        </w:trPr>
        <w:tc>
          <w:tcPr>
            <w:tcW w:w="1080" w:type="dxa"/>
            <w:vMerge w:val="continue"/>
            <w:noWrap w:val="0"/>
            <w:vAlign w:val="center"/>
          </w:tcPr>
          <w:p w14:paraId="3B1409F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029A8DA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p>
        </w:tc>
        <w:tc>
          <w:tcPr>
            <w:tcW w:w="1080" w:type="dxa"/>
            <w:noWrap w:val="0"/>
            <w:vAlign w:val="center"/>
          </w:tcPr>
          <w:p w14:paraId="04A4DEB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生态环境成本指标</w:t>
            </w:r>
          </w:p>
        </w:tc>
        <w:tc>
          <w:tcPr>
            <w:tcW w:w="1149" w:type="dxa"/>
            <w:noWrap w:val="0"/>
            <w:vAlign w:val="center"/>
          </w:tcPr>
          <w:p w14:paraId="060B363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不适用</w:t>
            </w:r>
          </w:p>
        </w:tc>
        <w:tc>
          <w:tcPr>
            <w:tcW w:w="1209" w:type="dxa"/>
            <w:noWrap w:val="0"/>
            <w:vAlign w:val="center"/>
          </w:tcPr>
          <w:p w14:paraId="58AF597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134" w:type="dxa"/>
            <w:noWrap w:val="0"/>
            <w:vAlign w:val="center"/>
          </w:tcPr>
          <w:p w14:paraId="7FAB2BD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828" w:type="dxa"/>
            <w:noWrap w:val="0"/>
            <w:vAlign w:val="center"/>
          </w:tcPr>
          <w:p w14:paraId="06014FE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0</w:t>
            </w:r>
          </w:p>
        </w:tc>
        <w:tc>
          <w:tcPr>
            <w:tcW w:w="873" w:type="dxa"/>
            <w:noWrap w:val="0"/>
            <w:vAlign w:val="center"/>
          </w:tcPr>
          <w:p w14:paraId="6BADF65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0</w:t>
            </w:r>
          </w:p>
        </w:tc>
        <w:tc>
          <w:tcPr>
            <w:tcW w:w="1418" w:type="dxa"/>
            <w:noWrap w:val="0"/>
            <w:vAlign w:val="center"/>
          </w:tcPr>
          <w:p w14:paraId="0C35239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r>
      <w:tr w14:paraId="7B3196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3" w:hRule="atLeast"/>
          <w:jc w:val="center"/>
        </w:trPr>
        <w:tc>
          <w:tcPr>
            <w:tcW w:w="1080" w:type="dxa"/>
            <w:vMerge w:val="continue"/>
            <w:noWrap w:val="0"/>
            <w:vAlign w:val="center"/>
          </w:tcPr>
          <w:p w14:paraId="389F90C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restart"/>
            <w:noWrap w:val="0"/>
            <w:vAlign w:val="center"/>
          </w:tcPr>
          <w:p w14:paraId="7A0630D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产出指标</w:t>
            </w:r>
          </w:p>
          <w:p w14:paraId="018C874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p>
        </w:tc>
        <w:tc>
          <w:tcPr>
            <w:tcW w:w="1080" w:type="dxa"/>
            <w:noWrap w:val="0"/>
            <w:vAlign w:val="center"/>
          </w:tcPr>
          <w:p w14:paraId="4C57F9F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数量指标</w:t>
            </w:r>
          </w:p>
        </w:tc>
        <w:tc>
          <w:tcPr>
            <w:tcW w:w="1149" w:type="dxa"/>
            <w:noWrap w:val="0"/>
            <w:vAlign w:val="center"/>
          </w:tcPr>
          <w:p w14:paraId="4B98C9A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市级地震宏观观测点</w:t>
            </w:r>
          </w:p>
        </w:tc>
        <w:tc>
          <w:tcPr>
            <w:tcW w:w="1209" w:type="dxa"/>
            <w:noWrap w:val="0"/>
            <w:vAlign w:val="center"/>
          </w:tcPr>
          <w:p w14:paraId="54B23ED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≥13个</w:t>
            </w:r>
          </w:p>
        </w:tc>
        <w:tc>
          <w:tcPr>
            <w:tcW w:w="1134" w:type="dxa"/>
            <w:noWrap w:val="0"/>
            <w:vAlign w:val="center"/>
          </w:tcPr>
          <w:p w14:paraId="26ECBE0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17个</w:t>
            </w:r>
          </w:p>
        </w:tc>
        <w:tc>
          <w:tcPr>
            <w:tcW w:w="828" w:type="dxa"/>
            <w:noWrap w:val="0"/>
            <w:vAlign w:val="center"/>
          </w:tcPr>
          <w:p w14:paraId="3E8BC4A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15</w:t>
            </w:r>
          </w:p>
        </w:tc>
        <w:tc>
          <w:tcPr>
            <w:tcW w:w="873" w:type="dxa"/>
            <w:noWrap w:val="0"/>
            <w:vAlign w:val="center"/>
          </w:tcPr>
          <w:p w14:paraId="52676D8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15</w:t>
            </w:r>
          </w:p>
        </w:tc>
        <w:tc>
          <w:tcPr>
            <w:tcW w:w="1418" w:type="dxa"/>
            <w:noWrap w:val="0"/>
            <w:vAlign w:val="center"/>
          </w:tcPr>
          <w:p w14:paraId="339BBE1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27766D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 w:hRule="atLeast"/>
          <w:jc w:val="center"/>
        </w:trPr>
        <w:tc>
          <w:tcPr>
            <w:tcW w:w="1080" w:type="dxa"/>
            <w:vMerge w:val="continue"/>
            <w:noWrap w:val="0"/>
            <w:vAlign w:val="center"/>
          </w:tcPr>
          <w:p w14:paraId="4CC0E25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2B3D606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1D597E9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质量指标</w:t>
            </w:r>
          </w:p>
        </w:tc>
        <w:tc>
          <w:tcPr>
            <w:tcW w:w="1149" w:type="dxa"/>
            <w:noWrap w:val="0"/>
            <w:vAlign w:val="center"/>
          </w:tcPr>
          <w:p w14:paraId="0445438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市级以上地震部门</w:t>
            </w:r>
          </w:p>
          <w:p w14:paraId="5F19C2B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验收应急避难场所</w:t>
            </w:r>
          </w:p>
          <w:p w14:paraId="764427E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测评通过率</w:t>
            </w:r>
          </w:p>
        </w:tc>
        <w:tc>
          <w:tcPr>
            <w:tcW w:w="1209" w:type="dxa"/>
            <w:noWrap w:val="0"/>
            <w:vAlign w:val="center"/>
          </w:tcPr>
          <w:p w14:paraId="5EBA23E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100%</w:t>
            </w:r>
          </w:p>
        </w:tc>
        <w:tc>
          <w:tcPr>
            <w:tcW w:w="1134" w:type="dxa"/>
            <w:noWrap w:val="0"/>
            <w:vAlign w:val="center"/>
          </w:tcPr>
          <w:p w14:paraId="0CF4B63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100%</w:t>
            </w:r>
          </w:p>
        </w:tc>
        <w:tc>
          <w:tcPr>
            <w:tcW w:w="828" w:type="dxa"/>
            <w:noWrap w:val="0"/>
            <w:vAlign w:val="center"/>
          </w:tcPr>
          <w:p w14:paraId="4276F3E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15</w:t>
            </w:r>
          </w:p>
        </w:tc>
        <w:tc>
          <w:tcPr>
            <w:tcW w:w="873" w:type="dxa"/>
            <w:noWrap w:val="0"/>
            <w:vAlign w:val="center"/>
          </w:tcPr>
          <w:p w14:paraId="4CFC3BA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15</w:t>
            </w:r>
          </w:p>
        </w:tc>
        <w:tc>
          <w:tcPr>
            <w:tcW w:w="1418" w:type="dxa"/>
            <w:noWrap w:val="0"/>
            <w:vAlign w:val="center"/>
          </w:tcPr>
          <w:p w14:paraId="5566D67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402A81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 w:hRule="atLeast"/>
          <w:jc w:val="center"/>
        </w:trPr>
        <w:tc>
          <w:tcPr>
            <w:tcW w:w="1080" w:type="dxa"/>
            <w:vMerge w:val="continue"/>
            <w:noWrap w:val="0"/>
            <w:vAlign w:val="center"/>
          </w:tcPr>
          <w:p w14:paraId="1F1F281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35F5DB9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15905AB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时效指标</w:t>
            </w:r>
          </w:p>
        </w:tc>
        <w:tc>
          <w:tcPr>
            <w:tcW w:w="1149" w:type="dxa"/>
            <w:noWrap w:val="0"/>
            <w:vAlign w:val="center"/>
          </w:tcPr>
          <w:p w14:paraId="5A4B99F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完成及时率</w:t>
            </w:r>
          </w:p>
        </w:tc>
        <w:tc>
          <w:tcPr>
            <w:tcW w:w="1209" w:type="dxa"/>
            <w:noWrap w:val="0"/>
            <w:vAlign w:val="center"/>
          </w:tcPr>
          <w:p w14:paraId="0A66142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2024年12月之前完成</w:t>
            </w:r>
          </w:p>
        </w:tc>
        <w:tc>
          <w:tcPr>
            <w:tcW w:w="1134" w:type="dxa"/>
            <w:noWrap w:val="0"/>
            <w:vAlign w:val="center"/>
          </w:tcPr>
          <w:p w14:paraId="5041999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2024年12月之前完成</w:t>
            </w:r>
          </w:p>
        </w:tc>
        <w:tc>
          <w:tcPr>
            <w:tcW w:w="828" w:type="dxa"/>
            <w:noWrap w:val="0"/>
            <w:vAlign w:val="center"/>
          </w:tcPr>
          <w:p w14:paraId="2248C2A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873" w:type="dxa"/>
            <w:noWrap w:val="0"/>
            <w:vAlign w:val="center"/>
          </w:tcPr>
          <w:p w14:paraId="3C1D9AB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1418" w:type="dxa"/>
            <w:noWrap w:val="0"/>
            <w:vAlign w:val="center"/>
          </w:tcPr>
          <w:p w14:paraId="46F762B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46E135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 w:hRule="atLeast"/>
          <w:jc w:val="center"/>
        </w:trPr>
        <w:tc>
          <w:tcPr>
            <w:tcW w:w="1080" w:type="dxa"/>
            <w:vMerge w:val="continue"/>
            <w:noWrap w:val="0"/>
            <w:vAlign w:val="center"/>
          </w:tcPr>
          <w:p w14:paraId="3C9C315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restart"/>
            <w:noWrap w:val="0"/>
            <w:vAlign w:val="center"/>
          </w:tcPr>
          <w:p w14:paraId="470BAB0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效益指标</w:t>
            </w:r>
          </w:p>
          <w:p w14:paraId="1191A6D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2A867AD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经济效</w:t>
            </w:r>
          </w:p>
          <w:p w14:paraId="2E2846E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149" w:type="dxa"/>
            <w:noWrap w:val="0"/>
            <w:vAlign w:val="center"/>
          </w:tcPr>
          <w:p w14:paraId="5165695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减少地震灾害对</w:t>
            </w:r>
          </w:p>
          <w:p w14:paraId="2297BA5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社会经济的影响</w:t>
            </w:r>
          </w:p>
        </w:tc>
        <w:tc>
          <w:tcPr>
            <w:tcW w:w="1209" w:type="dxa"/>
            <w:noWrap w:val="0"/>
            <w:vAlign w:val="center"/>
          </w:tcPr>
          <w:p w14:paraId="155469F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保障人民生命和财产安全</w:t>
            </w:r>
          </w:p>
        </w:tc>
        <w:tc>
          <w:tcPr>
            <w:tcW w:w="1134" w:type="dxa"/>
            <w:noWrap w:val="0"/>
            <w:vAlign w:val="center"/>
          </w:tcPr>
          <w:p w14:paraId="2FD0D08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保障人民生命和财产安全</w:t>
            </w:r>
          </w:p>
        </w:tc>
        <w:tc>
          <w:tcPr>
            <w:tcW w:w="828" w:type="dxa"/>
            <w:noWrap w:val="0"/>
            <w:vAlign w:val="center"/>
          </w:tcPr>
          <w:p w14:paraId="1E0ED2E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873" w:type="dxa"/>
            <w:noWrap w:val="0"/>
            <w:vAlign w:val="center"/>
          </w:tcPr>
          <w:p w14:paraId="067A248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1418" w:type="dxa"/>
            <w:noWrap w:val="0"/>
            <w:vAlign w:val="center"/>
          </w:tcPr>
          <w:p w14:paraId="4660375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070BED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 w:hRule="atLeast"/>
          <w:jc w:val="center"/>
        </w:trPr>
        <w:tc>
          <w:tcPr>
            <w:tcW w:w="1080" w:type="dxa"/>
            <w:vMerge w:val="continue"/>
            <w:noWrap w:val="0"/>
            <w:vAlign w:val="center"/>
          </w:tcPr>
          <w:p w14:paraId="15CAC5A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466151A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7CF3660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社会效</w:t>
            </w:r>
          </w:p>
          <w:p w14:paraId="702C60A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149" w:type="dxa"/>
            <w:noWrap w:val="0"/>
            <w:vAlign w:val="center"/>
          </w:tcPr>
          <w:p w14:paraId="3AF2F38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提升全民防震减灾意识和避险自救的能力</w:t>
            </w:r>
          </w:p>
        </w:tc>
        <w:tc>
          <w:tcPr>
            <w:tcW w:w="1209" w:type="dxa"/>
            <w:noWrap w:val="0"/>
            <w:vAlign w:val="center"/>
          </w:tcPr>
          <w:p w14:paraId="2F85C12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最大程度提升群众抗震减灾意识和避险自救能力</w:t>
            </w:r>
          </w:p>
        </w:tc>
        <w:tc>
          <w:tcPr>
            <w:tcW w:w="1134" w:type="dxa"/>
            <w:noWrap w:val="0"/>
            <w:vAlign w:val="center"/>
          </w:tcPr>
          <w:p w14:paraId="3E43D8B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最大程度提升群众抗震减灾意识和避险自救能力</w:t>
            </w:r>
          </w:p>
        </w:tc>
        <w:tc>
          <w:tcPr>
            <w:tcW w:w="828" w:type="dxa"/>
            <w:noWrap w:val="0"/>
            <w:vAlign w:val="center"/>
          </w:tcPr>
          <w:p w14:paraId="74A6E9F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5</w:t>
            </w:r>
          </w:p>
        </w:tc>
        <w:tc>
          <w:tcPr>
            <w:tcW w:w="873" w:type="dxa"/>
            <w:noWrap w:val="0"/>
            <w:vAlign w:val="center"/>
          </w:tcPr>
          <w:p w14:paraId="69A260C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5</w:t>
            </w:r>
          </w:p>
        </w:tc>
        <w:tc>
          <w:tcPr>
            <w:tcW w:w="1418" w:type="dxa"/>
            <w:noWrap w:val="0"/>
            <w:vAlign w:val="center"/>
          </w:tcPr>
          <w:p w14:paraId="09DF164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437F58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 w:hRule="atLeast"/>
          <w:jc w:val="center"/>
        </w:trPr>
        <w:tc>
          <w:tcPr>
            <w:tcW w:w="1080" w:type="dxa"/>
            <w:vMerge w:val="continue"/>
            <w:noWrap w:val="0"/>
            <w:vAlign w:val="center"/>
          </w:tcPr>
          <w:p w14:paraId="792B865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07C963A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1A506B0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生态效</w:t>
            </w:r>
          </w:p>
          <w:p w14:paraId="386B278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149" w:type="dxa"/>
            <w:noWrap w:val="0"/>
            <w:vAlign w:val="center"/>
          </w:tcPr>
          <w:p w14:paraId="585B918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不适用</w:t>
            </w:r>
          </w:p>
        </w:tc>
        <w:tc>
          <w:tcPr>
            <w:tcW w:w="1209" w:type="dxa"/>
            <w:noWrap w:val="0"/>
            <w:vAlign w:val="center"/>
          </w:tcPr>
          <w:p w14:paraId="4A25EE8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noWrap w:val="0"/>
            <w:vAlign w:val="center"/>
          </w:tcPr>
          <w:p w14:paraId="6844408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noWrap w:val="0"/>
            <w:vAlign w:val="center"/>
          </w:tcPr>
          <w:p w14:paraId="05AE24A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0</w:t>
            </w:r>
          </w:p>
        </w:tc>
        <w:tc>
          <w:tcPr>
            <w:tcW w:w="873" w:type="dxa"/>
            <w:noWrap w:val="0"/>
            <w:vAlign w:val="center"/>
          </w:tcPr>
          <w:p w14:paraId="30F0FF5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0</w:t>
            </w:r>
          </w:p>
        </w:tc>
        <w:tc>
          <w:tcPr>
            <w:tcW w:w="1418" w:type="dxa"/>
            <w:noWrap w:val="0"/>
            <w:vAlign w:val="center"/>
          </w:tcPr>
          <w:p w14:paraId="77007FE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03A578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5" w:hRule="atLeast"/>
          <w:jc w:val="center"/>
        </w:trPr>
        <w:tc>
          <w:tcPr>
            <w:tcW w:w="1080" w:type="dxa"/>
            <w:vMerge w:val="continue"/>
            <w:noWrap w:val="0"/>
            <w:vAlign w:val="center"/>
          </w:tcPr>
          <w:p w14:paraId="7D7B49A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080" w:type="dxa"/>
            <w:vMerge w:val="continue"/>
            <w:noWrap w:val="0"/>
            <w:vAlign w:val="center"/>
          </w:tcPr>
          <w:p w14:paraId="72AA2C9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0DB3978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可持续影响指标</w:t>
            </w:r>
          </w:p>
        </w:tc>
        <w:tc>
          <w:tcPr>
            <w:tcW w:w="1149" w:type="dxa"/>
            <w:noWrap w:val="0"/>
            <w:vAlign w:val="center"/>
          </w:tcPr>
          <w:p w14:paraId="6A8A882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为城市建设和发展</w:t>
            </w:r>
          </w:p>
          <w:p w14:paraId="41C89E5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提供抗震设防技术</w:t>
            </w:r>
          </w:p>
          <w:p w14:paraId="6CDFB8D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指导和服务</w:t>
            </w:r>
          </w:p>
        </w:tc>
        <w:tc>
          <w:tcPr>
            <w:tcW w:w="1209" w:type="dxa"/>
            <w:noWrap w:val="0"/>
            <w:vAlign w:val="center"/>
          </w:tcPr>
          <w:p w14:paraId="1DA9275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影响程度显著</w:t>
            </w:r>
          </w:p>
        </w:tc>
        <w:tc>
          <w:tcPr>
            <w:tcW w:w="1134" w:type="dxa"/>
            <w:noWrap w:val="0"/>
            <w:vAlign w:val="center"/>
          </w:tcPr>
          <w:p w14:paraId="7277BCC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影响程度显著</w:t>
            </w:r>
          </w:p>
        </w:tc>
        <w:tc>
          <w:tcPr>
            <w:tcW w:w="828" w:type="dxa"/>
            <w:noWrap w:val="0"/>
            <w:vAlign w:val="center"/>
          </w:tcPr>
          <w:p w14:paraId="5A6E4D4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5</w:t>
            </w:r>
          </w:p>
        </w:tc>
        <w:tc>
          <w:tcPr>
            <w:tcW w:w="873" w:type="dxa"/>
            <w:noWrap w:val="0"/>
            <w:vAlign w:val="center"/>
          </w:tcPr>
          <w:p w14:paraId="0E3588D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5</w:t>
            </w:r>
          </w:p>
        </w:tc>
        <w:tc>
          <w:tcPr>
            <w:tcW w:w="1418" w:type="dxa"/>
            <w:noWrap w:val="0"/>
            <w:vAlign w:val="center"/>
          </w:tcPr>
          <w:p w14:paraId="73421FF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5A16C9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7" w:hRule="atLeast"/>
          <w:jc w:val="center"/>
        </w:trPr>
        <w:tc>
          <w:tcPr>
            <w:tcW w:w="1080" w:type="dxa"/>
            <w:vMerge w:val="continue"/>
            <w:noWrap w:val="0"/>
            <w:vAlign w:val="center"/>
          </w:tcPr>
          <w:p w14:paraId="22A91DA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3F9EEAB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满意度</w:t>
            </w:r>
          </w:p>
          <w:p w14:paraId="1990201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w:t>
            </w:r>
          </w:p>
          <w:p w14:paraId="5A7E064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080" w:type="dxa"/>
            <w:noWrap w:val="0"/>
            <w:vAlign w:val="center"/>
          </w:tcPr>
          <w:p w14:paraId="3148177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服务对象满意度指标</w:t>
            </w:r>
          </w:p>
        </w:tc>
        <w:tc>
          <w:tcPr>
            <w:tcW w:w="1149" w:type="dxa"/>
            <w:noWrap w:val="0"/>
            <w:vAlign w:val="center"/>
          </w:tcPr>
          <w:p w14:paraId="41C30D0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使用人员满意度</w:t>
            </w:r>
          </w:p>
        </w:tc>
        <w:tc>
          <w:tcPr>
            <w:tcW w:w="1209" w:type="dxa"/>
            <w:noWrap w:val="0"/>
            <w:vAlign w:val="center"/>
          </w:tcPr>
          <w:p w14:paraId="0A997A2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≥90%</w:t>
            </w:r>
          </w:p>
        </w:tc>
        <w:tc>
          <w:tcPr>
            <w:tcW w:w="1134" w:type="dxa"/>
            <w:noWrap w:val="0"/>
            <w:vAlign w:val="center"/>
          </w:tcPr>
          <w:p w14:paraId="28A9382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90%</w:t>
            </w:r>
          </w:p>
        </w:tc>
        <w:tc>
          <w:tcPr>
            <w:tcW w:w="828" w:type="dxa"/>
            <w:noWrap w:val="0"/>
            <w:vAlign w:val="center"/>
          </w:tcPr>
          <w:p w14:paraId="37686BB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873" w:type="dxa"/>
            <w:noWrap w:val="0"/>
            <w:vAlign w:val="center"/>
          </w:tcPr>
          <w:p w14:paraId="7472408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1418" w:type="dxa"/>
            <w:noWrap w:val="0"/>
            <w:vAlign w:val="center"/>
          </w:tcPr>
          <w:p w14:paraId="7D1FB21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p>
        </w:tc>
      </w:tr>
      <w:tr w14:paraId="58D08B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732" w:type="dxa"/>
            <w:gridSpan w:val="6"/>
            <w:noWrap w:val="0"/>
            <w:vAlign w:val="center"/>
          </w:tcPr>
          <w:p w14:paraId="7336E69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总分</w:t>
            </w:r>
          </w:p>
        </w:tc>
        <w:tc>
          <w:tcPr>
            <w:tcW w:w="828" w:type="dxa"/>
            <w:noWrap w:val="0"/>
            <w:vAlign w:val="center"/>
          </w:tcPr>
          <w:p w14:paraId="782064A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100</w:t>
            </w:r>
          </w:p>
        </w:tc>
        <w:tc>
          <w:tcPr>
            <w:tcW w:w="873" w:type="dxa"/>
            <w:noWrap w:val="0"/>
            <w:vAlign w:val="center"/>
          </w:tcPr>
          <w:p w14:paraId="6C8372F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100</w:t>
            </w:r>
          </w:p>
        </w:tc>
        <w:tc>
          <w:tcPr>
            <w:tcW w:w="1418" w:type="dxa"/>
            <w:noWrap w:val="0"/>
            <w:vAlign w:val="center"/>
          </w:tcPr>
          <w:p w14:paraId="18A1407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bl>
    <w:p w14:paraId="400ADB05">
      <w:pPr>
        <w:widowControl w:val="0"/>
        <w:kinsoku/>
        <w:autoSpaceDE/>
        <w:autoSpaceDN/>
        <w:adjustRightInd/>
        <w:snapToGrid/>
        <w:spacing w:line="600" w:lineRule="exact"/>
        <w:jc w:val="both"/>
        <w:textAlignment w:val="auto"/>
        <w:rPr>
          <w:rFonts w:hint="default" w:ascii="Times New Roman" w:hAnsi="Times New Roman" w:eastAsia="仿宋_GB2312" w:cs="Times New Roman"/>
          <w:snapToGrid/>
          <w:color w:val="000000"/>
          <w:kern w:val="0"/>
          <w:sz w:val="32"/>
          <w:szCs w:val="32"/>
          <w:lang w:val="en-US" w:eastAsia="zh-CN" w:bidi="ar-SA"/>
        </w:rPr>
      </w:pPr>
      <w:r>
        <w:rPr>
          <w:rFonts w:hint="default" w:ascii="Times New Roman" w:hAnsi="Times New Roman" w:eastAsia="仿宋_GB2312" w:cs="Times New Roman"/>
          <w:snapToGrid/>
          <w:color w:val="000000"/>
          <w:kern w:val="0"/>
          <w:sz w:val="24"/>
          <w:szCs w:val="24"/>
          <w:lang w:val="en-US" w:eastAsia="zh-CN" w:bidi="ar-SA"/>
        </w:rPr>
        <w:t>填表人：</w:t>
      </w:r>
      <w:r>
        <w:rPr>
          <w:rFonts w:hint="eastAsia" w:ascii="Times New Roman" w:hAnsi="Times New Roman" w:eastAsia="仿宋_GB2312" w:cs="Times New Roman"/>
          <w:snapToGrid/>
          <w:color w:val="000000"/>
          <w:kern w:val="0"/>
          <w:sz w:val="24"/>
          <w:szCs w:val="24"/>
          <w:lang w:val="en-US" w:eastAsia="zh-CN" w:bidi="ar-SA"/>
        </w:rPr>
        <w:t xml:space="preserve">陈平               </w:t>
      </w:r>
      <w:r>
        <w:rPr>
          <w:rFonts w:hint="default" w:ascii="Times New Roman" w:hAnsi="Times New Roman" w:eastAsia="仿宋_GB2312" w:cs="Times New Roman"/>
          <w:snapToGrid/>
          <w:color w:val="000000"/>
          <w:kern w:val="0"/>
          <w:sz w:val="24"/>
          <w:szCs w:val="24"/>
          <w:lang w:val="en-US" w:eastAsia="zh-CN" w:bidi="ar-SA"/>
        </w:rPr>
        <w:t>填报日期</w:t>
      </w:r>
      <w:r>
        <w:rPr>
          <w:rFonts w:hint="eastAsia" w:ascii="Times New Roman" w:hAnsi="Times New Roman" w:eastAsia="仿宋_GB2312" w:cs="Times New Roman"/>
          <w:snapToGrid/>
          <w:color w:val="000000"/>
          <w:kern w:val="0"/>
          <w:sz w:val="24"/>
          <w:szCs w:val="24"/>
          <w:lang w:val="en-US" w:eastAsia="zh-CN" w:bidi="ar-SA"/>
        </w:rPr>
        <w:t xml:space="preserve">：2025.6.9     </w:t>
      </w:r>
      <w:r>
        <w:rPr>
          <w:rFonts w:hint="default" w:ascii="Times New Roman" w:hAnsi="Times New Roman" w:eastAsia="仿宋_GB2312" w:cs="Times New Roman"/>
          <w:snapToGrid/>
          <w:color w:val="000000"/>
          <w:kern w:val="0"/>
          <w:sz w:val="24"/>
          <w:szCs w:val="24"/>
          <w:lang w:val="en-US" w:eastAsia="zh-CN" w:bidi="ar-SA"/>
        </w:rPr>
        <w:t xml:space="preserve"> </w:t>
      </w:r>
      <w:r>
        <w:rPr>
          <w:rFonts w:hint="eastAsia" w:ascii="Times New Roman" w:hAnsi="Times New Roman" w:eastAsia="仿宋_GB2312" w:cs="Times New Roman"/>
          <w:snapToGrid/>
          <w:color w:val="000000"/>
          <w:kern w:val="0"/>
          <w:sz w:val="24"/>
          <w:szCs w:val="24"/>
          <w:lang w:val="en-US" w:eastAsia="zh-CN" w:bidi="ar-SA"/>
        </w:rPr>
        <w:t xml:space="preserve"> </w:t>
      </w:r>
      <w:r>
        <w:rPr>
          <w:rFonts w:hint="default" w:ascii="Times New Roman" w:hAnsi="Times New Roman" w:eastAsia="仿宋_GB2312" w:cs="Times New Roman"/>
          <w:snapToGrid/>
          <w:color w:val="000000"/>
          <w:kern w:val="0"/>
          <w:sz w:val="24"/>
          <w:szCs w:val="24"/>
          <w:lang w:val="en-US" w:eastAsia="zh-CN" w:bidi="ar-SA"/>
        </w:rPr>
        <w:t>联系电话：</w:t>
      </w:r>
      <w:r>
        <w:rPr>
          <w:rFonts w:hint="eastAsia" w:ascii="Times New Roman" w:hAnsi="Times New Roman" w:eastAsia="仿宋_GB2312" w:cs="Times New Roman"/>
          <w:snapToGrid/>
          <w:color w:val="000000"/>
          <w:kern w:val="0"/>
          <w:sz w:val="24"/>
          <w:szCs w:val="24"/>
          <w:lang w:val="en-US" w:eastAsia="zh-CN" w:bidi="ar-SA"/>
        </w:rPr>
        <w:t xml:space="preserve">17774559518 </w:t>
      </w:r>
    </w:p>
    <w:p w14:paraId="4EB1BEFD">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40" w:lineRule="atLeast"/>
        <w:ind w:left="0"/>
        <w:jc w:val="center"/>
        <w:textAlignment w:val="auto"/>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pPr>
    </w:p>
    <w:p w14:paraId="79ABAA0E">
      <w:pPr>
        <w:widowControl w:val="0"/>
        <w:kinsoku/>
        <w:autoSpaceDE/>
        <w:autoSpaceDN/>
        <w:adjustRightInd/>
        <w:snapToGrid/>
        <w:spacing w:line="600" w:lineRule="exact"/>
        <w:jc w:val="both"/>
        <w:textAlignment w:val="auto"/>
        <w:rPr>
          <w:rFonts w:hint="eastAsia" w:ascii="方正小标宋_GBK" w:hAnsi="方正小标宋_GBK" w:eastAsia="方正小标宋_GBK" w:cs="方正小标宋_GBK"/>
          <w:i w:val="0"/>
          <w:iCs w:val="0"/>
          <w:caps w:val="0"/>
          <w:color w:val="000000"/>
          <w:spacing w:val="0"/>
          <w:kern w:val="0"/>
          <w:sz w:val="24"/>
          <w:szCs w:val="24"/>
          <w:shd w:val="clear" w:fill="FFFFFF"/>
          <w:lang w:val="en-US" w:eastAsia="zh-CN" w:bidi="ar"/>
        </w:rPr>
      </w:pPr>
    </w:p>
    <w:p w14:paraId="67B139E0">
      <w:pPr>
        <w:widowControl w:val="0"/>
        <w:kinsoku/>
        <w:autoSpaceDE/>
        <w:autoSpaceDN/>
        <w:adjustRightInd/>
        <w:snapToGrid/>
        <w:spacing w:line="600" w:lineRule="exact"/>
        <w:jc w:val="both"/>
        <w:textAlignment w:val="auto"/>
        <w:rPr>
          <w:rFonts w:hint="eastAsia" w:ascii="方正小标宋_GBK" w:hAnsi="方正小标宋_GBK" w:eastAsia="方正小标宋_GBK" w:cs="方正小标宋_GBK"/>
          <w:i w:val="0"/>
          <w:iCs w:val="0"/>
          <w:caps w:val="0"/>
          <w:color w:val="000000"/>
          <w:spacing w:val="0"/>
          <w:kern w:val="0"/>
          <w:sz w:val="24"/>
          <w:szCs w:val="24"/>
          <w:shd w:val="clear" w:fill="FFFFFF"/>
          <w:lang w:val="en-US" w:eastAsia="zh-CN" w:bidi="ar"/>
        </w:rPr>
      </w:pPr>
    </w:p>
    <w:p w14:paraId="621CAE01">
      <w:pPr>
        <w:widowControl w:val="0"/>
        <w:kinsoku/>
        <w:autoSpaceDE/>
        <w:autoSpaceDN/>
        <w:adjustRightInd/>
        <w:snapToGrid/>
        <w:spacing w:line="600" w:lineRule="exact"/>
        <w:jc w:val="both"/>
        <w:textAlignment w:val="auto"/>
        <w:rPr>
          <w:rFonts w:hint="eastAsia" w:ascii="方正小标宋_GBK" w:hAnsi="方正小标宋_GBK" w:eastAsia="方正小标宋_GBK" w:cs="方正小标宋_GBK"/>
          <w:i w:val="0"/>
          <w:iCs w:val="0"/>
          <w:caps w:val="0"/>
          <w:color w:val="000000"/>
          <w:spacing w:val="0"/>
          <w:kern w:val="0"/>
          <w:sz w:val="24"/>
          <w:szCs w:val="24"/>
          <w:shd w:val="clear" w:fill="FFFFFF"/>
          <w:lang w:val="en-US" w:eastAsia="zh-CN" w:bidi="ar"/>
        </w:rPr>
      </w:pPr>
    </w:p>
    <w:p w14:paraId="063C838A">
      <w:pPr>
        <w:widowControl w:val="0"/>
        <w:kinsoku/>
        <w:autoSpaceDE/>
        <w:autoSpaceDN/>
        <w:adjustRightInd/>
        <w:snapToGrid/>
        <w:spacing w:line="600" w:lineRule="exact"/>
        <w:jc w:val="both"/>
        <w:textAlignment w:val="auto"/>
        <w:rPr>
          <w:rFonts w:hint="eastAsia" w:ascii="方正小标宋_GBK" w:hAnsi="方正小标宋_GBK" w:eastAsia="方正小标宋_GBK" w:cs="方正小标宋_GBK"/>
          <w:i w:val="0"/>
          <w:iCs w:val="0"/>
          <w:caps w:val="0"/>
          <w:color w:val="000000"/>
          <w:spacing w:val="0"/>
          <w:kern w:val="0"/>
          <w:sz w:val="24"/>
          <w:szCs w:val="24"/>
          <w:shd w:val="clear" w:fill="FFFFFF"/>
          <w:lang w:val="en-US" w:eastAsia="zh-CN" w:bidi="ar"/>
        </w:rPr>
      </w:pPr>
    </w:p>
    <w:p w14:paraId="287A9FCD">
      <w:pPr>
        <w:widowControl w:val="0"/>
        <w:kinsoku/>
        <w:autoSpaceDE/>
        <w:autoSpaceDN/>
        <w:adjustRightInd/>
        <w:snapToGrid/>
        <w:spacing w:line="600" w:lineRule="exact"/>
        <w:jc w:val="both"/>
        <w:textAlignment w:val="auto"/>
        <w:rPr>
          <w:rFonts w:hint="eastAsia" w:ascii="方正小标宋_GBK" w:hAnsi="方正小标宋_GBK" w:eastAsia="方正小标宋_GBK" w:cs="方正小标宋_GBK"/>
          <w:i w:val="0"/>
          <w:iCs w:val="0"/>
          <w:caps w:val="0"/>
          <w:color w:val="000000"/>
          <w:spacing w:val="0"/>
          <w:kern w:val="0"/>
          <w:sz w:val="24"/>
          <w:szCs w:val="24"/>
          <w:shd w:val="clear" w:fill="FFFFFF"/>
          <w:lang w:val="en-US" w:eastAsia="zh-CN" w:bidi="ar"/>
        </w:rPr>
      </w:pPr>
    </w:p>
    <w:p w14:paraId="40FAE6C4">
      <w:pPr>
        <w:widowControl w:val="0"/>
        <w:kinsoku/>
        <w:autoSpaceDE/>
        <w:autoSpaceDN/>
        <w:adjustRightInd/>
        <w:snapToGrid/>
        <w:spacing w:line="600" w:lineRule="exact"/>
        <w:jc w:val="both"/>
        <w:textAlignment w:val="auto"/>
        <w:rPr>
          <w:rFonts w:hint="eastAsia" w:ascii="方正小标宋_GBK" w:hAnsi="方正小标宋_GBK" w:eastAsia="方正小标宋_GBK" w:cs="方正小标宋_GBK"/>
          <w:i w:val="0"/>
          <w:iCs w:val="0"/>
          <w:caps w:val="0"/>
          <w:color w:val="000000"/>
          <w:spacing w:val="0"/>
          <w:kern w:val="0"/>
          <w:sz w:val="24"/>
          <w:szCs w:val="24"/>
          <w:shd w:val="clear" w:fill="FFFFFF"/>
          <w:lang w:val="en-US" w:eastAsia="zh-CN" w:bidi="ar"/>
        </w:rPr>
      </w:pPr>
    </w:p>
    <w:p w14:paraId="5A22021B">
      <w:pPr>
        <w:widowControl w:val="0"/>
        <w:kinsoku/>
        <w:autoSpaceDE/>
        <w:autoSpaceDN/>
        <w:adjustRightInd/>
        <w:snapToGrid/>
        <w:spacing w:line="600" w:lineRule="exact"/>
        <w:jc w:val="both"/>
        <w:textAlignment w:val="auto"/>
        <w:rPr>
          <w:rFonts w:hint="eastAsia" w:ascii="方正小标宋_GBK" w:hAnsi="方正小标宋_GBK" w:eastAsia="方正小标宋_GBK" w:cs="方正小标宋_GBK"/>
          <w:i w:val="0"/>
          <w:iCs w:val="0"/>
          <w:caps w:val="0"/>
          <w:color w:val="000000"/>
          <w:spacing w:val="0"/>
          <w:kern w:val="0"/>
          <w:sz w:val="24"/>
          <w:szCs w:val="24"/>
          <w:shd w:val="clear" w:fill="FFFFFF"/>
          <w:lang w:val="en-US" w:eastAsia="zh-CN" w:bidi="ar"/>
        </w:rPr>
      </w:pPr>
    </w:p>
    <w:p w14:paraId="4CCBE6FE">
      <w:pPr>
        <w:widowControl w:val="0"/>
        <w:kinsoku/>
        <w:autoSpaceDE/>
        <w:autoSpaceDN/>
        <w:adjustRightInd/>
        <w:snapToGrid/>
        <w:spacing w:line="600" w:lineRule="exact"/>
        <w:jc w:val="both"/>
        <w:textAlignment w:val="auto"/>
        <w:rPr>
          <w:rFonts w:hint="eastAsia" w:ascii="方正小标宋_GBK" w:hAnsi="方正小标宋_GBK" w:eastAsia="方正小标宋_GBK" w:cs="方正小标宋_GBK"/>
          <w:i w:val="0"/>
          <w:iCs w:val="0"/>
          <w:caps w:val="0"/>
          <w:color w:val="000000"/>
          <w:spacing w:val="0"/>
          <w:kern w:val="0"/>
          <w:sz w:val="24"/>
          <w:szCs w:val="24"/>
          <w:shd w:val="clear" w:fill="FFFFFF"/>
          <w:lang w:val="en-US" w:eastAsia="zh-CN" w:bidi="ar"/>
        </w:rPr>
      </w:pPr>
    </w:p>
    <w:p w14:paraId="5930EABD">
      <w:pPr>
        <w:widowControl w:val="0"/>
        <w:kinsoku/>
        <w:autoSpaceDE/>
        <w:autoSpaceDN/>
        <w:adjustRightInd/>
        <w:snapToGrid/>
        <w:spacing w:line="600" w:lineRule="exact"/>
        <w:jc w:val="both"/>
        <w:textAlignment w:val="auto"/>
        <w:rPr>
          <w:rFonts w:hint="eastAsia" w:ascii="方正小标宋_GBK" w:hAnsi="方正小标宋_GBK" w:eastAsia="方正小标宋_GBK" w:cs="方正小标宋_GBK"/>
          <w:i w:val="0"/>
          <w:iCs w:val="0"/>
          <w:caps w:val="0"/>
          <w:color w:val="000000"/>
          <w:spacing w:val="0"/>
          <w:kern w:val="0"/>
          <w:sz w:val="24"/>
          <w:szCs w:val="24"/>
          <w:shd w:val="clear" w:fill="FFFFFF"/>
          <w:lang w:val="en-US" w:eastAsia="zh-CN" w:bidi="ar"/>
        </w:rPr>
      </w:pPr>
    </w:p>
    <w:p w14:paraId="11931EDD">
      <w:pPr>
        <w:widowControl w:val="0"/>
        <w:kinsoku/>
        <w:autoSpaceDE/>
        <w:autoSpaceDN/>
        <w:adjustRightInd/>
        <w:snapToGrid/>
        <w:spacing w:line="600" w:lineRule="exact"/>
        <w:jc w:val="both"/>
        <w:textAlignment w:val="auto"/>
        <w:rPr>
          <w:rFonts w:hint="eastAsia" w:ascii="方正小标宋_GBK" w:hAnsi="方正小标宋_GBK" w:eastAsia="方正小标宋_GBK" w:cs="方正小标宋_GBK"/>
          <w:i w:val="0"/>
          <w:iCs w:val="0"/>
          <w:caps w:val="0"/>
          <w:color w:val="000000"/>
          <w:spacing w:val="0"/>
          <w:kern w:val="0"/>
          <w:sz w:val="24"/>
          <w:szCs w:val="24"/>
          <w:shd w:val="clear" w:fill="FFFFFF"/>
          <w:lang w:val="en-US" w:eastAsia="zh-CN" w:bidi="ar"/>
        </w:rPr>
      </w:pPr>
    </w:p>
    <w:p w14:paraId="43BA83FE">
      <w:pPr>
        <w:widowControl w:val="0"/>
        <w:kinsoku/>
        <w:autoSpaceDE/>
        <w:autoSpaceDN/>
        <w:adjustRightInd/>
        <w:snapToGrid/>
        <w:spacing w:line="600" w:lineRule="exact"/>
        <w:jc w:val="both"/>
        <w:textAlignment w:val="auto"/>
        <w:rPr>
          <w:rFonts w:hint="eastAsia" w:ascii="方正小标宋_GBK" w:hAnsi="方正小标宋_GBK" w:eastAsia="方正小标宋_GBK" w:cs="方正小标宋_GBK"/>
          <w:i w:val="0"/>
          <w:iCs w:val="0"/>
          <w:caps w:val="0"/>
          <w:color w:val="000000"/>
          <w:spacing w:val="0"/>
          <w:kern w:val="0"/>
          <w:sz w:val="24"/>
          <w:szCs w:val="24"/>
          <w:shd w:val="clear" w:fill="FFFFFF"/>
          <w:lang w:val="en-US" w:eastAsia="zh-CN" w:bidi="ar"/>
        </w:rPr>
      </w:pPr>
    </w:p>
    <w:p w14:paraId="152EAA8A">
      <w:pPr>
        <w:widowControl w:val="0"/>
        <w:kinsoku/>
        <w:autoSpaceDE/>
        <w:autoSpaceDN/>
        <w:adjustRightInd/>
        <w:snapToGrid/>
        <w:spacing w:line="600" w:lineRule="exact"/>
        <w:jc w:val="both"/>
        <w:textAlignment w:val="auto"/>
        <w:rPr>
          <w:rFonts w:hint="eastAsia" w:ascii="方正小标宋_GBK" w:hAnsi="方正小标宋_GBK" w:eastAsia="方正小标宋_GBK" w:cs="方正小标宋_GBK"/>
          <w:i w:val="0"/>
          <w:iCs w:val="0"/>
          <w:caps w:val="0"/>
          <w:color w:val="000000"/>
          <w:spacing w:val="0"/>
          <w:kern w:val="0"/>
          <w:sz w:val="24"/>
          <w:szCs w:val="24"/>
          <w:shd w:val="clear" w:fill="FFFFFF"/>
          <w:lang w:val="en-US" w:eastAsia="zh-CN" w:bidi="ar"/>
        </w:rPr>
      </w:pPr>
    </w:p>
    <w:p w14:paraId="42C88E17">
      <w:pPr>
        <w:widowControl w:val="0"/>
        <w:kinsoku/>
        <w:autoSpaceDE/>
        <w:autoSpaceDN/>
        <w:adjustRightInd/>
        <w:snapToGrid/>
        <w:spacing w:line="600" w:lineRule="exact"/>
        <w:jc w:val="both"/>
        <w:textAlignment w:val="auto"/>
        <w:rPr>
          <w:rFonts w:hint="eastAsia" w:ascii="方正小标宋_GBK" w:hAnsi="方正小标宋_GBK" w:eastAsia="方正小标宋_GBK" w:cs="方正小标宋_GBK"/>
          <w:i w:val="0"/>
          <w:iCs w:val="0"/>
          <w:caps w:val="0"/>
          <w:color w:val="000000"/>
          <w:spacing w:val="0"/>
          <w:kern w:val="0"/>
          <w:sz w:val="24"/>
          <w:szCs w:val="24"/>
          <w:shd w:val="clear" w:fill="FFFFFF"/>
          <w:lang w:val="en-US" w:eastAsia="zh-CN" w:bidi="ar"/>
        </w:rPr>
      </w:pPr>
    </w:p>
    <w:p w14:paraId="6E695107">
      <w:pPr>
        <w:widowControl w:val="0"/>
        <w:kinsoku/>
        <w:autoSpaceDE/>
        <w:autoSpaceDN/>
        <w:adjustRightInd/>
        <w:snapToGrid/>
        <w:spacing w:line="600" w:lineRule="exact"/>
        <w:jc w:val="both"/>
        <w:textAlignment w:val="auto"/>
        <w:rPr>
          <w:rFonts w:hint="default" w:ascii="Times New Roman" w:hAnsi="Times New Roman" w:eastAsia="仿宋_GB2312" w:cs="Times New Roman"/>
          <w:snapToGrid/>
          <w:color w:val="000000"/>
          <w:kern w:val="0"/>
          <w:sz w:val="24"/>
          <w:szCs w:val="24"/>
          <w:lang w:val="en-US" w:eastAsia="zh-CN" w:bidi="ar-SA"/>
        </w:rPr>
      </w:pPr>
      <w:r>
        <w:rPr>
          <w:rFonts w:hint="eastAsia" w:ascii="方正小标宋_GBK" w:hAnsi="方正小标宋_GBK" w:eastAsia="方正小标宋_GBK" w:cs="方正小标宋_GBK"/>
          <w:i w:val="0"/>
          <w:iCs w:val="0"/>
          <w:caps w:val="0"/>
          <w:color w:val="000000"/>
          <w:spacing w:val="0"/>
          <w:kern w:val="0"/>
          <w:sz w:val="24"/>
          <w:szCs w:val="24"/>
          <w:shd w:val="clear" w:fill="FFFFFF"/>
          <w:lang w:val="en-US" w:eastAsia="zh-CN" w:bidi="ar"/>
        </w:rPr>
        <w:t>附件</w:t>
      </w:r>
      <w:r>
        <w:rPr>
          <w:rFonts w:hint="eastAsia" w:ascii="Times New Roman" w:hAnsi="Times New Roman" w:eastAsia="仿宋_GB2312" w:cs="Times New Roman"/>
          <w:snapToGrid/>
          <w:color w:val="000000"/>
          <w:kern w:val="0"/>
          <w:sz w:val="24"/>
          <w:szCs w:val="24"/>
          <w:lang w:val="en-US" w:eastAsia="zh-CN" w:bidi="ar-SA"/>
        </w:rPr>
        <w:t>4</w:t>
      </w:r>
    </w:p>
    <w:p w14:paraId="18024718">
      <w:pPr>
        <w:jc w:val="center"/>
        <w:rPr>
          <w:rFonts w:ascii="仿宋_GB2312"/>
          <w:sz w:val="32"/>
          <w:szCs w:val="32"/>
        </w:rPr>
      </w:pPr>
      <w:r>
        <w:rPr>
          <w:rFonts w:hint="eastAsia" w:ascii="方正小标宋简体" w:hAnsi="Arial" w:eastAsia="方正小标宋简体" w:cs="Arial"/>
          <w:sz w:val="40"/>
          <w:szCs w:val="40"/>
        </w:rPr>
        <w:t>项目</w:t>
      </w:r>
      <w:r>
        <w:rPr>
          <w:rFonts w:hint="eastAsia" w:ascii="方正小标宋简体" w:hAnsi="Arial" w:eastAsia="方正小标宋简体" w:cs="Arial"/>
          <w:sz w:val="40"/>
          <w:szCs w:val="40"/>
          <w:lang w:eastAsia="zh-CN"/>
        </w:rPr>
        <w:t>支出</w:t>
      </w:r>
      <w:r>
        <w:rPr>
          <w:rFonts w:hint="eastAsia" w:ascii="方正小标宋简体" w:hAnsi="Arial" w:eastAsia="方正小标宋简体" w:cs="Arial"/>
          <w:sz w:val="40"/>
          <w:szCs w:val="40"/>
        </w:rPr>
        <w:t>自评</w:t>
      </w:r>
      <w:r>
        <w:rPr>
          <w:rFonts w:hint="eastAsia" w:ascii="方正小标宋简体" w:hAnsi="Arial" w:eastAsia="方正小标宋简体" w:cs="Arial"/>
          <w:sz w:val="40"/>
          <w:szCs w:val="40"/>
          <w:lang w:eastAsia="zh-CN"/>
        </w:rPr>
        <w:t>结果汇总分析</w:t>
      </w:r>
      <w:r>
        <w:rPr>
          <w:rFonts w:hint="eastAsia" w:ascii="方正小标宋简体" w:hAnsi="Arial" w:eastAsia="方正小标宋简体" w:cs="Arial"/>
          <w:sz w:val="40"/>
          <w:szCs w:val="40"/>
        </w:rPr>
        <w:t>报告</w:t>
      </w:r>
    </w:p>
    <w:p w14:paraId="5A0365E4">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方正黑体_GBK" w:hAnsi="方正黑体_GBK" w:eastAsia="方正黑体_GBK" w:cs="方正黑体_GBK"/>
          <w:b/>
          <w:bCs/>
          <w:color w:val="auto"/>
          <w:sz w:val="32"/>
          <w:szCs w:val="32"/>
          <w:highlight w:val="none"/>
          <w:lang w:val="en-US" w:eastAsia="zh-CN"/>
        </w:rPr>
      </w:pPr>
      <w:r>
        <w:rPr>
          <w:rFonts w:hint="eastAsia" w:ascii="方正黑体_GBK" w:hAnsi="方正黑体_GBK" w:eastAsia="方正黑体_GBK" w:cs="方正黑体_GBK"/>
          <w:b/>
          <w:bCs/>
          <w:color w:val="auto"/>
          <w:sz w:val="32"/>
          <w:szCs w:val="32"/>
          <w:highlight w:val="none"/>
          <w:lang w:val="en-US" w:eastAsia="zh-CN"/>
        </w:rPr>
        <w:t>一、项目支出基本情况</w:t>
      </w:r>
    </w:p>
    <w:p w14:paraId="52B8C469">
      <w:pPr>
        <w:pStyle w:val="2"/>
        <w:ind w:firstLine="640" w:firstLineChars="200"/>
        <w:jc w:val="both"/>
        <w:rPr>
          <w:rFonts w:hint="default" w:ascii="Times New Roman Regular" w:hAnsi="Times New Roman Regular" w:eastAsia="仿宋_GB2312" w:cs="Times New Roman Regular"/>
          <w:color w:val="auto"/>
          <w:kern w:val="2"/>
          <w:sz w:val="32"/>
          <w:szCs w:val="32"/>
          <w:highlight w:val="none"/>
          <w:lang w:val="en-US" w:eastAsia="zh-CN" w:bidi="ar-SA"/>
        </w:rPr>
      </w:pPr>
      <w:r>
        <w:rPr>
          <w:rFonts w:hint="eastAsia" w:ascii="Times New Roman Regular" w:hAnsi="Times New Roman Regular" w:eastAsia="仿宋_GB2312" w:cs="Times New Roman Regular"/>
          <w:color w:val="auto"/>
          <w:kern w:val="2"/>
          <w:sz w:val="32"/>
          <w:szCs w:val="32"/>
          <w:highlight w:val="none"/>
          <w:lang w:val="en-US" w:eastAsia="zh-CN" w:bidi="ar-SA"/>
        </w:rPr>
        <w:t>本部门项目支出构成包括测试业务费及防震减灾专项经费、怀化地震台运行经费、农村民居防震保安与群测群防专项经费。其中，测试业务费及防震减灾专项经费总预算3万元，预算执行3.00万元，执行率100%；怀化地震台运行经费总预算20万元，预算执行19.98万元，执行率99.9%；农村民居防震保安与群测群防专项经费总预算20万元，预算执行19.98万元，执行率99.9%。</w:t>
      </w:r>
    </w:p>
    <w:p w14:paraId="3FB19056">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方正黑体_GBK" w:hAnsi="方正黑体_GBK" w:eastAsia="方正黑体_GBK" w:cs="方正黑体_GBK"/>
          <w:b/>
          <w:bCs/>
          <w:color w:val="auto"/>
          <w:sz w:val="32"/>
          <w:szCs w:val="32"/>
          <w:highlight w:val="none"/>
          <w:lang w:val="en-US" w:eastAsia="zh-CN"/>
        </w:rPr>
        <w:t>二、项目自评工作开展情况</w:t>
      </w:r>
    </w:p>
    <w:p w14:paraId="496B17E2">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根据《怀化市财政局关于开展2024年度市级预算部门绩效自评和部门评价的通知》（怀财绩〔2025〕32号）要求，本单位对2024年度全部项目资金开展自评，主要包括测试业务费及防震减灾专项经费、怀化地震台运行经费、农村民居防震保安与群测群防专项经费三个项目，资金总额43万元。我单位成立由财务室以及其他业务科室组成的绩效自评工作小组，明确责任分工，细化评价指标和流程。项目负责人在评价执行过程中对各项目进行数据收集与分析，采用合理的评价方法，对项目整体执行情况进行合理的评价与分析，得出合理的结论。</w:t>
      </w:r>
    </w:p>
    <w:p w14:paraId="4CCFB028">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方正黑体_GBK" w:hAnsi="方正黑体_GBK" w:eastAsia="方正黑体_GBK" w:cs="方正黑体_GBK"/>
          <w:b/>
          <w:bCs/>
          <w:color w:val="auto"/>
          <w:sz w:val="32"/>
          <w:szCs w:val="32"/>
          <w:highlight w:val="none"/>
          <w:lang w:val="en-US" w:eastAsia="zh-CN"/>
        </w:rPr>
        <w:t>三、项目自评结果及分析</w:t>
      </w:r>
    </w:p>
    <w:p w14:paraId="6F699DDA">
      <w:pPr>
        <w:pStyle w:val="2"/>
        <w:rPr>
          <w:rFonts w:hint="eastAsia"/>
          <w:lang w:val="en-US" w:eastAsia="zh-CN"/>
        </w:rPr>
      </w:pPr>
    </w:p>
    <w:p w14:paraId="2AAB4844">
      <w:pPr>
        <w:pStyle w:val="2"/>
        <w:numPr>
          <w:ilvl w:val="0"/>
          <w:numId w:val="0"/>
        </w:numPr>
        <w:ind w:firstLine="640" w:firstLineChars="200"/>
        <w:rPr>
          <w:rFonts w:hint="eastAsia" w:ascii="Times New Roman Regular" w:hAnsi="Times New Roman Regular" w:eastAsia="仿宋_GB2312" w:cs="Times New Roman Regular"/>
          <w:color w:val="auto"/>
          <w:kern w:val="2"/>
          <w:sz w:val="32"/>
          <w:szCs w:val="32"/>
          <w:highlight w:val="none"/>
          <w:lang w:val="en-US" w:eastAsia="zh-CN" w:bidi="ar-SA"/>
        </w:rPr>
      </w:pPr>
      <w:r>
        <w:rPr>
          <w:rFonts w:hint="eastAsia" w:ascii="Times New Roman Regular" w:hAnsi="Times New Roman Regular" w:eastAsia="仿宋_GB2312" w:cs="Times New Roman Regular"/>
          <w:color w:val="auto"/>
          <w:kern w:val="2"/>
          <w:sz w:val="32"/>
          <w:szCs w:val="32"/>
          <w:highlight w:val="none"/>
          <w:lang w:val="en-US" w:eastAsia="zh-CN" w:bidi="ar-SA"/>
        </w:rPr>
        <w:t>（一）项目支出单位自评分数情况及分析</w:t>
      </w:r>
    </w:p>
    <w:p w14:paraId="177C2FF0">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kern w:val="2"/>
          <w:sz w:val="32"/>
          <w:szCs w:val="32"/>
          <w:highlight w:val="none"/>
          <w:lang w:val="en-US" w:eastAsia="zh-CN" w:bidi="ar-SA"/>
        </w:rPr>
      </w:pPr>
      <w:r>
        <w:rPr>
          <w:rFonts w:hint="eastAsia" w:ascii="Times New Roman Regular" w:hAnsi="Times New Roman Regular" w:eastAsia="仿宋_GB2312" w:cs="Times New Roman Regular"/>
          <w:color w:val="auto"/>
          <w:kern w:val="2"/>
          <w:sz w:val="32"/>
          <w:szCs w:val="32"/>
          <w:highlight w:val="none"/>
          <w:lang w:val="en-US" w:eastAsia="zh-CN" w:bidi="ar-SA"/>
        </w:rPr>
        <w:t>自评总分及构成：总分100分，其中，项目年度资金预算执行数10分，成本指标20分，产出指标40分，效益指标20分，满意度指标10分。农村民居防震保安与群测群防专项经费得分100分，怀化地震台运行经费评分得分100分，测试业务费及防震减灾专项经费评分得分100分，三个项目综合评分100分。</w:t>
      </w:r>
    </w:p>
    <w:p w14:paraId="15A968F0">
      <w:pPr>
        <w:pStyle w:val="2"/>
        <w:numPr>
          <w:ilvl w:val="0"/>
          <w:numId w:val="0"/>
        </w:numPr>
        <w:ind w:leftChars="0" w:firstLine="640" w:firstLineChars="200"/>
        <w:rPr>
          <w:rFonts w:hint="eastAsia" w:ascii="Times New Roman Regular" w:hAnsi="Times New Roman Regular" w:eastAsia="仿宋_GB2312" w:cs="Times New Roman Regular"/>
          <w:color w:val="auto"/>
          <w:kern w:val="2"/>
          <w:sz w:val="32"/>
          <w:szCs w:val="32"/>
          <w:highlight w:val="none"/>
          <w:lang w:val="en-US" w:eastAsia="zh-CN" w:bidi="ar-SA"/>
        </w:rPr>
      </w:pPr>
      <w:r>
        <w:rPr>
          <w:rFonts w:hint="eastAsia" w:ascii="Times New Roman Regular" w:hAnsi="Times New Roman Regular" w:eastAsia="仿宋_GB2312" w:cs="Times New Roman Regular"/>
          <w:color w:val="auto"/>
          <w:kern w:val="2"/>
          <w:sz w:val="32"/>
          <w:szCs w:val="32"/>
          <w:highlight w:val="none"/>
          <w:lang w:val="en-US" w:eastAsia="zh-CN" w:bidi="ar-SA"/>
        </w:rPr>
        <w:t>（二）预算执行情况分析</w:t>
      </w:r>
    </w:p>
    <w:p w14:paraId="37EFBE0F">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jc w:val="left"/>
        <w:textAlignment w:val="auto"/>
        <w:rPr>
          <w:rFonts w:hint="eastAsia" w:ascii="Times New Roman Regular" w:hAnsi="Times New Roman Regular" w:eastAsia="仿宋_GB2312" w:cs="Times New Roman Regular"/>
          <w:color w:val="auto"/>
          <w:kern w:val="2"/>
          <w:sz w:val="32"/>
          <w:szCs w:val="32"/>
          <w:highlight w:val="none"/>
          <w:lang w:val="en-US" w:eastAsia="zh-CN" w:bidi="ar-SA"/>
        </w:rPr>
      </w:pPr>
      <w:r>
        <w:rPr>
          <w:rFonts w:hint="eastAsia" w:ascii="Times New Roman Regular" w:hAnsi="Times New Roman Regular" w:eastAsia="仿宋_GB2312" w:cs="Times New Roman Regular"/>
          <w:color w:val="auto"/>
          <w:kern w:val="2"/>
          <w:sz w:val="32"/>
          <w:szCs w:val="32"/>
          <w:highlight w:val="none"/>
          <w:lang w:val="en-US" w:eastAsia="zh-CN" w:bidi="ar-SA"/>
        </w:rPr>
        <w:t>农村民居防震保安与群测群防专项经费预算总额20万元，实际支出19.98万元，预算执行率99.9%；怀化地震台运行经费预算总额20万元，实际支出19.98万元，预算执行率99.9%；测试业务费及防震减灾专项经费预算总额3万元，实际支出约等于3.00万元，预算执行率100%。总体执行率合理，单位内部会继续加强预算动态监控，定期调整预算执行率。</w:t>
      </w:r>
    </w:p>
    <w:p w14:paraId="4CD59A12">
      <w:pPr>
        <w:pStyle w:val="2"/>
        <w:numPr>
          <w:ilvl w:val="0"/>
          <w:numId w:val="0"/>
        </w:numPr>
        <w:ind w:leftChars="0" w:firstLine="640" w:firstLineChars="200"/>
        <w:rPr>
          <w:rFonts w:hint="eastAsia" w:ascii="Times New Roman Regular" w:hAnsi="Times New Roman Regular" w:eastAsia="仿宋_GB2312" w:cs="Times New Roman Regular"/>
          <w:color w:val="auto"/>
          <w:kern w:val="2"/>
          <w:sz w:val="32"/>
          <w:szCs w:val="32"/>
          <w:highlight w:val="none"/>
          <w:lang w:val="en-US" w:eastAsia="zh-CN" w:bidi="ar-SA"/>
        </w:rPr>
      </w:pPr>
      <w:r>
        <w:rPr>
          <w:rFonts w:hint="eastAsia" w:ascii="Times New Roman Regular" w:hAnsi="Times New Roman Regular" w:eastAsia="仿宋_GB2312" w:cs="Times New Roman Regular"/>
          <w:color w:val="auto"/>
          <w:kern w:val="2"/>
          <w:sz w:val="32"/>
          <w:szCs w:val="32"/>
          <w:highlight w:val="none"/>
          <w:lang w:val="en-US" w:eastAsia="zh-CN" w:bidi="ar-SA"/>
        </w:rPr>
        <w:t>（三）资金管理情况分析</w:t>
      </w:r>
    </w:p>
    <w:p w14:paraId="64E983E1">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jc w:val="left"/>
        <w:textAlignment w:val="auto"/>
        <w:rPr>
          <w:rFonts w:hint="eastAsia" w:ascii="Times New Roman Regular" w:hAnsi="Times New Roman Regular" w:eastAsia="仿宋_GB2312" w:cs="Times New Roman Regular"/>
          <w:color w:val="auto"/>
          <w:kern w:val="2"/>
          <w:sz w:val="32"/>
          <w:szCs w:val="32"/>
          <w:highlight w:val="none"/>
          <w:lang w:val="en-US" w:eastAsia="zh-CN" w:bidi="ar-SA"/>
        </w:rPr>
      </w:pPr>
      <w:r>
        <w:rPr>
          <w:rFonts w:hint="eastAsia" w:ascii="Times New Roman Regular" w:hAnsi="Times New Roman Regular" w:eastAsia="仿宋_GB2312" w:cs="Times New Roman Regular"/>
          <w:color w:val="auto"/>
          <w:kern w:val="2"/>
          <w:sz w:val="32"/>
          <w:szCs w:val="32"/>
          <w:highlight w:val="none"/>
          <w:lang w:val="en-US" w:eastAsia="zh-CN" w:bidi="ar-SA"/>
        </w:rPr>
        <w:t>1、合规性</w:t>
      </w:r>
    </w:p>
    <w:p w14:paraId="37C8E133">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jc w:val="left"/>
        <w:textAlignment w:val="auto"/>
        <w:rPr>
          <w:rFonts w:hint="eastAsia" w:ascii="Times New Roman Regular" w:hAnsi="Times New Roman Regular" w:eastAsia="仿宋_GB2312" w:cs="Times New Roman Regular"/>
          <w:color w:val="auto"/>
          <w:kern w:val="2"/>
          <w:sz w:val="32"/>
          <w:szCs w:val="32"/>
          <w:highlight w:val="none"/>
          <w:lang w:val="en-US" w:eastAsia="zh-CN" w:bidi="ar-SA"/>
        </w:rPr>
      </w:pPr>
      <w:r>
        <w:rPr>
          <w:rFonts w:hint="eastAsia" w:ascii="Times New Roman Regular" w:hAnsi="Times New Roman Regular" w:eastAsia="仿宋_GB2312" w:cs="Times New Roman Regular"/>
          <w:color w:val="auto"/>
          <w:kern w:val="2"/>
          <w:sz w:val="32"/>
          <w:szCs w:val="32"/>
          <w:highlight w:val="none"/>
          <w:lang w:val="en-US" w:eastAsia="zh-CN" w:bidi="ar-SA"/>
        </w:rPr>
        <w:t>资金使用符合专项资金管理办法，无挪用、截留现象。支出凭证齐全，审批流程规范。</w:t>
      </w:r>
    </w:p>
    <w:p w14:paraId="176079CA">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jc w:val="left"/>
        <w:textAlignment w:val="auto"/>
        <w:rPr>
          <w:rFonts w:hint="eastAsia" w:ascii="Times New Roman Regular" w:hAnsi="Times New Roman Regular" w:eastAsia="仿宋_GB2312" w:cs="Times New Roman Regular"/>
          <w:color w:val="auto"/>
          <w:kern w:val="2"/>
          <w:sz w:val="32"/>
          <w:szCs w:val="32"/>
          <w:highlight w:val="none"/>
          <w:lang w:val="en-US" w:eastAsia="zh-CN" w:bidi="ar-SA"/>
        </w:rPr>
      </w:pPr>
      <w:r>
        <w:rPr>
          <w:rFonts w:hint="eastAsia" w:ascii="Times New Roman Regular" w:hAnsi="Times New Roman Regular" w:eastAsia="仿宋_GB2312" w:cs="Times New Roman Regular"/>
          <w:color w:val="auto"/>
          <w:kern w:val="2"/>
          <w:sz w:val="32"/>
          <w:szCs w:val="32"/>
          <w:highlight w:val="none"/>
          <w:lang w:val="en-US" w:eastAsia="zh-CN" w:bidi="ar-SA"/>
        </w:rPr>
        <w:t>2、使用效率</w:t>
      </w:r>
    </w:p>
    <w:p w14:paraId="112F611A">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jc w:val="left"/>
        <w:textAlignment w:val="auto"/>
        <w:rPr>
          <w:rFonts w:hint="eastAsia" w:ascii="Times New Roman Regular" w:hAnsi="Times New Roman Regular" w:eastAsia="仿宋_GB2312" w:cs="Times New Roman Regular"/>
          <w:color w:val="auto"/>
          <w:kern w:val="2"/>
          <w:sz w:val="32"/>
          <w:szCs w:val="32"/>
          <w:highlight w:val="none"/>
          <w:lang w:val="en-US" w:eastAsia="zh-CN" w:bidi="ar-SA"/>
        </w:rPr>
      </w:pPr>
      <w:r>
        <w:rPr>
          <w:rFonts w:hint="eastAsia" w:ascii="Times New Roman Regular" w:hAnsi="Times New Roman Regular" w:eastAsia="仿宋_GB2312" w:cs="Times New Roman Regular"/>
          <w:color w:val="auto"/>
          <w:kern w:val="2"/>
          <w:sz w:val="32"/>
          <w:szCs w:val="32"/>
          <w:highlight w:val="none"/>
          <w:lang w:val="en-US" w:eastAsia="zh-CN" w:bidi="ar-SA"/>
        </w:rPr>
        <w:t>资金拨付及时率100%，资金成本控制在合理范围内。</w:t>
      </w:r>
    </w:p>
    <w:p w14:paraId="64564721">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jc w:val="left"/>
        <w:textAlignment w:val="auto"/>
        <w:rPr>
          <w:rFonts w:hint="eastAsia" w:ascii="Times New Roman Regular" w:hAnsi="Times New Roman Regular" w:eastAsia="仿宋_GB2312" w:cs="Times New Roman Regular"/>
          <w:color w:val="auto"/>
          <w:kern w:val="2"/>
          <w:sz w:val="32"/>
          <w:szCs w:val="32"/>
          <w:highlight w:val="none"/>
          <w:lang w:val="en-US" w:eastAsia="zh-CN" w:bidi="ar-SA"/>
        </w:rPr>
      </w:pPr>
      <w:r>
        <w:rPr>
          <w:rFonts w:hint="eastAsia" w:ascii="Times New Roman Regular" w:hAnsi="Times New Roman Regular" w:eastAsia="仿宋_GB2312" w:cs="Times New Roman Regular"/>
          <w:color w:val="auto"/>
          <w:kern w:val="2"/>
          <w:sz w:val="32"/>
          <w:szCs w:val="32"/>
          <w:highlight w:val="none"/>
          <w:lang w:val="en-US" w:eastAsia="zh-CN" w:bidi="ar-SA"/>
        </w:rPr>
        <w:t>3、问题与整改</w:t>
      </w:r>
    </w:p>
    <w:p w14:paraId="66DAEE2E">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jc w:val="left"/>
        <w:textAlignment w:val="auto"/>
        <w:rPr>
          <w:rFonts w:hint="eastAsia" w:ascii="Times New Roman Regular" w:hAnsi="Times New Roman Regular" w:eastAsia="仿宋_GB2312" w:cs="Times New Roman Regular"/>
          <w:color w:val="auto"/>
          <w:kern w:val="2"/>
          <w:sz w:val="32"/>
          <w:szCs w:val="32"/>
          <w:highlight w:val="none"/>
          <w:lang w:val="en-US" w:eastAsia="zh-CN" w:bidi="ar-SA"/>
        </w:rPr>
      </w:pPr>
      <w:r>
        <w:rPr>
          <w:rFonts w:hint="eastAsia" w:ascii="Times New Roman Regular" w:hAnsi="Times New Roman Regular" w:eastAsia="仿宋_GB2312" w:cs="Times New Roman Regular"/>
          <w:color w:val="auto"/>
          <w:kern w:val="2"/>
          <w:sz w:val="32"/>
          <w:szCs w:val="32"/>
          <w:highlight w:val="none"/>
          <w:lang w:val="en-US" w:eastAsia="zh-CN" w:bidi="ar-SA"/>
        </w:rPr>
        <w:t>部分小额支出未严格执行三方比价，已整改并补充比价记录。</w:t>
      </w:r>
    </w:p>
    <w:p w14:paraId="5DD8DF78">
      <w:pPr>
        <w:pStyle w:val="2"/>
        <w:numPr>
          <w:ilvl w:val="0"/>
          <w:numId w:val="0"/>
        </w:numPr>
        <w:ind w:firstLine="640" w:firstLineChars="200"/>
        <w:rPr>
          <w:rFonts w:hint="eastAsia" w:ascii="Times New Roman Regular" w:hAnsi="Times New Roman Regular" w:eastAsia="仿宋_GB2312" w:cs="Times New Roman Regular"/>
          <w:color w:val="auto"/>
          <w:kern w:val="2"/>
          <w:sz w:val="32"/>
          <w:szCs w:val="32"/>
          <w:highlight w:val="none"/>
          <w:lang w:val="en-US" w:eastAsia="zh-CN" w:bidi="ar-SA"/>
        </w:rPr>
      </w:pPr>
      <w:r>
        <w:rPr>
          <w:rFonts w:hint="eastAsia" w:ascii="Times New Roman Regular" w:hAnsi="Times New Roman Regular" w:eastAsia="仿宋_GB2312" w:cs="Times New Roman Regular"/>
          <w:color w:val="auto"/>
          <w:kern w:val="2"/>
          <w:sz w:val="32"/>
          <w:szCs w:val="32"/>
          <w:highlight w:val="none"/>
          <w:lang w:val="en-US" w:eastAsia="zh-CN" w:bidi="ar-SA"/>
        </w:rPr>
        <w:t>（四）总体绩效目标完成情况分析</w:t>
      </w:r>
    </w:p>
    <w:p w14:paraId="346EFC0C">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jc w:val="left"/>
        <w:textAlignment w:val="auto"/>
        <w:rPr>
          <w:rFonts w:hint="default" w:ascii="Times New Roman Regular" w:hAnsi="Times New Roman Regular" w:eastAsia="仿宋_GB2312" w:cs="Times New Roman Regular"/>
          <w:color w:val="auto"/>
          <w:kern w:val="2"/>
          <w:sz w:val="32"/>
          <w:szCs w:val="32"/>
          <w:highlight w:val="none"/>
          <w:lang w:val="en-US" w:eastAsia="zh-CN" w:bidi="ar-SA"/>
        </w:rPr>
      </w:pPr>
      <w:r>
        <w:rPr>
          <w:rFonts w:hint="eastAsia" w:ascii="Times New Roman Regular" w:hAnsi="Times New Roman Regular" w:eastAsia="仿宋_GB2312" w:cs="Times New Roman Regular"/>
          <w:color w:val="auto"/>
          <w:kern w:val="2"/>
          <w:sz w:val="32"/>
          <w:szCs w:val="32"/>
          <w:highlight w:val="none"/>
          <w:lang w:val="en-US" w:eastAsia="zh-CN" w:bidi="ar-SA"/>
        </w:rPr>
        <w:t>2024年总体绩效目标设定为：</w:t>
      </w:r>
    </w:p>
    <w:p w14:paraId="7197C472">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jc w:val="left"/>
        <w:textAlignment w:val="auto"/>
        <w:rPr>
          <w:rFonts w:hint="eastAsia" w:ascii="Times New Roman Regular" w:hAnsi="Times New Roman Regular" w:eastAsia="仿宋_GB2312" w:cs="Times New Roman Regular"/>
          <w:color w:val="auto"/>
          <w:kern w:val="2"/>
          <w:sz w:val="32"/>
          <w:szCs w:val="32"/>
          <w:highlight w:val="none"/>
          <w:lang w:val="en-US" w:eastAsia="zh-CN" w:bidi="ar-SA"/>
        </w:rPr>
      </w:pPr>
      <w:r>
        <w:rPr>
          <w:rFonts w:hint="eastAsia" w:ascii="Times New Roman Regular" w:hAnsi="Times New Roman Regular" w:eastAsia="仿宋_GB2312" w:cs="Times New Roman Regular"/>
          <w:color w:val="auto"/>
          <w:kern w:val="2"/>
          <w:sz w:val="32"/>
          <w:szCs w:val="32"/>
          <w:highlight w:val="none"/>
          <w:lang w:val="en-US" w:eastAsia="zh-CN" w:bidi="ar-SA"/>
        </w:rPr>
        <w:t>成本目标：预算执行率≥99.9%，单位成本控制在5.3万元/人次以内。</w:t>
      </w:r>
    </w:p>
    <w:p w14:paraId="4EA553FF">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jc w:val="left"/>
        <w:textAlignment w:val="auto"/>
        <w:rPr>
          <w:rFonts w:hint="eastAsia" w:ascii="Times New Roman Regular" w:hAnsi="Times New Roman Regular" w:eastAsia="仿宋_GB2312" w:cs="Times New Roman Regular"/>
          <w:color w:val="auto"/>
          <w:kern w:val="2"/>
          <w:sz w:val="32"/>
          <w:szCs w:val="32"/>
          <w:highlight w:val="none"/>
          <w:lang w:val="en-US" w:eastAsia="zh-CN" w:bidi="ar-SA"/>
        </w:rPr>
      </w:pPr>
      <w:r>
        <w:rPr>
          <w:rFonts w:hint="eastAsia" w:ascii="Times New Roman Regular" w:hAnsi="Times New Roman Regular" w:eastAsia="仿宋_GB2312" w:cs="Times New Roman Regular"/>
          <w:color w:val="auto"/>
          <w:kern w:val="2"/>
          <w:sz w:val="32"/>
          <w:szCs w:val="32"/>
          <w:highlight w:val="none"/>
          <w:lang w:val="en-US" w:eastAsia="zh-CN" w:bidi="ar-SA"/>
        </w:rPr>
        <w:t>产出目标：创建市防震减灾科普示范学校数2所，市级地震宏观观测点17个，临聘人员2人，市级以上地震部门验收应急避难场所测评通过率100%。</w:t>
      </w:r>
    </w:p>
    <w:p w14:paraId="5105A682">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jc w:val="left"/>
        <w:textAlignment w:val="auto"/>
        <w:rPr>
          <w:rFonts w:hint="eastAsia" w:ascii="Times New Roman Regular" w:hAnsi="Times New Roman Regular" w:eastAsia="仿宋_GB2312" w:cs="Times New Roman Regular"/>
          <w:color w:val="auto"/>
          <w:kern w:val="2"/>
          <w:sz w:val="32"/>
          <w:szCs w:val="32"/>
          <w:highlight w:val="none"/>
          <w:lang w:val="en-US" w:eastAsia="zh-CN" w:bidi="ar-SA"/>
        </w:rPr>
      </w:pPr>
      <w:r>
        <w:rPr>
          <w:rFonts w:hint="eastAsia" w:ascii="Times New Roman Regular" w:hAnsi="Times New Roman Regular" w:eastAsia="仿宋_GB2312" w:cs="Times New Roman Regular"/>
          <w:color w:val="auto"/>
          <w:kern w:val="2"/>
          <w:sz w:val="32"/>
          <w:szCs w:val="32"/>
          <w:highlight w:val="none"/>
          <w:lang w:val="en-US" w:eastAsia="zh-CN" w:bidi="ar-SA"/>
        </w:rPr>
        <w:t>效益指标：减少地震灾害对社会经济的影响，提升全民防震减灾意识和避险自救的能力，保障人民财产安全，地震应急能力等。</w:t>
      </w:r>
    </w:p>
    <w:p w14:paraId="0B3D6623">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jc w:val="left"/>
        <w:textAlignment w:val="auto"/>
        <w:rPr>
          <w:rFonts w:hint="eastAsia" w:ascii="Times New Roman Regular" w:hAnsi="Times New Roman Regular" w:eastAsia="仿宋_GB2312" w:cs="Times New Roman Regular"/>
          <w:color w:val="auto"/>
          <w:kern w:val="2"/>
          <w:sz w:val="32"/>
          <w:szCs w:val="32"/>
          <w:highlight w:val="none"/>
          <w:lang w:val="en-US" w:eastAsia="zh-CN" w:bidi="ar-SA"/>
        </w:rPr>
      </w:pPr>
      <w:r>
        <w:rPr>
          <w:rFonts w:hint="eastAsia" w:ascii="Times New Roman Regular" w:hAnsi="Times New Roman Regular" w:eastAsia="仿宋_GB2312" w:cs="Times New Roman Regular"/>
          <w:color w:val="auto"/>
          <w:kern w:val="2"/>
          <w:sz w:val="32"/>
          <w:szCs w:val="32"/>
          <w:highlight w:val="none"/>
          <w:lang w:val="en-US" w:eastAsia="zh-CN" w:bidi="ar-SA"/>
        </w:rPr>
        <w:t>满意度指标：服务满意度≥90%。</w:t>
      </w:r>
    </w:p>
    <w:p w14:paraId="5E1251A5">
      <w:pPr>
        <w:pStyle w:val="2"/>
        <w:numPr>
          <w:ilvl w:val="0"/>
          <w:numId w:val="0"/>
        </w:numPr>
        <w:ind w:leftChars="0" w:firstLine="640" w:firstLineChars="200"/>
        <w:rPr>
          <w:rFonts w:hint="eastAsia" w:ascii="Times New Roman Regular" w:hAnsi="Times New Roman Regular" w:eastAsia="仿宋_GB2312" w:cs="Times New Roman Regular"/>
          <w:color w:val="auto"/>
          <w:kern w:val="2"/>
          <w:sz w:val="32"/>
          <w:szCs w:val="32"/>
          <w:highlight w:val="none"/>
          <w:lang w:val="en-US" w:eastAsia="zh-CN" w:bidi="ar-SA"/>
        </w:rPr>
      </w:pPr>
      <w:r>
        <w:rPr>
          <w:rFonts w:hint="eastAsia" w:ascii="Times New Roman Regular" w:hAnsi="Times New Roman Regular" w:eastAsia="仿宋_GB2312" w:cs="Times New Roman Regular"/>
          <w:color w:val="auto"/>
          <w:kern w:val="2"/>
          <w:sz w:val="32"/>
          <w:szCs w:val="32"/>
          <w:highlight w:val="none"/>
          <w:lang w:val="en-US" w:eastAsia="zh-CN" w:bidi="ar-SA"/>
        </w:rPr>
        <w:t>（五）绩效指标完成情况分析</w:t>
      </w:r>
    </w:p>
    <w:p w14:paraId="709CCFFC">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jc w:val="left"/>
        <w:textAlignment w:val="auto"/>
        <w:rPr>
          <w:rFonts w:hint="eastAsia" w:ascii="Times New Roman Regular" w:hAnsi="Times New Roman Regular" w:eastAsia="仿宋_GB2312" w:cs="Times New Roman Regular"/>
          <w:color w:val="auto"/>
          <w:kern w:val="2"/>
          <w:sz w:val="32"/>
          <w:szCs w:val="32"/>
          <w:highlight w:val="none"/>
          <w:lang w:val="en-US" w:eastAsia="zh-CN" w:bidi="ar-SA"/>
        </w:rPr>
      </w:pPr>
      <w:r>
        <w:rPr>
          <w:rFonts w:hint="eastAsia" w:ascii="Times New Roman Regular" w:hAnsi="Times New Roman Regular" w:eastAsia="仿宋_GB2312" w:cs="Times New Roman Regular"/>
          <w:color w:val="auto"/>
          <w:kern w:val="2"/>
          <w:sz w:val="32"/>
          <w:szCs w:val="32"/>
          <w:highlight w:val="none"/>
          <w:lang w:val="en-US" w:eastAsia="zh-CN" w:bidi="ar-SA"/>
        </w:rPr>
        <w:t>根据2024年重点工作任务，设定绩效指标包括：</w:t>
      </w:r>
    </w:p>
    <w:p w14:paraId="731E6130">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jc w:val="left"/>
        <w:textAlignment w:val="auto"/>
        <w:rPr>
          <w:rFonts w:hint="eastAsia" w:ascii="Times New Roman Regular" w:hAnsi="Times New Roman Regular" w:eastAsia="仿宋_GB2312" w:cs="Times New Roman Regular"/>
          <w:color w:val="auto"/>
          <w:kern w:val="2"/>
          <w:sz w:val="32"/>
          <w:szCs w:val="32"/>
          <w:highlight w:val="none"/>
          <w:lang w:val="en-US" w:eastAsia="zh-CN" w:bidi="ar-SA"/>
        </w:rPr>
      </w:pPr>
      <w:r>
        <w:rPr>
          <w:rFonts w:hint="eastAsia" w:ascii="Times New Roman Regular" w:hAnsi="Times New Roman Regular" w:eastAsia="仿宋_GB2312" w:cs="Times New Roman Regular"/>
          <w:color w:val="auto"/>
          <w:kern w:val="2"/>
          <w:sz w:val="32"/>
          <w:szCs w:val="32"/>
          <w:highlight w:val="none"/>
          <w:lang w:val="en-US" w:eastAsia="zh-CN" w:bidi="ar-SA"/>
        </w:rPr>
        <w:t>成本目标：预算执行率≥99.9%，单位成本控制在5.3万元/人次以内。</w:t>
      </w:r>
    </w:p>
    <w:p w14:paraId="1F49C23C">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jc w:val="left"/>
        <w:textAlignment w:val="auto"/>
        <w:rPr>
          <w:rFonts w:hint="eastAsia" w:ascii="Times New Roman Regular" w:hAnsi="Times New Roman Regular" w:eastAsia="仿宋_GB2312" w:cs="Times New Roman Regular"/>
          <w:color w:val="auto"/>
          <w:kern w:val="2"/>
          <w:sz w:val="32"/>
          <w:szCs w:val="32"/>
          <w:highlight w:val="none"/>
          <w:lang w:val="en-US" w:eastAsia="zh-CN" w:bidi="ar-SA"/>
        </w:rPr>
      </w:pPr>
      <w:r>
        <w:rPr>
          <w:rFonts w:hint="eastAsia" w:ascii="Times New Roman Regular" w:hAnsi="Times New Roman Regular" w:eastAsia="仿宋_GB2312" w:cs="Times New Roman Regular"/>
          <w:color w:val="auto"/>
          <w:kern w:val="2"/>
          <w:sz w:val="32"/>
          <w:szCs w:val="32"/>
          <w:highlight w:val="none"/>
          <w:lang w:val="en-US" w:eastAsia="zh-CN" w:bidi="ar-SA"/>
        </w:rPr>
        <w:t>数量指标：</w:t>
      </w:r>
      <w:r>
        <w:rPr>
          <w:rFonts w:hint="default" w:ascii="Times New Roman Regular" w:hAnsi="Times New Roman Regular" w:eastAsia="仿宋_GB2312" w:cs="Times New Roman Regular"/>
          <w:color w:val="auto"/>
          <w:kern w:val="2"/>
          <w:sz w:val="32"/>
          <w:szCs w:val="32"/>
          <w:highlight w:val="none"/>
          <w:lang w:val="en-US" w:eastAsia="zh-CN" w:bidi="ar-SA"/>
        </w:rPr>
        <w:t>现全市共建成17个市级地震宏观观测点，并组建了宏观观测工作群</w:t>
      </w:r>
      <w:r>
        <w:rPr>
          <w:rFonts w:hint="eastAsia" w:ascii="Times New Roman Regular" w:hAnsi="Times New Roman Regular" w:eastAsia="仿宋_GB2312" w:cs="Times New Roman Regular"/>
          <w:color w:val="auto"/>
          <w:kern w:val="2"/>
          <w:sz w:val="32"/>
          <w:szCs w:val="32"/>
          <w:highlight w:val="none"/>
          <w:lang w:val="en-US" w:eastAsia="zh-CN" w:bidi="ar-SA"/>
        </w:rPr>
        <w:t>，</w:t>
      </w:r>
      <w:r>
        <w:rPr>
          <w:rFonts w:hint="default" w:ascii="Times New Roman Regular" w:hAnsi="Times New Roman Regular" w:eastAsia="仿宋_GB2312" w:cs="Times New Roman Regular"/>
          <w:color w:val="auto"/>
          <w:kern w:val="2"/>
          <w:sz w:val="32"/>
          <w:szCs w:val="32"/>
          <w:highlight w:val="none"/>
          <w:lang w:val="en-US" w:eastAsia="zh-CN" w:bidi="ar-SA"/>
        </w:rPr>
        <w:t>怀化市域内共有各类台站23个，包括测震、强震、地倾斜、GNSS等多项监测手段，全年各台站运维正常，各类监测数据质量稳定</w:t>
      </w:r>
      <w:r>
        <w:rPr>
          <w:rFonts w:hint="eastAsia" w:ascii="Times New Roman Regular" w:hAnsi="Times New Roman Regular" w:eastAsia="仿宋_GB2312" w:cs="Times New Roman Regular"/>
          <w:color w:val="auto"/>
          <w:kern w:val="2"/>
          <w:sz w:val="32"/>
          <w:szCs w:val="32"/>
          <w:highlight w:val="none"/>
          <w:lang w:val="en-US" w:eastAsia="zh-CN" w:bidi="ar-SA"/>
        </w:rPr>
        <w:t>。</w:t>
      </w:r>
    </w:p>
    <w:p w14:paraId="1A8F11F1">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jc w:val="left"/>
        <w:textAlignment w:val="auto"/>
        <w:rPr>
          <w:rFonts w:hint="eastAsia" w:ascii="Times New Roman Regular" w:hAnsi="Times New Roman Regular" w:eastAsia="仿宋_GB2312" w:cs="Times New Roman Regular"/>
          <w:color w:val="auto"/>
          <w:kern w:val="2"/>
          <w:sz w:val="32"/>
          <w:szCs w:val="32"/>
          <w:highlight w:val="none"/>
          <w:lang w:val="en-US" w:eastAsia="zh-CN" w:bidi="ar-SA"/>
        </w:rPr>
      </w:pPr>
      <w:r>
        <w:rPr>
          <w:rFonts w:hint="eastAsia" w:ascii="Times New Roman Regular" w:hAnsi="Times New Roman Regular" w:eastAsia="仿宋_GB2312" w:cs="Times New Roman Regular"/>
          <w:color w:val="auto"/>
          <w:kern w:val="2"/>
          <w:sz w:val="32"/>
          <w:szCs w:val="32"/>
          <w:highlight w:val="none"/>
          <w:lang w:val="en-US" w:eastAsia="zh-CN" w:bidi="ar-SA"/>
        </w:rPr>
        <w:t>质量指标：项目绩效目标完成效果明显。</w:t>
      </w:r>
    </w:p>
    <w:p w14:paraId="1D7E970B">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jc w:val="left"/>
        <w:textAlignment w:val="auto"/>
        <w:rPr>
          <w:rFonts w:hint="eastAsia" w:ascii="Times New Roman Regular" w:hAnsi="Times New Roman Regular" w:eastAsia="仿宋_GB2312" w:cs="Times New Roman Regular"/>
          <w:color w:val="auto"/>
          <w:kern w:val="2"/>
          <w:sz w:val="32"/>
          <w:szCs w:val="32"/>
          <w:highlight w:val="none"/>
          <w:lang w:val="en-US" w:eastAsia="zh-CN" w:bidi="ar-SA"/>
        </w:rPr>
      </w:pPr>
      <w:r>
        <w:rPr>
          <w:rFonts w:hint="eastAsia" w:ascii="Times New Roman Regular" w:hAnsi="Times New Roman Regular" w:eastAsia="仿宋_GB2312" w:cs="Times New Roman Regular"/>
          <w:color w:val="auto"/>
          <w:kern w:val="2"/>
          <w:sz w:val="32"/>
          <w:szCs w:val="32"/>
          <w:highlight w:val="none"/>
          <w:lang w:val="en-US" w:eastAsia="zh-CN" w:bidi="ar-SA"/>
        </w:rPr>
        <w:t>时效指标：2024年12月31日之前完成。</w:t>
      </w:r>
    </w:p>
    <w:p w14:paraId="68E451A1">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jc w:val="left"/>
        <w:textAlignment w:val="auto"/>
        <w:rPr>
          <w:rFonts w:hint="default" w:ascii="Times New Roman Regular" w:hAnsi="Times New Roman Regular" w:eastAsia="仿宋_GB2312" w:cs="Times New Roman Regular"/>
          <w:color w:val="auto"/>
          <w:kern w:val="2"/>
          <w:sz w:val="32"/>
          <w:szCs w:val="32"/>
          <w:highlight w:val="none"/>
          <w:lang w:val="en-US" w:eastAsia="zh-CN" w:bidi="ar-SA"/>
        </w:rPr>
      </w:pPr>
      <w:r>
        <w:rPr>
          <w:rFonts w:hint="eastAsia" w:ascii="Times New Roman Regular" w:hAnsi="Times New Roman Regular" w:eastAsia="仿宋_GB2312" w:cs="Times New Roman Regular"/>
          <w:color w:val="auto"/>
          <w:kern w:val="2"/>
          <w:sz w:val="32"/>
          <w:szCs w:val="32"/>
          <w:highlight w:val="none"/>
          <w:lang w:val="en-US" w:eastAsia="zh-CN" w:bidi="ar-SA"/>
        </w:rPr>
        <w:t>可持续指标：防震减灾体系逐步完善，具有可持续影响。</w:t>
      </w:r>
    </w:p>
    <w:p w14:paraId="433B864E">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jc w:val="left"/>
        <w:textAlignment w:val="auto"/>
        <w:rPr>
          <w:rFonts w:hint="eastAsia" w:ascii="Times New Roman Regular" w:hAnsi="Times New Roman Regular" w:eastAsia="仿宋_GB2312" w:cs="Times New Roman Regular"/>
          <w:color w:val="auto"/>
          <w:kern w:val="2"/>
          <w:sz w:val="32"/>
          <w:szCs w:val="32"/>
          <w:highlight w:val="none"/>
          <w:lang w:val="en-US" w:eastAsia="zh-CN" w:bidi="ar-SA"/>
        </w:rPr>
      </w:pPr>
      <w:r>
        <w:rPr>
          <w:rFonts w:hint="eastAsia" w:ascii="Times New Roman Regular" w:hAnsi="Times New Roman Regular" w:eastAsia="仿宋_GB2312" w:cs="Times New Roman Regular"/>
          <w:color w:val="auto"/>
          <w:kern w:val="2"/>
          <w:sz w:val="32"/>
          <w:szCs w:val="32"/>
          <w:highlight w:val="none"/>
          <w:lang w:val="en-US" w:eastAsia="zh-CN" w:bidi="ar-SA"/>
        </w:rPr>
        <w:t>经济效益指标：充分发挥专项资金效益。</w:t>
      </w:r>
    </w:p>
    <w:p w14:paraId="1384DBB5">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jc w:val="left"/>
        <w:textAlignment w:val="auto"/>
        <w:rPr>
          <w:rFonts w:hint="eastAsia" w:ascii="Times New Roman Regular" w:hAnsi="Times New Roman Regular" w:eastAsia="仿宋_GB2312" w:cs="Times New Roman Regular"/>
          <w:color w:val="auto"/>
          <w:kern w:val="2"/>
          <w:sz w:val="32"/>
          <w:szCs w:val="32"/>
          <w:highlight w:val="none"/>
          <w:lang w:val="en-US" w:eastAsia="zh-CN" w:bidi="ar-SA"/>
        </w:rPr>
      </w:pPr>
      <w:r>
        <w:rPr>
          <w:rFonts w:hint="eastAsia" w:ascii="Times New Roman Regular" w:hAnsi="Times New Roman Regular" w:eastAsia="仿宋_GB2312" w:cs="Times New Roman Regular"/>
          <w:color w:val="auto"/>
          <w:kern w:val="2"/>
          <w:sz w:val="32"/>
          <w:szCs w:val="32"/>
          <w:highlight w:val="none"/>
          <w:lang w:val="en-US" w:eastAsia="zh-CN" w:bidi="ar-SA"/>
        </w:rPr>
        <w:t>社会效益指标：保障人民财产安全。</w:t>
      </w:r>
    </w:p>
    <w:p w14:paraId="2BBD6795">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jc w:val="left"/>
        <w:textAlignment w:val="auto"/>
        <w:rPr>
          <w:rFonts w:hint="default" w:ascii="Times New Roman Regular" w:hAnsi="Times New Roman Regular" w:eastAsia="仿宋_GB2312" w:cs="Times New Roman Regular"/>
          <w:color w:val="auto"/>
          <w:kern w:val="2"/>
          <w:sz w:val="32"/>
          <w:szCs w:val="32"/>
          <w:highlight w:val="none"/>
          <w:lang w:val="en-US" w:eastAsia="zh-CN" w:bidi="ar-SA"/>
        </w:rPr>
      </w:pPr>
      <w:r>
        <w:rPr>
          <w:rFonts w:hint="eastAsia" w:ascii="Times New Roman Regular" w:hAnsi="Times New Roman Regular" w:eastAsia="仿宋_GB2312" w:cs="Times New Roman Regular"/>
          <w:color w:val="auto"/>
          <w:kern w:val="2"/>
          <w:sz w:val="32"/>
          <w:szCs w:val="32"/>
          <w:highlight w:val="none"/>
          <w:lang w:val="en-US" w:eastAsia="zh-CN" w:bidi="ar-SA"/>
        </w:rPr>
        <w:t>满意度指标：服务满意度≥90%。</w:t>
      </w:r>
    </w:p>
    <w:p w14:paraId="63F6CDCB">
      <w:pPr>
        <w:keepNext w:val="0"/>
        <w:keepLines w:val="0"/>
        <w:pageBreakBefore w:val="0"/>
        <w:widowControl w:val="0"/>
        <w:numPr>
          <w:ilvl w:val="0"/>
          <w:numId w:val="3"/>
        </w:numPr>
        <w:kinsoku/>
        <w:wordWrap/>
        <w:overflowPunct/>
        <w:topLinePunct w:val="0"/>
        <w:autoSpaceDE/>
        <w:autoSpaceDN/>
        <w:bidi w:val="0"/>
        <w:adjustRightInd/>
        <w:snapToGrid w:val="0"/>
        <w:spacing w:line="520" w:lineRule="exact"/>
        <w:ind w:firstLine="640" w:firstLineChars="200"/>
        <w:textAlignment w:val="auto"/>
        <w:rPr>
          <w:rFonts w:hint="eastAsia" w:ascii="方正黑体_GBK" w:hAnsi="方正黑体_GBK" w:eastAsia="方正黑体_GBK" w:cs="方正黑体_GBK"/>
          <w:b/>
          <w:bCs/>
          <w:color w:val="auto"/>
          <w:sz w:val="32"/>
          <w:szCs w:val="32"/>
          <w:highlight w:val="none"/>
          <w:lang w:val="en-US" w:eastAsia="zh-CN"/>
        </w:rPr>
      </w:pPr>
      <w:r>
        <w:rPr>
          <w:rFonts w:hint="eastAsia" w:ascii="方正黑体_GBK" w:hAnsi="方正黑体_GBK" w:eastAsia="方正黑体_GBK" w:cs="方正黑体_GBK"/>
          <w:b/>
          <w:bCs/>
          <w:color w:val="auto"/>
          <w:sz w:val="32"/>
          <w:szCs w:val="32"/>
          <w:highlight w:val="none"/>
          <w:lang w:val="en-US" w:eastAsia="zh-CN"/>
        </w:rPr>
        <w:t>项目自评发现的问题及整改措施</w:t>
      </w:r>
    </w:p>
    <w:p w14:paraId="08E7C982">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项目自评发现的问题：绩效自评过程中存在协同机制问题，责任分工模糊，不明确。</w:t>
      </w:r>
    </w:p>
    <w:p w14:paraId="58FD435F">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整改措施：加强单位人员责任分工，明确责任职责，具体到项目、环节、数据等信息，避免管理不到位等问题。</w:t>
      </w:r>
    </w:p>
    <w:p w14:paraId="69C528F4">
      <w:pPr>
        <w:keepNext w:val="0"/>
        <w:keepLines w:val="0"/>
        <w:pageBreakBefore w:val="0"/>
        <w:widowControl w:val="0"/>
        <w:numPr>
          <w:ilvl w:val="0"/>
          <w:numId w:val="3"/>
        </w:numPr>
        <w:kinsoku/>
        <w:wordWrap/>
        <w:overflowPunct/>
        <w:topLinePunct w:val="0"/>
        <w:autoSpaceDE/>
        <w:autoSpaceDN/>
        <w:bidi w:val="0"/>
        <w:adjustRightInd/>
        <w:snapToGrid w:val="0"/>
        <w:spacing w:line="520" w:lineRule="exact"/>
        <w:ind w:left="0" w:leftChars="0" w:firstLine="640" w:firstLineChars="200"/>
        <w:textAlignment w:val="auto"/>
        <w:rPr>
          <w:rFonts w:hint="eastAsia" w:ascii="方正黑体_GBK" w:hAnsi="方正黑体_GBK" w:eastAsia="方正黑体_GBK" w:cs="方正黑体_GBK"/>
          <w:b/>
          <w:bCs/>
          <w:color w:val="auto"/>
          <w:sz w:val="32"/>
          <w:szCs w:val="32"/>
          <w:highlight w:val="none"/>
          <w:lang w:val="en-US" w:eastAsia="zh-CN"/>
        </w:rPr>
      </w:pPr>
      <w:r>
        <w:rPr>
          <w:rFonts w:hint="eastAsia" w:ascii="方正黑体_GBK" w:hAnsi="方正黑体_GBK" w:eastAsia="方正黑体_GBK" w:cs="方正黑体_GBK"/>
          <w:b/>
          <w:bCs/>
          <w:color w:val="auto"/>
          <w:sz w:val="32"/>
          <w:szCs w:val="32"/>
          <w:highlight w:val="none"/>
          <w:lang w:val="en-US" w:eastAsia="zh-CN"/>
        </w:rPr>
        <w:t>项目自评工作建议及预算安排建议</w:t>
      </w:r>
    </w:p>
    <w:p w14:paraId="0E34B9C6">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1、建立健全预算绩效自评制度</w:t>
      </w:r>
    </w:p>
    <w:p w14:paraId="2F3E84D8">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制定预算绩效自评工作管理办法，明确自评范围、程序、方法和要求。将预算绩效自评工作纳入财政预算管理全过程。建立预算绩效自评工作领导小组，加强组织领导。</w:t>
      </w:r>
    </w:p>
    <w:p w14:paraId="22B66DD3">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2、制定合理的预算计划</w:t>
      </w:r>
    </w:p>
    <w:p w14:paraId="687A7710">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预算计划需要根据具体情况制定，不能过于保守或者激进。在制定预算计划时，应该考虑经济目标和实际情况，综合制定。对于预算方案的编制，还应特别注意预算的灵活性和可协调性，以适应环境的变化。</w:t>
      </w:r>
    </w:p>
    <w:p w14:paraId="4F425990">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3、实施有效的预算管控</w:t>
      </w:r>
    </w:p>
    <w:p w14:paraId="776F2BBF">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预算计划需要得到有效的管控，确保预算的按照计划进行，以达到经济目标和绩效目标。在预算管控中，应该对经济活动的各个环节进行监控，及时发现可能存在的风险，采取有效措施加以控制。</w:t>
      </w:r>
    </w:p>
    <w:p w14:paraId="32F85780">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jc w:val="left"/>
        <w:textAlignment w:val="auto"/>
        <w:rPr>
          <w:rFonts w:hint="eastAsia" w:ascii="方正黑体_GBK" w:hAnsi="方正黑体_GBK" w:eastAsia="方正黑体_GBK" w:cs="方正黑体_GBK"/>
          <w:b/>
          <w:bCs/>
          <w:color w:val="auto"/>
          <w:sz w:val="32"/>
          <w:szCs w:val="32"/>
          <w:highlight w:val="none"/>
          <w:lang w:val="en-US" w:eastAsia="zh-CN"/>
        </w:rPr>
      </w:pPr>
      <w:r>
        <w:rPr>
          <w:rFonts w:hint="eastAsia" w:ascii="方正黑体_GBK" w:hAnsi="方正黑体_GBK" w:eastAsia="方正黑体_GBK" w:cs="方正黑体_GBK"/>
          <w:b/>
          <w:bCs/>
          <w:color w:val="auto"/>
          <w:sz w:val="32"/>
          <w:szCs w:val="32"/>
          <w:highlight w:val="none"/>
          <w:lang w:val="en-US" w:eastAsia="zh-CN"/>
        </w:rPr>
        <w:t>六、其他需要说明的问题</w:t>
      </w:r>
      <w:r>
        <w:rPr>
          <w:rFonts w:hint="eastAsia" w:ascii="方正黑体_GBK" w:hAnsi="方正黑体_GBK" w:eastAsia="方正黑体_GBK" w:cs="方正黑体_GBK"/>
          <w:b/>
          <w:bCs/>
          <w:color w:val="auto"/>
          <w:sz w:val="32"/>
          <w:szCs w:val="32"/>
          <w:highlight w:val="none"/>
          <w:lang w:val="en-US" w:eastAsia="zh-CN"/>
        </w:rPr>
        <w:tab/>
      </w:r>
    </w:p>
    <w:p w14:paraId="2E5FCD8E">
      <w:pPr>
        <w:pStyle w:val="2"/>
        <w:numPr>
          <w:ilvl w:val="0"/>
          <w:numId w:val="0"/>
        </w:numPr>
        <w:ind w:firstLine="640" w:firstLineChars="200"/>
        <w:jc w:val="both"/>
        <w:rPr>
          <w:rFonts w:hint="default" w:ascii="Times New Roman Regular" w:hAnsi="Times New Roman Regular" w:eastAsia="仿宋_GB2312" w:cs="Times New Roman Regular"/>
          <w:color w:val="auto"/>
          <w:kern w:val="2"/>
          <w:sz w:val="32"/>
          <w:szCs w:val="32"/>
          <w:highlight w:val="none"/>
          <w:lang w:val="en-US" w:eastAsia="zh-CN" w:bidi="ar-SA"/>
        </w:rPr>
      </w:pPr>
      <w:r>
        <w:rPr>
          <w:rFonts w:hint="eastAsia" w:ascii="Times New Roman Regular" w:hAnsi="Times New Roman Regular" w:eastAsia="仿宋_GB2312" w:cs="Times New Roman Regular"/>
          <w:color w:val="auto"/>
          <w:kern w:val="2"/>
          <w:sz w:val="32"/>
          <w:szCs w:val="32"/>
          <w:highlight w:val="none"/>
          <w:lang w:val="en-US" w:eastAsia="zh-CN" w:bidi="ar-SA"/>
        </w:rPr>
        <w:t>无。</w:t>
      </w:r>
    </w:p>
    <w:p w14:paraId="0B363B0D">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方正黑体_GBK" w:hAnsi="方正黑体_GBK" w:eastAsia="方正黑体_GBK" w:cs="方正黑体_GBK"/>
          <w:b/>
          <w:bCs/>
          <w:color w:val="auto"/>
          <w:sz w:val="32"/>
          <w:szCs w:val="32"/>
          <w:highlight w:val="none"/>
          <w:lang w:val="en-US" w:eastAsia="zh-CN"/>
        </w:rPr>
      </w:pPr>
    </w:p>
    <w:p w14:paraId="5D866DBD">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pPr>
    </w:p>
    <w:p w14:paraId="3DF12719">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p>
    <w:p w14:paraId="2F7C2740">
      <w:pPr>
        <w:pStyle w:val="2"/>
        <w:rPr>
          <w:rFonts w:hint="default" w:ascii="Times New Roman Regular" w:hAnsi="Times New Roman Regular" w:eastAsia="仿宋_GB2312" w:cs="Times New Roman Regular"/>
          <w:color w:val="auto"/>
          <w:sz w:val="32"/>
          <w:szCs w:val="32"/>
          <w:highlight w:val="none"/>
          <w:lang w:val="en-US" w:eastAsia="zh-CN"/>
        </w:rPr>
      </w:pPr>
    </w:p>
    <w:p w14:paraId="7C98B97F">
      <w:pPr>
        <w:rPr>
          <w:rFonts w:hint="default" w:ascii="Times New Roman Regular" w:hAnsi="Times New Roman Regular" w:eastAsia="仿宋_GB2312" w:cs="Times New Roman Regular"/>
          <w:color w:val="auto"/>
          <w:sz w:val="32"/>
          <w:szCs w:val="32"/>
          <w:highlight w:val="none"/>
          <w:lang w:val="en-US" w:eastAsia="zh-CN"/>
        </w:rPr>
      </w:pPr>
    </w:p>
    <w:p w14:paraId="5840A8FC">
      <w:pPr>
        <w:pStyle w:val="2"/>
        <w:rPr>
          <w:rFonts w:hint="default"/>
          <w:lang w:val="en-US" w:eastAsia="zh-CN"/>
        </w:rPr>
      </w:pPr>
    </w:p>
    <w:p w14:paraId="33BC5EF8">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eastAsia" w:ascii="方正小标宋_GBK" w:hAnsi="方正小标宋_GBK" w:eastAsia="方正小标宋_GBK" w:cs="方正小标宋_GBK"/>
          <w:i w:val="0"/>
          <w:iCs w:val="0"/>
          <w:caps w:val="0"/>
          <w:color w:val="000000"/>
          <w:spacing w:val="0"/>
          <w:kern w:val="0"/>
          <w:sz w:val="24"/>
          <w:szCs w:val="24"/>
          <w:shd w:val="clear" w:fill="FFFFFF"/>
          <w:lang w:val="en-US" w:eastAsia="zh-CN" w:bidi="ar"/>
        </w:rPr>
      </w:pPr>
      <w:r>
        <w:rPr>
          <w:rFonts w:hint="default" w:ascii="方正小标宋_GBK" w:hAnsi="方正小标宋_GBK" w:eastAsia="方正小标宋_GBK" w:cs="方正小标宋_GBK"/>
          <w:i w:val="0"/>
          <w:iCs w:val="0"/>
          <w:caps w:val="0"/>
          <w:color w:val="000000"/>
          <w:spacing w:val="0"/>
          <w:kern w:val="0"/>
          <w:sz w:val="24"/>
          <w:szCs w:val="24"/>
          <w:shd w:val="clear" w:fill="FFFFFF"/>
          <w:lang w:val="en-US" w:eastAsia="zh-CN" w:bidi="ar"/>
        </w:rPr>
        <w:t>附件</w:t>
      </w:r>
      <w:r>
        <w:rPr>
          <w:rFonts w:hint="eastAsia" w:ascii="方正小标宋_GBK" w:hAnsi="方正小标宋_GBK" w:eastAsia="方正小标宋_GBK" w:cs="方正小标宋_GBK"/>
          <w:i w:val="0"/>
          <w:iCs w:val="0"/>
          <w:caps w:val="0"/>
          <w:color w:val="000000"/>
          <w:spacing w:val="0"/>
          <w:kern w:val="0"/>
          <w:sz w:val="24"/>
          <w:szCs w:val="24"/>
          <w:shd w:val="clear" w:fill="FFFFFF"/>
          <w:lang w:val="en-US" w:eastAsia="zh-CN" w:bidi="ar"/>
        </w:rPr>
        <w:t>6</w:t>
      </w:r>
    </w:p>
    <w:p w14:paraId="2E4394E7">
      <w:pPr>
        <w:keepNext w:val="0"/>
        <w:keepLines w:val="0"/>
        <w:pageBreakBefore w:val="0"/>
        <w:widowControl w:val="0"/>
        <w:kinsoku/>
        <w:wordWrap/>
        <w:overflowPunct/>
        <w:topLinePunct w:val="0"/>
        <w:autoSpaceDE/>
        <w:autoSpaceDN/>
        <w:bidi w:val="0"/>
        <w:adjustRightInd/>
        <w:snapToGrid w:val="0"/>
        <w:spacing w:line="520" w:lineRule="exact"/>
        <w:ind w:firstLine="1200" w:firstLineChars="300"/>
        <w:jc w:val="center"/>
        <w:textAlignment w:val="auto"/>
        <w:rPr>
          <w:rFonts w:hint="default" w:ascii="方正小标宋_GBK" w:hAnsi="方正小标宋_GBK" w:eastAsia="方正小标宋_GBK" w:cs="方正小标宋_GBK"/>
          <w:i w:val="0"/>
          <w:iCs w:val="0"/>
          <w:caps w:val="0"/>
          <w:color w:val="000000"/>
          <w:spacing w:val="0"/>
          <w:kern w:val="0"/>
          <w:sz w:val="40"/>
          <w:szCs w:val="40"/>
          <w:shd w:val="clear" w:fill="FFFFFF"/>
          <w:lang w:val="en-US" w:eastAsia="zh-CN" w:bidi="ar"/>
        </w:rPr>
      </w:pPr>
      <w:r>
        <w:rPr>
          <w:rFonts w:hint="eastAsia" w:ascii="方正小标宋_GBK" w:hAnsi="方正小标宋_GBK" w:eastAsia="方正小标宋_GBK" w:cs="方正小标宋_GBK"/>
          <w:i w:val="0"/>
          <w:iCs w:val="0"/>
          <w:caps w:val="0"/>
          <w:color w:val="000000"/>
          <w:spacing w:val="0"/>
          <w:kern w:val="0"/>
          <w:sz w:val="40"/>
          <w:szCs w:val="40"/>
          <w:shd w:val="clear" w:fill="FFFFFF"/>
          <w:lang w:val="en-US" w:eastAsia="zh-CN" w:bidi="ar"/>
        </w:rPr>
        <w:t>怀化市地震局2024</w:t>
      </w:r>
      <w:r>
        <w:rPr>
          <w:rFonts w:hint="default" w:ascii="方正小标宋_GBK" w:hAnsi="方正小标宋_GBK" w:eastAsia="方正小标宋_GBK" w:cs="方正小标宋_GBK"/>
          <w:i w:val="0"/>
          <w:iCs w:val="0"/>
          <w:caps w:val="0"/>
          <w:color w:val="000000"/>
          <w:spacing w:val="0"/>
          <w:kern w:val="0"/>
          <w:sz w:val="40"/>
          <w:szCs w:val="40"/>
          <w:shd w:val="clear" w:fill="FFFFFF"/>
          <w:lang w:val="en-US" w:eastAsia="zh-CN" w:bidi="ar"/>
        </w:rPr>
        <w:t>年度</w:t>
      </w:r>
      <w:r>
        <w:rPr>
          <w:rFonts w:hint="eastAsia" w:ascii="方正小标宋_GBK" w:hAnsi="方正小标宋_GBK" w:eastAsia="方正小标宋_GBK" w:cs="方正小标宋_GBK"/>
          <w:i w:val="0"/>
          <w:iCs w:val="0"/>
          <w:caps w:val="0"/>
          <w:color w:val="000000"/>
          <w:spacing w:val="0"/>
          <w:kern w:val="0"/>
          <w:sz w:val="40"/>
          <w:szCs w:val="40"/>
          <w:shd w:val="clear" w:fill="FFFFFF"/>
          <w:lang w:val="en-US" w:eastAsia="zh-CN" w:bidi="ar"/>
        </w:rPr>
        <w:t>怀化地震台运行经费</w:t>
      </w:r>
      <w:r>
        <w:rPr>
          <w:rFonts w:hint="default" w:ascii="方正小标宋_GBK" w:hAnsi="方正小标宋_GBK" w:eastAsia="方正小标宋_GBK" w:cs="方正小标宋_GBK"/>
          <w:i w:val="0"/>
          <w:iCs w:val="0"/>
          <w:caps w:val="0"/>
          <w:color w:val="000000"/>
          <w:spacing w:val="0"/>
          <w:kern w:val="0"/>
          <w:sz w:val="40"/>
          <w:szCs w:val="40"/>
          <w:shd w:val="clear" w:fill="FFFFFF"/>
          <w:lang w:val="en-US" w:eastAsia="zh-CN" w:bidi="ar"/>
        </w:rPr>
        <w:t>项目支出绩效自评报告</w:t>
      </w:r>
    </w:p>
    <w:p w14:paraId="40EDF016">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Times New Roman Regular" w:hAnsi="Times New Roman Regular" w:eastAsia="仿宋_GB2312" w:cs="Times New Roman Regular"/>
          <w:color w:val="auto"/>
          <w:sz w:val="32"/>
          <w:szCs w:val="32"/>
          <w:highlight w:val="none"/>
          <w:lang w:val="en-US" w:eastAsia="zh-CN"/>
        </w:rPr>
      </w:pPr>
    </w:p>
    <w:p w14:paraId="01EFDAD2">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方正黑体_GBK" w:hAnsi="方正黑体_GBK" w:eastAsia="方正黑体_GBK" w:cs="方正黑体_GBK"/>
          <w:b/>
          <w:bCs/>
          <w:color w:val="auto"/>
          <w:sz w:val="32"/>
          <w:szCs w:val="32"/>
          <w:highlight w:val="none"/>
          <w:lang w:val="en-US" w:eastAsia="zh-CN"/>
        </w:rPr>
      </w:pPr>
      <w:r>
        <w:rPr>
          <w:rFonts w:hint="eastAsia" w:ascii="方正黑体_GBK" w:hAnsi="方正黑体_GBK" w:eastAsia="方正黑体_GBK" w:cs="方正黑体_GBK"/>
          <w:b/>
          <w:bCs/>
          <w:color w:val="auto"/>
          <w:sz w:val="32"/>
          <w:szCs w:val="32"/>
          <w:highlight w:val="none"/>
          <w:lang w:val="en-US" w:eastAsia="zh-CN"/>
        </w:rPr>
        <w:t>一、</w:t>
      </w:r>
      <w:r>
        <w:rPr>
          <w:rFonts w:hint="default" w:ascii="方正黑体_GBK" w:hAnsi="方正黑体_GBK" w:eastAsia="方正黑体_GBK" w:cs="方正黑体_GBK"/>
          <w:b/>
          <w:bCs/>
          <w:color w:val="auto"/>
          <w:sz w:val="32"/>
          <w:szCs w:val="32"/>
          <w:highlight w:val="none"/>
          <w:lang w:val="en-US" w:eastAsia="zh-CN"/>
        </w:rPr>
        <w:t>项目概况</w:t>
      </w:r>
    </w:p>
    <w:p w14:paraId="38D42ADF">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textAlignment w:val="auto"/>
        <w:rPr>
          <w:rFonts w:hint="default" w:ascii="Times New Roman Regular" w:hAnsi="Times New Roman Regular" w:eastAsia="仿宋_GB2312" w:cs="Times New Roman Regular"/>
          <w:b/>
          <w:bCs/>
          <w:color w:val="auto"/>
          <w:sz w:val="28"/>
          <w:szCs w:val="28"/>
          <w:highlight w:val="none"/>
          <w:lang w:val="en-US" w:eastAsia="zh-CN"/>
        </w:rPr>
      </w:pPr>
      <w:r>
        <w:rPr>
          <w:rFonts w:hint="eastAsia" w:ascii="Times New Roman Regular" w:hAnsi="Times New Roman Regular" w:eastAsia="仿宋_GB2312" w:cs="Times New Roman Regular"/>
          <w:b/>
          <w:bCs/>
          <w:color w:val="auto"/>
          <w:sz w:val="28"/>
          <w:szCs w:val="28"/>
          <w:highlight w:val="none"/>
          <w:lang w:val="en-US" w:eastAsia="zh-CN"/>
        </w:rPr>
        <w:t>（一）</w:t>
      </w:r>
      <w:r>
        <w:rPr>
          <w:rFonts w:hint="default" w:ascii="Times New Roman Regular" w:hAnsi="Times New Roman Regular" w:eastAsia="仿宋_GB2312" w:cs="Times New Roman Regular"/>
          <w:b/>
          <w:bCs/>
          <w:color w:val="auto"/>
          <w:sz w:val="28"/>
          <w:szCs w:val="28"/>
          <w:highlight w:val="none"/>
          <w:lang w:val="en-US" w:eastAsia="zh-CN"/>
        </w:rPr>
        <w:t>项目基本情况</w:t>
      </w:r>
    </w:p>
    <w:p w14:paraId="2ADDF441">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1.</w:t>
      </w:r>
      <w:r>
        <w:rPr>
          <w:rFonts w:hint="default" w:ascii="Times New Roman Regular" w:hAnsi="Times New Roman Regular" w:eastAsia="仿宋_GB2312" w:cs="Times New Roman Regular"/>
          <w:color w:val="auto"/>
          <w:sz w:val="32"/>
          <w:szCs w:val="32"/>
          <w:highlight w:val="none"/>
          <w:lang w:val="en-US" w:eastAsia="zh-CN"/>
        </w:rPr>
        <w:t>说明项目主管部门在该项目管理中的职能。</w:t>
      </w:r>
    </w:p>
    <w:p w14:paraId="7115AC0C">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default" w:ascii="Times New Roman Regular" w:hAnsi="Times New Roman Regular" w:eastAsia="仿宋_GB2312" w:cs="Times New Roman Regular"/>
          <w:color w:val="auto"/>
          <w:sz w:val="32"/>
          <w:szCs w:val="32"/>
          <w:highlight w:val="none"/>
          <w:lang w:val="en-US" w:eastAsia="zh-CN"/>
        </w:rPr>
        <w:t>项目主管部门</w:t>
      </w:r>
      <w:r>
        <w:rPr>
          <w:rFonts w:hint="eastAsia" w:ascii="Times New Roman Regular" w:hAnsi="Times New Roman Regular" w:eastAsia="仿宋_GB2312" w:cs="Times New Roman Regular"/>
          <w:color w:val="auto"/>
          <w:sz w:val="32"/>
          <w:szCs w:val="32"/>
          <w:highlight w:val="none"/>
          <w:lang w:val="en-US" w:eastAsia="zh-CN"/>
        </w:rPr>
        <w:t>是怀化市地震局</w:t>
      </w:r>
      <w:r>
        <w:rPr>
          <w:rFonts w:hint="default" w:ascii="Times New Roman Regular" w:hAnsi="Times New Roman Regular" w:eastAsia="仿宋_GB2312" w:cs="Times New Roman Regular"/>
          <w:color w:val="auto"/>
          <w:sz w:val="32"/>
          <w:szCs w:val="32"/>
          <w:highlight w:val="none"/>
          <w:lang w:val="en-US" w:eastAsia="zh-CN"/>
        </w:rPr>
        <w:t>，</w:t>
      </w:r>
      <w:r>
        <w:rPr>
          <w:rFonts w:hint="eastAsia" w:ascii="Times New Roman Regular" w:hAnsi="Times New Roman Regular" w:eastAsia="仿宋_GB2312" w:cs="Times New Roman Regular"/>
          <w:color w:val="auto"/>
          <w:sz w:val="32"/>
          <w:szCs w:val="32"/>
          <w:highlight w:val="none"/>
          <w:lang w:val="en-US" w:eastAsia="zh-CN"/>
        </w:rPr>
        <w:t>怀化市地震局</w:t>
      </w:r>
      <w:r>
        <w:rPr>
          <w:rFonts w:hint="default" w:ascii="Times New Roman Regular" w:hAnsi="Times New Roman Regular" w:eastAsia="仿宋_GB2312" w:cs="Times New Roman Regular"/>
          <w:color w:val="auto"/>
          <w:sz w:val="32"/>
          <w:szCs w:val="32"/>
          <w:highlight w:val="none"/>
          <w:lang w:val="en-US" w:eastAsia="zh-CN"/>
        </w:rPr>
        <w:t>在整个项目实施的过程中附有审批、发放、监管的职能职责。</w:t>
      </w:r>
    </w:p>
    <w:p w14:paraId="70679466">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2.</w:t>
      </w:r>
      <w:r>
        <w:rPr>
          <w:rFonts w:hint="default" w:ascii="Times New Roman Regular" w:hAnsi="Times New Roman Regular" w:eastAsia="仿宋_GB2312" w:cs="Times New Roman Regular"/>
          <w:color w:val="auto"/>
          <w:sz w:val="32"/>
          <w:szCs w:val="32"/>
          <w:highlight w:val="none"/>
          <w:lang w:val="en-US" w:eastAsia="zh-CN"/>
        </w:rPr>
        <w:t>项目立项、资金申报的依据。</w:t>
      </w:r>
    </w:p>
    <w:p w14:paraId="4E759C1A">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项目立项资金申报的依据包括政策法规文件、专项资金管理办法、申报流程以及项目可行性。</w:t>
      </w:r>
    </w:p>
    <w:p w14:paraId="36C16D73">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3.</w:t>
      </w:r>
      <w:r>
        <w:rPr>
          <w:rFonts w:hint="default" w:ascii="Times New Roman Regular" w:hAnsi="Times New Roman Regular" w:eastAsia="仿宋_GB2312" w:cs="Times New Roman Regular"/>
          <w:color w:val="auto"/>
          <w:sz w:val="32"/>
          <w:szCs w:val="32"/>
          <w:highlight w:val="none"/>
          <w:lang w:val="en-US" w:eastAsia="zh-CN"/>
        </w:rPr>
        <w:t>资金管理办法制定情况,资金支持具体项目的条件、范围与支持方式概况。</w:t>
      </w:r>
    </w:p>
    <w:p w14:paraId="03EAE023">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按照资金管理办法要求，严格执行相关法律法规、财务规章制度，制定了单位财务管理制度、内部控制制度。严格执行项目资金管理办法和财务管理制度。项目资金支付专户管理、专项核算、专款专用和市财政局国库集中拨付，财务处理和会计核算真实、完整、及时、规范。</w:t>
      </w:r>
    </w:p>
    <w:p w14:paraId="3491E94D">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default" w:ascii="Times New Roman Regular" w:hAnsi="Times New Roman Regular" w:eastAsia="仿宋_GB2312" w:cs="Times New Roman Regular"/>
          <w:color w:val="auto"/>
          <w:sz w:val="32"/>
          <w:szCs w:val="32"/>
          <w:highlight w:val="none"/>
          <w:lang w:val="en-US" w:eastAsia="zh-CN"/>
        </w:rPr>
        <w:t>项目资金支出范围</w:t>
      </w:r>
      <w:r>
        <w:rPr>
          <w:rFonts w:hint="eastAsia" w:ascii="Times New Roman Regular" w:hAnsi="Times New Roman Regular" w:eastAsia="仿宋_GB2312" w:cs="Times New Roman Regular"/>
          <w:color w:val="auto"/>
          <w:sz w:val="32"/>
          <w:szCs w:val="32"/>
          <w:highlight w:val="none"/>
          <w:lang w:val="en-US" w:eastAsia="zh-CN"/>
        </w:rPr>
        <w:t>：用于保障怀化地震台水电、网络、绿植养护、设备维护、会议培训等支出。</w:t>
      </w:r>
    </w:p>
    <w:p w14:paraId="38D6F27A">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4.</w:t>
      </w:r>
      <w:r>
        <w:rPr>
          <w:rFonts w:hint="default" w:ascii="Times New Roman Regular" w:hAnsi="Times New Roman Regular" w:eastAsia="仿宋_GB2312" w:cs="Times New Roman Regular"/>
          <w:color w:val="auto"/>
          <w:sz w:val="32"/>
          <w:szCs w:val="32"/>
          <w:highlight w:val="none"/>
          <w:lang w:val="en-US" w:eastAsia="zh-CN"/>
        </w:rPr>
        <w:t>资金分配的原则及考虑因素</w:t>
      </w:r>
      <w:r>
        <w:rPr>
          <w:rFonts w:hint="eastAsia" w:ascii="Times New Roman Regular" w:hAnsi="Times New Roman Regular" w:eastAsia="仿宋_GB2312" w:cs="Times New Roman Regular"/>
          <w:color w:val="auto"/>
          <w:sz w:val="32"/>
          <w:szCs w:val="32"/>
          <w:highlight w:val="none"/>
          <w:lang w:val="en-US" w:eastAsia="zh-CN"/>
        </w:rPr>
        <w:t>。</w:t>
      </w:r>
    </w:p>
    <w:p w14:paraId="7F3CEA04">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量入为出，突出重点、注重绩效、专款专用原则，考虑各类费用因素所占比重与部门预算支出经济分类科目相结合的分配方式。</w:t>
      </w:r>
    </w:p>
    <w:p w14:paraId="210E051A">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leftChars="0"/>
        <w:textAlignment w:val="auto"/>
        <w:rPr>
          <w:rFonts w:hint="default" w:ascii="Times New Roman Regular" w:hAnsi="Times New Roman Regular" w:eastAsia="仿宋_GB2312" w:cs="Times New Roman Regular"/>
          <w:b/>
          <w:bCs/>
          <w:color w:val="auto"/>
          <w:sz w:val="28"/>
          <w:szCs w:val="28"/>
          <w:highlight w:val="none"/>
          <w:lang w:val="en-US" w:eastAsia="zh-CN"/>
        </w:rPr>
      </w:pPr>
      <w:r>
        <w:rPr>
          <w:rFonts w:hint="eastAsia" w:ascii="Times New Roman Regular" w:hAnsi="Times New Roman Regular" w:eastAsia="仿宋_GB2312" w:cs="Times New Roman Regular"/>
          <w:b/>
          <w:bCs/>
          <w:color w:val="auto"/>
          <w:sz w:val="28"/>
          <w:szCs w:val="28"/>
          <w:highlight w:val="none"/>
          <w:lang w:val="en-US" w:eastAsia="zh-CN"/>
        </w:rPr>
        <w:t>（二）</w:t>
      </w:r>
      <w:r>
        <w:rPr>
          <w:rFonts w:hint="default" w:ascii="Times New Roman Regular" w:hAnsi="Times New Roman Regular" w:eastAsia="仿宋_GB2312" w:cs="Times New Roman Regular"/>
          <w:b/>
          <w:bCs/>
          <w:color w:val="auto"/>
          <w:sz w:val="28"/>
          <w:szCs w:val="28"/>
          <w:highlight w:val="none"/>
          <w:lang w:val="en-US" w:eastAsia="zh-CN"/>
        </w:rPr>
        <w:t>项目绩效目标</w:t>
      </w:r>
    </w:p>
    <w:p w14:paraId="784A351B">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1.</w:t>
      </w:r>
      <w:r>
        <w:rPr>
          <w:rFonts w:hint="default" w:ascii="Times New Roman Regular" w:hAnsi="Times New Roman Regular" w:eastAsia="仿宋_GB2312" w:cs="Times New Roman Regular"/>
          <w:color w:val="auto"/>
          <w:sz w:val="32"/>
          <w:szCs w:val="32"/>
          <w:highlight w:val="none"/>
          <w:lang w:val="en-US" w:eastAsia="zh-CN"/>
        </w:rPr>
        <w:t>项目主要内容。</w:t>
      </w:r>
    </w:p>
    <w:p w14:paraId="5EE9B7FE">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怀化市地震台运行经费主要内容是用于保障怀化地震台水电、网络、绿植养护、设备维护、会议培训等支出。</w:t>
      </w:r>
    </w:p>
    <w:p w14:paraId="19F573DC">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2.</w:t>
      </w:r>
      <w:r>
        <w:rPr>
          <w:rFonts w:hint="default" w:ascii="Times New Roman Regular" w:hAnsi="Times New Roman Regular" w:eastAsia="仿宋_GB2312" w:cs="Times New Roman Regular"/>
          <w:color w:val="auto"/>
          <w:sz w:val="32"/>
          <w:szCs w:val="32"/>
          <w:highlight w:val="none"/>
          <w:lang w:val="en-US" w:eastAsia="zh-CN"/>
        </w:rPr>
        <w:t>项目应实现的具体绩效目标</w:t>
      </w:r>
      <w:r>
        <w:rPr>
          <w:rFonts w:hint="eastAsia" w:ascii="Times New Roman Regular" w:hAnsi="Times New Roman Regular" w:eastAsia="仿宋_GB2312" w:cs="Times New Roman Regular"/>
          <w:color w:val="auto"/>
          <w:sz w:val="32"/>
          <w:szCs w:val="32"/>
          <w:highlight w:val="none"/>
          <w:lang w:val="en-US" w:eastAsia="zh-CN"/>
        </w:rPr>
        <w:t>包括以下内容：</w:t>
      </w:r>
    </w:p>
    <w:p w14:paraId="04925093">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（1）经济成本指标：项目成本控制≤20万元；</w:t>
      </w:r>
    </w:p>
    <w:p w14:paraId="31ACABEB">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（2）数量指标：临聘人员2人；</w:t>
      </w:r>
    </w:p>
    <w:p w14:paraId="408BF6DF">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（3）质量指标：保障地震台各项工作正常运转；</w:t>
      </w:r>
    </w:p>
    <w:p w14:paraId="335FA0A8">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（4）时效指标：工作完成及时性，2024年12月之前完成目标；</w:t>
      </w:r>
    </w:p>
    <w:p w14:paraId="5ADB4ACE">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（4）经济效益指标：减少地震灾害对社会经济的影响；</w:t>
      </w:r>
    </w:p>
    <w:p w14:paraId="55EDEAA2">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（5）社会效益指标：保障人民财产安全；</w:t>
      </w:r>
    </w:p>
    <w:p w14:paraId="02FDA87B">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（6）满意度指标：使用人民群众满意≥90%。</w:t>
      </w:r>
    </w:p>
    <w:p w14:paraId="48901177">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3.</w:t>
      </w:r>
      <w:r>
        <w:rPr>
          <w:rFonts w:hint="default" w:ascii="Times New Roman Regular" w:hAnsi="Times New Roman Regular" w:eastAsia="仿宋_GB2312" w:cs="Times New Roman Regular"/>
          <w:color w:val="auto"/>
          <w:sz w:val="32"/>
          <w:szCs w:val="32"/>
          <w:highlight w:val="none"/>
          <w:lang w:val="en-US" w:eastAsia="zh-CN"/>
        </w:rPr>
        <w:t>分析评价申报内容是否与实际相符,申报目标是否合理可行</w:t>
      </w:r>
      <w:r>
        <w:rPr>
          <w:rFonts w:hint="eastAsia" w:ascii="Times New Roman Regular" w:hAnsi="Times New Roman Regular" w:eastAsia="仿宋_GB2312" w:cs="Times New Roman Regular"/>
          <w:color w:val="auto"/>
          <w:sz w:val="32"/>
          <w:szCs w:val="32"/>
          <w:highlight w:val="none"/>
          <w:lang w:val="en-US" w:eastAsia="zh-CN"/>
        </w:rPr>
        <w:t>。</w:t>
      </w:r>
    </w:p>
    <w:p w14:paraId="3B47FD6E">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default" w:ascii="Times New Roman Regular" w:hAnsi="Times New Roman Regular" w:eastAsia="仿宋_GB2312" w:cs="Times New Roman Regular"/>
          <w:color w:val="auto"/>
          <w:sz w:val="32"/>
          <w:szCs w:val="32"/>
          <w:highlight w:val="none"/>
          <w:lang w:val="en-US" w:eastAsia="zh-CN"/>
        </w:rPr>
        <w:t>分析评价申报内容与实际相符，申报目标合理可行</w:t>
      </w:r>
      <w:r>
        <w:rPr>
          <w:rFonts w:hint="eastAsia" w:ascii="Times New Roman Regular" w:hAnsi="Times New Roman Regular" w:eastAsia="仿宋_GB2312" w:cs="Times New Roman Regular"/>
          <w:color w:val="auto"/>
          <w:sz w:val="32"/>
          <w:szCs w:val="32"/>
          <w:highlight w:val="none"/>
          <w:lang w:val="en-US" w:eastAsia="zh-CN"/>
        </w:rPr>
        <w:t>。</w:t>
      </w:r>
    </w:p>
    <w:p w14:paraId="3433A065">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leftChars="0" w:firstLine="281" w:firstLineChars="100"/>
        <w:textAlignment w:val="auto"/>
        <w:rPr>
          <w:rFonts w:hint="default" w:ascii="Times New Roman Regular" w:hAnsi="Times New Roman Regular" w:eastAsia="仿宋_GB2312" w:cs="Times New Roman Regular"/>
          <w:b/>
          <w:bCs/>
          <w:color w:val="auto"/>
          <w:sz w:val="28"/>
          <w:szCs w:val="28"/>
          <w:highlight w:val="none"/>
          <w:lang w:val="en-US" w:eastAsia="zh-CN"/>
        </w:rPr>
      </w:pPr>
      <w:r>
        <w:rPr>
          <w:rFonts w:hint="eastAsia" w:ascii="Times New Roman Regular" w:hAnsi="Times New Roman Regular" w:eastAsia="仿宋_GB2312" w:cs="Times New Roman Regular"/>
          <w:b/>
          <w:bCs/>
          <w:color w:val="auto"/>
          <w:sz w:val="28"/>
          <w:szCs w:val="28"/>
          <w:highlight w:val="none"/>
          <w:lang w:val="en-US" w:eastAsia="zh-CN"/>
        </w:rPr>
        <w:t>（三）</w:t>
      </w:r>
      <w:r>
        <w:rPr>
          <w:rFonts w:hint="default" w:ascii="Times New Roman Regular" w:hAnsi="Times New Roman Regular" w:eastAsia="仿宋_GB2312" w:cs="Times New Roman Regular"/>
          <w:b/>
          <w:bCs/>
          <w:color w:val="auto"/>
          <w:sz w:val="28"/>
          <w:szCs w:val="28"/>
          <w:highlight w:val="none"/>
          <w:lang w:val="en-US" w:eastAsia="zh-CN"/>
        </w:rPr>
        <w:t>项目自评步骤及方法</w:t>
      </w:r>
    </w:p>
    <w:p w14:paraId="08206F4F">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default" w:ascii="Times New Roman Regular" w:hAnsi="Times New Roman Regular" w:eastAsia="仿宋_GB2312" w:cs="Times New Roman Regular"/>
          <w:color w:val="auto"/>
          <w:sz w:val="32"/>
          <w:szCs w:val="32"/>
          <w:highlight w:val="none"/>
          <w:lang w:val="en-US" w:eastAsia="zh-CN"/>
        </w:rPr>
        <w:t>说明项目绩效自评采用的组织实施步骤及方法。</w:t>
      </w:r>
    </w:p>
    <w:p w14:paraId="779A2837">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1.本次绩效评价工作按照《中华人民共和国预算法》、《财政支出绩效评价管理暂行办法》以及有关的政策、规定、财务会计制度等，坚持实事求是、客观公正的原则。</w:t>
      </w:r>
    </w:p>
    <w:p w14:paraId="0A33DB7D">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2.本次绩效评价工作制定了准确、合理、细致的三级绩效评价体系，包括产出指标，效益指标，满意度指标，以及项目资金执行率指标，满分为100分。绩效评价结果分为四个等级：90-100分为优，80-90分为良，60-80分为较差，60分以下为差。</w:t>
      </w:r>
    </w:p>
    <w:p w14:paraId="201B2C9B">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3.采用具体绩效目标是否严格按照本单位设置的指标完成情况打分。</w:t>
      </w:r>
    </w:p>
    <w:p w14:paraId="523CB30F">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方正黑体_GBK" w:hAnsi="方正黑体_GBK" w:eastAsia="方正黑体_GBK" w:cs="方正黑体_GBK"/>
          <w:b/>
          <w:bCs/>
          <w:color w:val="auto"/>
          <w:sz w:val="32"/>
          <w:szCs w:val="32"/>
          <w:highlight w:val="none"/>
          <w:lang w:val="en-US" w:eastAsia="zh-CN"/>
        </w:rPr>
      </w:pPr>
      <w:r>
        <w:rPr>
          <w:rFonts w:hint="eastAsia" w:ascii="方正黑体_GBK" w:hAnsi="方正黑体_GBK" w:eastAsia="方正黑体_GBK" w:cs="方正黑体_GBK"/>
          <w:b/>
          <w:bCs/>
          <w:color w:val="auto"/>
          <w:sz w:val="32"/>
          <w:szCs w:val="32"/>
          <w:highlight w:val="none"/>
          <w:lang w:val="en-US" w:eastAsia="zh-CN"/>
        </w:rPr>
        <w:t>二、</w:t>
      </w:r>
      <w:r>
        <w:rPr>
          <w:rFonts w:hint="default" w:ascii="方正黑体_GBK" w:hAnsi="方正黑体_GBK" w:eastAsia="方正黑体_GBK" w:cs="方正黑体_GBK"/>
          <w:b/>
          <w:bCs/>
          <w:color w:val="auto"/>
          <w:sz w:val="32"/>
          <w:szCs w:val="32"/>
          <w:highlight w:val="none"/>
          <w:lang w:val="en-US" w:eastAsia="zh-CN"/>
        </w:rPr>
        <w:t>项目资金申报及使用情况</w:t>
      </w:r>
    </w:p>
    <w:p w14:paraId="63B6AA19">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leftChars="0"/>
        <w:textAlignment w:val="auto"/>
        <w:rPr>
          <w:rFonts w:hint="default" w:ascii="Times New Roman Regular" w:hAnsi="Times New Roman Regular" w:eastAsia="仿宋_GB2312" w:cs="Times New Roman Regular"/>
          <w:b/>
          <w:bCs/>
          <w:color w:val="auto"/>
          <w:sz w:val="28"/>
          <w:szCs w:val="28"/>
          <w:highlight w:val="none"/>
          <w:lang w:val="en-US" w:eastAsia="zh-CN"/>
        </w:rPr>
      </w:pPr>
      <w:r>
        <w:rPr>
          <w:rFonts w:hint="eastAsia" w:ascii="Times New Roman Regular" w:hAnsi="Times New Roman Regular" w:eastAsia="仿宋_GB2312" w:cs="Times New Roman Regular"/>
          <w:b/>
          <w:bCs/>
          <w:color w:val="auto"/>
          <w:sz w:val="28"/>
          <w:szCs w:val="28"/>
          <w:highlight w:val="none"/>
          <w:lang w:val="en-US" w:eastAsia="zh-CN"/>
        </w:rPr>
        <w:t>（一）</w:t>
      </w:r>
      <w:r>
        <w:rPr>
          <w:rFonts w:hint="default" w:ascii="Times New Roman Regular" w:hAnsi="Times New Roman Regular" w:eastAsia="仿宋_GB2312" w:cs="Times New Roman Regular"/>
          <w:b/>
          <w:bCs/>
          <w:color w:val="auto"/>
          <w:sz w:val="28"/>
          <w:szCs w:val="28"/>
          <w:highlight w:val="none"/>
          <w:lang w:val="en-US" w:eastAsia="zh-CN"/>
        </w:rPr>
        <w:t>项目资金申报及批复情况</w:t>
      </w:r>
    </w:p>
    <w:p w14:paraId="4BE69694">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default" w:ascii="Times New Roman Regular" w:hAnsi="Times New Roman Regular" w:eastAsia="仿宋_GB2312" w:cs="Times New Roman Regular"/>
          <w:color w:val="auto"/>
          <w:sz w:val="32"/>
          <w:szCs w:val="32"/>
          <w:highlight w:val="none"/>
          <w:lang w:val="en-US" w:eastAsia="zh-CN"/>
        </w:rPr>
        <w:t>严格按照项目资金相关程序、规定和要求，对项目进行申报及批复</w:t>
      </w:r>
      <w:r>
        <w:rPr>
          <w:rFonts w:hint="eastAsia" w:ascii="Times New Roman Regular" w:hAnsi="Times New Roman Regular" w:eastAsia="仿宋_GB2312" w:cs="Times New Roman Regular"/>
          <w:color w:val="auto"/>
          <w:sz w:val="32"/>
          <w:szCs w:val="32"/>
          <w:highlight w:val="none"/>
          <w:lang w:val="en-US" w:eastAsia="zh-CN"/>
        </w:rPr>
        <w:t>。2024年度怀化市地震台运行经费年初预算批复20万元。</w:t>
      </w:r>
    </w:p>
    <w:p w14:paraId="4DB9EED0">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leftChars="0"/>
        <w:textAlignment w:val="auto"/>
        <w:rPr>
          <w:rFonts w:hint="default" w:ascii="Times New Roman Regular" w:hAnsi="Times New Roman Regular" w:eastAsia="仿宋_GB2312" w:cs="Times New Roman Regular"/>
          <w:b/>
          <w:bCs/>
          <w:color w:val="auto"/>
          <w:sz w:val="28"/>
          <w:szCs w:val="28"/>
          <w:highlight w:val="none"/>
          <w:lang w:val="en-US" w:eastAsia="zh-CN"/>
        </w:rPr>
      </w:pPr>
      <w:r>
        <w:rPr>
          <w:rFonts w:hint="eastAsia" w:ascii="Times New Roman Regular" w:hAnsi="Times New Roman Regular" w:eastAsia="仿宋_GB2312" w:cs="Times New Roman Regular"/>
          <w:b/>
          <w:bCs/>
          <w:color w:val="auto"/>
          <w:sz w:val="28"/>
          <w:szCs w:val="28"/>
          <w:highlight w:val="none"/>
          <w:lang w:val="en-US" w:eastAsia="zh-CN"/>
        </w:rPr>
        <w:t>（二）</w:t>
      </w:r>
      <w:r>
        <w:rPr>
          <w:rFonts w:hint="default" w:ascii="Times New Roman Regular" w:hAnsi="Times New Roman Regular" w:eastAsia="仿宋_GB2312" w:cs="Times New Roman Regular"/>
          <w:b/>
          <w:bCs/>
          <w:color w:val="auto"/>
          <w:sz w:val="28"/>
          <w:szCs w:val="28"/>
          <w:highlight w:val="none"/>
          <w:lang w:val="en-US" w:eastAsia="zh-CN"/>
        </w:rPr>
        <w:t>资金计划、到位及使用情况</w:t>
      </w:r>
    </w:p>
    <w:p w14:paraId="5E4451BD">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default" w:ascii="Times New Roman Regular" w:hAnsi="Times New Roman Regular" w:eastAsia="仿宋_GB2312" w:cs="Times New Roman Regular"/>
          <w:color w:val="auto"/>
          <w:sz w:val="32"/>
          <w:szCs w:val="32"/>
          <w:highlight w:val="none"/>
          <w:lang w:val="en-US" w:eastAsia="zh-CN"/>
        </w:rPr>
        <w:t>1.资金计划。</w:t>
      </w:r>
    </w:p>
    <w:p w14:paraId="228CE17A">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default" w:ascii="Times New Roman Regular" w:hAnsi="Times New Roman Regular" w:eastAsia="仿宋_GB2312" w:cs="Times New Roman Regular"/>
          <w:color w:val="auto"/>
          <w:sz w:val="32"/>
          <w:szCs w:val="32"/>
          <w:highlight w:val="none"/>
          <w:lang w:val="en-US" w:eastAsia="zh-CN"/>
        </w:rPr>
        <w:t>202</w:t>
      </w:r>
      <w:r>
        <w:rPr>
          <w:rFonts w:hint="eastAsia" w:ascii="Times New Roman Regular" w:hAnsi="Times New Roman Regular" w:eastAsia="仿宋_GB2312" w:cs="Times New Roman Regular"/>
          <w:color w:val="auto"/>
          <w:sz w:val="32"/>
          <w:szCs w:val="32"/>
          <w:highlight w:val="none"/>
          <w:lang w:val="en-US" w:eastAsia="zh-CN"/>
        </w:rPr>
        <w:t>4</w:t>
      </w:r>
      <w:r>
        <w:rPr>
          <w:rFonts w:hint="default" w:ascii="Times New Roman Regular" w:hAnsi="Times New Roman Regular" w:eastAsia="仿宋_GB2312" w:cs="Times New Roman Regular"/>
          <w:color w:val="auto"/>
          <w:sz w:val="32"/>
          <w:szCs w:val="32"/>
          <w:highlight w:val="none"/>
          <w:lang w:val="en-US" w:eastAsia="zh-CN"/>
        </w:rPr>
        <w:t>年</w:t>
      </w:r>
      <w:r>
        <w:rPr>
          <w:rFonts w:hint="eastAsia" w:ascii="Times New Roman Regular" w:hAnsi="Times New Roman Regular" w:eastAsia="仿宋_GB2312" w:cs="Times New Roman Regular"/>
          <w:color w:val="auto"/>
          <w:sz w:val="32"/>
          <w:szCs w:val="32"/>
          <w:highlight w:val="none"/>
          <w:lang w:val="en-US" w:eastAsia="zh-CN"/>
        </w:rPr>
        <w:t>度</w:t>
      </w:r>
      <w:r>
        <w:rPr>
          <w:rFonts w:hint="default" w:ascii="Times New Roman Regular" w:hAnsi="Times New Roman Regular" w:eastAsia="仿宋_GB2312" w:cs="Times New Roman Regular"/>
          <w:color w:val="auto"/>
          <w:sz w:val="32"/>
          <w:szCs w:val="32"/>
          <w:highlight w:val="none"/>
          <w:lang w:val="en-US" w:eastAsia="zh-CN"/>
        </w:rPr>
        <w:t>资金计划为下达</w:t>
      </w:r>
      <w:r>
        <w:rPr>
          <w:rFonts w:hint="eastAsia" w:ascii="Times New Roman Regular" w:hAnsi="Times New Roman Regular" w:eastAsia="仿宋_GB2312" w:cs="Times New Roman Regular"/>
          <w:color w:val="auto"/>
          <w:sz w:val="32"/>
          <w:szCs w:val="32"/>
          <w:highlight w:val="none"/>
          <w:lang w:val="en-US" w:eastAsia="zh-CN"/>
        </w:rPr>
        <w:t>本单位</w:t>
      </w:r>
      <w:r>
        <w:rPr>
          <w:rFonts w:hint="default" w:ascii="Times New Roman Regular" w:hAnsi="Times New Roman Regular" w:eastAsia="仿宋_GB2312" w:cs="Times New Roman Regular"/>
          <w:color w:val="auto"/>
          <w:sz w:val="32"/>
          <w:szCs w:val="32"/>
          <w:highlight w:val="none"/>
          <w:lang w:val="en-US" w:eastAsia="zh-CN"/>
        </w:rPr>
        <w:t>财政资金</w:t>
      </w:r>
      <w:r>
        <w:rPr>
          <w:rFonts w:hint="eastAsia" w:ascii="Times New Roman Regular" w:hAnsi="Times New Roman Regular" w:eastAsia="仿宋_GB2312" w:cs="Times New Roman Regular"/>
          <w:color w:val="auto"/>
          <w:sz w:val="32"/>
          <w:szCs w:val="32"/>
          <w:highlight w:val="none"/>
          <w:lang w:val="en-US" w:eastAsia="zh-CN"/>
        </w:rPr>
        <w:t>20</w:t>
      </w:r>
      <w:r>
        <w:rPr>
          <w:rFonts w:hint="default" w:ascii="Times New Roman Regular" w:hAnsi="Times New Roman Regular" w:eastAsia="仿宋_GB2312" w:cs="Times New Roman Regular"/>
          <w:color w:val="auto"/>
          <w:sz w:val="32"/>
          <w:szCs w:val="32"/>
          <w:highlight w:val="none"/>
          <w:lang w:val="en-US" w:eastAsia="zh-CN"/>
        </w:rPr>
        <w:t>万元，</w:t>
      </w:r>
      <w:r>
        <w:rPr>
          <w:rFonts w:hint="eastAsia" w:ascii="Times New Roman Regular" w:hAnsi="Times New Roman Regular" w:eastAsia="仿宋_GB2312" w:cs="Times New Roman Regular"/>
          <w:color w:val="auto"/>
          <w:sz w:val="32"/>
          <w:szCs w:val="32"/>
          <w:highlight w:val="none"/>
          <w:lang w:val="en-US" w:eastAsia="zh-CN"/>
        </w:rPr>
        <w:t>为市财政局拨付。</w:t>
      </w:r>
    </w:p>
    <w:p w14:paraId="3BF9B6EA">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2.</w:t>
      </w:r>
      <w:r>
        <w:rPr>
          <w:rFonts w:hint="default" w:ascii="Times New Roman Regular" w:hAnsi="Times New Roman Regular" w:eastAsia="仿宋_GB2312" w:cs="Times New Roman Regular"/>
          <w:color w:val="auto"/>
          <w:sz w:val="32"/>
          <w:szCs w:val="32"/>
          <w:highlight w:val="none"/>
          <w:lang w:val="en-US" w:eastAsia="zh-CN"/>
        </w:rPr>
        <w:t>资金到位。</w:t>
      </w:r>
    </w:p>
    <w:p w14:paraId="7BF7199E">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default" w:ascii="Times New Roman Regular" w:hAnsi="Times New Roman Regular" w:eastAsia="仿宋_GB2312" w:cs="Times New Roman Regular"/>
          <w:color w:val="auto"/>
          <w:sz w:val="32"/>
          <w:szCs w:val="32"/>
          <w:highlight w:val="none"/>
          <w:lang w:val="en-US" w:eastAsia="zh-CN"/>
        </w:rPr>
        <w:t>202</w:t>
      </w:r>
      <w:r>
        <w:rPr>
          <w:rFonts w:hint="eastAsia" w:ascii="Times New Roman Regular" w:hAnsi="Times New Roman Regular" w:eastAsia="仿宋_GB2312" w:cs="Times New Roman Regular"/>
          <w:color w:val="auto"/>
          <w:sz w:val="32"/>
          <w:szCs w:val="32"/>
          <w:highlight w:val="none"/>
          <w:lang w:val="en-US" w:eastAsia="zh-CN"/>
        </w:rPr>
        <w:t>4</w:t>
      </w:r>
      <w:r>
        <w:rPr>
          <w:rFonts w:hint="default" w:ascii="Times New Roman Regular" w:hAnsi="Times New Roman Regular" w:eastAsia="仿宋_GB2312" w:cs="Times New Roman Regular"/>
          <w:color w:val="auto"/>
          <w:sz w:val="32"/>
          <w:szCs w:val="32"/>
          <w:highlight w:val="none"/>
          <w:lang w:val="en-US" w:eastAsia="zh-CN"/>
        </w:rPr>
        <w:t>年项目资金下达</w:t>
      </w:r>
      <w:r>
        <w:rPr>
          <w:rFonts w:hint="eastAsia" w:ascii="Times New Roman Regular" w:hAnsi="Times New Roman Regular" w:eastAsia="仿宋_GB2312" w:cs="Times New Roman Regular"/>
          <w:color w:val="auto"/>
          <w:sz w:val="32"/>
          <w:szCs w:val="32"/>
          <w:highlight w:val="none"/>
          <w:lang w:val="en-US" w:eastAsia="zh-CN"/>
        </w:rPr>
        <w:t>20</w:t>
      </w:r>
      <w:r>
        <w:rPr>
          <w:rFonts w:hint="default" w:ascii="Times New Roman Regular" w:hAnsi="Times New Roman Regular" w:eastAsia="仿宋_GB2312" w:cs="Times New Roman Regular"/>
          <w:color w:val="auto"/>
          <w:sz w:val="32"/>
          <w:szCs w:val="32"/>
          <w:highlight w:val="none"/>
          <w:lang w:val="en-US" w:eastAsia="zh-CN"/>
        </w:rPr>
        <w:t>万元，资金全部到位。资金到位</w:t>
      </w:r>
      <w:r>
        <w:rPr>
          <w:rFonts w:hint="eastAsia" w:ascii="Times New Roman Regular" w:hAnsi="Times New Roman Regular" w:eastAsia="仿宋_GB2312" w:cs="Times New Roman Regular"/>
          <w:color w:val="auto"/>
          <w:sz w:val="32"/>
          <w:szCs w:val="32"/>
          <w:highlight w:val="none"/>
          <w:lang w:val="en-US" w:eastAsia="zh-CN"/>
        </w:rPr>
        <w:t>率</w:t>
      </w:r>
      <w:r>
        <w:rPr>
          <w:rFonts w:hint="default" w:ascii="Times New Roman Regular" w:hAnsi="Times New Roman Regular" w:eastAsia="仿宋_GB2312" w:cs="Times New Roman Regular"/>
          <w:color w:val="auto"/>
          <w:sz w:val="32"/>
          <w:szCs w:val="32"/>
          <w:highlight w:val="none"/>
          <w:lang w:val="en-US" w:eastAsia="zh-CN"/>
        </w:rPr>
        <w:t>100%，配套资金筹措有力，资金及时到位。</w:t>
      </w:r>
    </w:p>
    <w:p w14:paraId="2C50DD4C">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3.</w:t>
      </w:r>
      <w:r>
        <w:rPr>
          <w:rFonts w:hint="default" w:ascii="Times New Roman Regular" w:hAnsi="Times New Roman Regular" w:eastAsia="仿宋_GB2312" w:cs="Times New Roman Regular"/>
          <w:color w:val="auto"/>
          <w:sz w:val="32"/>
          <w:szCs w:val="32"/>
          <w:highlight w:val="none"/>
          <w:lang w:val="en-US" w:eastAsia="zh-CN"/>
        </w:rPr>
        <w:t>资金使用。</w:t>
      </w:r>
    </w:p>
    <w:p w14:paraId="02406336">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default" w:ascii="Times New Roman Regular" w:hAnsi="Times New Roman Regular" w:eastAsia="仿宋_GB2312" w:cs="Times New Roman Regular"/>
          <w:color w:val="auto"/>
          <w:sz w:val="32"/>
          <w:szCs w:val="32"/>
          <w:highlight w:val="none"/>
          <w:lang w:val="en-US" w:eastAsia="zh-CN"/>
        </w:rPr>
        <w:t>202</w:t>
      </w:r>
      <w:r>
        <w:rPr>
          <w:rFonts w:hint="eastAsia" w:ascii="Times New Roman Regular" w:hAnsi="Times New Roman Regular" w:eastAsia="仿宋_GB2312" w:cs="Times New Roman Regular"/>
          <w:color w:val="auto"/>
          <w:sz w:val="32"/>
          <w:szCs w:val="32"/>
          <w:highlight w:val="none"/>
          <w:lang w:val="en-US" w:eastAsia="zh-CN"/>
        </w:rPr>
        <w:t>4</w:t>
      </w:r>
      <w:r>
        <w:rPr>
          <w:rFonts w:hint="default" w:ascii="Times New Roman Regular" w:hAnsi="Times New Roman Regular" w:eastAsia="仿宋_GB2312" w:cs="Times New Roman Regular"/>
          <w:color w:val="auto"/>
          <w:sz w:val="32"/>
          <w:szCs w:val="32"/>
          <w:highlight w:val="none"/>
          <w:lang w:val="en-US" w:eastAsia="zh-CN"/>
        </w:rPr>
        <w:t>年项目资金支付</w:t>
      </w:r>
      <w:r>
        <w:rPr>
          <w:rFonts w:hint="eastAsia" w:ascii="Times New Roman Regular" w:hAnsi="Times New Roman Regular" w:eastAsia="仿宋_GB2312" w:cs="Times New Roman Regular"/>
          <w:color w:val="auto"/>
          <w:sz w:val="32"/>
          <w:szCs w:val="32"/>
          <w:highlight w:val="none"/>
          <w:lang w:val="en-US" w:eastAsia="zh-CN"/>
        </w:rPr>
        <w:t>19.98</w:t>
      </w:r>
      <w:r>
        <w:rPr>
          <w:rFonts w:hint="default" w:ascii="Times New Roman Regular" w:hAnsi="Times New Roman Regular" w:eastAsia="仿宋_GB2312" w:cs="Times New Roman Regular"/>
          <w:color w:val="auto"/>
          <w:sz w:val="32"/>
          <w:szCs w:val="32"/>
          <w:highlight w:val="none"/>
          <w:lang w:val="en-US" w:eastAsia="zh-CN"/>
        </w:rPr>
        <w:t>万元。资金开支范围、标准及支付进度等合规合法，资金支付预算相符。</w:t>
      </w:r>
    </w:p>
    <w:p w14:paraId="364FA7CD">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leftChars="0"/>
        <w:textAlignment w:val="auto"/>
        <w:rPr>
          <w:rFonts w:hint="default" w:ascii="Times New Roman Regular" w:hAnsi="Times New Roman Regular" w:eastAsia="仿宋_GB2312" w:cs="Times New Roman Regular"/>
          <w:b/>
          <w:bCs/>
          <w:color w:val="auto"/>
          <w:sz w:val="28"/>
          <w:szCs w:val="28"/>
          <w:highlight w:val="none"/>
          <w:lang w:val="en-US" w:eastAsia="zh-CN"/>
        </w:rPr>
      </w:pPr>
      <w:r>
        <w:rPr>
          <w:rFonts w:hint="eastAsia" w:ascii="Times New Roman Regular" w:hAnsi="Times New Roman Regular" w:eastAsia="仿宋_GB2312" w:cs="Times New Roman Regular"/>
          <w:b/>
          <w:bCs/>
          <w:color w:val="auto"/>
          <w:sz w:val="28"/>
          <w:szCs w:val="28"/>
          <w:highlight w:val="none"/>
          <w:lang w:val="en-US" w:eastAsia="zh-CN"/>
        </w:rPr>
        <w:t>（三）</w:t>
      </w:r>
      <w:r>
        <w:rPr>
          <w:rFonts w:hint="default" w:ascii="Times New Roman Regular" w:hAnsi="Times New Roman Regular" w:eastAsia="仿宋_GB2312" w:cs="Times New Roman Regular"/>
          <w:b/>
          <w:bCs/>
          <w:color w:val="auto"/>
          <w:sz w:val="28"/>
          <w:szCs w:val="28"/>
          <w:highlight w:val="none"/>
          <w:lang w:val="en-US" w:eastAsia="zh-CN"/>
        </w:rPr>
        <w:t>项目财务管理情况</w:t>
      </w:r>
    </w:p>
    <w:p w14:paraId="2E461E7C">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default" w:ascii="Times New Roman Regular" w:hAnsi="Times New Roman Regular" w:eastAsia="仿宋_GB2312" w:cs="Times New Roman Regular"/>
          <w:color w:val="auto"/>
          <w:sz w:val="32"/>
          <w:szCs w:val="32"/>
          <w:highlight w:val="none"/>
          <w:lang w:val="en-US" w:eastAsia="zh-CN"/>
        </w:rPr>
        <w:t>本单位财务管理制度健全，严格执行财务管理制度，资金拨付审批程序规范、高效、便捷。严格执行国库集中支付制度和政府采购制度，按项目预算、进度拨付资金。严格实行</w:t>
      </w:r>
      <w:r>
        <w:rPr>
          <w:rFonts w:hint="eastAsia" w:ascii="Times New Roman Regular" w:hAnsi="Times New Roman Regular" w:eastAsia="仿宋_GB2312" w:cs="Times New Roman Regular"/>
          <w:color w:val="auto"/>
          <w:sz w:val="32"/>
          <w:szCs w:val="32"/>
          <w:highlight w:val="none"/>
          <w:lang w:val="en-US" w:eastAsia="zh-CN"/>
        </w:rPr>
        <w:t> “三专一直”的专项资金管理制度，即：专户管理、专项核算、专款专用和财政直接拨付。账务处理及时，会计核算规范</w:t>
      </w:r>
      <w:r>
        <w:rPr>
          <w:rFonts w:hint="default" w:ascii="Times New Roman Regular" w:hAnsi="Times New Roman Regular" w:eastAsia="仿宋_GB2312" w:cs="Times New Roman Regular"/>
          <w:color w:val="auto"/>
          <w:sz w:val="32"/>
          <w:szCs w:val="32"/>
          <w:highlight w:val="none"/>
          <w:lang w:val="en-US" w:eastAsia="zh-CN"/>
        </w:rPr>
        <w:t>。</w:t>
      </w:r>
    </w:p>
    <w:p w14:paraId="579C0365">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方正黑体_GBK" w:hAnsi="方正黑体_GBK" w:eastAsia="方正黑体_GBK" w:cs="方正黑体_GBK"/>
          <w:b/>
          <w:bCs/>
          <w:color w:val="auto"/>
          <w:sz w:val="32"/>
          <w:szCs w:val="32"/>
          <w:highlight w:val="none"/>
          <w:lang w:val="en-US" w:eastAsia="zh-CN"/>
        </w:rPr>
      </w:pPr>
      <w:r>
        <w:rPr>
          <w:rFonts w:hint="eastAsia" w:ascii="方正黑体_GBK" w:hAnsi="方正黑体_GBK" w:eastAsia="方正黑体_GBK" w:cs="方正黑体_GBK"/>
          <w:b/>
          <w:bCs/>
          <w:color w:val="auto"/>
          <w:sz w:val="32"/>
          <w:szCs w:val="32"/>
          <w:highlight w:val="none"/>
          <w:lang w:val="en-US" w:eastAsia="zh-CN"/>
        </w:rPr>
        <w:t>三、</w:t>
      </w:r>
      <w:r>
        <w:rPr>
          <w:rFonts w:hint="default" w:ascii="方正黑体_GBK" w:hAnsi="方正黑体_GBK" w:eastAsia="方正黑体_GBK" w:cs="方正黑体_GBK"/>
          <w:b/>
          <w:bCs/>
          <w:color w:val="auto"/>
          <w:sz w:val="32"/>
          <w:szCs w:val="32"/>
          <w:highlight w:val="none"/>
          <w:lang w:val="en-US" w:eastAsia="zh-CN"/>
        </w:rPr>
        <w:t>项目实施及管理情况</w:t>
      </w:r>
    </w:p>
    <w:p w14:paraId="1C450451">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leftChars="0"/>
        <w:textAlignment w:val="auto"/>
        <w:rPr>
          <w:rFonts w:hint="default" w:ascii="Times New Roman Regular" w:hAnsi="Times New Roman Regular" w:eastAsia="仿宋_GB2312" w:cs="Times New Roman Regular"/>
          <w:b/>
          <w:bCs/>
          <w:color w:val="auto"/>
          <w:sz w:val="28"/>
          <w:szCs w:val="28"/>
          <w:highlight w:val="none"/>
          <w:lang w:val="en-US" w:eastAsia="zh-CN"/>
        </w:rPr>
      </w:pPr>
      <w:r>
        <w:rPr>
          <w:rFonts w:hint="eastAsia" w:ascii="Times New Roman Regular" w:hAnsi="Times New Roman Regular" w:eastAsia="仿宋_GB2312" w:cs="Times New Roman Regular"/>
          <w:b/>
          <w:bCs/>
          <w:color w:val="auto"/>
          <w:sz w:val="28"/>
          <w:szCs w:val="28"/>
          <w:highlight w:val="none"/>
          <w:lang w:val="en-US" w:eastAsia="zh-CN"/>
        </w:rPr>
        <w:t>（一）</w:t>
      </w:r>
      <w:r>
        <w:rPr>
          <w:rFonts w:hint="default" w:ascii="Times New Roman Regular" w:hAnsi="Times New Roman Regular" w:eastAsia="仿宋_GB2312" w:cs="Times New Roman Regular"/>
          <w:b/>
          <w:bCs/>
          <w:color w:val="auto"/>
          <w:sz w:val="28"/>
          <w:szCs w:val="28"/>
          <w:highlight w:val="none"/>
          <w:lang w:val="en-US" w:eastAsia="zh-CN"/>
        </w:rPr>
        <w:t>项目组织架构及实施流程</w:t>
      </w:r>
    </w:p>
    <w:p w14:paraId="20AC7723">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本单位成立了由财务室以及其他业务科室为领导小组的项目自评工作小组，</w:t>
      </w:r>
      <w:r>
        <w:rPr>
          <w:rFonts w:hint="default" w:ascii="Times New Roman Regular" w:hAnsi="Times New Roman Regular" w:eastAsia="仿宋_GB2312" w:cs="Times New Roman Regular"/>
          <w:color w:val="auto"/>
          <w:sz w:val="32"/>
          <w:szCs w:val="32"/>
          <w:highlight w:val="none"/>
          <w:lang w:val="en-US" w:eastAsia="zh-CN"/>
        </w:rPr>
        <w:t>制定了财政专项资金管理办法、内部控制管理制度、政府采购内控制度等管理制度，使财务管理制度合法、规范、完整，可操作性强，使制定的内控制度及相关的财务管理制度得到了有效的执行。</w:t>
      </w:r>
    </w:p>
    <w:p w14:paraId="587B1398">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leftChars="0"/>
        <w:textAlignment w:val="auto"/>
        <w:rPr>
          <w:rFonts w:hint="default" w:ascii="Times New Roman Regular" w:hAnsi="Times New Roman Regular" w:eastAsia="仿宋_GB2312" w:cs="Times New Roman Regular"/>
          <w:b/>
          <w:bCs/>
          <w:color w:val="auto"/>
          <w:sz w:val="28"/>
          <w:szCs w:val="28"/>
          <w:highlight w:val="none"/>
          <w:lang w:val="en-US" w:eastAsia="zh-CN"/>
        </w:rPr>
      </w:pPr>
      <w:r>
        <w:rPr>
          <w:rFonts w:hint="eastAsia" w:ascii="Times New Roman Regular" w:hAnsi="Times New Roman Regular" w:eastAsia="仿宋_GB2312" w:cs="Times New Roman Regular"/>
          <w:b/>
          <w:bCs/>
          <w:color w:val="auto"/>
          <w:sz w:val="28"/>
          <w:szCs w:val="28"/>
          <w:highlight w:val="none"/>
          <w:lang w:val="en-US" w:eastAsia="zh-CN"/>
        </w:rPr>
        <w:t>（二）</w:t>
      </w:r>
      <w:r>
        <w:rPr>
          <w:rFonts w:hint="default" w:ascii="Times New Roman Regular" w:hAnsi="Times New Roman Regular" w:eastAsia="仿宋_GB2312" w:cs="Times New Roman Regular"/>
          <w:b/>
          <w:bCs/>
          <w:color w:val="auto"/>
          <w:sz w:val="28"/>
          <w:szCs w:val="28"/>
          <w:highlight w:val="none"/>
          <w:lang w:val="en-US" w:eastAsia="zh-CN"/>
        </w:rPr>
        <w:t>项目管理情况</w:t>
      </w:r>
    </w:p>
    <w:p w14:paraId="78B907AD">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default" w:ascii="Times New Roman Regular" w:hAnsi="Times New Roman Regular" w:eastAsia="仿宋_GB2312" w:cs="Times New Roman Regular"/>
          <w:color w:val="auto"/>
          <w:sz w:val="32"/>
          <w:szCs w:val="32"/>
          <w:highlight w:val="none"/>
          <w:lang w:val="en-US" w:eastAsia="zh-CN"/>
        </w:rPr>
        <w:t>本单位严格按照项目进度申报资金计划，拨付资金，并建立资金拨付台账。</w:t>
      </w:r>
      <w:r>
        <w:rPr>
          <w:rFonts w:hint="eastAsia" w:ascii="Times New Roman Regular" w:hAnsi="Times New Roman Regular" w:eastAsia="仿宋_GB2312" w:cs="Times New Roman Regular"/>
          <w:color w:val="auto"/>
          <w:sz w:val="32"/>
          <w:szCs w:val="32"/>
          <w:highlight w:val="none"/>
          <w:lang w:val="en-US" w:eastAsia="zh-CN"/>
        </w:rPr>
        <w:t>项目资料完整，对组织实施、成果验收和归档等进行了相应的规定。按照预算项目用途使用项目资金，项目资金使用审批手续严谨，管理规范。资金的拨付手续齐全，资金管理合规，做到了资金专人管理，专款专用，严格按照行政事业单位会计制度进行财务核算。</w:t>
      </w:r>
    </w:p>
    <w:p w14:paraId="79FD4BDE">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leftChars="0"/>
        <w:textAlignment w:val="auto"/>
        <w:rPr>
          <w:rFonts w:hint="default" w:ascii="Times New Roman Regular" w:hAnsi="Times New Roman Regular" w:eastAsia="仿宋_GB2312" w:cs="Times New Roman Regular"/>
          <w:b/>
          <w:bCs/>
          <w:color w:val="auto"/>
          <w:sz w:val="28"/>
          <w:szCs w:val="28"/>
          <w:highlight w:val="none"/>
          <w:lang w:val="en-US" w:eastAsia="zh-CN"/>
        </w:rPr>
      </w:pPr>
      <w:r>
        <w:rPr>
          <w:rFonts w:hint="eastAsia" w:ascii="Times New Roman Regular" w:hAnsi="Times New Roman Regular" w:eastAsia="仿宋_GB2312" w:cs="Times New Roman Regular"/>
          <w:b/>
          <w:bCs/>
          <w:color w:val="auto"/>
          <w:sz w:val="28"/>
          <w:szCs w:val="28"/>
          <w:highlight w:val="none"/>
          <w:lang w:val="en-US" w:eastAsia="zh-CN"/>
        </w:rPr>
        <w:t>（三）</w:t>
      </w:r>
      <w:r>
        <w:rPr>
          <w:rFonts w:hint="default" w:ascii="Times New Roman Regular" w:hAnsi="Times New Roman Regular" w:eastAsia="仿宋_GB2312" w:cs="Times New Roman Regular"/>
          <w:b/>
          <w:bCs/>
          <w:color w:val="auto"/>
          <w:sz w:val="28"/>
          <w:szCs w:val="28"/>
          <w:highlight w:val="none"/>
          <w:lang w:val="en-US" w:eastAsia="zh-CN"/>
        </w:rPr>
        <w:t>项目监管情况</w:t>
      </w:r>
    </w:p>
    <w:p w14:paraId="3E0592F4">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按照本单位采取的项目管理办法对项目的执行进度严格监管，项目资金严格把控审批与支付流程，对</w:t>
      </w:r>
      <w:r>
        <w:rPr>
          <w:rFonts w:hint="default" w:ascii="Times New Roman Regular" w:hAnsi="Times New Roman Regular" w:eastAsia="仿宋_GB2312" w:cs="Times New Roman Regular"/>
          <w:color w:val="auto"/>
          <w:sz w:val="32"/>
          <w:szCs w:val="32"/>
          <w:highlight w:val="none"/>
          <w:lang w:val="en-US" w:eastAsia="zh-CN"/>
        </w:rPr>
        <w:t>项目资金阶段性完成情况进行动态跟踪监控、监督检查纠偏处理、改进完善等管理活动。</w:t>
      </w:r>
    </w:p>
    <w:p w14:paraId="07DA9A5D">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leftChars="0"/>
        <w:textAlignment w:val="auto"/>
        <w:rPr>
          <w:rFonts w:hint="eastAsia" w:ascii="方正黑体_GBK" w:hAnsi="方正黑体_GBK" w:eastAsia="方正黑体_GBK" w:cs="方正黑体_GBK"/>
          <w:color w:val="auto"/>
          <w:sz w:val="32"/>
          <w:szCs w:val="32"/>
          <w:highlight w:val="none"/>
          <w:lang w:val="en-US" w:eastAsia="zh-CN"/>
        </w:rPr>
      </w:pPr>
      <w:r>
        <w:rPr>
          <w:rFonts w:hint="eastAsia" w:ascii="方正黑体_GBK" w:hAnsi="方正黑体_GBK" w:eastAsia="方正黑体_GBK" w:cs="方正黑体_GBK"/>
          <w:color w:val="auto"/>
          <w:sz w:val="32"/>
          <w:szCs w:val="32"/>
          <w:highlight w:val="none"/>
          <w:lang w:val="en-US" w:eastAsia="zh-CN"/>
        </w:rPr>
        <w:t>四、项目绩效情况</w:t>
      </w:r>
    </w:p>
    <w:p w14:paraId="2A6416F7">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leftChars="0"/>
        <w:textAlignment w:val="auto"/>
        <w:rPr>
          <w:rFonts w:hint="default" w:ascii="Times New Roman Regular" w:hAnsi="Times New Roman Regular" w:eastAsia="仿宋_GB2312" w:cs="Times New Roman Regular"/>
          <w:b/>
          <w:bCs/>
          <w:color w:val="auto"/>
          <w:sz w:val="28"/>
          <w:szCs w:val="28"/>
          <w:highlight w:val="none"/>
          <w:lang w:val="en-US" w:eastAsia="zh-CN"/>
        </w:rPr>
      </w:pPr>
      <w:r>
        <w:rPr>
          <w:rFonts w:hint="eastAsia" w:ascii="Times New Roman Regular" w:hAnsi="Times New Roman Regular" w:eastAsia="仿宋_GB2312" w:cs="Times New Roman Regular"/>
          <w:b/>
          <w:bCs/>
          <w:color w:val="auto"/>
          <w:sz w:val="28"/>
          <w:szCs w:val="28"/>
          <w:highlight w:val="none"/>
          <w:lang w:val="en-US" w:eastAsia="zh-CN"/>
        </w:rPr>
        <w:t>（一）</w:t>
      </w:r>
      <w:r>
        <w:rPr>
          <w:rFonts w:hint="default" w:ascii="Times New Roman Regular" w:hAnsi="Times New Roman Regular" w:eastAsia="仿宋_GB2312" w:cs="Times New Roman Regular"/>
          <w:b/>
          <w:bCs/>
          <w:color w:val="auto"/>
          <w:sz w:val="28"/>
          <w:szCs w:val="28"/>
          <w:highlight w:val="none"/>
          <w:lang w:val="en-US" w:eastAsia="zh-CN"/>
        </w:rPr>
        <w:t>项目完成情况</w:t>
      </w:r>
    </w:p>
    <w:p w14:paraId="5AEF3184">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1.</w:t>
      </w:r>
      <w:r>
        <w:rPr>
          <w:rFonts w:hint="default" w:ascii="Times New Roman Regular" w:hAnsi="Times New Roman Regular" w:eastAsia="仿宋_GB2312" w:cs="Times New Roman Regular"/>
          <w:color w:val="auto"/>
          <w:sz w:val="32"/>
          <w:szCs w:val="32"/>
          <w:highlight w:val="none"/>
          <w:lang w:val="en-US" w:eastAsia="zh-CN"/>
        </w:rPr>
        <w:t>认真开展台站和监测设施提质改造。严格按省局要求完成了怀化台GNSS站整改施工、麻阳GNSS站的新增仪器安装工作；以及全省巨灾防范工程怀化台、沅陵台等5个台站的运行环境改造施工，改造后的各台站观测环境和园区面貌焕然一新，配合省局完成国家预警站数采授时天线升级工作。</w:t>
      </w:r>
    </w:p>
    <w:p w14:paraId="37BC70B7">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default" w:ascii="Times New Roman Regular" w:hAnsi="Times New Roman Regular" w:eastAsia="仿宋_GB2312" w:cs="Times New Roman Regular"/>
          <w:color w:val="auto"/>
          <w:sz w:val="32"/>
          <w:szCs w:val="32"/>
          <w:highlight w:val="none"/>
          <w:lang w:val="en-US" w:eastAsia="zh-CN"/>
        </w:rPr>
        <w:t>2、强化台站运维和监测业务能力。怀化市域内共有各类台站23个，包括测震、强震、地倾斜、GNSS等多项监测手段，全年各台站运维正常，各类监测数据质量稳定。严格按照技术规范要求对怀化台、沅陵台井下地倾斜前兆数据进行日常分析处理；认真撰写地震趋势会商研究报告，并组织召开了湘西南片区年中和年度地震趋势会商会。</w:t>
      </w:r>
    </w:p>
    <w:p w14:paraId="7A028891">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default" w:ascii="Times New Roman Regular" w:hAnsi="Times New Roman Regular" w:eastAsia="仿宋_GB2312" w:cs="Times New Roman Regular"/>
          <w:color w:val="auto"/>
          <w:sz w:val="32"/>
          <w:szCs w:val="32"/>
          <w:highlight w:val="none"/>
          <w:lang w:val="en-US" w:eastAsia="zh-CN"/>
        </w:rPr>
        <w:t>3、宏观观测体系建设扎实推进。选择在动物种类丰富的怀化野生动植物园和新农村示范村麻阳黄双冲村等人流量大、影响面广的地点，新增了一批市级宏观观测点，安装了全市统一制作的地震宏观观测设施保护及宣传标志牌。现全市共建成17个市级地震宏观观测点，并组建了宏观观测工作群。市地震局日常开展不定期巡检，对每个观测点日常观测和观测记录本信息填报情况进行检查指导</w:t>
      </w:r>
      <w:r>
        <w:rPr>
          <w:rFonts w:hint="eastAsia" w:ascii="Times New Roman Regular" w:hAnsi="Times New Roman Regular" w:eastAsia="仿宋_GB2312" w:cs="Times New Roman Regular"/>
          <w:color w:val="auto"/>
          <w:sz w:val="32"/>
          <w:szCs w:val="32"/>
          <w:highlight w:val="none"/>
          <w:lang w:val="en-US" w:eastAsia="zh-CN"/>
        </w:rPr>
        <w:t>。</w:t>
      </w:r>
    </w:p>
    <w:p w14:paraId="1D3D368F">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firstLine="320" w:firstLineChars="100"/>
        <w:textAlignment w:val="auto"/>
        <w:rPr>
          <w:rFonts w:hint="default" w:ascii="Times New Roman Regular" w:hAnsi="Times New Roman Regular" w:eastAsia="仿宋_GB2312" w:cs="Times New Roman Regular"/>
          <w:b/>
          <w:bCs/>
          <w:color w:val="auto"/>
          <w:sz w:val="28"/>
          <w:szCs w:val="28"/>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（二）</w:t>
      </w:r>
      <w:r>
        <w:rPr>
          <w:rFonts w:hint="default" w:ascii="Times New Roman Regular" w:hAnsi="Times New Roman Regular" w:eastAsia="仿宋_GB2312" w:cs="Times New Roman Regular"/>
          <w:b/>
          <w:bCs/>
          <w:color w:val="auto"/>
          <w:sz w:val="28"/>
          <w:szCs w:val="28"/>
          <w:highlight w:val="none"/>
          <w:lang w:val="en-US" w:eastAsia="zh-CN"/>
        </w:rPr>
        <w:t>项目效益情况</w:t>
      </w:r>
    </w:p>
    <w:p w14:paraId="74A2DF42">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1.</w:t>
      </w:r>
      <w:r>
        <w:rPr>
          <w:rFonts w:hint="default" w:ascii="Times New Roman Regular" w:hAnsi="Times New Roman Regular" w:eastAsia="仿宋_GB2312" w:cs="Times New Roman Regular"/>
          <w:color w:val="auto"/>
          <w:sz w:val="32"/>
          <w:szCs w:val="32"/>
          <w:highlight w:val="none"/>
          <w:lang w:val="en-US" w:eastAsia="zh-CN"/>
        </w:rPr>
        <w:t>经济效益</w:t>
      </w:r>
      <w:r>
        <w:rPr>
          <w:rFonts w:hint="eastAsia" w:ascii="Times New Roman Regular" w:hAnsi="Times New Roman Regular" w:eastAsia="仿宋_GB2312" w:cs="Times New Roman Regular"/>
          <w:color w:val="auto"/>
          <w:sz w:val="32"/>
          <w:szCs w:val="32"/>
          <w:highlight w:val="none"/>
          <w:lang w:val="en-US" w:eastAsia="zh-CN"/>
        </w:rPr>
        <w:t>：减少地震灾害对社会经济的影响；</w:t>
      </w:r>
    </w:p>
    <w:p w14:paraId="4715A06B">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2.</w:t>
      </w:r>
      <w:r>
        <w:rPr>
          <w:rFonts w:hint="default" w:ascii="Times New Roman Regular" w:hAnsi="Times New Roman Regular" w:eastAsia="仿宋_GB2312" w:cs="Times New Roman Regular"/>
          <w:color w:val="auto"/>
          <w:sz w:val="32"/>
          <w:szCs w:val="32"/>
          <w:highlight w:val="none"/>
          <w:lang w:val="en-US" w:eastAsia="zh-CN"/>
        </w:rPr>
        <w:t>社会效益</w:t>
      </w:r>
      <w:r>
        <w:rPr>
          <w:rFonts w:hint="eastAsia" w:ascii="Times New Roman Regular" w:hAnsi="Times New Roman Regular" w:eastAsia="仿宋_GB2312" w:cs="Times New Roman Regular"/>
          <w:color w:val="auto"/>
          <w:sz w:val="32"/>
          <w:szCs w:val="32"/>
          <w:highlight w:val="none"/>
          <w:lang w:val="en-US" w:eastAsia="zh-CN"/>
        </w:rPr>
        <w:t>：保障人民财产安全；</w:t>
      </w:r>
    </w:p>
    <w:p w14:paraId="54E1EA8C">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3.</w:t>
      </w:r>
      <w:r>
        <w:rPr>
          <w:rFonts w:hint="default" w:ascii="Times New Roman Regular" w:hAnsi="Times New Roman Regular" w:eastAsia="仿宋_GB2312" w:cs="Times New Roman Regular"/>
          <w:color w:val="auto"/>
          <w:sz w:val="32"/>
          <w:szCs w:val="32"/>
          <w:highlight w:val="none"/>
          <w:lang w:val="en-US" w:eastAsia="zh-CN"/>
        </w:rPr>
        <w:t>可持续效益</w:t>
      </w:r>
      <w:r>
        <w:rPr>
          <w:rFonts w:hint="eastAsia" w:ascii="Times New Roman Regular" w:hAnsi="Times New Roman Regular" w:eastAsia="仿宋_GB2312" w:cs="Times New Roman Regular"/>
          <w:color w:val="auto"/>
          <w:sz w:val="32"/>
          <w:szCs w:val="32"/>
          <w:highlight w:val="none"/>
          <w:lang w:val="en-US" w:eastAsia="zh-CN"/>
        </w:rPr>
        <w:t>：</w:t>
      </w:r>
      <w:r>
        <w:rPr>
          <w:rFonts w:hint="default" w:ascii="Times New Roman Regular" w:hAnsi="Times New Roman Regular" w:eastAsia="仿宋_GB2312" w:cs="Times New Roman Regular"/>
          <w:color w:val="auto"/>
          <w:sz w:val="32"/>
          <w:szCs w:val="32"/>
          <w:highlight w:val="none"/>
          <w:lang w:val="en-US" w:eastAsia="zh-CN"/>
        </w:rPr>
        <w:t>强化台站运维和监测业务能力</w:t>
      </w:r>
      <w:r>
        <w:rPr>
          <w:rFonts w:hint="eastAsia" w:ascii="Times New Roman Regular" w:hAnsi="Times New Roman Regular" w:eastAsia="仿宋_GB2312" w:cs="Times New Roman Regular"/>
          <w:color w:val="auto"/>
          <w:sz w:val="32"/>
          <w:szCs w:val="32"/>
          <w:highlight w:val="none"/>
          <w:lang w:val="en-US" w:eastAsia="zh-CN"/>
        </w:rPr>
        <w:t>；</w:t>
      </w:r>
    </w:p>
    <w:p w14:paraId="6AB7A054">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4.</w:t>
      </w:r>
      <w:r>
        <w:rPr>
          <w:rFonts w:hint="default" w:ascii="Times New Roman Regular" w:hAnsi="Times New Roman Regular" w:eastAsia="仿宋_GB2312" w:cs="Times New Roman Regular"/>
          <w:color w:val="auto"/>
          <w:sz w:val="32"/>
          <w:szCs w:val="32"/>
          <w:highlight w:val="none"/>
          <w:lang w:val="en-US" w:eastAsia="zh-CN"/>
        </w:rPr>
        <w:t>服务对象满意度</w:t>
      </w:r>
      <w:r>
        <w:rPr>
          <w:rFonts w:hint="eastAsia" w:ascii="Times New Roman Regular" w:hAnsi="Times New Roman Regular" w:eastAsia="仿宋_GB2312" w:cs="Times New Roman Regular"/>
          <w:color w:val="auto"/>
          <w:sz w:val="32"/>
          <w:szCs w:val="32"/>
          <w:highlight w:val="none"/>
          <w:lang w:val="en-US" w:eastAsia="zh-CN"/>
        </w:rPr>
        <w:t>:服务满意度≥90%。</w:t>
      </w:r>
    </w:p>
    <w:p w14:paraId="0EC689CD">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leftChars="0"/>
        <w:textAlignment w:val="auto"/>
        <w:rPr>
          <w:rFonts w:hint="default" w:ascii="方正黑体_GBK" w:hAnsi="方正黑体_GBK" w:eastAsia="方正黑体_GBK" w:cs="方正黑体_GBK"/>
          <w:color w:val="auto"/>
          <w:sz w:val="32"/>
          <w:szCs w:val="32"/>
          <w:highlight w:val="none"/>
          <w:lang w:val="en-US" w:eastAsia="zh-CN"/>
        </w:rPr>
      </w:pPr>
      <w:r>
        <w:rPr>
          <w:rFonts w:hint="eastAsia" w:ascii="方正黑体_GBK" w:hAnsi="方正黑体_GBK" w:eastAsia="方正黑体_GBK" w:cs="方正黑体_GBK"/>
          <w:color w:val="auto"/>
          <w:sz w:val="32"/>
          <w:szCs w:val="32"/>
          <w:highlight w:val="none"/>
          <w:lang w:val="en-US" w:eastAsia="zh-CN"/>
        </w:rPr>
        <w:t>五、</w:t>
      </w:r>
      <w:r>
        <w:rPr>
          <w:rFonts w:hint="default" w:ascii="方正黑体_GBK" w:hAnsi="方正黑体_GBK" w:eastAsia="方正黑体_GBK" w:cs="方正黑体_GBK"/>
          <w:color w:val="auto"/>
          <w:sz w:val="32"/>
          <w:szCs w:val="32"/>
          <w:highlight w:val="none"/>
          <w:lang w:val="en-US" w:eastAsia="zh-CN"/>
        </w:rPr>
        <w:t>评价结论及建议</w:t>
      </w:r>
    </w:p>
    <w:p w14:paraId="27376260">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leftChars="0"/>
        <w:textAlignment w:val="auto"/>
        <w:rPr>
          <w:rFonts w:hint="default" w:ascii="Times New Roman Regular" w:hAnsi="Times New Roman Regular" w:eastAsia="仿宋_GB2312" w:cs="Times New Roman Regular"/>
          <w:b/>
          <w:bCs/>
          <w:color w:val="auto"/>
          <w:sz w:val="28"/>
          <w:szCs w:val="28"/>
          <w:highlight w:val="none"/>
          <w:lang w:val="en-US" w:eastAsia="zh-CN"/>
        </w:rPr>
      </w:pPr>
      <w:r>
        <w:rPr>
          <w:rFonts w:hint="eastAsia" w:ascii="Times New Roman Regular" w:hAnsi="Times New Roman Regular" w:eastAsia="仿宋_GB2312" w:cs="Times New Roman Regular"/>
          <w:b/>
          <w:bCs/>
          <w:color w:val="auto"/>
          <w:sz w:val="28"/>
          <w:szCs w:val="28"/>
          <w:highlight w:val="none"/>
          <w:lang w:val="en-US" w:eastAsia="zh-CN"/>
        </w:rPr>
        <w:t>（一）</w:t>
      </w:r>
      <w:r>
        <w:rPr>
          <w:rFonts w:hint="default" w:ascii="Times New Roman Regular" w:hAnsi="Times New Roman Regular" w:eastAsia="仿宋_GB2312" w:cs="Times New Roman Regular"/>
          <w:b/>
          <w:bCs/>
          <w:color w:val="auto"/>
          <w:sz w:val="28"/>
          <w:szCs w:val="28"/>
          <w:highlight w:val="none"/>
          <w:lang w:val="en-US" w:eastAsia="zh-CN"/>
        </w:rPr>
        <w:t>评价结论</w:t>
      </w:r>
    </w:p>
    <w:p w14:paraId="05F1EAAB">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根据2024年度绩效评价指标，根据本单位在2024年度实际按照绩效指标设立的完成情况综合分析，该项目得分为99.99分，绩效评价等级为优。</w:t>
      </w:r>
    </w:p>
    <w:p w14:paraId="3843F067">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leftChars="0"/>
        <w:textAlignment w:val="auto"/>
        <w:rPr>
          <w:rFonts w:hint="default" w:ascii="Times New Roman Regular" w:hAnsi="Times New Roman Regular" w:eastAsia="仿宋_GB2312" w:cs="Times New Roman Regular"/>
          <w:b/>
          <w:bCs/>
          <w:color w:val="auto"/>
          <w:sz w:val="28"/>
          <w:szCs w:val="28"/>
          <w:highlight w:val="none"/>
          <w:lang w:val="en-US" w:eastAsia="zh-CN"/>
        </w:rPr>
      </w:pPr>
      <w:r>
        <w:rPr>
          <w:rFonts w:hint="eastAsia" w:ascii="Times New Roman Regular" w:hAnsi="Times New Roman Regular" w:eastAsia="仿宋_GB2312" w:cs="Times New Roman Regular"/>
          <w:b/>
          <w:bCs/>
          <w:color w:val="auto"/>
          <w:sz w:val="28"/>
          <w:szCs w:val="28"/>
          <w:highlight w:val="none"/>
          <w:lang w:val="en-US" w:eastAsia="zh-CN"/>
        </w:rPr>
        <w:t>（二）</w:t>
      </w:r>
      <w:r>
        <w:rPr>
          <w:rFonts w:hint="default" w:ascii="Times New Roman Regular" w:hAnsi="Times New Roman Regular" w:eastAsia="仿宋_GB2312" w:cs="Times New Roman Regular"/>
          <w:b/>
          <w:bCs/>
          <w:color w:val="auto"/>
          <w:sz w:val="28"/>
          <w:szCs w:val="28"/>
          <w:highlight w:val="none"/>
          <w:lang w:val="en-US" w:eastAsia="zh-CN"/>
        </w:rPr>
        <w:t>存在的问题</w:t>
      </w:r>
    </w:p>
    <w:p w14:paraId="536916EF">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项目目标设立不够量化、细化</w:t>
      </w:r>
      <w:r>
        <w:rPr>
          <w:rFonts w:hint="default" w:ascii="Times New Roman Regular" w:hAnsi="Times New Roman Regular" w:eastAsia="仿宋_GB2312" w:cs="Times New Roman Regular"/>
          <w:color w:val="auto"/>
          <w:sz w:val="32"/>
          <w:szCs w:val="32"/>
          <w:highlight w:val="none"/>
          <w:lang w:val="en-US" w:eastAsia="zh-CN"/>
        </w:rPr>
        <w:t>。我单位财政支出绩效管理工作还存在绩效目标申报不够全面，绩效指标量化不够，绩效评价手段和方法有待优化</w:t>
      </w:r>
      <w:r>
        <w:rPr>
          <w:rFonts w:hint="eastAsia" w:ascii="Times New Roman Regular" w:hAnsi="Times New Roman Regular" w:eastAsia="仿宋_GB2312" w:cs="Times New Roman Regular"/>
          <w:color w:val="auto"/>
          <w:sz w:val="32"/>
          <w:szCs w:val="32"/>
          <w:highlight w:val="none"/>
          <w:lang w:val="en-US" w:eastAsia="zh-CN"/>
        </w:rPr>
        <w:t>。</w:t>
      </w:r>
    </w:p>
    <w:p w14:paraId="6E5EDDA3">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leftChars="0"/>
        <w:textAlignment w:val="auto"/>
        <w:rPr>
          <w:rFonts w:hint="default" w:ascii="Times New Roman Regular" w:hAnsi="Times New Roman Regular" w:eastAsia="仿宋_GB2312" w:cs="Times New Roman Regular"/>
          <w:b/>
          <w:bCs/>
          <w:color w:val="auto"/>
          <w:sz w:val="28"/>
          <w:szCs w:val="28"/>
          <w:highlight w:val="none"/>
          <w:lang w:val="en-US" w:eastAsia="zh-CN"/>
        </w:rPr>
      </w:pPr>
      <w:r>
        <w:rPr>
          <w:rFonts w:hint="eastAsia" w:ascii="Times New Roman Regular" w:hAnsi="Times New Roman Regular" w:eastAsia="仿宋_GB2312" w:cs="Times New Roman Regular"/>
          <w:b/>
          <w:bCs/>
          <w:color w:val="auto"/>
          <w:sz w:val="28"/>
          <w:szCs w:val="28"/>
          <w:highlight w:val="none"/>
          <w:lang w:val="en-US" w:eastAsia="zh-CN"/>
        </w:rPr>
        <w:t>（三）</w:t>
      </w:r>
      <w:r>
        <w:rPr>
          <w:rFonts w:hint="default" w:ascii="Times New Roman Regular" w:hAnsi="Times New Roman Regular" w:eastAsia="仿宋_GB2312" w:cs="Times New Roman Regular"/>
          <w:b/>
          <w:bCs/>
          <w:color w:val="auto"/>
          <w:sz w:val="28"/>
          <w:szCs w:val="28"/>
          <w:highlight w:val="none"/>
          <w:lang w:val="en-US" w:eastAsia="zh-CN"/>
        </w:rPr>
        <w:t>相关建议</w:t>
      </w:r>
    </w:p>
    <w:p w14:paraId="5C2AFE39">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完善项目制度建设，加强项目资金管理，制定项目资金管理办法，督促资金使用部门严格执行</w:t>
      </w:r>
      <w:r>
        <w:rPr>
          <w:rFonts w:hint="default" w:ascii="Times New Roman Regular" w:hAnsi="Times New Roman Regular" w:eastAsia="仿宋_GB2312" w:cs="Times New Roman Regular"/>
          <w:color w:val="auto"/>
          <w:sz w:val="32"/>
          <w:szCs w:val="32"/>
          <w:highlight w:val="none"/>
          <w:lang w:val="en-US" w:eastAsia="zh-CN"/>
        </w:rPr>
        <w:t>。</w:t>
      </w:r>
    </w:p>
    <w:p w14:paraId="520177A7">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p>
    <w:p w14:paraId="52724B6E">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p>
    <w:p w14:paraId="3E79EFB4">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textAlignment w:val="auto"/>
        <w:rPr>
          <w:rFonts w:hint="eastAsia" w:ascii="方正小标宋_GBK" w:hAnsi="方正小标宋_GBK" w:eastAsia="方正小标宋_GBK" w:cs="方正小标宋_GBK"/>
          <w:i w:val="0"/>
          <w:iCs w:val="0"/>
          <w:caps w:val="0"/>
          <w:color w:val="000000"/>
          <w:spacing w:val="0"/>
          <w:kern w:val="0"/>
          <w:sz w:val="24"/>
          <w:szCs w:val="24"/>
          <w:shd w:val="clear" w:fill="FFFFFF"/>
          <w:lang w:val="en-US" w:eastAsia="zh-CN" w:bidi="ar"/>
        </w:rPr>
      </w:pPr>
    </w:p>
    <w:p w14:paraId="71D650F3">
      <w:pPr>
        <w:pStyle w:val="2"/>
        <w:rPr>
          <w:rFonts w:hint="eastAsia" w:ascii="方正小标宋_GBK" w:hAnsi="方正小标宋_GBK" w:eastAsia="方正小标宋_GBK" w:cs="方正小标宋_GBK"/>
          <w:i w:val="0"/>
          <w:iCs w:val="0"/>
          <w:caps w:val="0"/>
          <w:color w:val="000000"/>
          <w:spacing w:val="0"/>
          <w:kern w:val="0"/>
          <w:sz w:val="24"/>
          <w:szCs w:val="24"/>
          <w:shd w:val="clear" w:fill="FFFFFF"/>
          <w:lang w:val="en-US" w:eastAsia="zh-CN" w:bidi="ar"/>
        </w:rPr>
      </w:pPr>
    </w:p>
    <w:p w14:paraId="12BACE9A">
      <w:pPr>
        <w:rPr>
          <w:rFonts w:hint="eastAsia" w:ascii="方正小标宋_GBK" w:hAnsi="方正小标宋_GBK" w:eastAsia="方正小标宋_GBK" w:cs="方正小标宋_GBK"/>
          <w:i w:val="0"/>
          <w:iCs w:val="0"/>
          <w:caps w:val="0"/>
          <w:color w:val="000000"/>
          <w:spacing w:val="0"/>
          <w:kern w:val="0"/>
          <w:sz w:val="24"/>
          <w:szCs w:val="24"/>
          <w:shd w:val="clear" w:fill="FFFFFF"/>
          <w:lang w:val="en-US" w:eastAsia="zh-CN" w:bidi="ar"/>
        </w:rPr>
      </w:pPr>
    </w:p>
    <w:p w14:paraId="682D637A">
      <w:pPr>
        <w:pStyle w:val="2"/>
        <w:rPr>
          <w:rFonts w:hint="eastAsia" w:ascii="方正小标宋_GBK" w:hAnsi="方正小标宋_GBK" w:eastAsia="方正小标宋_GBK" w:cs="方正小标宋_GBK"/>
          <w:i w:val="0"/>
          <w:iCs w:val="0"/>
          <w:caps w:val="0"/>
          <w:color w:val="000000"/>
          <w:spacing w:val="0"/>
          <w:kern w:val="0"/>
          <w:sz w:val="24"/>
          <w:szCs w:val="24"/>
          <w:shd w:val="clear" w:fill="FFFFFF"/>
          <w:lang w:val="en-US" w:eastAsia="zh-CN" w:bidi="ar"/>
        </w:rPr>
      </w:pPr>
    </w:p>
    <w:p w14:paraId="0C1EA2C9">
      <w:pPr>
        <w:rPr>
          <w:rFonts w:hint="eastAsia" w:ascii="方正小标宋_GBK" w:hAnsi="方正小标宋_GBK" w:eastAsia="方正小标宋_GBK" w:cs="方正小标宋_GBK"/>
          <w:i w:val="0"/>
          <w:iCs w:val="0"/>
          <w:caps w:val="0"/>
          <w:color w:val="000000"/>
          <w:spacing w:val="0"/>
          <w:kern w:val="0"/>
          <w:sz w:val="24"/>
          <w:szCs w:val="24"/>
          <w:shd w:val="clear" w:fill="FFFFFF"/>
          <w:lang w:val="en-US" w:eastAsia="zh-CN" w:bidi="ar"/>
        </w:rPr>
      </w:pPr>
    </w:p>
    <w:p w14:paraId="0EE1A12D">
      <w:pPr>
        <w:pStyle w:val="2"/>
        <w:rPr>
          <w:rFonts w:hint="eastAsia" w:ascii="方正小标宋_GBK" w:hAnsi="方正小标宋_GBK" w:eastAsia="方正小标宋_GBK" w:cs="方正小标宋_GBK"/>
          <w:i w:val="0"/>
          <w:iCs w:val="0"/>
          <w:caps w:val="0"/>
          <w:color w:val="000000"/>
          <w:spacing w:val="0"/>
          <w:kern w:val="0"/>
          <w:sz w:val="24"/>
          <w:szCs w:val="24"/>
          <w:shd w:val="clear" w:fill="FFFFFF"/>
          <w:lang w:val="en-US" w:eastAsia="zh-CN" w:bidi="ar"/>
        </w:rPr>
      </w:pPr>
    </w:p>
    <w:p w14:paraId="6A5FD4E9">
      <w:pPr>
        <w:rPr>
          <w:rFonts w:hint="eastAsia" w:ascii="方正小标宋_GBK" w:hAnsi="方正小标宋_GBK" w:eastAsia="方正小标宋_GBK" w:cs="方正小标宋_GBK"/>
          <w:i w:val="0"/>
          <w:iCs w:val="0"/>
          <w:caps w:val="0"/>
          <w:color w:val="000000"/>
          <w:spacing w:val="0"/>
          <w:kern w:val="0"/>
          <w:sz w:val="24"/>
          <w:szCs w:val="24"/>
          <w:shd w:val="clear" w:fill="FFFFFF"/>
          <w:lang w:val="en-US" w:eastAsia="zh-CN" w:bidi="ar"/>
        </w:rPr>
      </w:pPr>
    </w:p>
    <w:p w14:paraId="425F37BF">
      <w:pPr>
        <w:pStyle w:val="2"/>
        <w:rPr>
          <w:rFonts w:hint="eastAsia" w:ascii="方正小标宋_GBK" w:hAnsi="方正小标宋_GBK" w:eastAsia="方正小标宋_GBK" w:cs="方正小标宋_GBK"/>
          <w:i w:val="0"/>
          <w:iCs w:val="0"/>
          <w:caps w:val="0"/>
          <w:color w:val="000000"/>
          <w:spacing w:val="0"/>
          <w:kern w:val="0"/>
          <w:sz w:val="24"/>
          <w:szCs w:val="24"/>
          <w:shd w:val="clear" w:fill="FFFFFF"/>
          <w:lang w:val="en-US" w:eastAsia="zh-CN" w:bidi="ar"/>
        </w:rPr>
      </w:pPr>
    </w:p>
    <w:p w14:paraId="62E54C65">
      <w:pPr>
        <w:rPr>
          <w:rFonts w:hint="eastAsia" w:ascii="方正小标宋_GBK" w:hAnsi="方正小标宋_GBK" w:eastAsia="方正小标宋_GBK" w:cs="方正小标宋_GBK"/>
          <w:i w:val="0"/>
          <w:iCs w:val="0"/>
          <w:caps w:val="0"/>
          <w:color w:val="000000"/>
          <w:spacing w:val="0"/>
          <w:kern w:val="0"/>
          <w:sz w:val="24"/>
          <w:szCs w:val="24"/>
          <w:shd w:val="clear" w:fill="FFFFFF"/>
          <w:lang w:val="en-US" w:eastAsia="zh-CN" w:bidi="ar"/>
        </w:rPr>
      </w:pPr>
    </w:p>
    <w:p w14:paraId="6E2C2E8F">
      <w:pPr>
        <w:pStyle w:val="2"/>
        <w:rPr>
          <w:rFonts w:hint="eastAsia" w:ascii="方正小标宋_GBK" w:hAnsi="方正小标宋_GBK" w:eastAsia="方正小标宋_GBK" w:cs="方正小标宋_GBK"/>
          <w:i w:val="0"/>
          <w:iCs w:val="0"/>
          <w:caps w:val="0"/>
          <w:color w:val="000000"/>
          <w:spacing w:val="0"/>
          <w:kern w:val="0"/>
          <w:sz w:val="24"/>
          <w:szCs w:val="24"/>
          <w:shd w:val="clear" w:fill="FFFFFF"/>
          <w:lang w:val="en-US" w:eastAsia="zh-CN" w:bidi="ar"/>
        </w:rPr>
      </w:pPr>
    </w:p>
    <w:p w14:paraId="2F58FCBB">
      <w:pPr>
        <w:rPr>
          <w:rFonts w:hint="eastAsia" w:ascii="方正小标宋_GBK" w:hAnsi="方正小标宋_GBK" w:eastAsia="方正小标宋_GBK" w:cs="方正小标宋_GBK"/>
          <w:i w:val="0"/>
          <w:iCs w:val="0"/>
          <w:caps w:val="0"/>
          <w:color w:val="000000"/>
          <w:spacing w:val="0"/>
          <w:kern w:val="0"/>
          <w:sz w:val="24"/>
          <w:szCs w:val="24"/>
          <w:shd w:val="clear" w:fill="FFFFFF"/>
          <w:lang w:val="en-US" w:eastAsia="zh-CN" w:bidi="ar"/>
        </w:rPr>
      </w:pPr>
    </w:p>
    <w:p w14:paraId="788BC2C1">
      <w:pPr>
        <w:pStyle w:val="2"/>
        <w:rPr>
          <w:rFonts w:hint="eastAsia" w:ascii="方正小标宋_GBK" w:hAnsi="方正小标宋_GBK" w:eastAsia="方正小标宋_GBK" w:cs="方正小标宋_GBK"/>
          <w:i w:val="0"/>
          <w:iCs w:val="0"/>
          <w:caps w:val="0"/>
          <w:color w:val="000000"/>
          <w:spacing w:val="0"/>
          <w:kern w:val="0"/>
          <w:sz w:val="24"/>
          <w:szCs w:val="24"/>
          <w:shd w:val="clear" w:fill="FFFFFF"/>
          <w:lang w:val="en-US" w:eastAsia="zh-CN" w:bidi="ar"/>
        </w:rPr>
      </w:pPr>
    </w:p>
    <w:p w14:paraId="3E86A91B">
      <w:pPr>
        <w:rPr>
          <w:rFonts w:hint="eastAsia"/>
          <w:lang w:val="en-US" w:eastAsia="zh-CN"/>
        </w:rPr>
      </w:pPr>
    </w:p>
    <w:p w14:paraId="64811DF0">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方正小标宋_GBK" w:hAnsi="方正小标宋_GBK" w:eastAsia="方正小标宋_GBK" w:cs="方正小标宋_GBK"/>
          <w:i w:val="0"/>
          <w:iCs w:val="0"/>
          <w:caps w:val="0"/>
          <w:color w:val="000000"/>
          <w:spacing w:val="0"/>
          <w:kern w:val="0"/>
          <w:sz w:val="24"/>
          <w:szCs w:val="24"/>
          <w:shd w:val="clear" w:fill="FFFFFF"/>
          <w:lang w:val="en-US" w:eastAsia="zh-CN" w:bidi="ar"/>
        </w:rPr>
        <w:t>附件7</w:t>
      </w:r>
    </w:p>
    <w:p w14:paraId="29B5B421">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 xml:space="preserve">      市直部门绩效联络员名单统计表</w:t>
      </w:r>
    </w:p>
    <w:p w14:paraId="1218007D">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p>
    <w:tbl>
      <w:tblPr>
        <w:tblStyle w:val="1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83"/>
        <w:gridCol w:w="2184"/>
        <w:gridCol w:w="2184"/>
        <w:gridCol w:w="2184"/>
      </w:tblGrid>
      <w:tr w14:paraId="16D48E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83" w:type="dxa"/>
          </w:tcPr>
          <w:p w14:paraId="506388FE">
            <w:pPr>
              <w:keepNext w:val="0"/>
              <w:keepLines w:val="0"/>
              <w:pageBreakBefore w:val="0"/>
              <w:widowControl w:val="0"/>
              <w:kinsoku/>
              <w:wordWrap/>
              <w:overflowPunct/>
              <w:topLinePunct w:val="0"/>
              <w:autoSpaceDE/>
              <w:autoSpaceDN/>
              <w:bidi w:val="0"/>
              <w:adjustRightInd/>
              <w:snapToGrid w:val="0"/>
              <w:spacing w:line="520" w:lineRule="exact"/>
              <w:ind w:firstLine="241" w:firstLineChars="100"/>
              <w:textAlignment w:val="auto"/>
              <w:rPr>
                <w:rFonts w:hint="default" w:ascii="Times New Roman Regular" w:hAnsi="Times New Roman Regular" w:eastAsia="仿宋_GB2312" w:cs="Times New Roman Regular"/>
                <w:color w:val="auto"/>
                <w:sz w:val="24"/>
                <w:szCs w:val="24"/>
                <w:highlight w:val="none"/>
                <w:vertAlign w:val="baseline"/>
                <w:lang w:val="en-US" w:eastAsia="zh-CN"/>
              </w:rPr>
            </w:pPr>
            <w:r>
              <w:rPr>
                <w:rFonts w:hint="eastAsia" w:ascii="Times New Roman Regular" w:hAnsi="Times New Roman Regular" w:eastAsia="仿宋_GB2312" w:cs="Times New Roman Regular"/>
                <w:b/>
                <w:bCs/>
                <w:color w:val="auto"/>
                <w:sz w:val="24"/>
                <w:szCs w:val="24"/>
                <w:highlight w:val="none"/>
                <w:vertAlign w:val="baseline"/>
                <w:lang w:val="en-US" w:eastAsia="zh-CN"/>
              </w:rPr>
              <w:t>部门单位名称</w:t>
            </w:r>
          </w:p>
        </w:tc>
        <w:tc>
          <w:tcPr>
            <w:tcW w:w="2184" w:type="dxa"/>
          </w:tcPr>
          <w:p w14:paraId="7FA37DC0">
            <w:pPr>
              <w:keepNext w:val="0"/>
              <w:keepLines w:val="0"/>
              <w:pageBreakBefore w:val="0"/>
              <w:widowControl w:val="0"/>
              <w:kinsoku/>
              <w:wordWrap/>
              <w:overflowPunct/>
              <w:topLinePunct w:val="0"/>
              <w:autoSpaceDE/>
              <w:autoSpaceDN/>
              <w:bidi w:val="0"/>
              <w:adjustRightInd/>
              <w:snapToGrid w:val="0"/>
              <w:spacing w:line="520" w:lineRule="exact"/>
              <w:ind w:firstLine="241" w:firstLineChars="100"/>
              <w:textAlignment w:val="auto"/>
              <w:rPr>
                <w:rFonts w:hint="default" w:ascii="Times New Roman Regular" w:hAnsi="Times New Roman Regular" w:eastAsia="仿宋_GB2312" w:cs="Times New Roman Regular"/>
                <w:color w:val="auto"/>
                <w:sz w:val="24"/>
                <w:szCs w:val="24"/>
                <w:highlight w:val="none"/>
                <w:vertAlign w:val="baseline"/>
                <w:lang w:val="en-US" w:eastAsia="zh-CN"/>
              </w:rPr>
            </w:pPr>
            <w:r>
              <w:rPr>
                <w:rFonts w:hint="eastAsia" w:ascii="Times New Roman Regular" w:hAnsi="Times New Roman Regular" w:eastAsia="仿宋_GB2312" w:cs="Times New Roman Regular"/>
                <w:b/>
                <w:bCs/>
                <w:color w:val="auto"/>
                <w:sz w:val="24"/>
                <w:szCs w:val="24"/>
                <w:highlight w:val="none"/>
                <w:vertAlign w:val="baseline"/>
                <w:lang w:val="en-US" w:eastAsia="zh-CN"/>
              </w:rPr>
              <w:t>绩效联络员姓名</w:t>
            </w:r>
          </w:p>
        </w:tc>
        <w:tc>
          <w:tcPr>
            <w:tcW w:w="2184" w:type="dxa"/>
          </w:tcPr>
          <w:p w14:paraId="7E5E031F">
            <w:pPr>
              <w:keepNext w:val="0"/>
              <w:keepLines w:val="0"/>
              <w:pageBreakBefore w:val="0"/>
              <w:widowControl w:val="0"/>
              <w:kinsoku/>
              <w:wordWrap/>
              <w:overflowPunct/>
              <w:topLinePunct w:val="0"/>
              <w:autoSpaceDE/>
              <w:autoSpaceDN/>
              <w:bidi w:val="0"/>
              <w:adjustRightInd/>
              <w:snapToGrid w:val="0"/>
              <w:spacing w:line="520" w:lineRule="exact"/>
              <w:ind w:firstLine="482" w:firstLineChars="200"/>
              <w:textAlignment w:val="auto"/>
              <w:rPr>
                <w:rFonts w:hint="default" w:ascii="Times New Roman Regular" w:hAnsi="Times New Roman Regular" w:eastAsia="仿宋_GB2312" w:cs="Times New Roman Regular"/>
                <w:color w:val="auto"/>
                <w:sz w:val="24"/>
                <w:szCs w:val="24"/>
                <w:highlight w:val="none"/>
                <w:vertAlign w:val="baseline"/>
                <w:lang w:val="en-US" w:eastAsia="zh-CN"/>
              </w:rPr>
            </w:pPr>
            <w:r>
              <w:rPr>
                <w:rFonts w:hint="eastAsia" w:ascii="Times New Roman Regular" w:hAnsi="Times New Roman Regular" w:eastAsia="仿宋_GB2312" w:cs="Times New Roman Regular"/>
                <w:b/>
                <w:bCs/>
                <w:color w:val="auto"/>
                <w:sz w:val="24"/>
                <w:szCs w:val="24"/>
                <w:highlight w:val="none"/>
                <w:vertAlign w:val="baseline"/>
                <w:lang w:val="en-US" w:eastAsia="zh-CN"/>
              </w:rPr>
              <w:t>职务职级</w:t>
            </w:r>
          </w:p>
        </w:tc>
        <w:tc>
          <w:tcPr>
            <w:tcW w:w="2184" w:type="dxa"/>
          </w:tcPr>
          <w:p w14:paraId="1382502C">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Times New Roman Regular" w:hAnsi="Times New Roman Regular" w:eastAsia="仿宋_GB2312" w:cs="Times New Roman Regular"/>
                <w:color w:val="auto"/>
                <w:sz w:val="24"/>
                <w:szCs w:val="24"/>
                <w:highlight w:val="none"/>
                <w:vertAlign w:val="baseline"/>
                <w:lang w:val="en-US" w:eastAsia="zh-CN"/>
              </w:rPr>
            </w:pPr>
            <w:r>
              <w:rPr>
                <w:rFonts w:hint="eastAsia" w:ascii="Times New Roman Regular" w:hAnsi="Times New Roman Regular" w:eastAsia="仿宋_GB2312" w:cs="Times New Roman Regular"/>
                <w:color w:val="auto"/>
                <w:sz w:val="24"/>
                <w:szCs w:val="24"/>
                <w:highlight w:val="none"/>
                <w:vertAlign w:val="baseline"/>
                <w:lang w:val="en-US" w:eastAsia="zh-CN"/>
              </w:rPr>
              <w:t xml:space="preserve">  </w:t>
            </w:r>
            <w:r>
              <w:rPr>
                <w:rFonts w:hint="eastAsia" w:ascii="Times New Roman Regular" w:hAnsi="Times New Roman Regular" w:eastAsia="仿宋_GB2312" w:cs="Times New Roman Regular"/>
                <w:b/>
                <w:bCs/>
                <w:color w:val="auto"/>
                <w:sz w:val="24"/>
                <w:szCs w:val="24"/>
                <w:highlight w:val="none"/>
                <w:vertAlign w:val="baseline"/>
                <w:lang w:val="en-US" w:eastAsia="zh-CN"/>
              </w:rPr>
              <w:t xml:space="preserve"> 联系方式</w:t>
            </w:r>
          </w:p>
        </w:tc>
      </w:tr>
      <w:tr w14:paraId="166BC2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83" w:type="dxa"/>
          </w:tcPr>
          <w:p w14:paraId="67424EEC">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Times New Roman Regular" w:hAnsi="Times New Roman Regular" w:eastAsia="仿宋_GB2312" w:cs="Times New Roman Regular"/>
                <w:color w:val="auto"/>
                <w:sz w:val="32"/>
                <w:szCs w:val="32"/>
                <w:highlight w:val="none"/>
                <w:vertAlign w:val="baseline"/>
                <w:lang w:val="en-US" w:eastAsia="zh-CN"/>
              </w:rPr>
            </w:pPr>
          </w:p>
        </w:tc>
        <w:tc>
          <w:tcPr>
            <w:tcW w:w="2184" w:type="dxa"/>
          </w:tcPr>
          <w:p w14:paraId="00BB5EBD">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Times New Roman Regular" w:hAnsi="Times New Roman Regular" w:eastAsia="仿宋_GB2312" w:cs="Times New Roman Regular"/>
                <w:color w:val="auto"/>
                <w:sz w:val="32"/>
                <w:szCs w:val="32"/>
                <w:highlight w:val="none"/>
                <w:vertAlign w:val="baseline"/>
                <w:lang w:val="en-US" w:eastAsia="zh-CN"/>
              </w:rPr>
            </w:pPr>
          </w:p>
        </w:tc>
        <w:tc>
          <w:tcPr>
            <w:tcW w:w="2184" w:type="dxa"/>
          </w:tcPr>
          <w:p w14:paraId="06ACCBF4">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Times New Roman Regular" w:hAnsi="Times New Roman Regular" w:eastAsia="仿宋_GB2312" w:cs="Times New Roman Regular"/>
                <w:color w:val="auto"/>
                <w:sz w:val="32"/>
                <w:szCs w:val="32"/>
                <w:highlight w:val="none"/>
                <w:vertAlign w:val="baseline"/>
                <w:lang w:val="en-US" w:eastAsia="zh-CN"/>
              </w:rPr>
            </w:pPr>
          </w:p>
        </w:tc>
        <w:tc>
          <w:tcPr>
            <w:tcW w:w="2184" w:type="dxa"/>
          </w:tcPr>
          <w:p w14:paraId="1B5B5F3D">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Times New Roman Regular" w:hAnsi="Times New Roman Regular" w:eastAsia="仿宋_GB2312" w:cs="Times New Roman Regular"/>
                <w:color w:val="auto"/>
                <w:sz w:val="32"/>
                <w:szCs w:val="32"/>
                <w:highlight w:val="none"/>
                <w:vertAlign w:val="baseline"/>
                <w:lang w:val="en-US" w:eastAsia="zh-CN"/>
              </w:rPr>
            </w:pPr>
          </w:p>
        </w:tc>
      </w:tr>
      <w:tr w14:paraId="498496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83" w:type="dxa"/>
          </w:tcPr>
          <w:p w14:paraId="36FC2F4B">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Times New Roman Regular" w:hAnsi="Times New Roman Regular" w:eastAsia="仿宋_GB2312" w:cs="Times New Roman Regular"/>
                <w:color w:val="auto"/>
                <w:sz w:val="32"/>
                <w:szCs w:val="32"/>
                <w:highlight w:val="none"/>
                <w:vertAlign w:val="baseline"/>
                <w:lang w:val="en-US" w:eastAsia="zh-CN"/>
              </w:rPr>
            </w:pPr>
          </w:p>
        </w:tc>
        <w:tc>
          <w:tcPr>
            <w:tcW w:w="2184" w:type="dxa"/>
          </w:tcPr>
          <w:p w14:paraId="7C155CD6">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Times New Roman Regular" w:hAnsi="Times New Roman Regular" w:eastAsia="仿宋_GB2312" w:cs="Times New Roman Regular"/>
                <w:color w:val="auto"/>
                <w:sz w:val="32"/>
                <w:szCs w:val="32"/>
                <w:highlight w:val="none"/>
                <w:vertAlign w:val="baseline"/>
                <w:lang w:val="en-US" w:eastAsia="zh-CN"/>
              </w:rPr>
            </w:pPr>
          </w:p>
        </w:tc>
        <w:tc>
          <w:tcPr>
            <w:tcW w:w="2184" w:type="dxa"/>
          </w:tcPr>
          <w:p w14:paraId="16D8290C">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Times New Roman Regular" w:hAnsi="Times New Roman Regular" w:eastAsia="仿宋_GB2312" w:cs="Times New Roman Regular"/>
                <w:color w:val="auto"/>
                <w:sz w:val="32"/>
                <w:szCs w:val="32"/>
                <w:highlight w:val="none"/>
                <w:vertAlign w:val="baseline"/>
                <w:lang w:val="en-US" w:eastAsia="zh-CN"/>
              </w:rPr>
            </w:pPr>
          </w:p>
        </w:tc>
        <w:tc>
          <w:tcPr>
            <w:tcW w:w="2184" w:type="dxa"/>
          </w:tcPr>
          <w:p w14:paraId="1D052317">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Times New Roman Regular" w:hAnsi="Times New Roman Regular" w:eastAsia="仿宋_GB2312" w:cs="Times New Roman Regular"/>
                <w:color w:val="auto"/>
                <w:sz w:val="32"/>
                <w:szCs w:val="32"/>
                <w:highlight w:val="none"/>
                <w:vertAlign w:val="baseline"/>
                <w:lang w:val="en-US" w:eastAsia="zh-CN"/>
              </w:rPr>
            </w:pPr>
          </w:p>
        </w:tc>
      </w:tr>
      <w:tr w14:paraId="364D20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83" w:type="dxa"/>
          </w:tcPr>
          <w:p w14:paraId="578C513D">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Times New Roman Regular" w:hAnsi="Times New Roman Regular" w:eastAsia="仿宋_GB2312" w:cs="Times New Roman Regular"/>
                <w:color w:val="auto"/>
                <w:sz w:val="32"/>
                <w:szCs w:val="32"/>
                <w:highlight w:val="none"/>
                <w:vertAlign w:val="baseline"/>
                <w:lang w:val="en-US" w:eastAsia="zh-CN"/>
              </w:rPr>
            </w:pPr>
          </w:p>
        </w:tc>
        <w:tc>
          <w:tcPr>
            <w:tcW w:w="2184" w:type="dxa"/>
          </w:tcPr>
          <w:p w14:paraId="2D88D9CC">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Times New Roman Regular" w:hAnsi="Times New Roman Regular" w:eastAsia="仿宋_GB2312" w:cs="Times New Roman Regular"/>
                <w:color w:val="auto"/>
                <w:sz w:val="32"/>
                <w:szCs w:val="32"/>
                <w:highlight w:val="none"/>
                <w:vertAlign w:val="baseline"/>
                <w:lang w:val="en-US" w:eastAsia="zh-CN"/>
              </w:rPr>
            </w:pPr>
          </w:p>
        </w:tc>
        <w:tc>
          <w:tcPr>
            <w:tcW w:w="2184" w:type="dxa"/>
          </w:tcPr>
          <w:p w14:paraId="0F53FB35">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Times New Roman Regular" w:hAnsi="Times New Roman Regular" w:eastAsia="仿宋_GB2312" w:cs="Times New Roman Regular"/>
                <w:color w:val="auto"/>
                <w:sz w:val="32"/>
                <w:szCs w:val="32"/>
                <w:highlight w:val="none"/>
                <w:vertAlign w:val="baseline"/>
                <w:lang w:val="en-US" w:eastAsia="zh-CN"/>
              </w:rPr>
            </w:pPr>
          </w:p>
        </w:tc>
        <w:tc>
          <w:tcPr>
            <w:tcW w:w="2184" w:type="dxa"/>
          </w:tcPr>
          <w:p w14:paraId="0F79A40F">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Times New Roman Regular" w:hAnsi="Times New Roman Regular" w:eastAsia="仿宋_GB2312" w:cs="Times New Roman Regular"/>
                <w:color w:val="auto"/>
                <w:sz w:val="32"/>
                <w:szCs w:val="32"/>
                <w:highlight w:val="none"/>
                <w:vertAlign w:val="baseline"/>
                <w:lang w:val="en-US" w:eastAsia="zh-CN"/>
              </w:rPr>
            </w:pPr>
          </w:p>
        </w:tc>
      </w:tr>
      <w:tr w14:paraId="6C8527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83" w:type="dxa"/>
          </w:tcPr>
          <w:p w14:paraId="7E2730D6">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Times New Roman Regular" w:hAnsi="Times New Roman Regular" w:eastAsia="仿宋_GB2312" w:cs="Times New Roman Regular"/>
                <w:color w:val="auto"/>
                <w:sz w:val="32"/>
                <w:szCs w:val="32"/>
                <w:highlight w:val="none"/>
                <w:vertAlign w:val="baseline"/>
                <w:lang w:val="en-US" w:eastAsia="zh-CN"/>
              </w:rPr>
            </w:pPr>
          </w:p>
        </w:tc>
        <w:tc>
          <w:tcPr>
            <w:tcW w:w="2184" w:type="dxa"/>
          </w:tcPr>
          <w:p w14:paraId="3D7FD0A1">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Times New Roman Regular" w:hAnsi="Times New Roman Regular" w:eastAsia="仿宋_GB2312" w:cs="Times New Roman Regular"/>
                <w:color w:val="auto"/>
                <w:sz w:val="32"/>
                <w:szCs w:val="32"/>
                <w:highlight w:val="none"/>
                <w:vertAlign w:val="baseline"/>
                <w:lang w:val="en-US" w:eastAsia="zh-CN"/>
              </w:rPr>
            </w:pPr>
          </w:p>
        </w:tc>
        <w:tc>
          <w:tcPr>
            <w:tcW w:w="2184" w:type="dxa"/>
          </w:tcPr>
          <w:p w14:paraId="6CCC96AF">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Times New Roman Regular" w:hAnsi="Times New Roman Regular" w:eastAsia="仿宋_GB2312" w:cs="Times New Roman Regular"/>
                <w:color w:val="auto"/>
                <w:sz w:val="32"/>
                <w:szCs w:val="32"/>
                <w:highlight w:val="none"/>
                <w:vertAlign w:val="baseline"/>
                <w:lang w:val="en-US" w:eastAsia="zh-CN"/>
              </w:rPr>
            </w:pPr>
          </w:p>
        </w:tc>
        <w:tc>
          <w:tcPr>
            <w:tcW w:w="2184" w:type="dxa"/>
          </w:tcPr>
          <w:p w14:paraId="543EDF1D">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Times New Roman Regular" w:hAnsi="Times New Roman Regular" w:eastAsia="仿宋_GB2312" w:cs="Times New Roman Regular"/>
                <w:color w:val="auto"/>
                <w:sz w:val="32"/>
                <w:szCs w:val="32"/>
                <w:highlight w:val="none"/>
                <w:vertAlign w:val="baseline"/>
                <w:lang w:val="en-US" w:eastAsia="zh-CN"/>
              </w:rPr>
            </w:pPr>
          </w:p>
        </w:tc>
      </w:tr>
      <w:tr w14:paraId="790F16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83" w:type="dxa"/>
          </w:tcPr>
          <w:p w14:paraId="1FE41AE7">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Times New Roman Regular" w:hAnsi="Times New Roman Regular" w:eastAsia="仿宋_GB2312" w:cs="Times New Roman Regular"/>
                <w:color w:val="auto"/>
                <w:sz w:val="32"/>
                <w:szCs w:val="32"/>
                <w:highlight w:val="none"/>
                <w:vertAlign w:val="baseline"/>
                <w:lang w:val="en-US" w:eastAsia="zh-CN"/>
              </w:rPr>
            </w:pPr>
          </w:p>
        </w:tc>
        <w:tc>
          <w:tcPr>
            <w:tcW w:w="2184" w:type="dxa"/>
          </w:tcPr>
          <w:p w14:paraId="214AAA2E">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Times New Roman Regular" w:hAnsi="Times New Roman Regular" w:eastAsia="仿宋_GB2312" w:cs="Times New Roman Regular"/>
                <w:color w:val="auto"/>
                <w:sz w:val="32"/>
                <w:szCs w:val="32"/>
                <w:highlight w:val="none"/>
                <w:vertAlign w:val="baseline"/>
                <w:lang w:val="en-US" w:eastAsia="zh-CN"/>
              </w:rPr>
            </w:pPr>
          </w:p>
        </w:tc>
        <w:tc>
          <w:tcPr>
            <w:tcW w:w="2184" w:type="dxa"/>
          </w:tcPr>
          <w:p w14:paraId="75071185">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Times New Roman Regular" w:hAnsi="Times New Roman Regular" w:eastAsia="仿宋_GB2312" w:cs="Times New Roman Regular"/>
                <w:color w:val="auto"/>
                <w:sz w:val="32"/>
                <w:szCs w:val="32"/>
                <w:highlight w:val="none"/>
                <w:vertAlign w:val="baseline"/>
                <w:lang w:val="en-US" w:eastAsia="zh-CN"/>
              </w:rPr>
            </w:pPr>
          </w:p>
        </w:tc>
        <w:tc>
          <w:tcPr>
            <w:tcW w:w="2184" w:type="dxa"/>
          </w:tcPr>
          <w:p w14:paraId="5D31C4F6">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Times New Roman Regular" w:hAnsi="Times New Roman Regular" w:eastAsia="仿宋_GB2312" w:cs="Times New Roman Regular"/>
                <w:color w:val="auto"/>
                <w:sz w:val="32"/>
                <w:szCs w:val="32"/>
                <w:highlight w:val="none"/>
                <w:vertAlign w:val="baseline"/>
                <w:lang w:val="en-US" w:eastAsia="zh-CN"/>
              </w:rPr>
            </w:pPr>
          </w:p>
        </w:tc>
      </w:tr>
    </w:tbl>
    <w:p w14:paraId="3B83C2D1">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p>
    <w:sectPr>
      <w:footerReference r:id="rId3" w:type="default"/>
      <w:pgSz w:w="11906" w:h="16838"/>
      <w:pgMar w:top="2098" w:right="1800"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77A17DE3-F11B-4B3F-A087-F107927A71F6}"/>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libri Light">
    <w:panose1 w:val="020F0302020204030204"/>
    <w:charset w:val="00"/>
    <w:family w:val="auto"/>
    <w:pitch w:val="default"/>
    <w:sig w:usb0="E4002EFF" w:usb1="C200247B" w:usb2="00000009" w:usb3="00000000" w:csb0="200001FF" w:csb1="0000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小标宋_GBK">
    <w:panose1 w:val="02000000000000000000"/>
    <w:charset w:val="86"/>
    <w:family w:val="auto"/>
    <w:pitch w:val="default"/>
    <w:sig w:usb0="A00002BF" w:usb1="38CF7CFA" w:usb2="00082016" w:usb3="00000000" w:csb0="00040001" w:csb1="00000000"/>
    <w:embedRegular r:id="rId2" w:fontKey="{F35BBACE-6E88-456F-A614-B3D52D388E73}"/>
  </w:font>
  <w:font w:name="方正黑体_GBK">
    <w:altName w:val="微软雅黑"/>
    <w:panose1 w:val="02000000000000000000"/>
    <w:charset w:val="86"/>
    <w:family w:val="auto"/>
    <w:pitch w:val="default"/>
    <w:sig w:usb0="00000000" w:usb1="00000000" w:usb2="00000000" w:usb3="00000000" w:csb0="00040000" w:csb1="00000000"/>
    <w:embedRegular r:id="rId3" w:fontKey="{B2391A0D-F569-46EE-9284-5C6629E68DF7}"/>
  </w:font>
  <w:font w:name="微软雅黑">
    <w:panose1 w:val="020B0503020204020204"/>
    <w:charset w:val="86"/>
    <w:family w:val="auto"/>
    <w:pitch w:val="default"/>
    <w:sig w:usb0="80000287" w:usb1="2ACF3C50" w:usb2="00000016" w:usb3="00000000" w:csb0="0004001F" w:csb1="00000000"/>
  </w:font>
  <w:font w:name="Times New Roman Regular">
    <w:altName w:val="Times New Roman"/>
    <w:panose1 w:val="02020603050405020304"/>
    <w:charset w:val="00"/>
    <w:family w:val="auto"/>
    <w:pitch w:val="default"/>
    <w:sig w:usb0="00000000" w:usb1="00000000" w:usb2="00000009" w:usb3="00000000" w:csb0="400001FF" w:csb1="FFFF0000"/>
    <w:embedRegular r:id="rId4" w:fontKey="{2392B5E7-DE9D-44C3-8D9B-C4F893A9FCDC}"/>
  </w:font>
  <w:font w:name="仿宋_GB2312">
    <w:panose1 w:val="02010609030101010101"/>
    <w:charset w:val="86"/>
    <w:family w:val="auto"/>
    <w:pitch w:val="default"/>
    <w:sig w:usb0="00000001" w:usb1="080E0000" w:usb2="00000000" w:usb3="00000000" w:csb0="00040000" w:csb1="00000000"/>
    <w:embedRegular r:id="rId5" w:fontKey="{B6C81D3E-DB64-46A0-9322-26C9D50E128D}"/>
  </w:font>
  <w:font w:name="方正小标宋简体">
    <w:panose1 w:val="02010600010101010101"/>
    <w:charset w:val="86"/>
    <w:family w:val="auto"/>
    <w:pitch w:val="default"/>
    <w:sig w:usb0="00000001" w:usb1="080E0000" w:usb2="00000000" w:usb3="00000000" w:csb0="00040000" w:csb1="00000000"/>
    <w:embedRegular r:id="rId6" w:fontKey="{620264BC-B0DC-4F9C-A754-46C4AFF44824}"/>
  </w:font>
  <w:font w:name="仿宋">
    <w:panose1 w:val="02010609060101010101"/>
    <w:charset w:val="86"/>
    <w:family w:val="auto"/>
    <w:pitch w:val="default"/>
    <w:sig w:usb0="800002BF" w:usb1="38CF7CFA" w:usb2="00000016" w:usb3="00000000" w:csb0="00040001" w:csb1="00000000"/>
    <w:embedRegular r:id="rId7" w:fontKey="{06C57FBB-D6D2-46FC-BEC3-339221C0F173}"/>
  </w:font>
  <w:font w:name="方正仿宋_GB2312">
    <w:panose1 w:val="02000000000000000000"/>
    <w:charset w:val="86"/>
    <w:family w:val="auto"/>
    <w:pitch w:val="default"/>
    <w:sig w:usb0="A00002BF" w:usb1="184F6CFA" w:usb2="00000012" w:usb3="00000000" w:csb0="00040001" w:csb1="00000000"/>
    <w:embedRegular r:id="rId8" w:fontKey="{CF03F28C-CA5C-49AD-9183-46C30F7DB0B3}"/>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38C5C2">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BDC83DA">
                          <w:pPr>
                            <w:pStyle w:val="2"/>
                          </w:pPr>
                          <w:r>
                            <w:rPr>
                              <w:rFonts w:hint="eastAsia" w:ascii="方正仿宋_GB2312" w:hAnsi="方正仿宋_GB2312" w:eastAsia="方正仿宋_GB2312" w:cs="方正仿宋_GB2312"/>
                              <w:sz w:val="28"/>
                              <w:szCs w:val="28"/>
                            </w:rPr>
                            <w:fldChar w:fldCharType="begin"/>
                          </w:r>
                          <w:r>
                            <w:rPr>
                              <w:rFonts w:hint="eastAsia" w:ascii="方正仿宋_GB2312" w:hAnsi="方正仿宋_GB2312" w:eastAsia="方正仿宋_GB2312" w:cs="方正仿宋_GB2312"/>
                              <w:sz w:val="28"/>
                              <w:szCs w:val="28"/>
                            </w:rPr>
                            <w:instrText xml:space="preserve"> PAGE  \* MERGEFORMAT </w:instrText>
                          </w:r>
                          <w:r>
                            <w:rPr>
                              <w:rFonts w:hint="eastAsia" w:ascii="方正仿宋_GB2312" w:hAnsi="方正仿宋_GB2312" w:eastAsia="方正仿宋_GB2312" w:cs="方正仿宋_GB2312"/>
                              <w:sz w:val="28"/>
                              <w:szCs w:val="28"/>
                            </w:rPr>
                            <w:fldChar w:fldCharType="separate"/>
                          </w:r>
                          <w:r>
                            <w:rPr>
                              <w:rFonts w:hint="eastAsia" w:ascii="方正仿宋_GB2312" w:hAnsi="方正仿宋_GB2312" w:eastAsia="方正仿宋_GB2312" w:cs="方正仿宋_GB2312"/>
                              <w:sz w:val="28"/>
                              <w:szCs w:val="28"/>
                            </w:rPr>
                            <w:t>1</w:t>
                          </w:r>
                          <w:r>
                            <w:rPr>
                              <w:rFonts w:hint="eastAsia" w:ascii="方正仿宋_GB2312" w:hAnsi="方正仿宋_GB2312" w:eastAsia="方正仿宋_GB2312" w:cs="方正仿宋_GB2312"/>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4BDC83DA">
                    <w:pPr>
                      <w:pStyle w:val="2"/>
                    </w:pPr>
                    <w:r>
                      <w:rPr>
                        <w:rFonts w:hint="eastAsia" w:ascii="方正仿宋_GB2312" w:hAnsi="方正仿宋_GB2312" w:eastAsia="方正仿宋_GB2312" w:cs="方正仿宋_GB2312"/>
                        <w:sz w:val="28"/>
                        <w:szCs w:val="28"/>
                      </w:rPr>
                      <w:fldChar w:fldCharType="begin"/>
                    </w:r>
                    <w:r>
                      <w:rPr>
                        <w:rFonts w:hint="eastAsia" w:ascii="方正仿宋_GB2312" w:hAnsi="方正仿宋_GB2312" w:eastAsia="方正仿宋_GB2312" w:cs="方正仿宋_GB2312"/>
                        <w:sz w:val="28"/>
                        <w:szCs w:val="28"/>
                      </w:rPr>
                      <w:instrText xml:space="preserve"> PAGE  \* MERGEFORMAT </w:instrText>
                    </w:r>
                    <w:r>
                      <w:rPr>
                        <w:rFonts w:hint="eastAsia" w:ascii="方正仿宋_GB2312" w:hAnsi="方正仿宋_GB2312" w:eastAsia="方正仿宋_GB2312" w:cs="方正仿宋_GB2312"/>
                        <w:sz w:val="28"/>
                        <w:szCs w:val="28"/>
                      </w:rPr>
                      <w:fldChar w:fldCharType="separate"/>
                    </w:r>
                    <w:r>
                      <w:rPr>
                        <w:rFonts w:hint="eastAsia" w:ascii="方正仿宋_GB2312" w:hAnsi="方正仿宋_GB2312" w:eastAsia="方正仿宋_GB2312" w:cs="方正仿宋_GB2312"/>
                        <w:sz w:val="28"/>
                        <w:szCs w:val="28"/>
                      </w:rPr>
                      <w:t>1</w:t>
                    </w:r>
                    <w:r>
                      <w:rPr>
                        <w:rFonts w:hint="eastAsia" w:ascii="方正仿宋_GB2312" w:hAnsi="方正仿宋_GB2312" w:eastAsia="方正仿宋_GB2312" w:cs="方正仿宋_GB2312"/>
                        <w:sz w:val="28"/>
                        <w:szCs w:val="28"/>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3598D39"/>
    <w:multiLevelType w:val="singleLevel"/>
    <w:tmpl w:val="C3598D39"/>
    <w:lvl w:ilvl="0" w:tentative="0">
      <w:start w:val="10"/>
      <w:numFmt w:val="chineseCounting"/>
      <w:suff w:val="nothing"/>
      <w:lvlText w:val="%1、"/>
      <w:lvlJc w:val="left"/>
      <w:rPr>
        <w:rFonts w:hint="eastAsia"/>
      </w:rPr>
    </w:lvl>
  </w:abstractNum>
  <w:abstractNum w:abstractNumId="1">
    <w:nsid w:val="E622C4F0"/>
    <w:multiLevelType w:val="singleLevel"/>
    <w:tmpl w:val="E622C4F0"/>
    <w:lvl w:ilvl="0" w:tentative="0">
      <w:start w:val="4"/>
      <w:numFmt w:val="chineseCounting"/>
      <w:suff w:val="nothing"/>
      <w:lvlText w:val="%1、"/>
      <w:lvlJc w:val="left"/>
      <w:rPr>
        <w:rFonts w:hint="eastAsia"/>
      </w:rPr>
    </w:lvl>
  </w:abstractNum>
  <w:abstractNum w:abstractNumId="2">
    <w:nsid w:val="018901B8"/>
    <w:multiLevelType w:val="singleLevel"/>
    <w:tmpl w:val="018901B8"/>
    <w:lvl w:ilvl="0" w:tentative="0">
      <w:start w:val="5"/>
      <w:numFmt w:val="chineseCounting"/>
      <w:suff w:val="nothing"/>
      <w:lvlText w:val="%1、"/>
      <w:lvlJc w:val="left"/>
      <w:rPr>
        <w:rFonts w:hint="eastAsia"/>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BjYmJkZTgyZjQzZTk3ZTUzMWNlNWIzZDJmYjY5OGMifQ=="/>
    <w:docVar w:name="KSO_WPS_MARK_KEY" w:val="9920a277-c0c3-43b4-93d3-1636fe398e0b"/>
  </w:docVars>
  <w:rsids>
    <w:rsidRoot w:val="753C4E9B"/>
    <w:rsid w:val="00245594"/>
    <w:rsid w:val="00292BAB"/>
    <w:rsid w:val="00333A2A"/>
    <w:rsid w:val="003D6656"/>
    <w:rsid w:val="004A7E08"/>
    <w:rsid w:val="004D68F8"/>
    <w:rsid w:val="007007DA"/>
    <w:rsid w:val="007C2CDB"/>
    <w:rsid w:val="00D5063D"/>
    <w:rsid w:val="00E54D24"/>
    <w:rsid w:val="00F9257D"/>
    <w:rsid w:val="01042CD0"/>
    <w:rsid w:val="011164C1"/>
    <w:rsid w:val="01121891"/>
    <w:rsid w:val="013B0DE8"/>
    <w:rsid w:val="015A0877"/>
    <w:rsid w:val="01675739"/>
    <w:rsid w:val="016A6FD7"/>
    <w:rsid w:val="016F283F"/>
    <w:rsid w:val="018E7169"/>
    <w:rsid w:val="01A73D87"/>
    <w:rsid w:val="01B464A4"/>
    <w:rsid w:val="01C56903"/>
    <w:rsid w:val="01CC1A40"/>
    <w:rsid w:val="01D408F4"/>
    <w:rsid w:val="01D95F0B"/>
    <w:rsid w:val="01DD59FB"/>
    <w:rsid w:val="01E7687A"/>
    <w:rsid w:val="01F33470"/>
    <w:rsid w:val="01F40F97"/>
    <w:rsid w:val="022D1F83"/>
    <w:rsid w:val="02300221"/>
    <w:rsid w:val="023A109F"/>
    <w:rsid w:val="0241242E"/>
    <w:rsid w:val="02477318"/>
    <w:rsid w:val="024B505A"/>
    <w:rsid w:val="02570119"/>
    <w:rsid w:val="025F4662"/>
    <w:rsid w:val="02693733"/>
    <w:rsid w:val="0281282A"/>
    <w:rsid w:val="028265A2"/>
    <w:rsid w:val="028E07C9"/>
    <w:rsid w:val="029C1412"/>
    <w:rsid w:val="02BF77F6"/>
    <w:rsid w:val="02CE3596"/>
    <w:rsid w:val="02DA63DE"/>
    <w:rsid w:val="02F2197A"/>
    <w:rsid w:val="032C4E8C"/>
    <w:rsid w:val="03345AEF"/>
    <w:rsid w:val="034A3564"/>
    <w:rsid w:val="03681C3C"/>
    <w:rsid w:val="03795BF7"/>
    <w:rsid w:val="0388408C"/>
    <w:rsid w:val="038A1BB2"/>
    <w:rsid w:val="03914CEF"/>
    <w:rsid w:val="03B77CB5"/>
    <w:rsid w:val="03B92498"/>
    <w:rsid w:val="03B94246"/>
    <w:rsid w:val="03C03826"/>
    <w:rsid w:val="03C30C20"/>
    <w:rsid w:val="03D90444"/>
    <w:rsid w:val="04021749"/>
    <w:rsid w:val="040C6A6B"/>
    <w:rsid w:val="04185410"/>
    <w:rsid w:val="042F4508"/>
    <w:rsid w:val="04506958"/>
    <w:rsid w:val="049525BD"/>
    <w:rsid w:val="049A4077"/>
    <w:rsid w:val="04AB1DE0"/>
    <w:rsid w:val="04AB3B8E"/>
    <w:rsid w:val="04C609C8"/>
    <w:rsid w:val="04E62E18"/>
    <w:rsid w:val="04E90B5B"/>
    <w:rsid w:val="0506170D"/>
    <w:rsid w:val="052B2F21"/>
    <w:rsid w:val="05340028"/>
    <w:rsid w:val="05654685"/>
    <w:rsid w:val="057743B8"/>
    <w:rsid w:val="05882122"/>
    <w:rsid w:val="058A7C48"/>
    <w:rsid w:val="059C5BCD"/>
    <w:rsid w:val="05A30D0A"/>
    <w:rsid w:val="05A625A8"/>
    <w:rsid w:val="05AE749A"/>
    <w:rsid w:val="05C07B0D"/>
    <w:rsid w:val="05C56ED2"/>
    <w:rsid w:val="05CA273A"/>
    <w:rsid w:val="05D45367"/>
    <w:rsid w:val="05E57574"/>
    <w:rsid w:val="05E95AA6"/>
    <w:rsid w:val="060E0879"/>
    <w:rsid w:val="0616772D"/>
    <w:rsid w:val="0620235A"/>
    <w:rsid w:val="062A142B"/>
    <w:rsid w:val="063302DF"/>
    <w:rsid w:val="06604E4C"/>
    <w:rsid w:val="06734B80"/>
    <w:rsid w:val="06783F44"/>
    <w:rsid w:val="068C5C42"/>
    <w:rsid w:val="06A44D39"/>
    <w:rsid w:val="06A64F55"/>
    <w:rsid w:val="06AB0E04"/>
    <w:rsid w:val="06D849E3"/>
    <w:rsid w:val="06F86E33"/>
    <w:rsid w:val="07035F04"/>
    <w:rsid w:val="07170AD3"/>
    <w:rsid w:val="07283BBC"/>
    <w:rsid w:val="073A38EF"/>
    <w:rsid w:val="07464042"/>
    <w:rsid w:val="074B78AB"/>
    <w:rsid w:val="077C1812"/>
    <w:rsid w:val="07830DF3"/>
    <w:rsid w:val="079833F9"/>
    <w:rsid w:val="07B31491"/>
    <w:rsid w:val="07C82CA9"/>
    <w:rsid w:val="07D433FC"/>
    <w:rsid w:val="07D94EB6"/>
    <w:rsid w:val="07E6312F"/>
    <w:rsid w:val="081971AF"/>
    <w:rsid w:val="08397703"/>
    <w:rsid w:val="083A633A"/>
    <w:rsid w:val="0845254C"/>
    <w:rsid w:val="08646E76"/>
    <w:rsid w:val="0869623A"/>
    <w:rsid w:val="08AA23AF"/>
    <w:rsid w:val="08C6543B"/>
    <w:rsid w:val="08CB0CA3"/>
    <w:rsid w:val="08CC0577"/>
    <w:rsid w:val="08E7715F"/>
    <w:rsid w:val="08FB2C0B"/>
    <w:rsid w:val="09047D11"/>
    <w:rsid w:val="090C4E18"/>
    <w:rsid w:val="09267C87"/>
    <w:rsid w:val="094D16B8"/>
    <w:rsid w:val="09502E3E"/>
    <w:rsid w:val="09502F56"/>
    <w:rsid w:val="095567BF"/>
    <w:rsid w:val="09616F12"/>
    <w:rsid w:val="09734E97"/>
    <w:rsid w:val="097C3D4B"/>
    <w:rsid w:val="099E1F14"/>
    <w:rsid w:val="09A6526C"/>
    <w:rsid w:val="09BA2AC6"/>
    <w:rsid w:val="09C37BCC"/>
    <w:rsid w:val="09C556F2"/>
    <w:rsid w:val="0A0106F5"/>
    <w:rsid w:val="0A0A57FB"/>
    <w:rsid w:val="0A397E8E"/>
    <w:rsid w:val="0A3B7763"/>
    <w:rsid w:val="0A40121D"/>
    <w:rsid w:val="0A6273E5"/>
    <w:rsid w:val="0A9B46A5"/>
    <w:rsid w:val="0AA51080"/>
    <w:rsid w:val="0ABB08A3"/>
    <w:rsid w:val="0AC92FC0"/>
    <w:rsid w:val="0AE55920"/>
    <w:rsid w:val="0AEA2F37"/>
    <w:rsid w:val="0B024724"/>
    <w:rsid w:val="0B24469B"/>
    <w:rsid w:val="0B291CB1"/>
    <w:rsid w:val="0B41349E"/>
    <w:rsid w:val="0B4E5BBB"/>
    <w:rsid w:val="0B52745A"/>
    <w:rsid w:val="0B6902FF"/>
    <w:rsid w:val="0B7078E0"/>
    <w:rsid w:val="0B995AC4"/>
    <w:rsid w:val="0BBC0D77"/>
    <w:rsid w:val="0BBF6171"/>
    <w:rsid w:val="0BCD6AE0"/>
    <w:rsid w:val="0BCE79D3"/>
    <w:rsid w:val="0BD0037E"/>
    <w:rsid w:val="0BE5207C"/>
    <w:rsid w:val="0C012C2E"/>
    <w:rsid w:val="0C180A78"/>
    <w:rsid w:val="0C346A92"/>
    <w:rsid w:val="0C670CE3"/>
    <w:rsid w:val="0C6D153E"/>
    <w:rsid w:val="0C923886"/>
    <w:rsid w:val="0C992E66"/>
    <w:rsid w:val="0C9E047D"/>
    <w:rsid w:val="0CA75583"/>
    <w:rsid w:val="0CB97065"/>
    <w:rsid w:val="0CC872A8"/>
    <w:rsid w:val="0CDB6FDB"/>
    <w:rsid w:val="0CE265BB"/>
    <w:rsid w:val="0CFB767D"/>
    <w:rsid w:val="0D074274"/>
    <w:rsid w:val="0D0C3638"/>
    <w:rsid w:val="0D166265"/>
    <w:rsid w:val="0D244E26"/>
    <w:rsid w:val="0D276746"/>
    <w:rsid w:val="0D2E35AF"/>
    <w:rsid w:val="0D3B5CCB"/>
    <w:rsid w:val="0D3F57BC"/>
    <w:rsid w:val="0D4508F8"/>
    <w:rsid w:val="0D464D9C"/>
    <w:rsid w:val="0D5154EF"/>
    <w:rsid w:val="0D690A8B"/>
    <w:rsid w:val="0D6945E7"/>
    <w:rsid w:val="0D76065E"/>
    <w:rsid w:val="0D8238FA"/>
    <w:rsid w:val="0DA27AF9"/>
    <w:rsid w:val="0DAD0977"/>
    <w:rsid w:val="0DD52794"/>
    <w:rsid w:val="0DDA7292"/>
    <w:rsid w:val="0DE6032D"/>
    <w:rsid w:val="0E356BBF"/>
    <w:rsid w:val="0E39220B"/>
    <w:rsid w:val="0E3C7F4D"/>
    <w:rsid w:val="0E460DCC"/>
    <w:rsid w:val="0E464928"/>
    <w:rsid w:val="0E484B44"/>
    <w:rsid w:val="0E4A4418"/>
    <w:rsid w:val="0E5C414B"/>
    <w:rsid w:val="0E6574A4"/>
    <w:rsid w:val="0E6A2D0C"/>
    <w:rsid w:val="0E72396F"/>
    <w:rsid w:val="0E8A6F0A"/>
    <w:rsid w:val="0E956870"/>
    <w:rsid w:val="0EA16002"/>
    <w:rsid w:val="0EAC50D3"/>
    <w:rsid w:val="0ED4462A"/>
    <w:rsid w:val="0EDF7256"/>
    <w:rsid w:val="0EE7610B"/>
    <w:rsid w:val="0EF425D6"/>
    <w:rsid w:val="0EFB5712"/>
    <w:rsid w:val="0F1A028E"/>
    <w:rsid w:val="0F1B7B63"/>
    <w:rsid w:val="0F2F1860"/>
    <w:rsid w:val="0F3375A2"/>
    <w:rsid w:val="0F451083"/>
    <w:rsid w:val="0F6C03BE"/>
    <w:rsid w:val="0F735BF1"/>
    <w:rsid w:val="0FAB538A"/>
    <w:rsid w:val="0FB26719"/>
    <w:rsid w:val="0FC226D4"/>
    <w:rsid w:val="0FC4644C"/>
    <w:rsid w:val="0FFF56D6"/>
    <w:rsid w:val="10125409"/>
    <w:rsid w:val="101C1DE4"/>
    <w:rsid w:val="101C3B92"/>
    <w:rsid w:val="101F18D4"/>
    <w:rsid w:val="102F7D69"/>
    <w:rsid w:val="103E7FAD"/>
    <w:rsid w:val="10596B94"/>
    <w:rsid w:val="10757746"/>
    <w:rsid w:val="109127D2"/>
    <w:rsid w:val="10A2678D"/>
    <w:rsid w:val="10AA5642"/>
    <w:rsid w:val="10B22749"/>
    <w:rsid w:val="10B85FB1"/>
    <w:rsid w:val="10C1473A"/>
    <w:rsid w:val="10C666A5"/>
    <w:rsid w:val="10C81F6C"/>
    <w:rsid w:val="10CF50A9"/>
    <w:rsid w:val="10FC5772"/>
    <w:rsid w:val="11036B00"/>
    <w:rsid w:val="11166833"/>
    <w:rsid w:val="11274EE5"/>
    <w:rsid w:val="113849FC"/>
    <w:rsid w:val="113E5D8A"/>
    <w:rsid w:val="115D26B4"/>
    <w:rsid w:val="115F467E"/>
    <w:rsid w:val="11691059"/>
    <w:rsid w:val="11733C86"/>
    <w:rsid w:val="11902A8A"/>
    <w:rsid w:val="11E15093"/>
    <w:rsid w:val="11FA6155"/>
    <w:rsid w:val="12071097"/>
    <w:rsid w:val="121F7270"/>
    <w:rsid w:val="1223366A"/>
    <w:rsid w:val="12307DC9"/>
    <w:rsid w:val="123F625E"/>
    <w:rsid w:val="125515DD"/>
    <w:rsid w:val="125A4E46"/>
    <w:rsid w:val="12661A3D"/>
    <w:rsid w:val="12665599"/>
    <w:rsid w:val="12695089"/>
    <w:rsid w:val="126B3663"/>
    <w:rsid w:val="12971BF6"/>
    <w:rsid w:val="12AB744F"/>
    <w:rsid w:val="12B72298"/>
    <w:rsid w:val="12C14EC5"/>
    <w:rsid w:val="12DC3AAD"/>
    <w:rsid w:val="12E806A4"/>
    <w:rsid w:val="12EA7F78"/>
    <w:rsid w:val="1323348A"/>
    <w:rsid w:val="133E2072"/>
    <w:rsid w:val="13623FB2"/>
    <w:rsid w:val="136A730B"/>
    <w:rsid w:val="13936861"/>
    <w:rsid w:val="13963C5C"/>
    <w:rsid w:val="13AF4D1D"/>
    <w:rsid w:val="13B81E24"/>
    <w:rsid w:val="13DF3855"/>
    <w:rsid w:val="13F84916"/>
    <w:rsid w:val="13FF5CA5"/>
    <w:rsid w:val="14157276"/>
    <w:rsid w:val="142E658A"/>
    <w:rsid w:val="143771ED"/>
    <w:rsid w:val="143877FD"/>
    <w:rsid w:val="145A2EDB"/>
    <w:rsid w:val="14627FE2"/>
    <w:rsid w:val="14634486"/>
    <w:rsid w:val="146855F8"/>
    <w:rsid w:val="149E726C"/>
    <w:rsid w:val="14B20F69"/>
    <w:rsid w:val="14BC3B96"/>
    <w:rsid w:val="14BE346A"/>
    <w:rsid w:val="14E530ED"/>
    <w:rsid w:val="14EF5D19"/>
    <w:rsid w:val="14F41582"/>
    <w:rsid w:val="15001CD4"/>
    <w:rsid w:val="15175270"/>
    <w:rsid w:val="15190FE8"/>
    <w:rsid w:val="15204125"/>
    <w:rsid w:val="152534E9"/>
    <w:rsid w:val="153876C0"/>
    <w:rsid w:val="15453B8B"/>
    <w:rsid w:val="154D2A40"/>
    <w:rsid w:val="156A53A0"/>
    <w:rsid w:val="156C736A"/>
    <w:rsid w:val="15712BD2"/>
    <w:rsid w:val="15875F52"/>
    <w:rsid w:val="15883A78"/>
    <w:rsid w:val="158F4E06"/>
    <w:rsid w:val="15AC3C0A"/>
    <w:rsid w:val="15B91E83"/>
    <w:rsid w:val="15C26F8A"/>
    <w:rsid w:val="15DA0777"/>
    <w:rsid w:val="15F07F9B"/>
    <w:rsid w:val="16013F56"/>
    <w:rsid w:val="1606156C"/>
    <w:rsid w:val="161A5018"/>
    <w:rsid w:val="162D4D4B"/>
    <w:rsid w:val="163A7468"/>
    <w:rsid w:val="164B774D"/>
    <w:rsid w:val="165B2F3A"/>
    <w:rsid w:val="166444E5"/>
    <w:rsid w:val="16704C38"/>
    <w:rsid w:val="1675224E"/>
    <w:rsid w:val="16781D3E"/>
    <w:rsid w:val="168129A1"/>
    <w:rsid w:val="16922E00"/>
    <w:rsid w:val="16930926"/>
    <w:rsid w:val="169F72CB"/>
    <w:rsid w:val="16A960D9"/>
    <w:rsid w:val="16B36741"/>
    <w:rsid w:val="16B54D41"/>
    <w:rsid w:val="16C86822"/>
    <w:rsid w:val="16CC5916"/>
    <w:rsid w:val="16D90A2F"/>
    <w:rsid w:val="16F70EB5"/>
    <w:rsid w:val="17005FBC"/>
    <w:rsid w:val="1711641B"/>
    <w:rsid w:val="171952CF"/>
    <w:rsid w:val="171C091C"/>
    <w:rsid w:val="172123D6"/>
    <w:rsid w:val="1767603B"/>
    <w:rsid w:val="176C18A3"/>
    <w:rsid w:val="1776002C"/>
    <w:rsid w:val="17795D6E"/>
    <w:rsid w:val="17822E75"/>
    <w:rsid w:val="178564C1"/>
    <w:rsid w:val="178D1819"/>
    <w:rsid w:val="17935082"/>
    <w:rsid w:val="17996410"/>
    <w:rsid w:val="17A252C5"/>
    <w:rsid w:val="17A70B2D"/>
    <w:rsid w:val="17B943BD"/>
    <w:rsid w:val="17B9616B"/>
    <w:rsid w:val="17BB1EE3"/>
    <w:rsid w:val="17CF1E32"/>
    <w:rsid w:val="17E458DD"/>
    <w:rsid w:val="17FCFFF6"/>
    <w:rsid w:val="18023FB5"/>
    <w:rsid w:val="180513B0"/>
    <w:rsid w:val="18194E5B"/>
    <w:rsid w:val="182757CA"/>
    <w:rsid w:val="182E4DAB"/>
    <w:rsid w:val="1844012A"/>
    <w:rsid w:val="18526C40"/>
    <w:rsid w:val="185365BF"/>
    <w:rsid w:val="18602A8A"/>
    <w:rsid w:val="186500A0"/>
    <w:rsid w:val="186B56B7"/>
    <w:rsid w:val="18716A45"/>
    <w:rsid w:val="187F1162"/>
    <w:rsid w:val="18826EA4"/>
    <w:rsid w:val="189A5F9C"/>
    <w:rsid w:val="18A94431"/>
    <w:rsid w:val="18E90CD1"/>
    <w:rsid w:val="190F698A"/>
    <w:rsid w:val="1917583F"/>
    <w:rsid w:val="19341F4D"/>
    <w:rsid w:val="19353F17"/>
    <w:rsid w:val="194D1260"/>
    <w:rsid w:val="194F322A"/>
    <w:rsid w:val="19516FA3"/>
    <w:rsid w:val="19600F94"/>
    <w:rsid w:val="19630A84"/>
    <w:rsid w:val="196B7938"/>
    <w:rsid w:val="19A075E2"/>
    <w:rsid w:val="19A867BE"/>
    <w:rsid w:val="19CA0B03"/>
    <w:rsid w:val="19E5593D"/>
    <w:rsid w:val="19E805B2"/>
    <w:rsid w:val="19F53DD2"/>
    <w:rsid w:val="1A0C2EC9"/>
    <w:rsid w:val="1A2226ED"/>
    <w:rsid w:val="1A381F10"/>
    <w:rsid w:val="1A424B3D"/>
    <w:rsid w:val="1A442663"/>
    <w:rsid w:val="1A58610F"/>
    <w:rsid w:val="1A626F8D"/>
    <w:rsid w:val="1A6745A4"/>
    <w:rsid w:val="1A676352"/>
    <w:rsid w:val="1A8567D8"/>
    <w:rsid w:val="1A930EF5"/>
    <w:rsid w:val="1AB23A71"/>
    <w:rsid w:val="1AB71087"/>
    <w:rsid w:val="1AE96D67"/>
    <w:rsid w:val="1B040045"/>
    <w:rsid w:val="1B1C0EEA"/>
    <w:rsid w:val="1B1E2EB4"/>
    <w:rsid w:val="1B293607"/>
    <w:rsid w:val="1B5508A0"/>
    <w:rsid w:val="1B7C5E2D"/>
    <w:rsid w:val="1B8F5B60"/>
    <w:rsid w:val="1B950C9D"/>
    <w:rsid w:val="1BA15893"/>
    <w:rsid w:val="1BA333BA"/>
    <w:rsid w:val="1BCC2910"/>
    <w:rsid w:val="1BD73063"/>
    <w:rsid w:val="1BD9502D"/>
    <w:rsid w:val="1BDD2D6F"/>
    <w:rsid w:val="1BED0AD9"/>
    <w:rsid w:val="1C444B9D"/>
    <w:rsid w:val="1C5D5C5E"/>
    <w:rsid w:val="1C8E7BC6"/>
    <w:rsid w:val="1CA27B15"/>
    <w:rsid w:val="1CB02232"/>
    <w:rsid w:val="1CB6711D"/>
    <w:rsid w:val="1CBF872E"/>
    <w:rsid w:val="1CC25AC1"/>
    <w:rsid w:val="1CC41839"/>
    <w:rsid w:val="1CD203FA"/>
    <w:rsid w:val="1CD852E5"/>
    <w:rsid w:val="1CE343B6"/>
    <w:rsid w:val="1CE71878"/>
    <w:rsid w:val="1CE912A0"/>
    <w:rsid w:val="1D13631D"/>
    <w:rsid w:val="1D17405F"/>
    <w:rsid w:val="1D2D3883"/>
    <w:rsid w:val="1D320E99"/>
    <w:rsid w:val="1D50131F"/>
    <w:rsid w:val="1D646B79"/>
    <w:rsid w:val="1D6F5C49"/>
    <w:rsid w:val="1D70376F"/>
    <w:rsid w:val="1D725739"/>
    <w:rsid w:val="1D84721B"/>
    <w:rsid w:val="1D921938"/>
    <w:rsid w:val="1D990F18"/>
    <w:rsid w:val="1D9B6A3E"/>
    <w:rsid w:val="1DA358F3"/>
    <w:rsid w:val="1DBA2C3C"/>
    <w:rsid w:val="1DCA2E80"/>
    <w:rsid w:val="1E026ABD"/>
    <w:rsid w:val="1E1467F1"/>
    <w:rsid w:val="1E320A25"/>
    <w:rsid w:val="1E3B3D7D"/>
    <w:rsid w:val="1E57048B"/>
    <w:rsid w:val="1E5E7A6C"/>
    <w:rsid w:val="1E6A01BF"/>
    <w:rsid w:val="1ECF44C6"/>
    <w:rsid w:val="1ED631A5"/>
    <w:rsid w:val="1EFD7285"/>
    <w:rsid w:val="1F093E7B"/>
    <w:rsid w:val="1F29007A"/>
    <w:rsid w:val="1F3C7DAD"/>
    <w:rsid w:val="1F4362C2"/>
    <w:rsid w:val="1F5772AD"/>
    <w:rsid w:val="1F5A46D7"/>
    <w:rsid w:val="1F797FA7"/>
    <w:rsid w:val="1F8359DC"/>
    <w:rsid w:val="1F8654CC"/>
    <w:rsid w:val="1F95570F"/>
    <w:rsid w:val="1FA3607E"/>
    <w:rsid w:val="1FE50445"/>
    <w:rsid w:val="1FF12A46"/>
    <w:rsid w:val="1FF16DE9"/>
    <w:rsid w:val="1FF64400"/>
    <w:rsid w:val="1FF73CD4"/>
    <w:rsid w:val="2000527E"/>
    <w:rsid w:val="20087C8F"/>
    <w:rsid w:val="202B1BD0"/>
    <w:rsid w:val="204333BD"/>
    <w:rsid w:val="204D1B46"/>
    <w:rsid w:val="206F5F60"/>
    <w:rsid w:val="20855784"/>
    <w:rsid w:val="20887022"/>
    <w:rsid w:val="209D2ACD"/>
    <w:rsid w:val="20B16579"/>
    <w:rsid w:val="20E22BD6"/>
    <w:rsid w:val="20E406FC"/>
    <w:rsid w:val="21025026"/>
    <w:rsid w:val="212C3E51"/>
    <w:rsid w:val="213D7E0C"/>
    <w:rsid w:val="21426E78"/>
    <w:rsid w:val="21442F49"/>
    <w:rsid w:val="21494A03"/>
    <w:rsid w:val="215C4736"/>
    <w:rsid w:val="218E68BA"/>
    <w:rsid w:val="21AD4F92"/>
    <w:rsid w:val="21BA145D"/>
    <w:rsid w:val="21BC6F83"/>
    <w:rsid w:val="21D342CD"/>
    <w:rsid w:val="21EA1D42"/>
    <w:rsid w:val="21F030D1"/>
    <w:rsid w:val="21F11323"/>
    <w:rsid w:val="220628F4"/>
    <w:rsid w:val="22235254"/>
    <w:rsid w:val="22394A78"/>
    <w:rsid w:val="223E3E3C"/>
    <w:rsid w:val="224F6049"/>
    <w:rsid w:val="22513B6F"/>
    <w:rsid w:val="22791318"/>
    <w:rsid w:val="227E06DD"/>
    <w:rsid w:val="22995516"/>
    <w:rsid w:val="22A75E85"/>
    <w:rsid w:val="22A87507"/>
    <w:rsid w:val="22B3482A"/>
    <w:rsid w:val="22D402FC"/>
    <w:rsid w:val="22D4654E"/>
    <w:rsid w:val="22D95913"/>
    <w:rsid w:val="22EE7610"/>
    <w:rsid w:val="22F06E95"/>
    <w:rsid w:val="22FE234B"/>
    <w:rsid w:val="2309269C"/>
    <w:rsid w:val="2329689A"/>
    <w:rsid w:val="232F19D7"/>
    <w:rsid w:val="234C2589"/>
    <w:rsid w:val="235F22BC"/>
    <w:rsid w:val="236B2A0F"/>
    <w:rsid w:val="237A0EA4"/>
    <w:rsid w:val="237C10C0"/>
    <w:rsid w:val="23841089"/>
    <w:rsid w:val="23906919"/>
    <w:rsid w:val="23983A20"/>
    <w:rsid w:val="239857CE"/>
    <w:rsid w:val="23A979DB"/>
    <w:rsid w:val="23C14D25"/>
    <w:rsid w:val="23D5257E"/>
    <w:rsid w:val="23F32A04"/>
    <w:rsid w:val="241C1F5B"/>
    <w:rsid w:val="241D71A8"/>
    <w:rsid w:val="2432352D"/>
    <w:rsid w:val="243A0633"/>
    <w:rsid w:val="243F5C4A"/>
    <w:rsid w:val="24523BCF"/>
    <w:rsid w:val="24594F5D"/>
    <w:rsid w:val="246B6A3F"/>
    <w:rsid w:val="246D0A09"/>
    <w:rsid w:val="247955FF"/>
    <w:rsid w:val="24877D1C"/>
    <w:rsid w:val="24942439"/>
    <w:rsid w:val="24C06EC9"/>
    <w:rsid w:val="24C743DE"/>
    <w:rsid w:val="24F627AC"/>
    <w:rsid w:val="24FB7DC2"/>
    <w:rsid w:val="250F1AC0"/>
    <w:rsid w:val="251946ED"/>
    <w:rsid w:val="252E0198"/>
    <w:rsid w:val="2536529E"/>
    <w:rsid w:val="253A4D8F"/>
    <w:rsid w:val="253B0B07"/>
    <w:rsid w:val="256F2AC3"/>
    <w:rsid w:val="25902C01"/>
    <w:rsid w:val="25973342"/>
    <w:rsid w:val="25A466AC"/>
    <w:rsid w:val="25AB5E55"/>
    <w:rsid w:val="25C66622"/>
    <w:rsid w:val="25E60A73"/>
    <w:rsid w:val="25F34F3E"/>
    <w:rsid w:val="25F807A6"/>
    <w:rsid w:val="261849A4"/>
    <w:rsid w:val="2624159B"/>
    <w:rsid w:val="262670C1"/>
    <w:rsid w:val="262D044F"/>
    <w:rsid w:val="26301CEE"/>
    <w:rsid w:val="26307F40"/>
    <w:rsid w:val="266F0A68"/>
    <w:rsid w:val="267F7362"/>
    <w:rsid w:val="26844491"/>
    <w:rsid w:val="26914E82"/>
    <w:rsid w:val="26A36964"/>
    <w:rsid w:val="26B50445"/>
    <w:rsid w:val="26C16DEA"/>
    <w:rsid w:val="26E8081A"/>
    <w:rsid w:val="26F40F6D"/>
    <w:rsid w:val="270F7B55"/>
    <w:rsid w:val="27135897"/>
    <w:rsid w:val="27181100"/>
    <w:rsid w:val="271C2272"/>
    <w:rsid w:val="273F48DE"/>
    <w:rsid w:val="27435A51"/>
    <w:rsid w:val="27483067"/>
    <w:rsid w:val="27541A0C"/>
    <w:rsid w:val="277E6F02"/>
    <w:rsid w:val="279664C8"/>
    <w:rsid w:val="27985D9D"/>
    <w:rsid w:val="27A24E6D"/>
    <w:rsid w:val="27A6495D"/>
    <w:rsid w:val="27C052F3"/>
    <w:rsid w:val="27C546B8"/>
    <w:rsid w:val="27CC5A46"/>
    <w:rsid w:val="27E2526A"/>
    <w:rsid w:val="28123DA1"/>
    <w:rsid w:val="28355CE1"/>
    <w:rsid w:val="284B72B3"/>
    <w:rsid w:val="284D07B7"/>
    <w:rsid w:val="284F2296"/>
    <w:rsid w:val="28642123"/>
    <w:rsid w:val="288E0F4E"/>
    <w:rsid w:val="28902F18"/>
    <w:rsid w:val="28A569C3"/>
    <w:rsid w:val="28B409B4"/>
    <w:rsid w:val="28B766F6"/>
    <w:rsid w:val="28D252DE"/>
    <w:rsid w:val="28DA4193"/>
    <w:rsid w:val="28DF17A9"/>
    <w:rsid w:val="28F45255"/>
    <w:rsid w:val="28F72F97"/>
    <w:rsid w:val="28F96D0F"/>
    <w:rsid w:val="29253660"/>
    <w:rsid w:val="29345F99"/>
    <w:rsid w:val="2939535D"/>
    <w:rsid w:val="294A30C6"/>
    <w:rsid w:val="29606D8E"/>
    <w:rsid w:val="296F0D7F"/>
    <w:rsid w:val="297B5976"/>
    <w:rsid w:val="297E7214"/>
    <w:rsid w:val="29852351"/>
    <w:rsid w:val="298F31CF"/>
    <w:rsid w:val="29990575"/>
    <w:rsid w:val="29C235A5"/>
    <w:rsid w:val="29C27101"/>
    <w:rsid w:val="29D46E34"/>
    <w:rsid w:val="29E4351B"/>
    <w:rsid w:val="2A047719"/>
    <w:rsid w:val="2A554419"/>
    <w:rsid w:val="2A64640A"/>
    <w:rsid w:val="2A994305"/>
    <w:rsid w:val="2AA64C74"/>
    <w:rsid w:val="2ABB0720"/>
    <w:rsid w:val="2ABF1892"/>
    <w:rsid w:val="2ADC2444"/>
    <w:rsid w:val="2AED4651"/>
    <w:rsid w:val="2AF6742D"/>
    <w:rsid w:val="2B033E75"/>
    <w:rsid w:val="2B05199B"/>
    <w:rsid w:val="2B110340"/>
    <w:rsid w:val="2B1E0CAF"/>
    <w:rsid w:val="2B2D4A4E"/>
    <w:rsid w:val="2B4029D3"/>
    <w:rsid w:val="2BB138D1"/>
    <w:rsid w:val="2BC03B14"/>
    <w:rsid w:val="2BC2788C"/>
    <w:rsid w:val="2BC5112A"/>
    <w:rsid w:val="2BCA4992"/>
    <w:rsid w:val="2BE772F2"/>
    <w:rsid w:val="2BEA56D2"/>
    <w:rsid w:val="2BF612E4"/>
    <w:rsid w:val="2BFB66F7"/>
    <w:rsid w:val="2C071743"/>
    <w:rsid w:val="2C2E4F21"/>
    <w:rsid w:val="2C646B95"/>
    <w:rsid w:val="2CBC077F"/>
    <w:rsid w:val="2CBF3DCB"/>
    <w:rsid w:val="2CD0422B"/>
    <w:rsid w:val="2CD47877"/>
    <w:rsid w:val="2CED0939"/>
    <w:rsid w:val="2CEE645F"/>
    <w:rsid w:val="2CF63C91"/>
    <w:rsid w:val="2CF73565"/>
    <w:rsid w:val="2CFA3055"/>
    <w:rsid w:val="2D012636"/>
    <w:rsid w:val="2D12039F"/>
    <w:rsid w:val="2D200D0E"/>
    <w:rsid w:val="2D2F71A3"/>
    <w:rsid w:val="2D300825"/>
    <w:rsid w:val="2D323870"/>
    <w:rsid w:val="2D452523"/>
    <w:rsid w:val="2D460049"/>
    <w:rsid w:val="2D4A18E7"/>
    <w:rsid w:val="2D517119"/>
    <w:rsid w:val="2D524C40"/>
    <w:rsid w:val="2D6329A9"/>
    <w:rsid w:val="2D71156A"/>
    <w:rsid w:val="2DA52FC1"/>
    <w:rsid w:val="2DB41456"/>
    <w:rsid w:val="2DB87198"/>
    <w:rsid w:val="2DBD030B"/>
    <w:rsid w:val="2DC0604D"/>
    <w:rsid w:val="2DD35D80"/>
    <w:rsid w:val="2DEC299E"/>
    <w:rsid w:val="2DF6381D"/>
    <w:rsid w:val="2E073C7C"/>
    <w:rsid w:val="2E0C3040"/>
    <w:rsid w:val="2E440A2C"/>
    <w:rsid w:val="2E4427DA"/>
    <w:rsid w:val="2E530AF8"/>
    <w:rsid w:val="2E9372BE"/>
    <w:rsid w:val="2EC4391B"/>
    <w:rsid w:val="2ED0406E"/>
    <w:rsid w:val="2EDE49DD"/>
    <w:rsid w:val="2EE87609"/>
    <w:rsid w:val="2F236894"/>
    <w:rsid w:val="2F2820FC"/>
    <w:rsid w:val="2F307202"/>
    <w:rsid w:val="2F4D56BE"/>
    <w:rsid w:val="2F5858C3"/>
    <w:rsid w:val="2F6D3FB3"/>
    <w:rsid w:val="2F7075FF"/>
    <w:rsid w:val="2F7470EF"/>
    <w:rsid w:val="2F911A4F"/>
    <w:rsid w:val="2F927575"/>
    <w:rsid w:val="2F9432ED"/>
    <w:rsid w:val="2F952419"/>
    <w:rsid w:val="2FA33530"/>
    <w:rsid w:val="2FA774C5"/>
    <w:rsid w:val="2FB27C17"/>
    <w:rsid w:val="2FC516F9"/>
    <w:rsid w:val="2FDC6A42"/>
    <w:rsid w:val="2FDE6C5E"/>
    <w:rsid w:val="2FE029D7"/>
    <w:rsid w:val="3014442E"/>
    <w:rsid w:val="301601A6"/>
    <w:rsid w:val="30183F1E"/>
    <w:rsid w:val="30201025"/>
    <w:rsid w:val="304A60A2"/>
    <w:rsid w:val="304C1E1A"/>
    <w:rsid w:val="305667F5"/>
    <w:rsid w:val="306C426A"/>
    <w:rsid w:val="3095556F"/>
    <w:rsid w:val="309F63EE"/>
    <w:rsid w:val="30B8300C"/>
    <w:rsid w:val="31091AB9"/>
    <w:rsid w:val="310B5831"/>
    <w:rsid w:val="311F308B"/>
    <w:rsid w:val="312A2265"/>
    <w:rsid w:val="312D39F9"/>
    <w:rsid w:val="312E32CE"/>
    <w:rsid w:val="31774C75"/>
    <w:rsid w:val="319770C5"/>
    <w:rsid w:val="31994BEB"/>
    <w:rsid w:val="31A33CBC"/>
    <w:rsid w:val="31CA1248"/>
    <w:rsid w:val="31CB6D6E"/>
    <w:rsid w:val="321E77E6"/>
    <w:rsid w:val="3220355E"/>
    <w:rsid w:val="322D17D7"/>
    <w:rsid w:val="32364B30"/>
    <w:rsid w:val="324234D5"/>
    <w:rsid w:val="32452FC5"/>
    <w:rsid w:val="3253123E"/>
    <w:rsid w:val="32537490"/>
    <w:rsid w:val="325B6344"/>
    <w:rsid w:val="325D3E6B"/>
    <w:rsid w:val="32601BAD"/>
    <w:rsid w:val="32641B63"/>
    <w:rsid w:val="329F26D5"/>
    <w:rsid w:val="32A777DC"/>
    <w:rsid w:val="32AF043E"/>
    <w:rsid w:val="32D22AAA"/>
    <w:rsid w:val="32EB76C8"/>
    <w:rsid w:val="32F42D71"/>
    <w:rsid w:val="32FB3683"/>
    <w:rsid w:val="330403D1"/>
    <w:rsid w:val="330B1B18"/>
    <w:rsid w:val="331F2E53"/>
    <w:rsid w:val="3328091C"/>
    <w:rsid w:val="332B3F69"/>
    <w:rsid w:val="332C1A8F"/>
    <w:rsid w:val="33370B5F"/>
    <w:rsid w:val="333D3C9C"/>
    <w:rsid w:val="333F3E43"/>
    <w:rsid w:val="33484B1B"/>
    <w:rsid w:val="33501C21"/>
    <w:rsid w:val="33525999"/>
    <w:rsid w:val="33574D5E"/>
    <w:rsid w:val="33582884"/>
    <w:rsid w:val="33661445"/>
    <w:rsid w:val="338F44F8"/>
    <w:rsid w:val="33A361F5"/>
    <w:rsid w:val="33AE03F9"/>
    <w:rsid w:val="33C817B8"/>
    <w:rsid w:val="33D20888"/>
    <w:rsid w:val="33DC34B5"/>
    <w:rsid w:val="33DC5263"/>
    <w:rsid w:val="34160775"/>
    <w:rsid w:val="342C7F98"/>
    <w:rsid w:val="34473024"/>
    <w:rsid w:val="344C23E9"/>
    <w:rsid w:val="34533777"/>
    <w:rsid w:val="34580D8D"/>
    <w:rsid w:val="34873421"/>
    <w:rsid w:val="349124F1"/>
    <w:rsid w:val="34A57D4B"/>
    <w:rsid w:val="34AC10D9"/>
    <w:rsid w:val="34AC7010"/>
    <w:rsid w:val="34B8182C"/>
    <w:rsid w:val="34C40D15"/>
    <w:rsid w:val="34CE72A2"/>
    <w:rsid w:val="34E22D4D"/>
    <w:rsid w:val="34E645EB"/>
    <w:rsid w:val="34FC3E0F"/>
    <w:rsid w:val="35154ED0"/>
    <w:rsid w:val="352E5F92"/>
    <w:rsid w:val="35521C81"/>
    <w:rsid w:val="35551771"/>
    <w:rsid w:val="355C48AD"/>
    <w:rsid w:val="35843E04"/>
    <w:rsid w:val="35847960"/>
    <w:rsid w:val="35AA386B"/>
    <w:rsid w:val="35B446E9"/>
    <w:rsid w:val="36251143"/>
    <w:rsid w:val="362A675A"/>
    <w:rsid w:val="362D1DA6"/>
    <w:rsid w:val="364610BA"/>
    <w:rsid w:val="364C2B74"/>
    <w:rsid w:val="367125DA"/>
    <w:rsid w:val="368C2F70"/>
    <w:rsid w:val="36932551"/>
    <w:rsid w:val="369462C9"/>
    <w:rsid w:val="36AA789A"/>
    <w:rsid w:val="36DA1F2E"/>
    <w:rsid w:val="36F6663C"/>
    <w:rsid w:val="36FC0F5D"/>
    <w:rsid w:val="372929AF"/>
    <w:rsid w:val="373B04F2"/>
    <w:rsid w:val="373F4487"/>
    <w:rsid w:val="374D6BA3"/>
    <w:rsid w:val="374E0226"/>
    <w:rsid w:val="375773F8"/>
    <w:rsid w:val="37667C65"/>
    <w:rsid w:val="377E4FAF"/>
    <w:rsid w:val="37893954"/>
    <w:rsid w:val="379522F8"/>
    <w:rsid w:val="37B02769"/>
    <w:rsid w:val="37F4701F"/>
    <w:rsid w:val="37FE7E9E"/>
    <w:rsid w:val="382F44FB"/>
    <w:rsid w:val="383B18DD"/>
    <w:rsid w:val="384F4255"/>
    <w:rsid w:val="385E093C"/>
    <w:rsid w:val="38A327F3"/>
    <w:rsid w:val="38AA1430"/>
    <w:rsid w:val="38E250CA"/>
    <w:rsid w:val="38EC3412"/>
    <w:rsid w:val="38F60B75"/>
    <w:rsid w:val="3934169D"/>
    <w:rsid w:val="393A3157"/>
    <w:rsid w:val="393E32BB"/>
    <w:rsid w:val="3949339B"/>
    <w:rsid w:val="395A0970"/>
    <w:rsid w:val="395A55A8"/>
    <w:rsid w:val="39671A73"/>
    <w:rsid w:val="397228F1"/>
    <w:rsid w:val="39930ABA"/>
    <w:rsid w:val="399A1E48"/>
    <w:rsid w:val="39E245F9"/>
    <w:rsid w:val="39E92488"/>
    <w:rsid w:val="39EB4452"/>
    <w:rsid w:val="39F23A32"/>
    <w:rsid w:val="39FC7BE4"/>
    <w:rsid w:val="3A184B1B"/>
    <w:rsid w:val="3A347BA7"/>
    <w:rsid w:val="3A410516"/>
    <w:rsid w:val="3A563FC1"/>
    <w:rsid w:val="3A612966"/>
    <w:rsid w:val="3A8D375B"/>
    <w:rsid w:val="3A940645"/>
    <w:rsid w:val="3A995C5C"/>
    <w:rsid w:val="3ABE1B66"/>
    <w:rsid w:val="3ACF78CF"/>
    <w:rsid w:val="3AD4138A"/>
    <w:rsid w:val="3AFE01B5"/>
    <w:rsid w:val="3B084B8F"/>
    <w:rsid w:val="3B0C28D2"/>
    <w:rsid w:val="3B253993"/>
    <w:rsid w:val="3B334302"/>
    <w:rsid w:val="3B3B4F65"/>
    <w:rsid w:val="3B40257B"/>
    <w:rsid w:val="3B4B164C"/>
    <w:rsid w:val="3B7641EF"/>
    <w:rsid w:val="3BA72E2E"/>
    <w:rsid w:val="3BB70A8F"/>
    <w:rsid w:val="3BC62A80"/>
    <w:rsid w:val="3BC9431F"/>
    <w:rsid w:val="3BE15B0C"/>
    <w:rsid w:val="3C187054"/>
    <w:rsid w:val="3C241E9D"/>
    <w:rsid w:val="3C4340D1"/>
    <w:rsid w:val="3C4D31A2"/>
    <w:rsid w:val="3C5207B8"/>
    <w:rsid w:val="3C683B38"/>
    <w:rsid w:val="3C700C3E"/>
    <w:rsid w:val="3C836BC3"/>
    <w:rsid w:val="3C917532"/>
    <w:rsid w:val="3C9C5ED7"/>
    <w:rsid w:val="3CA56B3A"/>
    <w:rsid w:val="3CB21257"/>
    <w:rsid w:val="3CEB6517"/>
    <w:rsid w:val="3CEC4769"/>
    <w:rsid w:val="3D2C2409"/>
    <w:rsid w:val="3D3B2FFA"/>
    <w:rsid w:val="3DC94AAA"/>
    <w:rsid w:val="3DDF607B"/>
    <w:rsid w:val="3E021D6A"/>
    <w:rsid w:val="3E047890"/>
    <w:rsid w:val="3E0C54BE"/>
    <w:rsid w:val="3E216694"/>
    <w:rsid w:val="3E3D0FF4"/>
    <w:rsid w:val="3E73290A"/>
    <w:rsid w:val="3E772758"/>
    <w:rsid w:val="3E78202C"/>
    <w:rsid w:val="3E79027E"/>
    <w:rsid w:val="3E810626"/>
    <w:rsid w:val="3EA42E21"/>
    <w:rsid w:val="3EAB45EF"/>
    <w:rsid w:val="3EB5502E"/>
    <w:rsid w:val="3EB721A4"/>
    <w:rsid w:val="3ECC2AA4"/>
    <w:rsid w:val="3ED6747E"/>
    <w:rsid w:val="3ED92ACB"/>
    <w:rsid w:val="3EDA6843"/>
    <w:rsid w:val="3EEF6792"/>
    <w:rsid w:val="3EFDDE87"/>
    <w:rsid w:val="3F06588A"/>
    <w:rsid w:val="3F067638"/>
    <w:rsid w:val="3F1D32FF"/>
    <w:rsid w:val="3F23643C"/>
    <w:rsid w:val="3F277CDA"/>
    <w:rsid w:val="3F381EE7"/>
    <w:rsid w:val="3F696545"/>
    <w:rsid w:val="3F724CCD"/>
    <w:rsid w:val="3FA27361"/>
    <w:rsid w:val="3FA330D9"/>
    <w:rsid w:val="3FB672B0"/>
    <w:rsid w:val="3FCF2120"/>
    <w:rsid w:val="3FD00372"/>
    <w:rsid w:val="3FD339BE"/>
    <w:rsid w:val="3FEB51AC"/>
    <w:rsid w:val="40093884"/>
    <w:rsid w:val="403A57EB"/>
    <w:rsid w:val="40414DCB"/>
    <w:rsid w:val="40512B35"/>
    <w:rsid w:val="4057639D"/>
    <w:rsid w:val="40644F5E"/>
    <w:rsid w:val="407C4056"/>
    <w:rsid w:val="407F3B46"/>
    <w:rsid w:val="40900B83"/>
    <w:rsid w:val="40970E8F"/>
    <w:rsid w:val="40AA12E3"/>
    <w:rsid w:val="40AF61D9"/>
    <w:rsid w:val="40DC68A2"/>
    <w:rsid w:val="41076015"/>
    <w:rsid w:val="410858E9"/>
    <w:rsid w:val="4114603C"/>
    <w:rsid w:val="411C1395"/>
    <w:rsid w:val="411C75E7"/>
    <w:rsid w:val="415A6F31"/>
    <w:rsid w:val="416321C3"/>
    <w:rsid w:val="41943621"/>
    <w:rsid w:val="41990C37"/>
    <w:rsid w:val="419B2857"/>
    <w:rsid w:val="41AF2209"/>
    <w:rsid w:val="41C757A4"/>
    <w:rsid w:val="41D71DA8"/>
    <w:rsid w:val="41E06866"/>
    <w:rsid w:val="41E471E7"/>
    <w:rsid w:val="41F30347"/>
    <w:rsid w:val="422E75D1"/>
    <w:rsid w:val="42332E3A"/>
    <w:rsid w:val="423E2B5A"/>
    <w:rsid w:val="42442951"/>
    <w:rsid w:val="424B0183"/>
    <w:rsid w:val="42554B5E"/>
    <w:rsid w:val="42613503"/>
    <w:rsid w:val="42701998"/>
    <w:rsid w:val="42772D26"/>
    <w:rsid w:val="4290203A"/>
    <w:rsid w:val="429F402B"/>
    <w:rsid w:val="42A258CA"/>
    <w:rsid w:val="42A31D6D"/>
    <w:rsid w:val="42B0448A"/>
    <w:rsid w:val="42B86E9B"/>
    <w:rsid w:val="42BF46CD"/>
    <w:rsid w:val="42C6780A"/>
    <w:rsid w:val="42CF2B62"/>
    <w:rsid w:val="42DC527F"/>
    <w:rsid w:val="42DE0D58"/>
    <w:rsid w:val="42E12896"/>
    <w:rsid w:val="42E14644"/>
    <w:rsid w:val="42E63A08"/>
    <w:rsid w:val="42FF4ACA"/>
    <w:rsid w:val="42FF677F"/>
    <w:rsid w:val="430A1DED"/>
    <w:rsid w:val="43104F29"/>
    <w:rsid w:val="43192030"/>
    <w:rsid w:val="432B3B11"/>
    <w:rsid w:val="4346094B"/>
    <w:rsid w:val="434846C3"/>
    <w:rsid w:val="4359067E"/>
    <w:rsid w:val="4383394D"/>
    <w:rsid w:val="43A23DD3"/>
    <w:rsid w:val="43B104BA"/>
    <w:rsid w:val="43BA7072"/>
    <w:rsid w:val="43BB4E95"/>
    <w:rsid w:val="43C53F65"/>
    <w:rsid w:val="43CD6976"/>
    <w:rsid w:val="43E77A38"/>
    <w:rsid w:val="44095C00"/>
    <w:rsid w:val="440C56F0"/>
    <w:rsid w:val="444430DC"/>
    <w:rsid w:val="447C0AC8"/>
    <w:rsid w:val="447F2366"/>
    <w:rsid w:val="44823C05"/>
    <w:rsid w:val="44890AEF"/>
    <w:rsid w:val="44897AAC"/>
    <w:rsid w:val="449B0822"/>
    <w:rsid w:val="44AC2A30"/>
    <w:rsid w:val="44B57B36"/>
    <w:rsid w:val="44BC7116"/>
    <w:rsid w:val="44C63AF1"/>
    <w:rsid w:val="44CB1108"/>
    <w:rsid w:val="44D04970"/>
    <w:rsid w:val="44DD0E3B"/>
    <w:rsid w:val="44E1092B"/>
    <w:rsid w:val="44FC7513"/>
    <w:rsid w:val="450D30D4"/>
    <w:rsid w:val="452E1696"/>
    <w:rsid w:val="454D5FC1"/>
    <w:rsid w:val="45684BA8"/>
    <w:rsid w:val="4597723C"/>
    <w:rsid w:val="459E05CA"/>
    <w:rsid w:val="45B222C8"/>
    <w:rsid w:val="45D3296A"/>
    <w:rsid w:val="45D67D64"/>
    <w:rsid w:val="45E561F9"/>
    <w:rsid w:val="45FD79E7"/>
    <w:rsid w:val="45FE72BB"/>
    <w:rsid w:val="460102FF"/>
    <w:rsid w:val="460C7C2A"/>
    <w:rsid w:val="460D74FE"/>
    <w:rsid w:val="4618037D"/>
    <w:rsid w:val="461B60BF"/>
    <w:rsid w:val="4645313C"/>
    <w:rsid w:val="466E2692"/>
    <w:rsid w:val="4674757D"/>
    <w:rsid w:val="467F664E"/>
    <w:rsid w:val="46957C1F"/>
    <w:rsid w:val="46965745"/>
    <w:rsid w:val="46B362F7"/>
    <w:rsid w:val="46D30747"/>
    <w:rsid w:val="46F96400"/>
    <w:rsid w:val="47046B53"/>
    <w:rsid w:val="47170634"/>
    <w:rsid w:val="471A0124"/>
    <w:rsid w:val="47226FD9"/>
    <w:rsid w:val="47236194"/>
    <w:rsid w:val="472779D4"/>
    <w:rsid w:val="47347438"/>
    <w:rsid w:val="47392CA0"/>
    <w:rsid w:val="473E2065"/>
    <w:rsid w:val="474451A1"/>
    <w:rsid w:val="4791488A"/>
    <w:rsid w:val="47A65E5C"/>
    <w:rsid w:val="47C84024"/>
    <w:rsid w:val="47E349BA"/>
    <w:rsid w:val="47EC7D13"/>
    <w:rsid w:val="48376AB4"/>
    <w:rsid w:val="48684EBF"/>
    <w:rsid w:val="487B2E45"/>
    <w:rsid w:val="48B3438D"/>
    <w:rsid w:val="48B60321"/>
    <w:rsid w:val="48C540C0"/>
    <w:rsid w:val="48D12A65"/>
    <w:rsid w:val="49303C2F"/>
    <w:rsid w:val="49351245"/>
    <w:rsid w:val="493D00FA"/>
    <w:rsid w:val="497F0713"/>
    <w:rsid w:val="49A40179"/>
    <w:rsid w:val="49AB1508"/>
    <w:rsid w:val="49BE123B"/>
    <w:rsid w:val="49C34AA3"/>
    <w:rsid w:val="49C36851"/>
    <w:rsid w:val="49CC7DFC"/>
    <w:rsid w:val="49CF169A"/>
    <w:rsid w:val="49CF3448"/>
    <w:rsid w:val="49D547D7"/>
    <w:rsid w:val="49E50EBD"/>
    <w:rsid w:val="4A162E25"/>
    <w:rsid w:val="4A2D4613"/>
    <w:rsid w:val="4A2F3EE7"/>
    <w:rsid w:val="4A372D9B"/>
    <w:rsid w:val="4A3E237C"/>
    <w:rsid w:val="4A45195C"/>
    <w:rsid w:val="4A477482"/>
    <w:rsid w:val="4A742241"/>
    <w:rsid w:val="4A8C1339"/>
    <w:rsid w:val="4A8E6E5F"/>
    <w:rsid w:val="4AAB4E1B"/>
    <w:rsid w:val="4AE90539"/>
    <w:rsid w:val="4AF56EDE"/>
    <w:rsid w:val="4B133808"/>
    <w:rsid w:val="4B2C0426"/>
    <w:rsid w:val="4B3A6FE7"/>
    <w:rsid w:val="4B6978CC"/>
    <w:rsid w:val="4B7122DD"/>
    <w:rsid w:val="4B7778F3"/>
    <w:rsid w:val="4B8D35BB"/>
    <w:rsid w:val="4BA803F5"/>
    <w:rsid w:val="4BCF3BD3"/>
    <w:rsid w:val="4BD42F98"/>
    <w:rsid w:val="4BD74836"/>
    <w:rsid w:val="4BF54F6F"/>
    <w:rsid w:val="4C0F2222"/>
    <w:rsid w:val="4C285091"/>
    <w:rsid w:val="4C2C2DD4"/>
    <w:rsid w:val="4C40062D"/>
    <w:rsid w:val="4C453E95"/>
    <w:rsid w:val="4C583BC9"/>
    <w:rsid w:val="4C6611ED"/>
    <w:rsid w:val="4C681932"/>
    <w:rsid w:val="4C6D6F48"/>
    <w:rsid w:val="4C8D1398"/>
    <w:rsid w:val="4CA24E44"/>
    <w:rsid w:val="4CC72AFC"/>
    <w:rsid w:val="4CD174D7"/>
    <w:rsid w:val="4CDA2830"/>
    <w:rsid w:val="4CE03BBE"/>
    <w:rsid w:val="4CF65190"/>
    <w:rsid w:val="4CF84A64"/>
    <w:rsid w:val="4D07114B"/>
    <w:rsid w:val="4D0F1DAD"/>
    <w:rsid w:val="4D1A70D0"/>
    <w:rsid w:val="4D1B0752"/>
    <w:rsid w:val="4D3D691B"/>
    <w:rsid w:val="4D587BF8"/>
    <w:rsid w:val="4D5D3BD3"/>
    <w:rsid w:val="4D662315"/>
    <w:rsid w:val="4D671BE9"/>
    <w:rsid w:val="4D866514"/>
    <w:rsid w:val="4DBC3CE3"/>
    <w:rsid w:val="4DD3727F"/>
    <w:rsid w:val="4DD454D1"/>
    <w:rsid w:val="4DE4148C"/>
    <w:rsid w:val="4DE65204"/>
    <w:rsid w:val="4DEB6377"/>
    <w:rsid w:val="4DF94F37"/>
    <w:rsid w:val="4E1C29D4"/>
    <w:rsid w:val="4E1C6E78"/>
    <w:rsid w:val="4E1E674C"/>
    <w:rsid w:val="4E263853"/>
    <w:rsid w:val="4E2D2E33"/>
    <w:rsid w:val="4E361CE8"/>
    <w:rsid w:val="4E597784"/>
    <w:rsid w:val="4E5E123E"/>
    <w:rsid w:val="4E616639"/>
    <w:rsid w:val="4E65437B"/>
    <w:rsid w:val="4E720846"/>
    <w:rsid w:val="4E870C9F"/>
    <w:rsid w:val="4E8F13F8"/>
    <w:rsid w:val="4EAF55F6"/>
    <w:rsid w:val="4EB7F892"/>
    <w:rsid w:val="4EB90223"/>
    <w:rsid w:val="4ECC43FA"/>
    <w:rsid w:val="4EE259CC"/>
    <w:rsid w:val="4EF13E61"/>
    <w:rsid w:val="4EF179BD"/>
    <w:rsid w:val="4F147B4F"/>
    <w:rsid w:val="4F391364"/>
    <w:rsid w:val="4F443F90"/>
    <w:rsid w:val="4F6B3C13"/>
    <w:rsid w:val="4FA669F9"/>
    <w:rsid w:val="4FB1539E"/>
    <w:rsid w:val="4FE47521"/>
    <w:rsid w:val="4FF05EC6"/>
    <w:rsid w:val="4FFE4A87"/>
    <w:rsid w:val="501A73E7"/>
    <w:rsid w:val="50245B70"/>
    <w:rsid w:val="502913D8"/>
    <w:rsid w:val="503B1837"/>
    <w:rsid w:val="50447FC0"/>
    <w:rsid w:val="505E72D4"/>
    <w:rsid w:val="50630D8E"/>
    <w:rsid w:val="507C775A"/>
    <w:rsid w:val="509B22D6"/>
    <w:rsid w:val="509C7DFC"/>
    <w:rsid w:val="50C25AB5"/>
    <w:rsid w:val="50CE26AB"/>
    <w:rsid w:val="50D2381E"/>
    <w:rsid w:val="50FE2865"/>
    <w:rsid w:val="51087240"/>
    <w:rsid w:val="513E2C61"/>
    <w:rsid w:val="514C537E"/>
    <w:rsid w:val="516A1CA8"/>
    <w:rsid w:val="518C60C3"/>
    <w:rsid w:val="51956D25"/>
    <w:rsid w:val="51AE428B"/>
    <w:rsid w:val="51B55619"/>
    <w:rsid w:val="51BB2504"/>
    <w:rsid w:val="51C70EA9"/>
    <w:rsid w:val="51F223CA"/>
    <w:rsid w:val="51F37EF0"/>
    <w:rsid w:val="520D0FB1"/>
    <w:rsid w:val="52100AA2"/>
    <w:rsid w:val="52262073"/>
    <w:rsid w:val="52285DEB"/>
    <w:rsid w:val="52377DDC"/>
    <w:rsid w:val="52410C5B"/>
    <w:rsid w:val="52943481"/>
    <w:rsid w:val="52A35472"/>
    <w:rsid w:val="52A82A88"/>
    <w:rsid w:val="52B96A43"/>
    <w:rsid w:val="52BB0A0D"/>
    <w:rsid w:val="52C553E8"/>
    <w:rsid w:val="52D03D8D"/>
    <w:rsid w:val="52F3346A"/>
    <w:rsid w:val="531719BC"/>
    <w:rsid w:val="533B1B4E"/>
    <w:rsid w:val="536F17F8"/>
    <w:rsid w:val="539B439B"/>
    <w:rsid w:val="53A771E4"/>
    <w:rsid w:val="53AC0356"/>
    <w:rsid w:val="53BC2C8F"/>
    <w:rsid w:val="53C27B7A"/>
    <w:rsid w:val="53FF2B7C"/>
    <w:rsid w:val="54065CB8"/>
    <w:rsid w:val="54493DF7"/>
    <w:rsid w:val="54574766"/>
    <w:rsid w:val="545A4256"/>
    <w:rsid w:val="546450D5"/>
    <w:rsid w:val="546A29D3"/>
    <w:rsid w:val="54790B80"/>
    <w:rsid w:val="547E6196"/>
    <w:rsid w:val="54AB4AB2"/>
    <w:rsid w:val="54B27BEE"/>
    <w:rsid w:val="54D2203E"/>
    <w:rsid w:val="54F55000"/>
    <w:rsid w:val="54F55D2D"/>
    <w:rsid w:val="55020B76"/>
    <w:rsid w:val="55083CB2"/>
    <w:rsid w:val="552A0475"/>
    <w:rsid w:val="553625CD"/>
    <w:rsid w:val="55393E6B"/>
    <w:rsid w:val="55432F3C"/>
    <w:rsid w:val="55450A62"/>
    <w:rsid w:val="555667CB"/>
    <w:rsid w:val="55620141"/>
    <w:rsid w:val="55853555"/>
    <w:rsid w:val="55D10548"/>
    <w:rsid w:val="55D911AB"/>
    <w:rsid w:val="55FB55C5"/>
    <w:rsid w:val="56187F25"/>
    <w:rsid w:val="56464A92"/>
    <w:rsid w:val="56552F27"/>
    <w:rsid w:val="565F3DA6"/>
    <w:rsid w:val="56666EE2"/>
    <w:rsid w:val="568E6439"/>
    <w:rsid w:val="569A3030"/>
    <w:rsid w:val="56BB7A82"/>
    <w:rsid w:val="56D025AE"/>
    <w:rsid w:val="56D7393C"/>
    <w:rsid w:val="56F20776"/>
    <w:rsid w:val="570566FB"/>
    <w:rsid w:val="570A1F63"/>
    <w:rsid w:val="5714693E"/>
    <w:rsid w:val="57193F55"/>
    <w:rsid w:val="57272B15"/>
    <w:rsid w:val="5737087F"/>
    <w:rsid w:val="57517B92"/>
    <w:rsid w:val="57593233"/>
    <w:rsid w:val="575E22AF"/>
    <w:rsid w:val="57713D91"/>
    <w:rsid w:val="577218B7"/>
    <w:rsid w:val="57811AFA"/>
    <w:rsid w:val="578D10CB"/>
    <w:rsid w:val="57A777B2"/>
    <w:rsid w:val="57AE7499"/>
    <w:rsid w:val="57BD5228"/>
    <w:rsid w:val="57C02622"/>
    <w:rsid w:val="57F86260"/>
    <w:rsid w:val="580469B3"/>
    <w:rsid w:val="581035A9"/>
    <w:rsid w:val="581B3CFC"/>
    <w:rsid w:val="581B5AAA"/>
    <w:rsid w:val="58256929"/>
    <w:rsid w:val="583B614D"/>
    <w:rsid w:val="5851771E"/>
    <w:rsid w:val="585B059D"/>
    <w:rsid w:val="5862192B"/>
    <w:rsid w:val="5866141B"/>
    <w:rsid w:val="58692CBA"/>
    <w:rsid w:val="58737694"/>
    <w:rsid w:val="587D6765"/>
    <w:rsid w:val="58801DB1"/>
    <w:rsid w:val="58937D37"/>
    <w:rsid w:val="58B8154B"/>
    <w:rsid w:val="58BA3515"/>
    <w:rsid w:val="58BA52C3"/>
    <w:rsid w:val="58BD6B62"/>
    <w:rsid w:val="58BF0B2C"/>
    <w:rsid w:val="58CD3249"/>
    <w:rsid w:val="58CF5213"/>
    <w:rsid w:val="58D2085F"/>
    <w:rsid w:val="58DE7204"/>
    <w:rsid w:val="58EB1921"/>
    <w:rsid w:val="59050C34"/>
    <w:rsid w:val="591075D9"/>
    <w:rsid w:val="592A069B"/>
    <w:rsid w:val="595079D6"/>
    <w:rsid w:val="5964736F"/>
    <w:rsid w:val="59745DBA"/>
    <w:rsid w:val="59837DAB"/>
    <w:rsid w:val="59861649"/>
    <w:rsid w:val="598D0C2A"/>
    <w:rsid w:val="59B30690"/>
    <w:rsid w:val="59B61F2F"/>
    <w:rsid w:val="59FD7B5D"/>
    <w:rsid w:val="5A1D1FAE"/>
    <w:rsid w:val="5A2E6C0D"/>
    <w:rsid w:val="5A3B68D8"/>
    <w:rsid w:val="5A4412E8"/>
    <w:rsid w:val="5A47527D"/>
    <w:rsid w:val="5A4C4641"/>
    <w:rsid w:val="5A56726E"/>
    <w:rsid w:val="5A582FE6"/>
    <w:rsid w:val="5A5915AC"/>
    <w:rsid w:val="5A6951F3"/>
    <w:rsid w:val="5A8B33BB"/>
    <w:rsid w:val="5AA4447D"/>
    <w:rsid w:val="5AB126F6"/>
    <w:rsid w:val="5ABA77FD"/>
    <w:rsid w:val="5ABBC979"/>
    <w:rsid w:val="5AC21CC2"/>
    <w:rsid w:val="5ACE14FA"/>
    <w:rsid w:val="5AE64A95"/>
    <w:rsid w:val="5B61236E"/>
    <w:rsid w:val="5B751975"/>
    <w:rsid w:val="5B914A01"/>
    <w:rsid w:val="5B9B1B71"/>
    <w:rsid w:val="5BDB3ECE"/>
    <w:rsid w:val="5BDC19F5"/>
    <w:rsid w:val="5BF46E77"/>
    <w:rsid w:val="5BFC7B3B"/>
    <w:rsid w:val="5C1B251D"/>
    <w:rsid w:val="5C205D85"/>
    <w:rsid w:val="5C3F445D"/>
    <w:rsid w:val="5C515F3F"/>
    <w:rsid w:val="5C5679F9"/>
    <w:rsid w:val="5C814A76"/>
    <w:rsid w:val="5CAE7B57"/>
    <w:rsid w:val="5CF36FF6"/>
    <w:rsid w:val="5CFB5EAA"/>
    <w:rsid w:val="5D1E0517"/>
    <w:rsid w:val="5D1F428F"/>
    <w:rsid w:val="5D245401"/>
    <w:rsid w:val="5D494E68"/>
    <w:rsid w:val="5D50269A"/>
    <w:rsid w:val="5D504448"/>
    <w:rsid w:val="5D5C4B9B"/>
    <w:rsid w:val="5D6121B1"/>
    <w:rsid w:val="5D6A375C"/>
    <w:rsid w:val="5D7719D5"/>
    <w:rsid w:val="5D900CE9"/>
    <w:rsid w:val="5DAA0F2B"/>
    <w:rsid w:val="5DB9023F"/>
    <w:rsid w:val="5DBC1ADE"/>
    <w:rsid w:val="5DC0337C"/>
    <w:rsid w:val="5DC32E6C"/>
    <w:rsid w:val="5DF43025"/>
    <w:rsid w:val="5DF85256"/>
    <w:rsid w:val="5DFC012C"/>
    <w:rsid w:val="5DFE20F6"/>
    <w:rsid w:val="5E135BA1"/>
    <w:rsid w:val="5E1D07CE"/>
    <w:rsid w:val="5E3B6EA6"/>
    <w:rsid w:val="5E457D25"/>
    <w:rsid w:val="5E483371"/>
    <w:rsid w:val="5E510478"/>
    <w:rsid w:val="5E563CE0"/>
    <w:rsid w:val="5E56783C"/>
    <w:rsid w:val="5E59557E"/>
    <w:rsid w:val="5E77C7C6"/>
    <w:rsid w:val="5E7D126D"/>
    <w:rsid w:val="5E9345EC"/>
    <w:rsid w:val="5EBB1D95"/>
    <w:rsid w:val="5EFD23AE"/>
    <w:rsid w:val="5F0B0627"/>
    <w:rsid w:val="5F221E14"/>
    <w:rsid w:val="5F2D4A41"/>
    <w:rsid w:val="5F381638"/>
    <w:rsid w:val="5F3C1128"/>
    <w:rsid w:val="5F5521EA"/>
    <w:rsid w:val="5F5A7800"/>
    <w:rsid w:val="5F683CCB"/>
    <w:rsid w:val="5F6B1B44"/>
    <w:rsid w:val="5F6D7533"/>
    <w:rsid w:val="5F6E0BB6"/>
    <w:rsid w:val="5F700DD2"/>
    <w:rsid w:val="5FA93640"/>
    <w:rsid w:val="5FB40CBE"/>
    <w:rsid w:val="5FC30F01"/>
    <w:rsid w:val="5FF4730D"/>
    <w:rsid w:val="5FFFAAE0"/>
    <w:rsid w:val="60255718"/>
    <w:rsid w:val="6037544B"/>
    <w:rsid w:val="604C0EF7"/>
    <w:rsid w:val="6057789C"/>
    <w:rsid w:val="60714E01"/>
    <w:rsid w:val="60732927"/>
    <w:rsid w:val="6074044E"/>
    <w:rsid w:val="6089214B"/>
    <w:rsid w:val="608F41B1"/>
    <w:rsid w:val="60956D42"/>
    <w:rsid w:val="609E371C"/>
    <w:rsid w:val="60AD570E"/>
    <w:rsid w:val="60B42F40"/>
    <w:rsid w:val="60BA67A8"/>
    <w:rsid w:val="60CC64DC"/>
    <w:rsid w:val="60CE5DB0"/>
    <w:rsid w:val="60EB7883"/>
    <w:rsid w:val="60F63558"/>
    <w:rsid w:val="6109328C"/>
    <w:rsid w:val="613C540F"/>
    <w:rsid w:val="614B5652"/>
    <w:rsid w:val="617D3332"/>
    <w:rsid w:val="61891CD7"/>
    <w:rsid w:val="61A82AA5"/>
    <w:rsid w:val="61B56F70"/>
    <w:rsid w:val="61B825BC"/>
    <w:rsid w:val="61C15914"/>
    <w:rsid w:val="61D05B58"/>
    <w:rsid w:val="61F555BE"/>
    <w:rsid w:val="621A6DD3"/>
    <w:rsid w:val="62285994"/>
    <w:rsid w:val="623954AB"/>
    <w:rsid w:val="623B56C7"/>
    <w:rsid w:val="6247406C"/>
    <w:rsid w:val="62540537"/>
    <w:rsid w:val="626D33A6"/>
    <w:rsid w:val="627604AD"/>
    <w:rsid w:val="628C5F22"/>
    <w:rsid w:val="62943029"/>
    <w:rsid w:val="62946B85"/>
    <w:rsid w:val="62A50D92"/>
    <w:rsid w:val="62B15989"/>
    <w:rsid w:val="62B17737"/>
    <w:rsid w:val="62B80AC5"/>
    <w:rsid w:val="62E775FD"/>
    <w:rsid w:val="62F13FD7"/>
    <w:rsid w:val="62F53AC8"/>
    <w:rsid w:val="63021D41"/>
    <w:rsid w:val="631877B6"/>
    <w:rsid w:val="63416D0D"/>
    <w:rsid w:val="635A6EBE"/>
    <w:rsid w:val="635B58F5"/>
    <w:rsid w:val="63715118"/>
    <w:rsid w:val="63892462"/>
    <w:rsid w:val="63A4729C"/>
    <w:rsid w:val="63AB4186"/>
    <w:rsid w:val="63B35731"/>
    <w:rsid w:val="63B85F8A"/>
    <w:rsid w:val="63C11BFC"/>
    <w:rsid w:val="63C33BC6"/>
    <w:rsid w:val="63D731CD"/>
    <w:rsid w:val="63E47698"/>
    <w:rsid w:val="63F773CC"/>
    <w:rsid w:val="63FF2724"/>
    <w:rsid w:val="64124205"/>
    <w:rsid w:val="64155AA4"/>
    <w:rsid w:val="642A77A1"/>
    <w:rsid w:val="64357EF4"/>
    <w:rsid w:val="644840CB"/>
    <w:rsid w:val="645C36D2"/>
    <w:rsid w:val="64610CE9"/>
    <w:rsid w:val="6468651B"/>
    <w:rsid w:val="647629E6"/>
    <w:rsid w:val="647A1DAB"/>
    <w:rsid w:val="64803865"/>
    <w:rsid w:val="64C27FCD"/>
    <w:rsid w:val="64D94D23"/>
    <w:rsid w:val="64E33DF4"/>
    <w:rsid w:val="64F953C5"/>
    <w:rsid w:val="6522491C"/>
    <w:rsid w:val="652A37D1"/>
    <w:rsid w:val="652F2B95"/>
    <w:rsid w:val="6587477F"/>
    <w:rsid w:val="65960E66"/>
    <w:rsid w:val="659F09EE"/>
    <w:rsid w:val="65BD2897"/>
    <w:rsid w:val="65C37EAD"/>
    <w:rsid w:val="65C50665"/>
    <w:rsid w:val="65E9368C"/>
    <w:rsid w:val="65EF4235"/>
    <w:rsid w:val="660F30F2"/>
    <w:rsid w:val="66326BB9"/>
    <w:rsid w:val="66347B2F"/>
    <w:rsid w:val="66540B05"/>
    <w:rsid w:val="66721CCD"/>
    <w:rsid w:val="667E3DD4"/>
    <w:rsid w:val="667FD72C"/>
    <w:rsid w:val="66855163"/>
    <w:rsid w:val="668C4743"/>
    <w:rsid w:val="669058B5"/>
    <w:rsid w:val="66A650D9"/>
    <w:rsid w:val="66C0263F"/>
    <w:rsid w:val="66CC0FE3"/>
    <w:rsid w:val="66DB4D83"/>
    <w:rsid w:val="66EF4CD2"/>
    <w:rsid w:val="66F67E0E"/>
    <w:rsid w:val="670562A3"/>
    <w:rsid w:val="670A38BA"/>
    <w:rsid w:val="6736645D"/>
    <w:rsid w:val="6744501E"/>
    <w:rsid w:val="6753700F"/>
    <w:rsid w:val="6759039D"/>
    <w:rsid w:val="677D0530"/>
    <w:rsid w:val="67957627"/>
    <w:rsid w:val="67A96C2F"/>
    <w:rsid w:val="67CD37DA"/>
    <w:rsid w:val="67DD0FCE"/>
    <w:rsid w:val="67E22141"/>
    <w:rsid w:val="67EE31DB"/>
    <w:rsid w:val="67FA1B80"/>
    <w:rsid w:val="68112A26"/>
    <w:rsid w:val="682E35D8"/>
    <w:rsid w:val="683A1F7D"/>
    <w:rsid w:val="6844104D"/>
    <w:rsid w:val="68555008"/>
    <w:rsid w:val="685968A7"/>
    <w:rsid w:val="685A43CD"/>
    <w:rsid w:val="686139AD"/>
    <w:rsid w:val="68817BAC"/>
    <w:rsid w:val="6888718C"/>
    <w:rsid w:val="68906041"/>
    <w:rsid w:val="68945B31"/>
    <w:rsid w:val="689C3657"/>
    <w:rsid w:val="68C55CEA"/>
    <w:rsid w:val="68C83A2C"/>
    <w:rsid w:val="68FE11FC"/>
    <w:rsid w:val="69004F74"/>
    <w:rsid w:val="692C3FBB"/>
    <w:rsid w:val="69390486"/>
    <w:rsid w:val="694806C9"/>
    <w:rsid w:val="694C640B"/>
    <w:rsid w:val="695D4F45"/>
    <w:rsid w:val="696279DD"/>
    <w:rsid w:val="69635503"/>
    <w:rsid w:val="69992CD3"/>
    <w:rsid w:val="699A7177"/>
    <w:rsid w:val="699D0A15"/>
    <w:rsid w:val="699F478D"/>
    <w:rsid w:val="69A973BA"/>
    <w:rsid w:val="69AC2A06"/>
    <w:rsid w:val="69B875FD"/>
    <w:rsid w:val="69C77DCA"/>
    <w:rsid w:val="69EB1780"/>
    <w:rsid w:val="69F0323B"/>
    <w:rsid w:val="69F61ED3"/>
    <w:rsid w:val="6A0C7949"/>
    <w:rsid w:val="6A12486A"/>
    <w:rsid w:val="6A154A4F"/>
    <w:rsid w:val="6A2E4B0D"/>
    <w:rsid w:val="6A3A2708"/>
    <w:rsid w:val="6A3A44B6"/>
    <w:rsid w:val="6A3B3D8A"/>
    <w:rsid w:val="6A4B66C3"/>
    <w:rsid w:val="6A8E79E9"/>
    <w:rsid w:val="6AB37DC4"/>
    <w:rsid w:val="6ABE64BE"/>
    <w:rsid w:val="6ADB7A47"/>
    <w:rsid w:val="6AE12B83"/>
    <w:rsid w:val="6B0359D9"/>
    <w:rsid w:val="6B3E3B32"/>
    <w:rsid w:val="6B5F16C5"/>
    <w:rsid w:val="6B601CFA"/>
    <w:rsid w:val="6B655563"/>
    <w:rsid w:val="6B6F1F3D"/>
    <w:rsid w:val="6B735ED1"/>
    <w:rsid w:val="6B7F05D8"/>
    <w:rsid w:val="6B9C3608"/>
    <w:rsid w:val="6BB40298"/>
    <w:rsid w:val="6BBD714D"/>
    <w:rsid w:val="6BDA7CFF"/>
    <w:rsid w:val="6BE96194"/>
    <w:rsid w:val="6BF95CAB"/>
    <w:rsid w:val="6C2947E2"/>
    <w:rsid w:val="6C6E0447"/>
    <w:rsid w:val="6C895281"/>
    <w:rsid w:val="6C8B7100"/>
    <w:rsid w:val="6CB322FE"/>
    <w:rsid w:val="6CB57E24"/>
    <w:rsid w:val="6CBC7404"/>
    <w:rsid w:val="6CC4275D"/>
    <w:rsid w:val="6CE54BAD"/>
    <w:rsid w:val="6CF3EA5A"/>
    <w:rsid w:val="6D003795"/>
    <w:rsid w:val="6D147240"/>
    <w:rsid w:val="6D1F7993"/>
    <w:rsid w:val="6D723F67"/>
    <w:rsid w:val="6D785A21"/>
    <w:rsid w:val="6D8F2D6B"/>
    <w:rsid w:val="6DAA3701"/>
    <w:rsid w:val="6DCF13B9"/>
    <w:rsid w:val="6DE74955"/>
    <w:rsid w:val="6DE9247B"/>
    <w:rsid w:val="6DF8446C"/>
    <w:rsid w:val="6E080427"/>
    <w:rsid w:val="6E105C5A"/>
    <w:rsid w:val="6E11598C"/>
    <w:rsid w:val="6E13574A"/>
    <w:rsid w:val="6E296D1B"/>
    <w:rsid w:val="6E4C0C5C"/>
    <w:rsid w:val="6E55366C"/>
    <w:rsid w:val="6E5D4C17"/>
    <w:rsid w:val="6E657628"/>
    <w:rsid w:val="6E6C09B6"/>
    <w:rsid w:val="6E91041D"/>
    <w:rsid w:val="6EAD34A8"/>
    <w:rsid w:val="6ED547AD"/>
    <w:rsid w:val="6EDF387E"/>
    <w:rsid w:val="6EDF73DA"/>
    <w:rsid w:val="6EE36ECA"/>
    <w:rsid w:val="6EE844E0"/>
    <w:rsid w:val="6EEB5D7F"/>
    <w:rsid w:val="6EF2535F"/>
    <w:rsid w:val="6F307C36"/>
    <w:rsid w:val="6F3C482C"/>
    <w:rsid w:val="6F3E2352"/>
    <w:rsid w:val="6F412535"/>
    <w:rsid w:val="6F484F7F"/>
    <w:rsid w:val="6F7246F2"/>
    <w:rsid w:val="6F8D32DA"/>
    <w:rsid w:val="6F9603E0"/>
    <w:rsid w:val="6F96218E"/>
    <w:rsid w:val="6FA7614A"/>
    <w:rsid w:val="6FBF5F8B"/>
    <w:rsid w:val="6FC34F4E"/>
    <w:rsid w:val="6FCA008A"/>
    <w:rsid w:val="6FF45107"/>
    <w:rsid w:val="701632CF"/>
    <w:rsid w:val="701B08E6"/>
    <w:rsid w:val="701B22BE"/>
    <w:rsid w:val="701D01BA"/>
    <w:rsid w:val="70480FAF"/>
    <w:rsid w:val="70585696"/>
    <w:rsid w:val="7076581A"/>
    <w:rsid w:val="707D50FC"/>
    <w:rsid w:val="70A22DB5"/>
    <w:rsid w:val="70B07280"/>
    <w:rsid w:val="70B56644"/>
    <w:rsid w:val="70B7060E"/>
    <w:rsid w:val="70BF5715"/>
    <w:rsid w:val="70CE3BAA"/>
    <w:rsid w:val="70E1568B"/>
    <w:rsid w:val="70F80C27"/>
    <w:rsid w:val="710D6480"/>
    <w:rsid w:val="710F044A"/>
    <w:rsid w:val="71290DE0"/>
    <w:rsid w:val="712E63F7"/>
    <w:rsid w:val="719170B1"/>
    <w:rsid w:val="719941B8"/>
    <w:rsid w:val="71C70D25"/>
    <w:rsid w:val="71E05943"/>
    <w:rsid w:val="71E52F59"/>
    <w:rsid w:val="71EC078C"/>
    <w:rsid w:val="71F80EDE"/>
    <w:rsid w:val="721B2E1F"/>
    <w:rsid w:val="722241AD"/>
    <w:rsid w:val="72227D09"/>
    <w:rsid w:val="727A5D97"/>
    <w:rsid w:val="727D13E4"/>
    <w:rsid w:val="7298621E"/>
    <w:rsid w:val="72AB5F51"/>
    <w:rsid w:val="72E97C2E"/>
    <w:rsid w:val="72F431B5"/>
    <w:rsid w:val="72FA2A34"/>
    <w:rsid w:val="72FF44EF"/>
    <w:rsid w:val="7318110C"/>
    <w:rsid w:val="73335F46"/>
    <w:rsid w:val="733F48EB"/>
    <w:rsid w:val="7355410F"/>
    <w:rsid w:val="73593BFF"/>
    <w:rsid w:val="736A5E0C"/>
    <w:rsid w:val="737C78ED"/>
    <w:rsid w:val="739C7F8F"/>
    <w:rsid w:val="73A429A0"/>
    <w:rsid w:val="73AB3D2F"/>
    <w:rsid w:val="73AD3F4B"/>
    <w:rsid w:val="73DB2866"/>
    <w:rsid w:val="73DC65DE"/>
    <w:rsid w:val="73E55492"/>
    <w:rsid w:val="73ED4347"/>
    <w:rsid w:val="73FC27DC"/>
    <w:rsid w:val="741C69DA"/>
    <w:rsid w:val="7420296E"/>
    <w:rsid w:val="74235FBB"/>
    <w:rsid w:val="74257F85"/>
    <w:rsid w:val="743401C8"/>
    <w:rsid w:val="74424693"/>
    <w:rsid w:val="744A3547"/>
    <w:rsid w:val="746F7452"/>
    <w:rsid w:val="74884070"/>
    <w:rsid w:val="74BF3F35"/>
    <w:rsid w:val="74F51705"/>
    <w:rsid w:val="750E27C7"/>
    <w:rsid w:val="7510653F"/>
    <w:rsid w:val="75371D1E"/>
    <w:rsid w:val="753C4E9B"/>
    <w:rsid w:val="754B57C9"/>
    <w:rsid w:val="7564688B"/>
    <w:rsid w:val="756B19C7"/>
    <w:rsid w:val="75844869"/>
    <w:rsid w:val="758E56B6"/>
    <w:rsid w:val="7590142E"/>
    <w:rsid w:val="75A4312B"/>
    <w:rsid w:val="75C8506C"/>
    <w:rsid w:val="75DC28C5"/>
    <w:rsid w:val="75E579CC"/>
    <w:rsid w:val="75E654F2"/>
    <w:rsid w:val="75FB0F9D"/>
    <w:rsid w:val="75FC6AC3"/>
    <w:rsid w:val="76085468"/>
    <w:rsid w:val="76195E75"/>
    <w:rsid w:val="76375D4D"/>
    <w:rsid w:val="76571F4C"/>
    <w:rsid w:val="7691545E"/>
    <w:rsid w:val="769B7804"/>
    <w:rsid w:val="769D3E02"/>
    <w:rsid w:val="76AC04E9"/>
    <w:rsid w:val="76AE6010"/>
    <w:rsid w:val="76B80C3C"/>
    <w:rsid w:val="76B92C06"/>
    <w:rsid w:val="76E063E5"/>
    <w:rsid w:val="76E47C83"/>
    <w:rsid w:val="76FF2D0F"/>
    <w:rsid w:val="770C2D36"/>
    <w:rsid w:val="770E2F52"/>
    <w:rsid w:val="771334B6"/>
    <w:rsid w:val="77274014"/>
    <w:rsid w:val="7731279D"/>
    <w:rsid w:val="77316C41"/>
    <w:rsid w:val="773C7ABF"/>
    <w:rsid w:val="774C75D7"/>
    <w:rsid w:val="775C3CBE"/>
    <w:rsid w:val="776E579F"/>
    <w:rsid w:val="7771703D"/>
    <w:rsid w:val="7778661E"/>
    <w:rsid w:val="77882D05"/>
    <w:rsid w:val="77925931"/>
    <w:rsid w:val="779E42D6"/>
    <w:rsid w:val="779FCBF0"/>
    <w:rsid w:val="77C96E79"/>
    <w:rsid w:val="77CD4BBB"/>
    <w:rsid w:val="77DC4DFE"/>
    <w:rsid w:val="77ED0DBA"/>
    <w:rsid w:val="77EF4B32"/>
    <w:rsid w:val="77F7E21B"/>
    <w:rsid w:val="780305DD"/>
    <w:rsid w:val="780C082F"/>
    <w:rsid w:val="781113A7"/>
    <w:rsid w:val="78281DF2"/>
    <w:rsid w:val="783C589D"/>
    <w:rsid w:val="78411105"/>
    <w:rsid w:val="78632B8F"/>
    <w:rsid w:val="788F00C3"/>
    <w:rsid w:val="78A84CE1"/>
    <w:rsid w:val="78A91184"/>
    <w:rsid w:val="78AC47D1"/>
    <w:rsid w:val="78AF42C1"/>
    <w:rsid w:val="78BD69DE"/>
    <w:rsid w:val="78D12489"/>
    <w:rsid w:val="78E81581"/>
    <w:rsid w:val="78F148D9"/>
    <w:rsid w:val="791E6510"/>
    <w:rsid w:val="79314CD6"/>
    <w:rsid w:val="79410999"/>
    <w:rsid w:val="7947274B"/>
    <w:rsid w:val="79534C4C"/>
    <w:rsid w:val="795D5ACB"/>
    <w:rsid w:val="7961380D"/>
    <w:rsid w:val="79B37DE1"/>
    <w:rsid w:val="79B871A5"/>
    <w:rsid w:val="79CE0777"/>
    <w:rsid w:val="79D73ACF"/>
    <w:rsid w:val="79DF4732"/>
    <w:rsid w:val="79E2F975"/>
    <w:rsid w:val="79F503F9"/>
    <w:rsid w:val="7A0635C0"/>
    <w:rsid w:val="7A173ECC"/>
    <w:rsid w:val="7A1E16FE"/>
    <w:rsid w:val="7A2B3E1B"/>
    <w:rsid w:val="7A682979"/>
    <w:rsid w:val="7A7A445B"/>
    <w:rsid w:val="7ABE6923"/>
    <w:rsid w:val="7AD93EE7"/>
    <w:rsid w:val="7AE364A4"/>
    <w:rsid w:val="7AE91D0C"/>
    <w:rsid w:val="7B007056"/>
    <w:rsid w:val="7B097E4E"/>
    <w:rsid w:val="7B2F16E9"/>
    <w:rsid w:val="7B3BDBF2"/>
    <w:rsid w:val="7B4B6523"/>
    <w:rsid w:val="7B4E1B6F"/>
    <w:rsid w:val="7B6E0463"/>
    <w:rsid w:val="7B6F1AE6"/>
    <w:rsid w:val="7B7E1769"/>
    <w:rsid w:val="7B86755B"/>
    <w:rsid w:val="7B911113"/>
    <w:rsid w:val="7BA94FF8"/>
    <w:rsid w:val="7BD04C7A"/>
    <w:rsid w:val="7BD209F2"/>
    <w:rsid w:val="7BD227A0"/>
    <w:rsid w:val="7BDE0D7A"/>
    <w:rsid w:val="7BE95D3C"/>
    <w:rsid w:val="7BEE5B50"/>
    <w:rsid w:val="7C014E34"/>
    <w:rsid w:val="7C036DFE"/>
    <w:rsid w:val="7C093CE8"/>
    <w:rsid w:val="7C164ACD"/>
    <w:rsid w:val="7C1D7794"/>
    <w:rsid w:val="7C280612"/>
    <w:rsid w:val="7C2D79D7"/>
    <w:rsid w:val="7C4D1E27"/>
    <w:rsid w:val="7C596A1E"/>
    <w:rsid w:val="7C635AEE"/>
    <w:rsid w:val="7C7C44BA"/>
    <w:rsid w:val="7C8D4A41"/>
    <w:rsid w:val="7C95557C"/>
    <w:rsid w:val="7CC16371"/>
    <w:rsid w:val="7CEA1D6C"/>
    <w:rsid w:val="7CEC5AE4"/>
    <w:rsid w:val="7CF77FE5"/>
    <w:rsid w:val="7CFB1883"/>
    <w:rsid w:val="7CFB7AD5"/>
    <w:rsid w:val="7D250FF6"/>
    <w:rsid w:val="7D3D1E9B"/>
    <w:rsid w:val="7D4C6582"/>
    <w:rsid w:val="7D4E40A8"/>
    <w:rsid w:val="7D7635FF"/>
    <w:rsid w:val="7D9341A0"/>
    <w:rsid w:val="7DB36601"/>
    <w:rsid w:val="7DC46119"/>
    <w:rsid w:val="7DCC321F"/>
    <w:rsid w:val="7DD65E4C"/>
    <w:rsid w:val="7DEE7639"/>
    <w:rsid w:val="7DF06F0E"/>
    <w:rsid w:val="7DF369FE"/>
    <w:rsid w:val="7E175822"/>
    <w:rsid w:val="7E266DD3"/>
    <w:rsid w:val="7E2D0162"/>
    <w:rsid w:val="7E413C0D"/>
    <w:rsid w:val="7E4E00D8"/>
    <w:rsid w:val="7E696CC0"/>
    <w:rsid w:val="7E7062A0"/>
    <w:rsid w:val="7E7F0A31"/>
    <w:rsid w:val="7E9C52E7"/>
    <w:rsid w:val="7EA128FE"/>
    <w:rsid w:val="7EA47CF8"/>
    <w:rsid w:val="7EA63A70"/>
    <w:rsid w:val="7EBDCBBF"/>
    <w:rsid w:val="7EC74CC1"/>
    <w:rsid w:val="7EC860DC"/>
    <w:rsid w:val="7ED56104"/>
    <w:rsid w:val="7ED625A7"/>
    <w:rsid w:val="7EDE76AE"/>
    <w:rsid w:val="7EE6408F"/>
    <w:rsid w:val="7EEF71C5"/>
    <w:rsid w:val="7EFE565A"/>
    <w:rsid w:val="7F0D1D41"/>
    <w:rsid w:val="7F0F7867"/>
    <w:rsid w:val="7F1255AA"/>
    <w:rsid w:val="7F1514FD"/>
    <w:rsid w:val="7F2257ED"/>
    <w:rsid w:val="7F280929"/>
    <w:rsid w:val="7F393237"/>
    <w:rsid w:val="7F3EB32E"/>
    <w:rsid w:val="7F437511"/>
    <w:rsid w:val="7F453289"/>
    <w:rsid w:val="7F4F235A"/>
    <w:rsid w:val="7F5E259D"/>
    <w:rsid w:val="7F5F3F3B"/>
    <w:rsid w:val="7F5FE5E8"/>
    <w:rsid w:val="7F631961"/>
    <w:rsid w:val="7F7FC8C5"/>
    <w:rsid w:val="7FB64187"/>
    <w:rsid w:val="7FBA5A25"/>
    <w:rsid w:val="7FC00B62"/>
    <w:rsid w:val="7FC543CA"/>
    <w:rsid w:val="7FD34D39"/>
    <w:rsid w:val="7FE26D2A"/>
    <w:rsid w:val="7FF64583"/>
    <w:rsid w:val="7FFDE9AB"/>
    <w:rsid w:val="7FFEB77D"/>
    <w:rsid w:val="7FFFADA2"/>
    <w:rsid w:val="9ED5792A"/>
    <w:rsid w:val="AEFFB886"/>
    <w:rsid w:val="BEFF7926"/>
    <w:rsid w:val="CF12F568"/>
    <w:rsid w:val="DEBF7731"/>
    <w:rsid w:val="E39F96A6"/>
    <w:rsid w:val="E6DFCF67"/>
    <w:rsid w:val="EBB76B61"/>
    <w:rsid w:val="F6D78CAF"/>
    <w:rsid w:val="F7DA3342"/>
    <w:rsid w:val="FBD266D3"/>
    <w:rsid w:val="FBFF7914"/>
    <w:rsid w:val="FDBFA637"/>
    <w:rsid w:val="FE6B70D4"/>
    <w:rsid w:val="FF2C1D8F"/>
    <w:rsid w:val="FF7BBB0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2"/>
    <w:basedOn w:val="1"/>
    <w:next w:val="1"/>
    <w:autoRedefine/>
    <w:semiHidden/>
    <w:unhideWhenUsed/>
    <w:qFormat/>
    <w:uiPriority w:val="0"/>
    <w:pPr>
      <w:keepNext/>
      <w:keepLines/>
      <w:spacing w:line="560" w:lineRule="exact"/>
      <w:ind w:firstLine="200" w:firstLineChars="200"/>
      <w:outlineLvl w:val="1"/>
    </w:pPr>
    <w:rPr>
      <w:rFonts w:eastAsia="楷体_GB2312" w:asciiTheme="majorAscii" w:hAnsiTheme="majorAscii" w:cstheme="majorBidi"/>
      <w:bCs/>
      <w:sz w:val="32"/>
      <w:szCs w:val="32"/>
    </w:rPr>
  </w:style>
  <w:style w:type="character" w:default="1" w:styleId="11">
    <w:name w:val="Default Paragraph Font"/>
    <w:autoRedefine/>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footer"/>
    <w:basedOn w:val="1"/>
    <w:next w:val="1"/>
    <w:autoRedefine/>
    <w:qFormat/>
    <w:uiPriority w:val="0"/>
    <w:pPr>
      <w:tabs>
        <w:tab w:val="center" w:pos="4153"/>
        <w:tab w:val="right" w:pos="8306"/>
      </w:tabs>
      <w:snapToGrid w:val="0"/>
      <w:jc w:val="left"/>
    </w:pPr>
    <w:rPr>
      <w:sz w:val="18"/>
    </w:rPr>
  </w:style>
  <w:style w:type="paragraph" w:styleId="4">
    <w:name w:val="Normal Indent"/>
    <w:basedOn w:val="1"/>
    <w:qFormat/>
    <w:uiPriority w:val="99"/>
    <w:pPr>
      <w:ind w:firstLine="200" w:firstLineChars="200"/>
    </w:pPr>
  </w:style>
  <w:style w:type="paragraph" w:styleId="5">
    <w:name w:val="Body Text Indent"/>
    <w:basedOn w:val="1"/>
    <w:autoRedefine/>
    <w:unhideWhenUsed/>
    <w:qFormat/>
    <w:uiPriority w:val="0"/>
    <w:pPr>
      <w:spacing w:beforeLines="0" w:afterLines="0"/>
      <w:ind w:firstLine="640" w:firstLineChars="200"/>
    </w:pPr>
    <w:rPr>
      <w:rFonts w:hint="default"/>
      <w:sz w:val="32"/>
    </w:rPr>
  </w:style>
  <w:style w:type="paragraph" w:styleId="6">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Normal (Web)"/>
    <w:basedOn w:val="1"/>
    <w:autoRedefine/>
    <w:qFormat/>
    <w:uiPriority w:val="0"/>
    <w:pPr>
      <w:spacing w:before="0" w:beforeAutospacing="1" w:after="0" w:afterAutospacing="1"/>
      <w:ind w:left="0" w:right="0"/>
      <w:jc w:val="left"/>
    </w:pPr>
    <w:rPr>
      <w:kern w:val="0"/>
      <w:sz w:val="24"/>
      <w:lang w:val="en-US" w:eastAsia="zh-CN" w:bidi="ar"/>
    </w:rPr>
  </w:style>
  <w:style w:type="paragraph" w:styleId="8">
    <w:name w:val="Body Text First Indent 2"/>
    <w:basedOn w:val="5"/>
    <w:autoRedefine/>
    <w:unhideWhenUsed/>
    <w:qFormat/>
    <w:uiPriority w:val="99"/>
    <w:pPr>
      <w:spacing w:beforeLines="0" w:afterLines="0"/>
      <w:ind w:firstLine="420"/>
    </w:pPr>
    <w:rPr>
      <w:rFonts w:hint="default"/>
      <w:sz w:val="32"/>
    </w:rPr>
  </w:style>
  <w:style w:type="table" w:styleId="10">
    <w:name w:val="Table Grid"/>
    <w:basedOn w:val="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2">
    <w:name w:val="标题1"/>
    <w:basedOn w:val="3"/>
    <w:autoRedefine/>
    <w:qFormat/>
    <w:uiPriority w:val="0"/>
    <w:rPr>
      <w:rFonts w:eastAsia="黑体"/>
    </w:rPr>
  </w:style>
  <w:style w:type="paragraph" w:customStyle="1" w:styleId="13">
    <w:name w:val="首行缩进"/>
    <w:basedOn w:val="1"/>
    <w:autoRedefine/>
    <w:qFormat/>
    <w:uiPriority w:val="0"/>
    <w:pPr>
      <w:ind w:firstLine="480" w:firstLineChars="200"/>
    </w:pPr>
    <w:rPr>
      <w:lang w:val="zh-CN"/>
    </w:rPr>
  </w:style>
  <w:style w:type="paragraph" w:customStyle="1" w:styleId="14">
    <w:name w:val="BodyText1I"/>
    <w:basedOn w:val="1"/>
    <w:qFormat/>
    <w:uiPriority w:val="99"/>
    <w:pPr>
      <w:snapToGrid w:val="0"/>
      <w:spacing w:line="360" w:lineRule="auto"/>
      <w:ind w:firstLine="420" w:firstLineChars="100"/>
    </w:pPr>
    <w:rPr>
      <w:sz w:val="28"/>
      <w:szCs w:val="20"/>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32</Pages>
  <Words>5272</Words>
  <Characters>5580</Characters>
  <Lines>0</Lines>
  <Paragraphs>0</Paragraphs>
  <TotalTime>3</TotalTime>
  <ScaleCrop>false</ScaleCrop>
  <LinksUpToDate>false</LinksUpToDate>
  <CharactersWithSpaces>5735</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2024-02-23T10:03:00Z</dcterms:created>
  <dc:creator>1402836399</dc:creator>
  <cp:lastModifiedBy>WPS_1621561607</cp:lastModifiedBy>
  <cp:lastPrinted>2025-04-10T10:25:00Z</cp:lastPrinted>
  <dcterms:modified xsi:type="dcterms:W3CDTF">2025-09-25T01:50:20Z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2E59967559EAD85B47E0F5671AAD0169_43</vt:lpwstr>
  </property>
  <property fmtid="{D5CDD505-2E9C-101B-9397-08002B2CF9AE}" pid="4" name="KSOTemplateDocerSaveRecord">
    <vt:lpwstr>eyJoZGlkIjoiMWRkMTc4MmFlNmUxZWVhNzFlZDkxNWE1OWRlZTgxN2QiLCJ1c2VySWQiOiIxMjE0NTQ1Mjc2In0=</vt:lpwstr>
  </property>
</Properties>
</file>