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DCF79B">
      <w:pPr>
        <w:pStyle w:val="2"/>
        <w:pageBreakBefore w:val="0"/>
        <w:kinsoku/>
        <w:wordWrap/>
        <w:overflowPunct/>
        <w:topLinePunct w:val="0"/>
        <w:autoSpaceDE/>
        <w:autoSpaceDN/>
        <w:bidi w:val="0"/>
        <w:adjustRightInd/>
        <w:snapToGrid/>
        <w:spacing w:line="440" w:lineRule="exact"/>
        <w:ind w:firstLine="643" w:firstLineChars="200"/>
        <w:jc w:val="center"/>
        <w:textAlignment w:val="auto"/>
        <w:rPr>
          <w:rFonts w:hint="eastAsia" w:ascii="仿宋" w:hAnsi="仿宋" w:eastAsia="仿宋" w:cs="仿宋"/>
          <w:sz w:val="32"/>
          <w:szCs w:val="48"/>
          <w:highlight w:val="none"/>
          <w:lang w:eastAsia="zh-CN"/>
        </w:rPr>
      </w:pPr>
    </w:p>
    <w:p w14:paraId="6E27FEA4">
      <w:pPr>
        <w:keepNext w:val="0"/>
        <w:keepLines w:val="0"/>
        <w:pageBreakBefore w:val="0"/>
        <w:widowControl/>
        <w:kinsoku/>
        <w:wordWrap/>
        <w:overflowPunct/>
        <w:topLinePunct w:val="0"/>
        <w:autoSpaceDE/>
        <w:autoSpaceDN/>
        <w:bidi w:val="0"/>
        <w:adjustRightInd/>
        <w:snapToGrid/>
        <w:spacing w:line="440" w:lineRule="exact"/>
        <w:ind w:firstLine="640" w:firstLineChars="200"/>
        <w:jc w:val="left"/>
        <w:textAlignment w:val="auto"/>
        <w:rPr>
          <w:rFonts w:hint="eastAsia" w:ascii="黑体" w:hAnsi="黑体" w:eastAsia="仿宋" w:cs="黑体"/>
          <w:b w:val="0"/>
          <w:bCs w:val="0"/>
          <w:kern w:val="0"/>
          <w:sz w:val="32"/>
          <w:szCs w:val="32"/>
          <w:highlight w:val="none"/>
        </w:rPr>
      </w:pPr>
    </w:p>
    <w:p w14:paraId="0F075F55">
      <w:pPr>
        <w:keepNext w:val="0"/>
        <w:keepLines w:val="0"/>
        <w:pageBreakBefore w:val="0"/>
        <w:widowControl/>
        <w:kinsoku/>
        <w:wordWrap/>
        <w:overflowPunct/>
        <w:topLinePunct w:val="0"/>
        <w:autoSpaceDE/>
        <w:autoSpaceDN/>
        <w:bidi w:val="0"/>
        <w:adjustRightInd/>
        <w:snapToGrid/>
        <w:spacing w:line="440" w:lineRule="exact"/>
        <w:ind w:firstLine="640" w:firstLineChars="200"/>
        <w:jc w:val="left"/>
        <w:textAlignment w:val="auto"/>
        <w:rPr>
          <w:rFonts w:hint="eastAsia" w:ascii="黑体" w:hAnsi="黑体" w:eastAsia="仿宋" w:cs="黑体"/>
          <w:b w:val="0"/>
          <w:bCs w:val="0"/>
          <w:kern w:val="0"/>
          <w:sz w:val="32"/>
          <w:szCs w:val="32"/>
          <w:highlight w:val="none"/>
        </w:rPr>
      </w:pPr>
    </w:p>
    <w:p w14:paraId="6757AD81">
      <w:pPr>
        <w:keepNext w:val="0"/>
        <w:keepLines w:val="0"/>
        <w:pageBreakBefore w:val="0"/>
        <w:widowControl/>
        <w:kinsoku/>
        <w:wordWrap/>
        <w:overflowPunct/>
        <w:topLinePunct w:val="0"/>
        <w:autoSpaceDE/>
        <w:autoSpaceDN/>
        <w:bidi w:val="0"/>
        <w:adjustRightInd/>
        <w:snapToGrid/>
        <w:spacing w:line="440" w:lineRule="exact"/>
        <w:ind w:firstLine="640" w:firstLineChars="200"/>
        <w:jc w:val="left"/>
        <w:textAlignment w:val="auto"/>
        <w:rPr>
          <w:rFonts w:hint="eastAsia" w:ascii="黑体" w:hAnsi="黑体" w:eastAsia="仿宋" w:cs="黑体"/>
          <w:b w:val="0"/>
          <w:bCs w:val="0"/>
          <w:kern w:val="0"/>
          <w:sz w:val="32"/>
          <w:szCs w:val="32"/>
          <w:highlight w:val="none"/>
        </w:rPr>
      </w:pPr>
    </w:p>
    <w:p w14:paraId="14167D76">
      <w:pPr>
        <w:keepNext w:val="0"/>
        <w:keepLines w:val="0"/>
        <w:pageBreakBefore w:val="0"/>
        <w:widowControl/>
        <w:kinsoku/>
        <w:wordWrap/>
        <w:overflowPunct/>
        <w:topLinePunct w:val="0"/>
        <w:autoSpaceDE/>
        <w:autoSpaceDN/>
        <w:bidi w:val="0"/>
        <w:adjustRightInd/>
        <w:snapToGrid/>
        <w:spacing w:line="440" w:lineRule="exact"/>
        <w:ind w:firstLine="640" w:firstLineChars="200"/>
        <w:jc w:val="left"/>
        <w:textAlignment w:val="auto"/>
        <w:rPr>
          <w:rFonts w:hint="eastAsia" w:ascii="黑体" w:hAnsi="黑体" w:eastAsia="仿宋" w:cs="黑体"/>
          <w:b w:val="0"/>
          <w:bCs w:val="0"/>
          <w:kern w:val="0"/>
          <w:sz w:val="32"/>
          <w:szCs w:val="32"/>
          <w:highlight w:val="none"/>
        </w:rPr>
      </w:pPr>
    </w:p>
    <w:p w14:paraId="76D02702">
      <w:pPr>
        <w:pStyle w:val="7"/>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2022年度</w:t>
      </w:r>
    </w:p>
    <w:p w14:paraId="18574970">
      <w:pPr>
        <w:pStyle w:val="7"/>
        <w:jc w:val="center"/>
        <w:rPr>
          <w:rFonts w:hint="eastAsia" w:ascii="方正小标宋_GBK" w:hAnsi="方正小标宋_GBK" w:eastAsia="方正小标宋_GBK" w:cs="方正小标宋_GBK"/>
          <w:sz w:val="84"/>
          <w:szCs w:val="84"/>
          <w:highlight w:val="none"/>
          <w:lang w:eastAsia="zh-CN"/>
        </w:rPr>
      </w:pPr>
      <w:r>
        <w:rPr>
          <w:rFonts w:hint="eastAsia" w:ascii="方正小标宋_GBK" w:hAnsi="方正小标宋_GBK" w:eastAsia="方正小标宋_GBK" w:cs="方正小标宋_GBK"/>
          <w:sz w:val="84"/>
          <w:szCs w:val="84"/>
          <w:highlight w:val="none"/>
        </w:rPr>
        <w:t>怀化市</w:t>
      </w:r>
      <w:r>
        <w:rPr>
          <w:rFonts w:hint="eastAsia" w:ascii="方正小标宋_GBK" w:hAnsi="方正小标宋_GBK" w:eastAsia="方正小标宋_GBK" w:cs="方正小标宋_GBK"/>
          <w:sz w:val="84"/>
          <w:szCs w:val="84"/>
          <w:highlight w:val="none"/>
          <w:lang w:eastAsia="zh-CN"/>
        </w:rPr>
        <w:t>商务局</w:t>
      </w:r>
    </w:p>
    <w:p w14:paraId="44FA7D3A">
      <w:pPr>
        <w:pStyle w:val="7"/>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部门决算</w:t>
      </w:r>
    </w:p>
    <w:p w14:paraId="72AF9ADE">
      <w:pPr>
        <w:pStyle w:val="7"/>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jc w:val="center"/>
        <w:textAlignment w:val="auto"/>
        <w:rPr>
          <w:rFonts w:hint="eastAsia" w:ascii="方正小标宋_GBK" w:hAnsi="方正小标宋_GBK" w:eastAsia="仿宋" w:cs="方正小标宋_GBK"/>
          <w:sz w:val="32"/>
          <w:szCs w:val="84"/>
          <w:highlight w:val="none"/>
        </w:rPr>
      </w:pPr>
    </w:p>
    <w:p w14:paraId="470BDBBE">
      <w:pPr>
        <w:keepNext w:val="0"/>
        <w:keepLines w:val="0"/>
        <w:pageBreakBefore w:val="0"/>
        <w:widowControl/>
        <w:kinsoku/>
        <w:wordWrap/>
        <w:overflowPunct/>
        <w:topLinePunct w:val="0"/>
        <w:autoSpaceDE/>
        <w:autoSpaceDN/>
        <w:bidi w:val="0"/>
        <w:adjustRightInd/>
        <w:snapToGrid/>
        <w:spacing w:line="440" w:lineRule="exact"/>
        <w:ind w:firstLine="640" w:firstLineChars="200"/>
        <w:jc w:val="left"/>
        <w:textAlignment w:val="auto"/>
        <w:rPr>
          <w:rFonts w:hint="eastAsia" w:ascii="黑体" w:hAnsi="黑体" w:eastAsia="仿宋" w:cs="黑体"/>
          <w:b w:val="0"/>
          <w:bCs w:val="0"/>
          <w:kern w:val="0"/>
          <w:sz w:val="32"/>
          <w:szCs w:val="32"/>
          <w:highlight w:val="none"/>
        </w:rPr>
      </w:pPr>
    </w:p>
    <w:p w14:paraId="44EC0301">
      <w:pPr>
        <w:keepNext w:val="0"/>
        <w:keepLines w:val="0"/>
        <w:pageBreakBefore w:val="0"/>
        <w:widowControl/>
        <w:kinsoku/>
        <w:wordWrap/>
        <w:overflowPunct/>
        <w:topLinePunct w:val="0"/>
        <w:autoSpaceDE/>
        <w:autoSpaceDN/>
        <w:bidi w:val="0"/>
        <w:adjustRightInd/>
        <w:snapToGrid/>
        <w:spacing w:line="440" w:lineRule="exact"/>
        <w:ind w:firstLine="640" w:firstLineChars="200"/>
        <w:jc w:val="left"/>
        <w:textAlignment w:val="auto"/>
        <w:rPr>
          <w:rFonts w:hint="eastAsia" w:ascii="黑体" w:hAnsi="黑体" w:eastAsia="仿宋" w:cs="黑体"/>
          <w:b w:val="0"/>
          <w:bCs w:val="0"/>
          <w:kern w:val="0"/>
          <w:sz w:val="32"/>
          <w:szCs w:val="32"/>
          <w:highlight w:val="none"/>
        </w:rPr>
      </w:pPr>
    </w:p>
    <w:p w14:paraId="2EFC529B">
      <w:pPr>
        <w:keepNext w:val="0"/>
        <w:keepLines w:val="0"/>
        <w:pageBreakBefore w:val="0"/>
        <w:widowControl/>
        <w:kinsoku/>
        <w:wordWrap/>
        <w:overflowPunct/>
        <w:topLinePunct w:val="0"/>
        <w:autoSpaceDE/>
        <w:autoSpaceDN/>
        <w:bidi w:val="0"/>
        <w:adjustRightInd/>
        <w:snapToGrid/>
        <w:spacing w:line="440" w:lineRule="exact"/>
        <w:ind w:firstLine="640" w:firstLineChars="200"/>
        <w:jc w:val="left"/>
        <w:textAlignment w:val="auto"/>
        <w:rPr>
          <w:rFonts w:hint="eastAsia" w:ascii="黑体" w:hAnsi="黑体" w:eastAsia="仿宋" w:cs="黑体"/>
          <w:b w:val="0"/>
          <w:bCs w:val="0"/>
          <w:kern w:val="0"/>
          <w:sz w:val="32"/>
          <w:szCs w:val="32"/>
          <w:highlight w:val="none"/>
        </w:rPr>
      </w:pPr>
    </w:p>
    <w:p w14:paraId="20ACCC89">
      <w:pPr>
        <w:keepNext w:val="0"/>
        <w:keepLines w:val="0"/>
        <w:pageBreakBefore w:val="0"/>
        <w:widowControl/>
        <w:kinsoku/>
        <w:wordWrap/>
        <w:overflowPunct/>
        <w:topLinePunct w:val="0"/>
        <w:autoSpaceDE/>
        <w:autoSpaceDN/>
        <w:bidi w:val="0"/>
        <w:adjustRightInd/>
        <w:snapToGrid/>
        <w:spacing w:line="440" w:lineRule="exact"/>
        <w:ind w:firstLine="640" w:firstLineChars="200"/>
        <w:jc w:val="left"/>
        <w:textAlignment w:val="auto"/>
        <w:rPr>
          <w:rFonts w:hint="eastAsia" w:ascii="黑体" w:hAnsi="黑体" w:eastAsia="仿宋" w:cs="黑体"/>
          <w:b w:val="0"/>
          <w:bCs w:val="0"/>
          <w:kern w:val="0"/>
          <w:sz w:val="32"/>
          <w:szCs w:val="32"/>
          <w:highlight w:val="none"/>
        </w:rPr>
      </w:pPr>
    </w:p>
    <w:p w14:paraId="3255ECAD">
      <w:pPr>
        <w:keepNext w:val="0"/>
        <w:keepLines w:val="0"/>
        <w:pageBreakBefore w:val="0"/>
        <w:widowControl/>
        <w:kinsoku/>
        <w:wordWrap/>
        <w:overflowPunct/>
        <w:topLinePunct w:val="0"/>
        <w:autoSpaceDE/>
        <w:autoSpaceDN/>
        <w:bidi w:val="0"/>
        <w:adjustRightInd/>
        <w:snapToGrid/>
        <w:spacing w:line="440" w:lineRule="exact"/>
        <w:ind w:firstLine="640" w:firstLineChars="200"/>
        <w:jc w:val="left"/>
        <w:textAlignment w:val="auto"/>
        <w:rPr>
          <w:rFonts w:hint="eastAsia" w:ascii="仿宋" w:hAnsi="仿宋" w:eastAsia="仿宋" w:cs="仿宋"/>
          <w:b w:val="0"/>
          <w:bCs w:val="0"/>
          <w:kern w:val="0"/>
          <w:sz w:val="32"/>
          <w:szCs w:val="28"/>
          <w:highlight w:val="none"/>
        </w:rPr>
      </w:pPr>
    </w:p>
    <w:p w14:paraId="6ABF6EF9">
      <w:pPr>
        <w:keepNext w:val="0"/>
        <w:keepLines w:val="0"/>
        <w:pageBreakBefore w:val="0"/>
        <w:widowControl/>
        <w:kinsoku/>
        <w:wordWrap/>
        <w:overflowPunct/>
        <w:topLinePunct w:val="0"/>
        <w:autoSpaceDE/>
        <w:autoSpaceDN/>
        <w:bidi w:val="0"/>
        <w:adjustRightInd/>
        <w:snapToGrid/>
        <w:spacing w:line="440" w:lineRule="exact"/>
        <w:ind w:firstLine="640" w:firstLineChars="200"/>
        <w:jc w:val="left"/>
        <w:textAlignment w:val="auto"/>
        <w:rPr>
          <w:rFonts w:hint="eastAsia" w:ascii="仿宋" w:hAnsi="仿宋" w:eastAsia="仿宋" w:cs="仿宋"/>
          <w:b w:val="0"/>
          <w:bCs w:val="0"/>
          <w:kern w:val="0"/>
          <w:sz w:val="32"/>
          <w:szCs w:val="28"/>
          <w:highlight w:val="none"/>
        </w:rPr>
      </w:pPr>
    </w:p>
    <w:p w14:paraId="446F5F84">
      <w:pPr>
        <w:keepNext w:val="0"/>
        <w:keepLines w:val="0"/>
        <w:pageBreakBefore w:val="0"/>
        <w:widowControl/>
        <w:kinsoku/>
        <w:wordWrap/>
        <w:overflowPunct/>
        <w:topLinePunct w:val="0"/>
        <w:autoSpaceDE/>
        <w:autoSpaceDN/>
        <w:bidi w:val="0"/>
        <w:adjustRightInd/>
        <w:snapToGrid/>
        <w:spacing w:line="440" w:lineRule="exact"/>
        <w:ind w:firstLine="640" w:firstLineChars="200"/>
        <w:jc w:val="left"/>
        <w:textAlignment w:val="auto"/>
        <w:rPr>
          <w:rFonts w:hint="eastAsia" w:ascii="仿宋" w:hAnsi="仿宋" w:eastAsia="仿宋" w:cs="仿宋"/>
          <w:b w:val="0"/>
          <w:bCs w:val="0"/>
          <w:kern w:val="0"/>
          <w:sz w:val="32"/>
          <w:szCs w:val="28"/>
          <w:highlight w:val="none"/>
        </w:rPr>
      </w:pPr>
    </w:p>
    <w:p w14:paraId="01F01DE5">
      <w:pPr>
        <w:keepNext w:val="0"/>
        <w:keepLines w:val="0"/>
        <w:pageBreakBefore w:val="0"/>
        <w:widowControl/>
        <w:kinsoku/>
        <w:wordWrap/>
        <w:overflowPunct/>
        <w:topLinePunct w:val="0"/>
        <w:autoSpaceDE/>
        <w:autoSpaceDN/>
        <w:bidi w:val="0"/>
        <w:adjustRightInd/>
        <w:snapToGrid/>
        <w:spacing w:line="440" w:lineRule="exact"/>
        <w:ind w:firstLine="640" w:firstLineChars="200"/>
        <w:jc w:val="left"/>
        <w:textAlignment w:val="auto"/>
        <w:rPr>
          <w:rFonts w:hint="eastAsia" w:ascii="仿宋" w:hAnsi="仿宋" w:eastAsia="仿宋" w:cs="仿宋"/>
          <w:b w:val="0"/>
          <w:bCs w:val="0"/>
          <w:kern w:val="0"/>
          <w:sz w:val="32"/>
          <w:szCs w:val="28"/>
          <w:highlight w:val="none"/>
        </w:rPr>
      </w:pPr>
    </w:p>
    <w:p w14:paraId="31EE1437">
      <w:pPr>
        <w:keepNext w:val="0"/>
        <w:keepLines w:val="0"/>
        <w:pageBreakBefore w:val="0"/>
        <w:widowControl/>
        <w:kinsoku/>
        <w:wordWrap/>
        <w:overflowPunct/>
        <w:topLinePunct w:val="0"/>
        <w:autoSpaceDE/>
        <w:autoSpaceDN/>
        <w:bidi w:val="0"/>
        <w:adjustRightInd/>
        <w:snapToGrid/>
        <w:spacing w:line="440" w:lineRule="exact"/>
        <w:ind w:firstLine="640" w:firstLineChars="200"/>
        <w:jc w:val="left"/>
        <w:textAlignment w:val="auto"/>
        <w:rPr>
          <w:rFonts w:hint="eastAsia" w:ascii="仿宋" w:hAnsi="仿宋" w:eastAsia="仿宋" w:cs="仿宋"/>
          <w:b w:val="0"/>
          <w:bCs w:val="0"/>
          <w:kern w:val="0"/>
          <w:sz w:val="32"/>
          <w:szCs w:val="28"/>
          <w:highlight w:val="none"/>
        </w:rPr>
      </w:pPr>
    </w:p>
    <w:p w14:paraId="053C1A93">
      <w:pPr>
        <w:keepNext w:val="0"/>
        <w:keepLines w:val="0"/>
        <w:pageBreakBefore w:val="0"/>
        <w:widowControl/>
        <w:kinsoku/>
        <w:wordWrap/>
        <w:overflowPunct/>
        <w:topLinePunct w:val="0"/>
        <w:autoSpaceDE/>
        <w:autoSpaceDN/>
        <w:bidi w:val="0"/>
        <w:adjustRightInd/>
        <w:snapToGrid/>
        <w:spacing w:line="440" w:lineRule="exact"/>
        <w:ind w:firstLine="640" w:firstLineChars="200"/>
        <w:jc w:val="left"/>
        <w:textAlignment w:val="auto"/>
        <w:rPr>
          <w:rFonts w:hint="eastAsia" w:ascii="仿宋" w:hAnsi="仿宋" w:eastAsia="仿宋" w:cs="仿宋"/>
          <w:b w:val="0"/>
          <w:bCs w:val="0"/>
          <w:kern w:val="0"/>
          <w:sz w:val="32"/>
          <w:szCs w:val="28"/>
          <w:highlight w:val="none"/>
        </w:rPr>
      </w:pPr>
    </w:p>
    <w:p w14:paraId="756D06AF">
      <w:pPr>
        <w:keepNext w:val="0"/>
        <w:keepLines w:val="0"/>
        <w:pageBreakBefore w:val="0"/>
        <w:widowControl/>
        <w:kinsoku/>
        <w:wordWrap/>
        <w:overflowPunct/>
        <w:topLinePunct w:val="0"/>
        <w:autoSpaceDE/>
        <w:autoSpaceDN/>
        <w:bidi w:val="0"/>
        <w:adjustRightInd/>
        <w:snapToGrid/>
        <w:spacing w:line="440" w:lineRule="exact"/>
        <w:ind w:firstLine="640" w:firstLineChars="200"/>
        <w:jc w:val="left"/>
        <w:textAlignment w:val="auto"/>
        <w:rPr>
          <w:rFonts w:hint="eastAsia" w:ascii="仿宋" w:hAnsi="仿宋" w:eastAsia="仿宋" w:cs="仿宋"/>
          <w:b w:val="0"/>
          <w:bCs w:val="0"/>
          <w:kern w:val="0"/>
          <w:sz w:val="32"/>
          <w:szCs w:val="28"/>
          <w:highlight w:val="none"/>
        </w:rPr>
      </w:pPr>
    </w:p>
    <w:p w14:paraId="56BBE82F">
      <w:pPr>
        <w:keepNext w:val="0"/>
        <w:keepLines w:val="0"/>
        <w:pageBreakBefore w:val="0"/>
        <w:widowControl/>
        <w:kinsoku/>
        <w:wordWrap/>
        <w:overflowPunct/>
        <w:topLinePunct w:val="0"/>
        <w:autoSpaceDE/>
        <w:autoSpaceDN/>
        <w:bidi w:val="0"/>
        <w:adjustRightInd/>
        <w:snapToGrid/>
        <w:spacing w:line="440" w:lineRule="exact"/>
        <w:ind w:firstLine="640" w:firstLineChars="200"/>
        <w:jc w:val="left"/>
        <w:textAlignment w:val="auto"/>
        <w:rPr>
          <w:rFonts w:hint="eastAsia" w:ascii="仿宋" w:hAnsi="仿宋" w:eastAsia="仿宋" w:cs="仿宋"/>
          <w:b w:val="0"/>
          <w:bCs w:val="0"/>
          <w:kern w:val="0"/>
          <w:sz w:val="32"/>
          <w:szCs w:val="28"/>
          <w:highlight w:val="none"/>
        </w:rPr>
      </w:pPr>
    </w:p>
    <w:p w14:paraId="1660642F">
      <w:pPr>
        <w:pStyle w:val="7"/>
        <w:pageBreakBefore w:val="0"/>
        <w:kinsoku/>
        <w:wordWrap/>
        <w:topLinePunct w:val="0"/>
        <w:bidi w:val="0"/>
        <w:snapToGrid/>
        <w:spacing w:line="440" w:lineRule="exact"/>
        <w:jc w:val="both"/>
        <w:rPr>
          <w:rFonts w:hint="eastAsia" w:ascii="仿宋_GB2312" w:hAnsi="仿宋_GB2312" w:eastAsia="仿宋" w:cs="仿宋_GB2312"/>
          <w:b/>
          <w:sz w:val="32"/>
          <w:szCs w:val="32"/>
          <w:highlight w:val="none"/>
        </w:rPr>
      </w:pPr>
    </w:p>
    <w:p w14:paraId="7FBA1392">
      <w:pPr>
        <w:pStyle w:val="7"/>
        <w:spacing w:line="500" w:lineRule="exact"/>
        <w:jc w:val="center"/>
        <w:rPr>
          <w:rFonts w:hint="eastAsia" w:ascii="仿宋" w:hAnsi="仿宋" w:eastAsia="仿宋"/>
          <w:b w:val="0"/>
          <w:bCs/>
          <w:sz w:val="36"/>
          <w:szCs w:val="28"/>
          <w:highlight w:val="none"/>
        </w:rPr>
      </w:pPr>
      <w:r>
        <w:rPr>
          <w:rFonts w:hint="eastAsia" w:ascii="仿宋" w:hAnsi="仿宋" w:eastAsia="仿宋"/>
          <w:b w:val="0"/>
          <w:bCs/>
          <w:sz w:val="36"/>
          <w:szCs w:val="28"/>
          <w:highlight w:val="none"/>
        </w:rPr>
        <w:t>目</w:t>
      </w:r>
      <w:r>
        <w:rPr>
          <w:rFonts w:hint="eastAsia" w:ascii="仿宋" w:hAnsi="仿宋" w:eastAsia="仿宋"/>
          <w:b w:val="0"/>
          <w:bCs/>
          <w:sz w:val="36"/>
          <w:szCs w:val="28"/>
          <w:highlight w:val="none"/>
          <w:lang w:val="en-US" w:eastAsia="zh-CN"/>
        </w:rPr>
        <w:t xml:space="preserve">  </w:t>
      </w:r>
      <w:r>
        <w:rPr>
          <w:rFonts w:hint="eastAsia" w:ascii="仿宋" w:hAnsi="仿宋" w:eastAsia="仿宋"/>
          <w:b w:val="0"/>
          <w:bCs/>
          <w:sz w:val="36"/>
          <w:szCs w:val="28"/>
          <w:highlight w:val="none"/>
        </w:rPr>
        <w:t>录</w:t>
      </w:r>
    </w:p>
    <w:p w14:paraId="68C65C01">
      <w:pPr>
        <w:pStyle w:val="7"/>
        <w:keepNext w:val="0"/>
        <w:keepLines w:val="0"/>
        <w:pageBreakBefore w:val="0"/>
        <w:widowControl w:val="0"/>
        <w:kinsoku/>
        <w:wordWrap/>
        <w:overflowPunct/>
        <w:topLinePunct w:val="0"/>
        <w:bidi w:val="0"/>
        <w:snapToGrid/>
        <w:spacing w:line="440" w:lineRule="exact"/>
        <w:ind w:firstLine="640" w:firstLineChars="200"/>
        <w:textAlignment w:val="auto"/>
        <w:rPr>
          <w:rFonts w:hint="eastAsia" w:ascii="仿宋_GB2312" w:hAnsi="仿宋_GB2312" w:eastAsia="仿宋" w:cs="仿宋_GB2312"/>
          <w:bCs/>
          <w:sz w:val="32"/>
          <w:szCs w:val="32"/>
          <w:highlight w:val="none"/>
        </w:rPr>
      </w:pPr>
    </w:p>
    <w:p w14:paraId="329A9CB2">
      <w:pPr>
        <w:pStyle w:val="7"/>
        <w:keepNext w:val="0"/>
        <w:keepLines w:val="0"/>
        <w:pageBreakBefore w:val="0"/>
        <w:widowControl w:val="0"/>
        <w:kinsoku/>
        <w:wordWrap/>
        <w:overflowPunct/>
        <w:topLinePunct w:val="0"/>
        <w:bidi w:val="0"/>
        <w:snapToGrid/>
        <w:spacing w:line="440" w:lineRule="exact"/>
        <w:textAlignment w:val="auto"/>
        <w:rPr>
          <w:rFonts w:hint="eastAsia" w:ascii="仿宋_GB2312" w:hAnsi="仿宋_GB2312" w:eastAsia="仿宋" w:cs="仿宋_GB2312"/>
          <w:bCs/>
          <w:sz w:val="32"/>
          <w:szCs w:val="32"/>
          <w:highlight w:val="none"/>
        </w:rPr>
      </w:pPr>
      <w:r>
        <w:rPr>
          <w:rFonts w:hint="eastAsia" w:ascii="仿宋_GB2312" w:hAnsi="仿宋_GB2312" w:eastAsia="仿宋" w:cs="仿宋_GB2312"/>
          <w:bCs/>
          <w:sz w:val="32"/>
          <w:szCs w:val="32"/>
          <w:highlight w:val="none"/>
        </w:rPr>
        <w:t>第一部分怀化市</w:t>
      </w:r>
      <w:r>
        <w:rPr>
          <w:rFonts w:hint="eastAsia" w:ascii="仿宋_GB2312" w:hAnsi="仿宋_GB2312" w:eastAsia="仿宋" w:cs="仿宋_GB2312"/>
          <w:bCs/>
          <w:sz w:val="32"/>
          <w:szCs w:val="32"/>
          <w:highlight w:val="none"/>
          <w:lang w:val="en-US" w:eastAsia="zh-CN"/>
        </w:rPr>
        <w:t>商务局</w:t>
      </w:r>
      <w:r>
        <w:rPr>
          <w:rFonts w:hint="eastAsia" w:ascii="仿宋_GB2312" w:hAnsi="仿宋_GB2312" w:eastAsia="仿宋" w:cs="仿宋_GB2312"/>
          <w:bCs/>
          <w:sz w:val="32"/>
          <w:szCs w:val="32"/>
          <w:highlight w:val="none"/>
        </w:rPr>
        <w:t>概况</w:t>
      </w:r>
    </w:p>
    <w:p w14:paraId="251B5AA5">
      <w:pPr>
        <w:pStyle w:val="7"/>
        <w:keepNext w:val="0"/>
        <w:keepLines w:val="0"/>
        <w:pageBreakBefore w:val="0"/>
        <w:widowControl w:val="0"/>
        <w:kinsoku/>
        <w:wordWrap/>
        <w:overflowPunct/>
        <w:topLinePunct w:val="0"/>
        <w:bidi w:val="0"/>
        <w:snapToGrid/>
        <w:spacing w:line="440" w:lineRule="exact"/>
        <w:ind w:firstLine="640" w:firstLineChars="200"/>
        <w:textAlignment w:val="auto"/>
        <w:rPr>
          <w:rFonts w:hint="eastAsia" w:ascii="仿宋_GB2312" w:hAnsi="仿宋_GB2312" w:eastAsia="仿宋" w:cs="仿宋_GB2312"/>
          <w:sz w:val="32"/>
          <w:szCs w:val="32"/>
          <w:highlight w:val="none"/>
        </w:rPr>
      </w:pPr>
      <w:r>
        <w:rPr>
          <w:rFonts w:hint="eastAsia" w:ascii="仿宋_GB2312" w:hAnsi="仿宋_GB2312" w:eastAsia="仿宋" w:cs="仿宋_GB2312"/>
          <w:sz w:val="32"/>
          <w:szCs w:val="32"/>
          <w:highlight w:val="none"/>
        </w:rPr>
        <w:t>一、部门职责</w:t>
      </w:r>
    </w:p>
    <w:p w14:paraId="699705F3">
      <w:pPr>
        <w:pStyle w:val="7"/>
        <w:keepNext w:val="0"/>
        <w:keepLines w:val="0"/>
        <w:pageBreakBefore w:val="0"/>
        <w:widowControl w:val="0"/>
        <w:kinsoku/>
        <w:wordWrap/>
        <w:overflowPunct/>
        <w:topLinePunct w:val="0"/>
        <w:bidi w:val="0"/>
        <w:snapToGrid/>
        <w:spacing w:line="440" w:lineRule="exact"/>
        <w:ind w:firstLine="640" w:firstLineChars="200"/>
        <w:textAlignment w:val="auto"/>
        <w:rPr>
          <w:rFonts w:hint="eastAsia" w:ascii="仿宋_GB2312" w:hAnsi="仿宋_GB2312" w:eastAsia="仿宋" w:cs="仿宋_GB2312"/>
          <w:sz w:val="32"/>
          <w:szCs w:val="32"/>
          <w:highlight w:val="none"/>
        </w:rPr>
      </w:pPr>
      <w:r>
        <w:rPr>
          <w:rFonts w:hint="eastAsia" w:ascii="仿宋_GB2312" w:hAnsi="仿宋_GB2312" w:eastAsia="仿宋" w:cs="仿宋_GB2312"/>
          <w:sz w:val="32"/>
          <w:szCs w:val="32"/>
          <w:highlight w:val="none"/>
        </w:rPr>
        <w:t>二、机构设置</w:t>
      </w:r>
    </w:p>
    <w:p w14:paraId="3090DA8F">
      <w:pPr>
        <w:pStyle w:val="7"/>
        <w:keepNext w:val="0"/>
        <w:keepLines w:val="0"/>
        <w:pageBreakBefore w:val="0"/>
        <w:widowControl w:val="0"/>
        <w:kinsoku/>
        <w:wordWrap/>
        <w:overflowPunct/>
        <w:topLinePunct w:val="0"/>
        <w:bidi w:val="0"/>
        <w:snapToGrid/>
        <w:spacing w:line="440" w:lineRule="exact"/>
        <w:textAlignment w:val="auto"/>
        <w:rPr>
          <w:rFonts w:hint="eastAsia" w:ascii="仿宋_GB2312" w:hAnsi="仿宋_GB2312" w:eastAsia="仿宋" w:cs="仿宋_GB2312"/>
          <w:bCs/>
          <w:sz w:val="32"/>
          <w:szCs w:val="32"/>
          <w:highlight w:val="none"/>
        </w:rPr>
      </w:pPr>
      <w:r>
        <w:rPr>
          <w:rFonts w:hint="eastAsia" w:ascii="仿宋_GB2312" w:hAnsi="仿宋_GB2312" w:eastAsia="仿宋" w:cs="仿宋_GB2312"/>
          <w:bCs/>
          <w:sz w:val="32"/>
          <w:szCs w:val="32"/>
          <w:highlight w:val="none"/>
        </w:rPr>
        <w:t>第二部分部门决算表</w:t>
      </w:r>
    </w:p>
    <w:p w14:paraId="096EF16C">
      <w:pPr>
        <w:pStyle w:val="7"/>
        <w:keepNext w:val="0"/>
        <w:keepLines w:val="0"/>
        <w:pageBreakBefore w:val="0"/>
        <w:widowControl w:val="0"/>
        <w:kinsoku/>
        <w:wordWrap/>
        <w:overflowPunct/>
        <w:topLinePunct w:val="0"/>
        <w:bidi w:val="0"/>
        <w:snapToGrid/>
        <w:spacing w:line="440" w:lineRule="exact"/>
        <w:ind w:firstLine="640" w:firstLineChars="200"/>
        <w:textAlignment w:val="auto"/>
        <w:rPr>
          <w:rFonts w:hint="eastAsia" w:ascii="仿宋_GB2312" w:hAnsi="仿宋_GB2312" w:eastAsia="仿宋" w:cs="仿宋_GB2312"/>
          <w:sz w:val="32"/>
          <w:szCs w:val="32"/>
          <w:highlight w:val="none"/>
        </w:rPr>
      </w:pPr>
      <w:r>
        <w:rPr>
          <w:rFonts w:hint="eastAsia" w:ascii="仿宋_GB2312" w:hAnsi="仿宋_GB2312" w:eastAsia="仿宋" w:cs="仿宋_GB2312"/>
          <w:sz w:val="32"/>
          <w:szCs w:val="32"/>
          <w:highlight w:val="none"/>
        </w:rPr>
        <w:t>一、收入支出决算总表</w:t>
      </w:r>
    </w:p>
    <w:p w14:paraId="5327C3C8">
      <w:pPr>
        <w:pStyle w:val="7"/>
        <w:keepNext w:val="0"/>
        <w:keepLines w:val="0"/>
        <w:pageBreakBefore w:val="0"/>
        <w:widowControl w:val="0"/>
        <w:kinsoku/>
        <w:wordWrap/>
        <w:overflowPunct/>
        <w:topLinePunct w:val="0"/>
        <w:bidi w:val="0"/>
        <w:snapToGrid/>
        <w:spacing w:line="440" w:lineRule="exact"/>
        <w:ind w:firstLine="640" w:firstLineChars="200"/>
        <w:textAlignment w:val="auto"/>
        <w:rPr>
          <w:rFonts w:hint="eastAsia" w:ascii="仿宋_GB2312" w:hAnsi="仿宋_GB2312" w:eastAsia="仿宋" w:cs="仿宋_GB2312"/>
          <w:sz w:val="32"/>
          <w:szCs w:val="32"/>
          <w:highlight w:val="none"/>
        </w:rPr>
      </w:pPr>
      <w:r>
        <w:rPr>
          <w:rFonts w:hint="eastAsia" w:ascii="仿宋_GB2312" w:hAnsi="仿宋_GB2312" w:eastAsia="仿宋" w:cs="仿宋_GB2312"/>
          <w:sz w:val="32"/>
          <w:szCs w:val="32"/>
          <w:highlight w:val="none"/>
        </w:rPr>
        <w:t>二、收入决算表</w:t>
      </w:r>
    </w:p>
    <w:p w14:paraId="10DBFCE1">
      <w:pPr>
        <w:pStyle w:val="7"/>
        <w:keepNext w:val="0"/>
        <w:keepLines w:val="0"/>
        <w:pageBreakBefore w:val="0"/>
        <w:widowControl w:val="0"/>
        <w:kinsoku/>
        <w:wordWrap/>
        <w:overflowPunct/>
        <w:topLinePunct w:val="0"/>
        <w:bidi w:val="0"/>
        <w:snapToGrid/>
        <w:spacing w:line="440" w:lineRule="exact"/>
        <w:ind w:firstLine="640" w:firstLineChars="200"/>
        <w:textAlignment w:val="auto"/>
        <w:rPr>
          <w:rFonts w:hint="eastAsia" w:ascii="仿宋_GB2312" w:hAnsi="仿宋_GB2312" w:eastAsia="仿宋" w:cs="仿宋_GB2312"/>
          <w:sz w:val="32"/>
          <w:szCs w:val="32"/>
          <w:highlight w:val="none"/>
        </w:rPr>
      </w:pPr>
      <w:r>
        <w:rPr>
          <w:rFonts w:hint="eastAsia" w:ascii="仿宋_GB2312" w:hAnsi="仿宋_GB2312" w:eastAsia="仿宋" w:cs="仿宋_GB2312"/>
          <w:sz w:val="32"/>
          <w:szCs w:val="32"/>
          <w:highlight w:val="none"/>
        </w:rPr>
        <w:t>三、支出决算表</w:t>
      </w:r>
    </w:p>
    <w:p w14:paraId="526B51C6">
      <w:pPr>
        <w:pStyle w:val="7"/>
        <w:keepNext w:val="0"/>
        <w:keepLines w:val="0"/>
        <w:pageBreakBefore w:val="0"/>
        <w:widowControl w:val="0"/>
        <w:kinsoku/>
        <w:wordWrap/>
        <w:overflowPunct/>
        <w:topLinePunct w:val="0"/>
        <w:bidi w:val="0"/>
        <w:snapToGrid/>
        <w:spacing w:line="440" w:lineRule="exact"/>
        <w:ind w:firstLine="640" w:firstLineChars="200"/>
        <w:textAlignment w:val="auto"/>
        <w:rPr>
          <w:rFonts w:hint="eastAsia" w:ascii="仿宋_GB2312" w:hAnsi="仿宋_GB2312" w:eastAsia="仿宋" w:cs="仿宋_GB2312"/>
          <w:sz w:val="32"/>
          <w:szCs w:val="32"/>
          <w:highlight w:val="none"/>
        </w:rPr>
      </w:pPr>
      <w:r>
        <w:rPr>
          <w:rFonts w:hint="eastAsia" w:ascii="仿宋_GB2312" w:hAnsi="仿宋_GB2312" w:eastAsia="仿宋" w:cs="仿宋_GB2312"/>
          <w:sz w:val="32"/>
          <w:szCs w:val="32"/>
          <w:highlight w:val="none"/>
        </w:rPr>
        <w:t>四、财政拨款收入支出决算总表</w:t>
      </w:r>
    </w:p>
    <w:p w14:paraId="2EBAE6B9">
      <w:pPr>
        <w:pStyle w:val="7"/>
        <w:keepNext w:val="0"/>
        <w:keepLines w:val="0"/>
        <w:pageBreakBefore w:val="0"/>
        <w:widowControl w:val="0"/>
        <w:kinsoku/>
        <w:wordWrap/>
        <w:overflowPunct/>
        <w:topLinePunct w:val="0"/>
        <w:bidi w:val="0"/>
        <w:snapToGrid/>
        <w:spacing w:line="440" w:lineRule="exact"/>
        <w:ind w:firstLine="640" w:firstLineChars="200"/>
        <w:textAlignment w:val="auto"/>
        <w:rPr>
          <w:rFonts w:hint="eastAsia" w:ascii="仿宋_GB2312" w:hAnsi="仿宋_GB2312" w:eastAsia="仿宋" w:cs="仿宋_GB2312"/>
          <w:sz w:val="32"/>
          <w:szCs w:val="32"/>
          <w:highlight w:val="none"/>
        </w:rPr>
      </w:pPr>
      <w:r>
        <w:rPr>
          <w:rFonts w:hint="eastAsia" w:ascii="仿宋_GB2312" w:hAnsi="仿宋_GB2312" w:eastAsia="仿宋" w:cs="仿宋_GB2312"/>
          <w:sz w:val="32"/>
          <w:szCs w:val="32"/>
          <w:highlight w:val="none"/>
        </w:rPr>
        <w:t>五、一般公共预算财政拨款支出决算表</w:t>
      </w:r>
    </w:p>
    <w:p w14:paraId="4AF00567">
      <w:pPr>
        <w:pStyle w:val="7"/>
        <w:keepNext w:val="0"/>
        <w:keepLines w:val="0"/>
        <w:pageBreakBefore w:val="0"/>
        <w:widowControl w:val="0"/>
        <w:kinsoku/>
        <w:wordWrap/>
        <w:overflowPunct/>
        <w:topLinePunct w:val="0"/>
        <w:bidi w:val="0"/>
        <w:snapToGrid/>
        <w:spacing w:line="440" w:lineRule="exact"/>
        <w:ind w:firstLine="640" w:firstLineChars="200"/>
        <w:textAlignment w:val="auto"/>
        <w:rPr>
          <w:rFonts w:hint="eastAsia" w:ascii="仿宋_GB2312" w:hAnsi="仿宋_GB2312" w:eastAsia="仿宋" w:cs="仿宋_GB2312"/>
          <w:sz w:val="32"/>
          <w:szCs w:val="32"/>
          <w:highlight w:val="none"/>
        </w:rPr>
      </w:pPr>
      <w:r>
        <w:rPr>
          <w:rFonts w:hint="eastAsia" w:ascii="仿宋_GB2312" w:hAnsi="仿宋_GB2312" w:eastAsia="仿宋" w:cs="仿宋_GB2312"/>
          <w:sz w:val="32"/>
          <w:szCs w:val="32"/>
          <w:highlight w:val="none"/>
        </w:rPr>
        <w:t>六、一般公共预算财政拨款基本支出决算明细表</w:t>
      </w:r>
    </w:p>
    <w:p w14:paraId="34BBC2B9">
      <w:pPr>
        <w:pStyle w:val="7"/>
        <w:keepNext w:val="0"/>
        <w:keepLines w:val="0"/>
        <w:pageBreakBefore w:val="0"/>
        <w:widowControl w:val="0"/>
        <w:kinsoku/>
        <w:wordWrap/>
        <w:overflowPunct/>
        <w:topLinePunct w:val="0"/>
        <w:bidi w:val="0"/>
        <w:snapToGrid/>
        <w:spacing w:line="440" w:lineRule="exact"/>
        <w:ind w:firstLine="640" w:firstLineChars="200"/>
        <w:textAlignment w:val="auto"/>
        <w:rPr>
          <w:rFonts w:hint="eastAsia" w:ascii="仿宋_GB2312" w:hAnsi="仿宋_GB2312" w:eastAsia="仿宋" w:cs="仿宋_GB2312"/>
          <w:sz w:val="32"/>
          <w:szCs w:val="32"/>
          <w:highlight w:val="none"/>
        </w:rPr>
      </w:pPr>
      <w:r>
        <w:rPr>
          <w:rFonts w:hint="eastAsia" w:ascii="仿宋_GB2312" w:hAnsi="仿宋_GB2312" w:eastAsia="仿宋" w:cs="仿宋_GB2312"/>
          <w:sz w:val="32"/>
          <w:szCs w:val="32"/>
          <w:highlight w:val="none"/>
        </w:rPr>
        <w:t>七、政府性基金预算财政拨款收入支出决算表</w:t>
      </w:r>
    </w:p>
    <w:p w14:paraId="26C8DC85">
      <w:pPr>
        <w:pStyle w:val="7"/>
        <w:keepNext w:val="0"/>
        <w:keepLines w:val="0"/>
        <w:pageBreakBefore w:val="0"/>
        <w:widowControl w:val="0"/>
        <w:kinsoku/>
        <w:wordWrap/>
        <w:overflowPunct/>
        <w:topLinePunct w:val="0"/>
        <w:bidi w:val="0"/>
        <w:snapToGrid/>
        <w:spacing w:line="440" w:lineRule="exact"/>
        <w:ind w:firstLine="640" w:firstLineChars="200"/>
        <w:textAlignment w:val="auto"/>
        <w:rPr>
          <w:rFonts w:hint="eastAsia" w:ascii="仿宋_GB2312" w:hAnsi="仿宋_GB2312" w:eastAsia="仿宋" w:cs="仿宋_GB2312"/>
          <w:sz w:val="32"/>
          <w:szCs w:val="32"/>
          <w:highlight w:val="none"/>
        </w:rPr>
      </w:pPr>
      <w:r>
        <w:rPr>
          <w:rFonts w:hint="eastAsia" w:ascii="仿宋_GB2312" w:hAnsi="仿宋_GB2312" w:eastAsia="仿宋" w:cs="仿宋_GB2312"/>
          <w:sz w:val="32"/>
          <w:szCs w:val="32"/>
          <w:highlight w:val="none"/>
        </w:rPr>
        <w:t>八、国有资本经营预算财政拨款支出决算表</w:t>
      </w:r>
    </w:p>
    <w:p w14:paraId="2772C035">
      <w:pPr>
        <w:pStyle w:val="7"/>
        <w:keepNext w:val="0"/>
        <w:keepLines w:val="0"/>
        <w:pageBreakBefore w:val="0"/>
        <w:widowControl w:val="0"/>
        <w:kinsoku/>
        <w:wordWrap/>
        <w:overflowPunct/>
        <w:topLinePunct w:val="0"/>
        <w:bidi w:val="0"/>
        <w:snapToGrid/>
        <w:spacing w:line="440" w:lineRule="exact"/>
        <w:ind w:firstLine="640" w:firstLineChars="200"/>
        <w:textAlignment w:val="auto"/>
        <w:rPr>
          <w:rFonts w:hint="eastAsia" w:ascii="仿宋_GB2312" w:hAnsi="仿宋_GB2312" w:eastAsia="仿宋" w:cs="仿宋_GB2312"/>
          <w:sz w:val="32"/>
          <w:szCs w:val="32"/>
          <w:highlight w:val="none"/>
        </w:rPr>
      </w:pPr>
      <w:r>
        <w:rPr>
          <w:rFonts w:hint="eastAsia" w:ascii="仿宋_GB2312" w:hAnsi="仿宋_GB2312" w:eastAsia="仿宋" w:cs="仿宋_GB2312"/>
          <w:sz w:val="32"/>
          <w:szCs w:val="32"/>
          <w:highlight w:val="none"/>
        </w:rPr>
        <w:t>九、财政拨款“三公”经费支出决算表</w:t>
      </w:r>
    </w:p>
    <w:p w14:paraId="26AEE5A3">
      <w:pPr>
        <w:pStyle w:val="7"/>
        <w:keepNext w:val="0"/>
        <w:keepLines w:val="0"/>
        <w:pageBreakBefore w:val="0"/>
        <w:widowControl w:val="0"/>
        <w:kinsoku/>
        <w:wordWrap/>
        <w:overflowPunct/>
        <w:topLinePunct w:val="0"/>
        <w:bidi w:val="0"/>
        <w:snapToGrid/>
        <w:spacing w:line="440" w:lineRule="exact"/>
        <w:textAlignment w:val="auto"/>
        <w:rPr>
          <w:rFonts w:hint="eastAsia" w:ascii="仿宋_GB2312" w:hAnsi="仿宋_GB2312" w:eastAsia="仿宋" w:cs="仿宋_GB2312"/>
          <w:bCs/>
          <w:sz w:val="32"/>
          <w:szCs w:val="32"/>
          <w:highlight w:val="none"/>
        </w:rPr>
      </w:pPr>
      <w:r>
        <w:rPr>
          <w:rFonts w:hint="eastAsia" w:ascii="仿宋_GB2312" w:hAnsi="仿宋_GB2312" w:eastAsia="仿宋" w:cs="仿宋_GB2312"/>
          <w:bCs/>
          <w:sz w:val="32"/>
          <w:szCs w:val="32"/>
          <w:highlight w:val="none"/>
        </w:rPr>
        <w:t>第三部分部门决算情况说明</w:t>
      </w:r>
    </w:p>
    <w:p w14:paraId="7E76AE4F">
      <w:pPr>
        <w:pStyle w:val="7"/>
        <w:keepNext w:val="0"/>
        <w:keepLines w:val="0"/>
        <w:pageBreakBefore w:val="0"/>
        <w:widowControl w:val="0"/>
        <w:kinsoku/>
        <w:wordWrap/>
        <w:overflowPunct/>
        <w:topLinePunct w:val="0"/>
        <w:bidi w:val="0"/>
        <w:snapToGrid/>
        <w:spacing w:line="440" w:lineRule="exact"/>
        <w:ind w:firstLine="640" w:firstLineChars="200"/>
        <w:textAlignment w:val="auto"/>
        <w:rPr>
          <w:rFonts w:hint="eastAsia" w:ascii="仿宋_GB2312" w:hAnsi="仿宋_GB2312" w:eastAsia="仿宋" w:cs="仿宋_GB2312"/>
          <w:sz w:val="32"/>
          <w:szCs w:val="32"/>
          <w:highlight w:val="none"/>
        </w:rPr>
      </w:pPr>
      <w:r>
        <w:rPr>
          <w:rFonts w:hint="eastAsia" w:ascii="仿宋_GB2312" w:hAnsi="仿宋_GB2312" w:eastAsia="仿宋" w:cs="仿宋_GB2312"/>
          <w:sz w:val="32"/>
          <w:szCs w:val="32"/>
          <w:highlight w:val="none"/>
        </w:rPr>
        <w:t>一、收入支出决算总体情况说明</w:t>
      </w:r>
    </w:p>
    <w:p w14:paraId="489809E8">
      <w:pPr>
        <w:keepNext w:val="0"/>
        <w:keepLines w:val="0"/>
        <w:pageBreakBefore w:val="0"/>
        <w:widowControl w:val="0"/>
        <w:kinsoku/>
        <w:wordWrap/>
        <w:overflowPunct/>
        <w:topLinePunct w:val="0"/>
        <w:bidi w:val="0"/>
        <w:snapToGrid/>
        <w:spacing w:line="440" w:lineRule="exact"/>
        <w:ind w:firstLine="640" w:firstLineChars="200"/>
        <w:jc w:val="left"/>
        <w:textAlignment w:val="auto"/>
        <w:rPr>
          <w:rFonts w:hint="eastAsia" w:ascii="仿宋_GB2312" w:hAnsi="仿宋_GB2312" w:eastAsia="仿宋" w:cs="仿宋_GB2312"/>
          <w:sz w:val="32"/>
          <w:szCs w:val="32"/>
          <w:highlight w:val="none"/>
        </w:rPr>
      </w:pPr>
      <w:r>
        <w:rPr>
          <w:rFonts w:hint="eastAsia" w:ascii="仿宋_GB2312" w:hAnsi="仿宋_GB2312" w:eastAsia="仿宋" w:cs="仿宋_GB2312"/>
          <w:sz w:val="32"/>
          <w:szCs w:val="32"/>
          <w:highlight w:val="none"/>
        </w:rPr>
        <w:t>二、收入决算情况说明</w:t>
      </w:r>
    </w:p>
    <w:p w14:paraId="60B7512D">
      <w:pPr>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jc w:val="left"/>
        <w:textAlignment w:val="auto"/>
        <w:rPr>
          <w:rFonts w:hint="eastAsia" w:ascii="仿宋_GB2312" w:hAnsi="仿宋_GB2312" w:eastAsia="仿宋" w:cs="仿宋_GB2312"/>
          <w:color w:val="000000"/>
          <w:kern w:val="0"/>
          <w:sz w:val="32"/>
          <w:szCs w:val="32"/>
          <w:highlight w:val="none"/>
        </w:rPr>
      </w:pPr>
      <w:r>
        <w:rPr>
          <w:rFonts w:hint="eastAsia" w:ascii="仿宋_GB2312" w:hAnsi="仿宋_GB2312" w:eastAsia="仿宋" w:cs="仿宋_GB2312"/>
          <w:color w:val="000000"/>
          <w:kern w:val="0"/>
          <w:sz w:val="32"/>
          <w:szCs w:val="32"/>
          <w:highlight w:val="none"/>
        </w:rPr>
        <w:t>三、支出决算情况说明</w:t>
      </w:r>
    </w:p>
    <w:p w14:paraId="6E4B76DB">
      <w:pPr>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jc w:val="left"/>
        <w:textAlignment w:val="auto"/>
        <w:rPr>
          <w:rFonts w:hint="eastAsia" w:ascii="仿宋_GB2312" w:hAnsi="仿宋_GB2312" w:eastAsia="仿宋" w:cs="仿宋_GB2312"/>
          <w:color w:val="000000"/>
          <w:kern w:val="0"/>
          <w:sz w:val="32"/>
          <w:szCs w:val="32"/>
          <w:highlight w:val="none"/>
        </w:rPr>
      </w:pPr>
      <w:r>
        <w:rPr>
          <w:rFonts w:hint="eastAsia" w:ascii="仿宋_GB2312" w:hAnsi="仿宋_GB2312" w:eastAsia="仿宋" w:cs="仿宋_GB2312"/>
          <w:color w:val="000000"/>
          <w:kern w:val="0"/>
          <w:sz w:val="32"/>
          <w:szCs w:val="32"/>
          <w:highlight w:val="none"/>
        </w:rPr>
        <w:t>四、财政拨款收入支出决算总体情况说明</w:t>
      </w:r>
    </w:p>
    <w:p w14:paraId="0F5636AD">
      <w:pPr>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jc w:val="left"/>
        <w:textAlignment w:val="auto"/>
        <w:rPr>
          <w:rFonts w:hint="eastAsia" w:ascii="仿宋_GB2312" w:hAnsi="仿宋_GB2312" w:eastAsia="仿宋" w:cs="仿宋_GB2312"/>
          <w:color w:val="000000"/>
          <w:kern w:val="0"/>
          <w:sz w:val="32"/>
          <w:szCs w:val="32"/>
          <w:highlight w:val="none"/>
        </w:rPr>
      </w:pPr>
      <w:r>
        <w:rPr>
          <w:rFonts w:hint="eastAsia" w:ascii="仿宋_GB2312" w:hAnsi="仿宋_GB2312" w:eastAsia="仿宋" w:cs="仿宋_GB2312"/>
          <w:color w:val="000000"/>
          <w:kern w:val="0"/>
          <w:sz w:val="32"/>
          <w:szCs w:val="32"/>
          <w:highlight w:val="none"/>
        </w:rPr>
        <w:t>五、一般公共预算财政拨款支出决算情况说明</w:t>
      </w:r>
    </w:p>
    <w:p w14:paraId="156EA792">
      <w:pPr>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jc w:val="left"/>
        <w:textAlignment w:val="auto"/>
        <w:rPr>
          <w:rFonts w:hint="eastAsia" w:ascii="仿宋_GB2312" w:hAnsi="仿宋_GB2312" w:eastAsia="仿宋" w:cs="仿宋_GB2312"/>
          <w:color w:val="000000"/>
          <w:kern w:val="0"/>
          <w:sz w:val="32"/>
          <w:szCs w:val="32"/>
          <w:highlight w:val="none"/>
        </w:rPr>
      </w:pPr>
      <w:r>
        <w:rPr>
          <w:rFonts w:hint="eastAsia" w:ascii="仿宋_GB2312" w:hAnsi="仿宋_GB2312" w:eastAsia="仿宋" w:cs="仿宋_GB2312"/>
          <w:color w:val="000000"/>
          <w:kern w:val="0"/>
          <w:sz w:val="32"/>
          <w:szCs w:val="32"/>
          <w:highlight w:val="none"/>
        </w:rPr>
        <w:t>六、一般公共预算财政拨款基本支出决算情况说明</w:t>
      </w:r>
    </w:p>
    <w:p w14:paraId="0368FAD7">
      <w:pPr>
        <w:pageBreakBefore w:val="0"/>
        <w:kinsoku/>
        <w:wordWrap/>
        <w:topLinePunct w:val="0"/>
        <w:autoSpaceDE w:val="0"/>
        <w:autoSpaceDN w:val="0"/>
        <w:bidi w:val="0"/>
        <w:adjustRightInd w:val="0"/>
        <w:snapToGrid/>
        <w:spacing w:line="440" w:lineRule="exact"/>
        <w:ind w:firstLine="640" w:firstLineChars="200"/>
        <w:jc w:val="left"/>
        <w:rPr>
          <w:rFonts w:hint="eastAsia" w:ascii="仿宋_GB2312" w:hAnsi="仿宋_GB2312" w:eastAsia="仿宋" w:cs="仿宋_GB2312"/>
          <w:color w:val="000000"/>
          <w:kern w:val="0"/>
          <w:sz w:val="32"/>
          <w:szCs w:val="32"/>
          <w:highlight w:val="none"/>
        </w:rPr>
      </w:pPr>
      <w:r>
        <w:rPr>
          <w:rFonts w:hint="eastAsia" w:ascii="仿宋_GB2312" w:hAnsi="仿宋" w:eastAsia="仿宋" w:cs="仿宋_GB2312"/>
          <w:color w:val="000000"/>
          <w:kern w:val="0"/>
          <w:sz w:val="32"/>
          <w:szCs w:val="32"/>
          <w:highlight w:val="none"/>
        </w:rPr>
        <w:t>七、一般公共预算财政拨款三公经费支出决算情况说明</w:t>
      </w:r>
    </w:p>
    <w:p w14:paraId="3E6B38CA">
      <w:pPr>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jc w:val="left"/>
        <w:textAlignment w:val="auto"/>
        <w:rPr>
          <w:rFonts w:hint="eastAsia" w:ascii="仿宋_GB2312" w:hAnsi="仿宋_GB2312" w:eastAsia="仿宋" w:cs="仿宋_GB2312"/>
          <w:color w:val="000000"/>
          <w:kern w:val="0"/>
          <w:sz w:val="32"/>
          <w:szCs w:val="32"/>
          <w:highlight w:val="none"/>
        </w:rPr>
      </w:pPr>
      <w:r>
        <w:rPr>
          <w:rFonts w:hint="eastAsia" w:ascii="仿宋_GB2312" w:hAnsi="仿宋_GB2312" w:eastAsia="仿宋" w:cs="仿宋_GB2312"/>
          <w:color w:val="000000"/>
          <w:kern w:val="0"/>
          <w:sz w:val="32"/>
          <w:szCs w:val="32"/>
          <w:highlight w:val="none"/>
        </w:rPr>
        <w:t>八、政府性基金预算收入支出决算情况</w:t>
      </w:r>
    </w:p>
    <w:p w14:paraId="391153F5">
      <w:pPr>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jc w:val="left"/>
        <w:textAlignment w:val="auto"/>
        <w:rPr>
          <w:rFonts w:hint="eastAsia" w:ascii="仿宋_GB2312" w:hAnsi="仿宋_GB2312" w:eastAsia="仿宋" w:cs="仿宋_GB2312"/>
          <w:color w:val="000000"/>
          <w:kern w:val="0"/>
          <w:sz w:val="32"/>
          <w:szCs w:val="32"/>
          <w:highlight w:val="none"/>
        </w:rPr>
      </w:pPr>
      <w:r>
        <w:rPr>
          <w:rFonts w:hint="eastAsia" w:ascii="仿宋_GB2312" w:hAnsi="仿宋_GB2312" w:eastAsia="仿宋" w:cs="仿宋_GB2312"/>
          <w:color w:val="000000"/>
          <w:kern w:val="0"/>
          <w:sz w:val="32"/>
          <w:szCs w:val="32"/>
          <w:highlight w:val="none"/>
        </w:rPr>
        <w:t>九、国有资本经营预算财政拨款支出决算情况</w:t>
      </w:r>
    </w:p>
    <w:p w14:paraId="0B0B9050">
      <w:pPr>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jc w:val="left"/>
        <w:textAlignment w:val="auto"/>
        <w:rPr>
          <w:rFonts w:hint="eastAsia" w:ascii="仿宋_GB2312" w:hAnsi="仿宋_GB2312" w:eastAsia="仿宋" w:cs="仿宋_GB2312"/>
          <w:color w:val="000000"/>
          <w:kern w:val="0"/>
          <w:sz w:val="32"/>
          <w:szCs w:val="32"/>
          <w:highlight w:val="none"/>
        </w:rPr>
      </w:pPr>
      <w:r>
        <w:rPr>
          <w:rFonts w:hint="eastAsia" w:ascii="仿宋_GB2312" w:hAnsi="仿宋_GB2312" w:eastAsia="仿宋" w:cs="仿宋_GB2312"/>
          <w:color w:val="000000"/>
          <w:kern w:val="0"/>
          <w:sz w:val="32"/>
          <w:szCs w:val="32"/>
          <w:highlight w:val="none"/>
        </w:rPr>
        <w:t>十、关于机关运行经费支出说明</w:t>
      </w:r>
    </w:p>
    <w:p w14:paraId="2BF15028">
      <w:pPr>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jc w:val="left"/>
        <w:textAlignment w:val="auto"/>
        <w:rPr>
          <w:rFonts w:hint="eastAsia" w:ascii="仿宋_GB2312" w:hAnsi="仿宋_GB2312" w:eastAsia="仿宋" w:cs="仿宋_GB2312"/>
          <w:color w:val="000000"/>
          <w:kern w:val="0"/>
          <w:sz w:val="32"/>
          <w:szCs w:val="32"/>
          <w:highlight w:val="none"/>
        </w:rPr>
      </w:pPr>
      <w:r>
        <w:rPr>
          <w:rFonts w:hint="eastAsia" w:ascii="仿宋_GB2312" w:hAnsi="仿宋_GB2312" w:eastAsia="仿宋" w:cs="仿宋_GB2312"/>
          <w:color w:val="000000"/>
          <w:kern w:val="0"/>
          <w:sz w:val="32"/>
          <w:szCs w:val="32"/>
          <w:highlight w:val="none"/>
        </w:rPr>
        <w:t>十一、一般性支出情况说明</w:t>
      </w:r>
    </w:p>
    <w:p w14:paraId="7EC88C79">
      <w:pPr>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jc w:val="left"/>
        <w:textAlignment w:val="auto"/>
        <w:rPr>
          <w:rFonts w:hint="eastAsia" w:ascii="仿宋_GB2312" w:hAnsi="仿宋_GB2312" w:eastAsia="仿宋" w:cs="仿宋_GB2312"/>
          <w:color w:val="000000"/>
          <w:kern w:val="0"/>
          <w:sz w:val="32"/>
          <w:szCs w:val="32"/>
          <w:highlight w:val="none"/>
        </w:rPr>
      </w:pPr>
      <w:r>
        <w:rPr>
          <w:rFonts w:hint="eastAsia" w:ascii="仿宋_GB2312" w:hAnsi="仿宋_GB2312" w:eastAsia="仿宋" w:cs="仿宋_GB2312"/>
          <w:color w:val="000000"/>
          <w:kern w:val="0"/>
          <w:sz w:val="32"/>
          <w:szCs w:val="32"/>
          <w:highlight w:val="none"/>
        </w:rPr>
        <w:t>十二、关于政府采购支出说明</w:t>
      </w:r>
    </w:p>
    <w:p w14:paraId="46196EA0">
      <w:pPr>
        <w:pStyle w:val="7"/>
        <w:keepNext w:val="0"/>
        <w:keepLines w:val="0"/>
        <w:pageBreakBefore w:val="0"/>
        <w:widowControl w:val="0"/>
        <w:kinsoku/>
        <w:wordWrap/>
        <w:overflowPunct/>
        <w:topLinePunct w:val="0"/>
        <w:bidi w:val="0"/>
        <w:snapToGrid/>
        <w:spacing w:line="440" w:lineRule="exact"/>
        <w:ind w:firstLine="640" w:firstLineChars="200"/>
        <w:textAlignment w:val="auto"/>
        <w:rPr>
          <w:rFonts w:hint="eastAsia" w:ascii="仿宋_GB2312" w:hAnsi="仿宋_GB2312" w:eastAsia="仿宋" w:cs="仿宋_GB2312"/>
          <w:sz w:val="32"/>
          <w:szCs w:val="32"/>
          <w:highlight w:val="none"/>
        </w:rPr>
      </w:pPr>
      <w:r>
        <w:rPr>
          <w:rFonts w:hint="eastAsia" w:ascii="仿宋_GB2312" w:hAnsi="仿宋_GB2312" w:eastAsia="仿宋" w:cs="仿宋_GB2312"/>
          <w:sz w:val="32"/>
          <w:szCs w:val="32"/>
          <w:highlight w:val="none"/>
        </w:rPr>
        <w:t>十三、关于国有资产占用情况说明</w:t>
      </w:r>
    </w:p>
    <w:p w14:paraId="59212ECA">
      <w:pPr>
        <w:pStyle w:val="7"/>
        <w:keepNext w:val="0"/>
        <w:keepLines w:val="0"/>
        <w:pageBreakBefore w:val="0"/>
        <w:widowControl w:val="0"/>
        <w:kinsoku/>
        <w:wordWrap/>
        <w:overflowPunct/>
        <w:topLinePunct w:val="0"/>
        <w:bidi w:val="0"/>
        <w:snapToGrid/>
        <w:spacing w:line="440" w:lineRule="exact"/>
        <w:ind w:firstLine="640" w:firstLineChars="200"/>
        <w:textAlignment w:val="auto"/>
        <w:rPr>
          <w:rFonts w:hint="eastAsia" w:ascii="仿宋_GB2312" w:hAnsi="仿宋_GB2312" w:eastAsia="仿宋" w:cs="仿宋_GB2312"/>
          <w:bCs/>
          <w:sz w:val="32"/>
          <w:szCs w:val="32"/>
          <w:highlight w:val="none"/>
        </w:rPr>
      </w:pPr>
      <w:r>
        <w:rPr>
          <w:rFonts w:hint="eastAsia" w:ascii="仿宋_GB2312" w:hAnsi="仿宋_GB2312" w:eastAsia="仿宋" w:cs="仿宋_GB2312"/>
          <w:sz w:val="32"/>
          <w:szCs w:val="32"/>
          <w:highlight w:val="none"/>
        </w:rPr>
        <w:t>十四、关于预算绩效情况的说明</w:t>
      </w:r>
    </w:p>
    <w:p w14:paraId="5E4506A9">
      <w:pPr>
        <w:pStyle w:val="7"/>
        <w:keepNext w:val="0"/>
        <w:keepLines w:val="0"/>
        <w:pageBreakBefore w:val="0"/>
        <w:widowControl w:val="0"/>
        <w:kinsoku/>
        <w:wordWrap/>
        <w:overflowPunct/>
        <w:topLinePunct w:val="0"/>
        <w:autoSpaceDE w:val="0"/>
        <w:autoSpaceDN w:val="0"/>
        <w:bidi w:val="0"/>
        <w:adjustRightInd w:val="0"/>
        <w:snapToGrid/>
        <w:spacing w:line="440" w:lineRule="exact"/>
        <w:textAlignment w:val="auto"/>
        <w:rPr>
          <w:rFonts w:hint="eastAsia" w:ascii="仿宋_GB2312" w:hAnsi="仿宋_GB2312" w:eastAsia="仿宋" w:cs="仿宋_GB2312"/>
          <w:bCs/>
          <w:sz w:val="32"/>
          <w:szCs w:val="32"/>
          <w:highlight w:val="none"/>
        </w:rPr>
      </w:pPr>
      <w:r>
        <w:rPr>
          <w:rFonts w:hint="eastAsia" w:ascii="仿宋_GB2312" w:hAnsi="仿宋_GB2312" w:eastAsia="仿宋" w:cs="仿宋_GB2312"/>
          <w:bCs/>
          <w:sz w:val="32"/>
          <w:szCs w:val="32"/>
          <w:highlight w:val="none"/>
        </w:rPr>
        <w:t>第四部分名词解释</w:t>
      </w:r>
    </w:p>
    <w:p w14:paraId="4F62EE29">
      <w:pPr>
        <w:pStyle w:val="7"/>
        <w:keepNext w:val="0"/>
        <w:keepLines w:val="0"/>
        <w:pageBreakBefore w:val="0"/>
        <w:widowControl w:val="0"/>
        <w:kinsoku/>
        <w:wordWrap/>
        <w:overflowPunct/>
        <w:topLinePunct w:val="0"/>
        <w:autoSpaceDE w:val="0"/>
        <w:autoSpaceDN w:val="0"/>
        <w:bidi w:val="0"/>
        <w:adjustRightInd w:val="0"/>
        <w:snapToGrid/>
        <w:spacing w:line="440" w:lineRule="exact"/>
        <w:textAlignment w:val="auto"/>
        <w:rPr>
          <w:rFonts w:hint="eastAsia" w:ascii="仿宋_GB2312" w:hAnsi="仿宋_GB2312" w:eastAsia="仿宋" w:cs="仿宋_GB2312"/>
          <w:bCs/>
          <w:sz w:val="32"/>
          <w:szCs w:val="32"/>
          <w:highlight w:val="none"/>
        </w:rPr>
      </w:pPr>
      <w:r>
        <w:rPr>
          <w:rFonts w:hint="eastAsia" w:ascii="仿宋_GB2312" w:hAnsi="仿宋_GB2312" w:eastAsia="仿宋" w:cs="仿宋_GB2312"/>
          <w:bCs/>
          <w:sz w:val="32"/>
          <w:szCs w:val="32"/>
          <w:highlight w:val="none"/>
        </w:rPr>
        <w:t>第五部分附件</w:t>
      </w:r>
    </w:p>
    <w:p w14:paraId="2385A96D">
      <w:pPr>
        <w:pStyle w:val="7"/>
        <w:pageBreakBefore w:val="0"/>
        <w:kinsoku/>
        <w:wordWrap/>
        <w:topLinePunct w:val="0"/>
        <w:bidi w:val="0"/>
        <w:snapToGrid/>
        <w:spacing w:line="440" w:lineRule="exact"/>
        <w:ind w:firstLine="640" w:firstLineChars="200"/>
        <w:jc w:val="center"/>
        <w:rPr>
          <w:rFonts w:hint="eastAsia" w:ascii="仿宋_GB2312" w:hAnsi="仿宋_GB2312" w:eastAsia="仿宋" w:cs="仿宋_GB2312"/>
          <w:sz w:val="32"/>
          <w:szCs w:val="32"/>
          <w:highlight w:val="none"/>
        </w:rPr>
      </w:pPr>
    </w:p>
    <w:p w14:paraId="400E7171">
      <w:pPr>
        <w:pStyle w:val="7"/>
        <w:pageBreakBefore w:val="0"/>
        <w:kinsoku/>
        <w:wordWrap/>
        <w:topLinePunct w:val="0"/>
        <w:bidi w:val="0"/>
        <w:snapToGrid/>
        <w:spacing w:line="440" w:lineRule="exact"/>
        <w:ind w:firstLine="640" w:firstLineChars="200"/>
        <w:jc w:val="both"/>
        <w:rPr>
          <w:rFonts w:hint="eastAsia" w:ascii="方正小标宋_GBK" w:hAnsi="方正小标宋_GBK" w:eastAsia="仿宋" w:cs="方正小标宋_GBK"/>
          <w:sz w:val="32"/>
          <w:szCs w:val="84"/>
          <w:highlight w:val="none"/>
        </w:rPr>
      </w:pPr>
    </w:p>
    <w:p w14:paraId="39D42F8D">
      <w:pPr>
        <w:pStyle w:val="7"/>
        <w:pageBreakBefore w:val="0"/>
        <w:kinsoku/>
        <w:wordWrap/>
        <w:topLinePunct w:val="0"/>
        <w:bidi w:val="0"/>
        <w:snapToGrid/>
        <w:spacing w:line="440" w:lineRule="exact"/>
        <w:ind w:firstLine="640" w:firstLineChars="200"/>
        <w:jc w:val="both"/>
        <w:rPr>
          <w:rFonts w:hint="eastAsia" w:ascii="方正小标宋_GBK" w:hAnsi="方正小标宋_GBK" w:eastAsia="仿宋" w:cs="方正小标宋_GBK"/>
          <w:sz w:val="32"/>
          <w:szCs w:val="84"/>
          <w:highlight w:val="none"/>
        </w:rPr>
      </w:pPr>
    </w:p>
    <w:p w14:paraId="7AA74002">
      <w:pPr>
        <w:pStyle w:val="7"/>
        <w:pageBreakBefore w:val="0"/>
        <w:kinsoku/>
        <w:wordWrap/>
        <w:topLinePunct w:val="0"/>
        <w:bidi w:val="0"/>
        <w:snapToGrid/>
        <w:spacing w:line="440" w:lineRule="exact"/>
        <w:ind w:firstLine="640" w:firstLineChars="200"/>
        <w:jc w:val="both"/>
        <w:rPr>
          <w:rFonts w:hint="eastAsia" w:ascii="方正小标宋_GBK" w:hAnsi="方正小标宋_GBK" w:eastAsia="仿宋" w:cs="方正小标宋_GBK"/>
          <w:sz w:val="32"/>
          <w:szCs w:val="84"/>
          <w:highlight w:val="none"/>
        </w:rPr>
      </w:pPr>
    </w:p>
    <w:p w14:paraId="2E054AB0">
      <w:pPr>
        <w:pStyle w:val="7"/>
        <w:pageBreakBefore w:val="0"/>
        <w:kinsoku/>
        <w:wordWrap/>
        <w:topLinePunct w:val="0"/>
        <w:bidi w:val="0"/>
        <w:snapToGrid/>
        <w:spacing w:line="440" w:lineRule="exact"/>
        <w:ind w:firstLine="640" w:firstLineChars="200"/>
        <w:jc w:val="both"/>
        <w:rPr>
          <w:rFonts w:hint="eastAsia" w:ascii="方正小标宋_GBK" w:hAnsi="方正小标宋_GBK" w:eastAsia="仿宋" w:cs="方正小标宋_GBK"/>
          <w:sz w:val="32"/>
          <w:szCs w:val="84"/>
          <w:highlight w:val="none"/>
        </w:rPr>
      </w:pPr>
    </w:p>
    <w:p w14:paraId="436B9B7C">
      <w:pPr>
        <w:pStyle w:val="7"/>
        <w:pageBreakBefore w:val="0"/>
        <w:kinsoku/>
        <w:wordWrap/>
        <w:topLinePunct w:val="0"/>
        <w:bidi w:val="0"/>
        <w:snapToGrid/>
        <w:spacing w:line="440" w:lineRule="exact"/>
        <w:ind w:firstLine="640" w:firstLineChars="200"/>
        <w:jc w:val="both"/>
        <w:rPr>
          <w:rFonts w:hint="eastAsia" w:ascii="方正小标宋_GBK" w:hAnsi="方正小标宋_GBK" w:eastAsia="仿宋" w:cs="方正小标宋_GBK"/>
          <w:sz w:val="32"/>
          <w:szCs w:val="84"/>
          <w:highlight w:val="none"/>
        </w:rPr>
      </w:pPr>
    </w:p>
    <w:p w14:paraId="6B45CDE0">
      <w:pPr>
        <w:pStyle w:val="7"/>
        <w:pageBreakBefore w:val="0"/>
        <w:kinsoku/>
        <w:wordWrap/>
        <w:topLinePunct w:val="0"/>
        <w:bidi w:val="0"/>
        <w:snapToGrid/>
        <w:spacing w:line="440" w:lineRule="exact"/>
        <w:ind w:firstLine="640" w:firstLineChars="200"/>
        <w:jc w:val="both"/>
        <w:rPr>
          <w:rFonts w:hint="eastAsia" w:ascii="方正小标宋_GBK" w:hAnsi="方正小标宋_GBK" w:eastAsia="仿宋" w:cs="方正小标宋_GBK"/>
          <w:sz w:val="32"/>
          <w:szCs w:val="84"/>
          <w:highlight w:val="none"/>
        </w:rPr>
      </w:pPr>
    </w:p>
    <w:p w14:paraId="1779239D">
      <w:pPr>
        <w:pStyle w:val="7"/>
        <w:pageBreakBefore w:val="0"/>
        <w:kinsoku/>
        <w:wordWrap/>
        <w:topLinePunct w:val="0"/>
        <w:bidi w:val="0"/>
        <w:snapToGrid/>
        <w:spacing w:line="440" w:lineRule="exact"/>
        <w:ind w:firstLine="640" w:firstLineChars="200"/>
        <w:jc w:val="both"/>
        <w:rPr>
          <w:rFonts w:hint="eastAsia" w:ascii="方正小标宋_GBK" w:hAnsi="方正小标宋_GBK" w:eastAsia="仿宋" w:cs="方正小标宋_GBK"/>
          <w:sz w:val="32"/>
          <w:szCs w:val="84"/>
          <w:highlight w:val="none"/>
        </w:rPr>
      </w:pPr>
    </w:p>
    <w:p w14:paraId="04863F8F">
      <w:pPr>
        <w:pStyle w:val="7"/>
        <w:jc w:val="center"/>
        <w:rPr>
          <w:rFonts w:hint="eastAsia" w:ascii="方正小标宋_GBK" w:hAnsi="方正小标宋_GBK" w:eastAsia="方正小标宋_GBK" w:cs="方正小标宋_GBK"/>
          <w:sz w:val="84"/>
          <w:szCs w:val="84"/>
          <w:highlight w:val="none"/>
        </w:rPr>
      </w:pPr>
    </w:p>
    <w:p w14:paraId="6803F618">
      <w:pPr>
        <w:pStyle w:val="7"/>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第一部分</w:t>
      </w:r>
    </w:p>
    <w:p w14:paraId="34557C22">
      <w:pPr>
        <w:pStyle w:val="7"/>
        <w:jc w:val="center"/>
        <w:rPr>
          <w:rFonts w:hint="eastAsia" w:ascii="方正小标宋_GBK" w:hAnsi="方正小标宋_GBK" w:eastAsia="方正小标宋_GBK" w:cs="方正小标宋_GBK"/>
          <w:sz w:val="84"/>
          <w:szCs w:val="84"/>
          <w:highlight w:val="none"/>
          <w:lang w:val="en-US" w:eastAsia="zh-CN"/>
        </w:rPr>
      </w:pPr>
    </w:p>
    <w:p w14:paraId="64353032">
      <w:pPr>
        <w:pStyle w:val="7"/>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怀化市商务局概况</w:t>
      </w:r>
    </w:p>
    <w:p w14:paraId="6527D857">
      <w:pPr>
        <w:pStyle w:val="7"/>
        <w:jc w:val="center"/>
        <w:rPr>
          <w:rFonts w:hint="eastAsia" w:ascii="方正小标宋_GBK" w:hAnsi="方正小标宋_GBK" w:eastAsia="方正小标宋_GBK" w:cs="方正小标宋_GBK"/>
          <w:sz w:val="84"/>
          <w:szCs w:val="84"/>
          <w:highlight w:val="none"/>
        </w:rPr>
      </w:pPr>
    </w:p>
    <w:p w14:paraId="4AE0FD57">
      <w:pPr>
        <w:pStyle w:val="7"/>
        <w:keepNext w:val="0"/>
        <w:keepLines w:val="0"/>
        <w:pageBreakBefore w:val="0"/>
        <w:kinsoku/>
        <w:wordWrap/>
        <w:overflowPunct/>
        <w:topLinePunct w:val="0"/>
        <w:bidi w:val="0"/>
        <w:snapToGrid/>
        <w:spacing w:line="440" w:lineRule="exact"/>
        <w:ind w:firstLine="640" w:firstLineChars="200"/>
        <w:textAlignment w:val="auto"/>
        <w:rPr>
          <w:rFonts w:hint="eastAsia" w:ascii="仿宋" w:hAnsi="仿宋" w:eastAsia="仿宋" w:cs="仿宋"/>
          <w:i w:val="0"/>
          <w:iCs w:val="0"/>
          <w:caps w:val="0"/>
          <w:color w:val="333333"/>
          <w:spacing w:val="0"/>
          <w:sz w:val="32"/>
          <w:szCs w:val="28"/>
          <w:highlight w:val="none"/>
          <w:shd w:val="clear" w:color="auto" w:fill="FFFFFF"/>
        </w:rPr>
      </w:pPr>
    </w:p>
    <w:p w14:paraId="57619253">
      <w:pPr>
        <w:pStyle w:val="7"/>
        <w:keepNext w:val="0"/>
        <w:keepLines w:val="0"/>
        <w:pageBreakBefore w:val="0"/>
        <w:kinsoku/>
        <w:wordWrap/>
        <w:overflowPunct/>
        <w:topLinePunct w:val="0"/>
        <w:bidi w:val="0"/>
        <w:snapToGrid/>
        <w:spacing w:line="440" w:lineRule="exact"/>
        <w:ind w:firstLine="640" w:firstLineChars="200"/>
        <w:textAlignment w:val="auto"/>
        <w:rPr>
          <w:rFonts w:hint="eastAsia" w:ascii="仿宋" w:hAnsi="仿宋" w:eastAsia="仿宋" w:cs="仿宋"/>
          <w:i w:val="0"/>
          <w:iCs w:val="0"/>
          <w:caps w:val="0"/>
          <w:color w:val="333333"/>
          <w:spacing w:val="0"/>
          <w:sz w:val="32"/>
          <w:szCs w:val="28"/>
          <w:highlight w:val="none"/>
          <w:shd w:val="clear" w:color="auto" w:fill="FFFFFF"/>
        </w:rPr>
      </w:pPr>
    </w:p>
    <w:p w14:paraId="4AD43A0C">
      <w:pPr>
        <w:pStyle w:val="7"/>
        <w:keepNext w:val="0"/>
        <w:keepLines w:val="0"/>
        <w:pageBreakBefore w:val="0"/>
        <w:kinsoku/>
        <w:wordWrap/>
        <w:overflowPunct/>
        <w:topLinePunct w:val="0"/>
        <w:bidi w:val="0"/>
        <w:snapToGrid/>
        <w:spacing w:line="440" w:lineRule="exact"/>
        <w:ind w:firstLine="640" w:firstLineChars="200"/>
        <w:textAlignment w:val="auto"/>
        <w:rPr>
          <w:rFonts w:hint="eastAsia" w:ascii="仿宋" w:hAnsi="仿宋" w:eastAsia="仿宋" w:cs="仿宋"/>
          <w:i w:val="0"/>
          <w:iCs w:val="0"/>
          <w:caps w:val="0"/>
          <w:color w:val="333333"/>
          <w:spacing w:val="0"/>
          <w:sz w:val="32"/>
          <w:szCs w:val="28"/>
          <w:highlight w:val="none"/>
          <w:shd w:val="clear" w:color="auto" w:fill="FFFFFF"/>
        </w:rPr>
      </w:pPr>
    </w:p>
    <w:p w14:paraId="3628D896">
      <w:pPr>
        <w:pStyle w:val="7"/>
        <w:keepNext w:val="0"/>
        <w:keepLines w:val="0"/>
        <w:pageBreakBefore w:val="0"/>
        <w:kinsoku/>
        <w:wordWrap/>
        <w:overflowPunct/>
        <w:topLinePunct w:val="0"/>
        <w:bidi w:val="0"/>
        <w:snapToGrid/>
        <w:spacing w:line="440" w:lineRule="exact"/>
        <w:ind w:firstLine="640" w:firstLineChars="200"/>
        <w:textAlignment w:val="auto"/>
        <w:rPr>
          <w:rFonts w:hint="eastAsia" w:ascii="仿宋" w:hAnsi="仿宋" w:eastAsia="仿宋" w:cs="仿宋"/>
          <w:i w:val="0"/>
          <w:iCs w:val="0"/>
          <w:caps w:val="0"/>
          <w:color w:val="333333"/>
          <w:spacing w:val="0"/>
          <w:sz w:val="32"/>
          <w:szCs w:val="28"/>
          <w:highlight w:val="none"/>
          <w:shd w:val="clear" w:color="auto" w:fill="FFFFFF"/>
        </w:rPr>
      </w:pPr>
    </w:p>
    <w:p w14:paraId="5C54F04A">
      <w:pPr>
        <w:pStyle w:val="7"/>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 一、部门职责</w:t>
      </w:r>
    </w:p>
    <w:p w14:paraId="0DFA15C4">
      <w:pPr>
        <w:pStyle w:val="7"/>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本部门主管全市商贸物流、招商引资等工作，为市人民政府工作部门。加挂怀化市人民政府口岸办公室牌子。</w:t>
      </w:r>
    </w:p>
    <w:p w14:paraId="5B6D6CC1">
      <w:pPr>
        <w:pStyle w:val="7"/>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一)贯彻执行国家国内外贸易、国际经济合作和区域经济合作的发展战略、政策，起草我市国内外贸易、招商引资、承接产业转移、对外援助、对外投资和对外经济合作的地方性法规及规章草案、政策措施和实施办法，研究经济全球化、区域经济合作、现代流通方式的发展趋势和流通体制改革并提出建议。</w:t>
      </w:r>
    </w:p>
    <w:p w14:paraId="4AA964C3">
      <w:pPr>
        <w:pStyle w:val="7"/>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二)负责推进流通产业结构调整，指导流通企业改革，促进商贸服务业和社区商业发展，提出促进中小商贸企业发展的政策建议，推动流通标准化和连锁经营、商业特许经营、物流配送、电子商务等现代流通方式的发展。</w:t>
      </w:r>
    </w:p>
    <w:p w14:paraId="30D789C5">
      <w:pPr>
        <w:pStyle w:val="7"/>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三)拟订全市国内贸易发展规划，促进城乡市场发展，研究提出引导国内外资金投向市场体系建设的政策建议，指导大宗产品批发市场规划和城市商业网点规划、商业体系建设工作，推进农村市场体系建设，组织实施农村现代流通网络工程。</w:t>
      </w:r>
    </w:p>
    <w:p w14:paraId="190B287C">
      <w:pPr>
        <w:pStyle w:val="7"/>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(四)承担牵头协调整顿和规范市场经济秩序工作的责任，拟订规范市场秩序的政策；推动商务领域信用建设，指导商业信用销售，建立市场诚信公共服务平台；按有关规定对特殊流通行业进行监督管理。</w:t>
      </w:r>
    </w:p>
    <w:p w14:paraId="122F7EA5">
      <w:pPr>
        <w:pStyle w:val="7"/>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五)承担组织实施重要消费品市场调控和重要生产资料（成品油）流通管理的责任，监测分析重要消费品的市场运行、商品供求状况，调查分析重要消费品价格信息，进行预测预警和信息引导；按分工负责重要消费品（肉类、边销茶、小包装食品等）储备管理和市场调控工作；按有关规定对成品油流通进行监督管理。</w:t>
      </w:r>
    </w:p>
    <w:p w14:paraId="22B2BE9B">
      <w:pPr>
        <w:pStyle w:val="7"/>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六)贯彻执行国家进出口商品、加工贸易管理办法和进出口管理商品、技术目录，拟订促进外贸增长方式转变的政策措施，组织实施重要工业品、原材料和重要农产品进出口总量计划，会同有关部门协调大宗商品的进出口，指导贸易促进活动和外贸促进体系建设。</w:t>
      </w:r>
    </w:p>
    <w:p w14:paraId="7DAC98CA">
      <w:pPr>
        <w:pStyle w:val="7"/>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(七)贯彻执行国家对外技术贸易、出口管制以及鼓励技术和成套设备进出口的贸易政策，推进进出口贸易标准化工作；依法监督技术引进、设备进口、国家限制出口技术的工作。</w:t>
      </w:r>
    </w:p>
    <w:p w14:paraId="12225D40">
      <w:pPr>
        <w:pStyle w:val="7"/>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(八)牵头拟订服务贸易发展规划并开展相关工作；会同有关部门制定促进服务出口、服务外包的规划、政策并组织实施，推动服务外包平台建设。</w:t>
      </w:r>
    </w:p>
    <w:p w14:paraId="2AE8DA85">
      <w:pPr>
        <w:pStyle w:val="7"/>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九)贯彻执行我国多双边(含区域、自由贸易区)经贸合作战略和政策，推进我市与其他国家(地区)的经贸往来与投资贸易合作；牵头承担全市商务领域涉及世界贸易组织事务的相关工作，负责对外经济贸易协调工作。 </w:t>
      </w:r>
    </w:p>
    <w:p w14:paraId="459ADC11">
      <w:pPr>
        <w:pStyle w:val="7"/>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(十)负责组织协调反倾销、反补贴、保障措施及其他与进出口公平贸易相关的工作，协助开展对外贸易调查和产业损害调查，指导协调产业安全应对工作。</w:t>
      </w:r>
    </w:p>
    <w:p w14:paraId="3F2B2FA5">
      <w:pPr>
        <w:pStyle w:val="7"/>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(十一)指导和管理全市招商引资、投资促进和承接产业转移工作，拟订并组织实施招商引资和承接产业转移政策；依权限办理全市外商投资企业的审批和备案；指导国家级、省级经济技术开发区的有关工作。</w:t>
      </w:r>
    </w:p>
    <w:p w14:paraId="2DB6FFFB">
      <w:pPr>
        <w:pStyle w:val="7"/>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十二)拟订并组织实施对外经济合作政策；依法管理和监督对外承包工程、对外劳务合作等；拟订市内人员出境就业管理政策并组织实施，负责牵头外派劳务和境外就业人员的权益保护工作；拟订境外投资的管理办法和具体政策，指导市内企业对外投资开办企业(金融企业除外)按程序报批。</w:t>
      </w:r>
    </w:p>
    <w:p w14:paraId="081732A7">
      <w:pPr>
        <w:pStyle w:val="7"/>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(十三)贯彻执行国家对外援助政策和方案，协调管理全市承担的对外援助项目；协调管理多双边对我市的无偿援助和赠款(不含财政合作项下外国政府及国际金融组织的赠款)等发展合作业务。</w:t>
      </w:r>
    </w:p>
    <w:p w14:paraId="1250F51D">
      <w:pPr>
        <w:pStyle w:val="7"/>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(十四)贯彻执行国家对香港、澳门特别行政区和台湾地区的经贸规划、政策，指导我市对港、澳、台地区贸易和经贸合作活动，协调港、澳、台商投资管理工作。 </w:t>
      </w:r>
    </w:p>
    <w:p w14:paraId="10A5534F">
      <w:pPr>
        <w:pStyle w:val="7"/>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(十五)承担会展业促进与管理有关工作。</w:t>
      </w:r>
    </w:p>
    <w:p w14:paraId="56CD1EB3">
      <w:pPr>
        <w:pStyle w:val="7"/>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(十六)负责全市对外开放口岸的规划、申报及有关审批工作；协调管理全市口岸工作，推动建立大通关机制。 </w:t>
      </w:r>
    </w:p>
    <w:p w14:paraId="5228636A">
      <w:pPr>
        <w:pStyle w:val="7"/>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(十八)负责商贸行业安全生产监督管理工作。</w:t>
      </w:r>
    </w:p>
    <w:p w14:paraId="416F5DB6">
      <w:pPr>
        <w:pStyle w:val="7"/>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(十九)完成市委、市政府交办的其他任务。</w:t>
      </w:r>
    </w:p>
    <w:p w14:paraId="1D7EFE11">
      <w:pPr>
        <w:pStyle w:val="7"/>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二、机构设置及决算单位构成</w:t>
      </w:r>
    </w:p>
    <w:p w14:paraId="03D1FC1C">
      <w:pPr>
        <w:pStyle w:val="7"/>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一）内设机构设置。怀化市商务局为一级部门预算单位，内设机构包括：办公室、财务审计科、政策法规和市场秩序科、市场运行和消费促进科、市场体系建设科、服务贸易和商贸服务业科、流通产业发展科、口岸科、电子商务科、对外贸易科、投资管理和对外经济合作科、人事科。下设两个二级单位（均为非独立核算、非独立部门预算单位）：怀化市投资促进事务中心、市商务服务中心。</w:t>
      </w:r>
    </w:p>
    <w:p w14:paraId="2AEE9ED5">
      <w:pPr>
        <w:pStyle w:val="7"/>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（二）部门决算单位构成。怀化市商务局</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2022</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年部门决算汇总公开单位构成包括：怀化市商务局本级,无独立预算二级单位。    </w:t>
      </w:r>
    </w:p>
    <w:p w14:paraId="056BF79F">
      <w:pPr>
        <w:pStyle w:val="7"/>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jc w:val="left"/>
        <w:textAlignment w:val="auto"/>
        <w:rPr>
          <w:rStyle w:val="8"/>
          <w:rFonts w:hint="eastAsia" w:ascii="仿宋_GB2312" w:hAnsi="仿宋_GB2312" w:eastAsia="仿宋" w:cs="仿宋_GB2312"/>
          <w:b w:val="0"/>
          <w:bCs w:val="0"/>
          <w:sz w:val="32"/>
          <w:szCs w:val="32"/>
          <w:highlight w:val="none"/>
        </w:rPr>
      </w:pPr>
    </w:p>
    <w:p w14:paraId="7992023C">
      <w:pPr>
        <w:pStyle w:val="7"/>
        <w:keepNext w:val="0"/>
        <w:keepLines w:val="0"/>
        <w:pageBreakBefore w:val="0"/>
        <w:kinsoku/>
        <w:wordWrap/>
        <w:overflowPunct/>
        <w:topLinePunct w:val="0"/>
        <w:bidi w:val="0"/>
        <w:snapToGrid/>
        <w:spacing w:line="440" w:lineRule="exact"/>
        <w:ind w:firstLine="640" w:firstLineChars="200"/>
        <w:jc w:val="left"/>
        <w:textAlignment w:val="auto"/>
        <w:rPr>
          <w:rStyle w:val="8"/>
          <w:rFonts w:hint="eastAsia" w:ascii="仿宋" w:hAnsi="仿宋" w:eastAsia="仿宋" w:cs="仿宋"/>
          <w:b w:val="0"/>
          <w:bCs w:val="0"/>
          <w:sz w:val="32"/>
          <w:szCs w:val="32"/>
          <w:highlight w:val="none"/>
        </w:rPr>
      </w:pPr>
    </w:p>
    <w:p w14:paraId="3C35307A">
      <w:pPr>
        <w:pStyle w:val="7"/>
        <w:keepNext w:val="0"/>
        <w:keepLines w:val="0"/>
        <w:pageBreakBefore w:val="0"/>
        <w:kinsoku/>
        <w:wordWrap/>
        <w:overflowPunct/>
        <w:topLinePunct w:val="0"/>
        <w:bidi w:val="0"/>
        <w:snapToGrid/>
        <w:spacing w:line="440" w:lineRule="exact"/>
        <w:ind w:firstLine="640" w:firstLineChars="200"/>
        <w:jc w:val="left"/>
        <w:textAlignment w:val="auto"/>
        <w:rPr>
          <w:rStyle w:val="8"/>
          <w:rFonts w:hint="eastAsia" w:ascii="仿宋" w:hAnsi="仿宋" w:eastAsia="仿宋" w:cs="仿宋"/>
          <w:b w:val="0"/>
          <w:bCs w:val="0"/>
          <w:sz w:val="32"/>
          <w:szCs w:val="32"/>
          <w:highlight w:val="none"/>
        </w:rPr>
      </w:pPr>
    </w:p>
    <w:p w14:paraId="3E1ECFC0">
      <w:pPr>
        <w:pStyle w:val="7"/>
        <w:keepNext w:val="0"/>
        <w:keepLines w:val="0"/>
        <w:pageBreakBefore w:val="0"/>
        <w:kinsoku/>
        <w:wordWrap/>
        <w:overflowPunct/>
        <w:topLinePunct w:val="0"/>
        <w:bidi w:val="0"/>
        <w:snapToGrid/>
        <w:spacing w:line="440" w:lineRule="exact"/>
        <w:ind w:firstLine="640" w:firstLineChars="200"/>
        <w:jc w:val="left"/>
        <w:textAlignment w:val="auto"/>
        <w:rPr>
          <w:rStyle w:val="8"/>
          <w:rFonts w:hint="eastAsia" w:ascii="仿宋" w:hAnsi="仿宋" w:eastAsia="仿宋" w:cs="仿宋"/>
          <w:b w:val="0"/>
          <w:bCs w:val="0"/>
          <w:sz w:val="32"/>
          <w:szCs w:val="32"/>
          <w:highlight w:val="none"/>
        </w:rPr>
      </w:pPr>
    </w:p>
    <w:p w14:paraId="1F651AC2">
      <w:pPr>
        <w:pStyle w:val="7"/>
        <w:keepNext w:val="0"/>
        <w:keepLines w:val="0"/>
        <w:pageBreakBefore w:val="0"/>
        <w:kinsoku/>
        <w:wordWrap/>
        <w:overflowPunct/>
        <w:topLinePunct w:val="0"/>
        <w:bidi w:val="0"/>
        <w:snapToGrid/>
        <w:spacing w:line="440" w:lineRule="exact"/>
        <w:ind w:firstLine="640" w:firstLineChars="200"/>
        <w:jc w:val="left"/>
        <w:textAlignment w:val="auto"/>
        <w:rPr>
          <w:rStyle w:val="8"/>
          <w:rFonts w:hint="eastAsia" w:ascii="仿宋" w:hAnsi="仿宋" w:eastAsia="仿宋" w:cs="仿宋"/>
          <w:b w:val="0"/>
          <w:bCs w:val="0"/>
          <w:sz w:val="32"/>
          <w:szCs w:val="32"/>
          <w:highlight w:val="none"/>
        </w:rPr>
      </w:pPr>
    </w:p>
    <w:p w14:paraId="4D79B7DC">
      <w:pPr>
        <w:pStyle w:val="7"/>
        <w:keepNext w:val="0"/>
        <w:keepLines w:val="0"/>
        <w:pageBreakBefore w:val="0"/>
        <w:kinsoku/>
        <w:wordWrap/>
        <w:overflowPunct/>
        <w:topLinePunct w:val="0"/>
        <w:bidi w:val="0"/>
        <w:snapToGrid/>
        <w:spacing w:line="440" w:lineRule="exact"/>
        <w:ind w:firstLine="640" w:firstLineChars="200"/>
        <w:jc w:val="left"/>
        <w:textAlignment w:val="auto"/>
        <w:rPr>
          <w:rStyle w:val="8"/>
          <w:rFonts w:hint="eastAsia" w:ascii="仿宋" w:hAnsi="仿宋" w:eastAsia="仿宋" w:cs="仿宋"/>
          <w:b w:val="0"/>
          <w:bCs w:val="0"/>
          <w:sz w:val="32"/>
          <w:szCs w:val="32"/>
          <w:highlight w:val="none"/>
        </w:rPr>
      </w:pPr>
    </w:p>
    <w:p w14:paraId="2C363F6F">
      <w:pPr>
        <w:pStyle w:val="7"/>
        <w:keepNext w:val="0"/>
        <w:keepLines w:val="0"/>
        <w:pageBreakBefore w:val="0"/>
        <w:kinsoku/>
        <w:wordWrap/>
        <w:overflowPunct/>
        <w:topLinePunct w:val="0"/>
        <w:bidi w:val="0"/>
        <w:snapToGrid/>
        <w:spacing w:line="440" w:lineRule="exact"/>
        <w:ind w:firstLine="640" w:firstLineChars="200"/>
        <w:jc w:val="left"/>
        <w:textAlignment w:val="auto"/>
        <w:rPr>
          <w:rStyle w:val="8"/>
          <w:rFonts w:hint="eastAsia" w:ascii="仿宋" w:hAnsi="仿宋" w:eastAsia="仿宋" w:cs="仿宋"/>
          <w:b w:val="0"/>
          <w:bCs w:val="0"/>
          <w:sz w:val="32"/>
          <w:szCs w:val="32"/>
          <w:highlight w:val="none"/>
        </w:rPr>
      </w:pPr>
    </w:p>
    <w:p w14:paraId="67B47F64">
      <w:pPr>
        <w:pStyle w:val="7"/>
        <w:keepNext w:val="0"/>
        <w:keepLines w:val="0"/>
        <w:pageBreakBefore w:val="0"/>
        <w:kinsoku/>
        <w:wordWrap/>
        <w:overflowPunct/>
        <w:topLinePunct w:val="0"/>
        <w:bidi w:val="0"/>
        <w:snapToGrid/>
        <w:spacing w:line="440" w:lineRule="exact"/>
        <w:ind w:firstLine="640" w:firstLineChars="200"/>
        <w:jc w:val="left"/>
        <w:textAlignment w:val="auto"/>
        <w:rPr>
          <w:rStyle w:val="8"/>
          <w:rFonts w:hint="eastAsia" w:ascii="仿宋" w:hAnsi="仿宋" w:eastAsia="仿宋" w:cs="仿宋"/>
          <w:b w:val="0"/>
          <w:bCs w:val="0"/>
          <w:sz w:val="32"/>
          <w:szCs w:val="32"/>
          <w:highlight w:val="none"/>
        </w:rPr>
      </w:pPr>
    </w:p>
    <w:p w14:paraId="65374E33">
      <w:pPr>
        <w:pStyle w:val="7"/>
        <w:keepNext w:val="0"/>
        <w:keepLines w:val="0"/>
        <w:pageBreakBefore w:val="0"/>
        <w:kinsoku/>
        <w:wordWrap/>
        <w:overflowPunct/>
        <w:topLinePunct w:val="0"/>
        <w:bidi w:val="0"/>
        <w:snapToGrid/>
        <w:spacing w:line="440" w:lineRule="exact"/>
        <w:ind w:firstLine="640" w:firstLineChars="200"/>
        <w:jc w:val="left"/>
        <w:textAlignment w:val="auto"/>
        <w:rPr>
          <w:rStyle w:val="8"/>
          <w:rFonts w:hint="eastAsia" w:ascii="仿宋" w:hAnsi="仿宋" w:eastAsia="仿宋" w:cs="仿宋"/>
          <w:b w:val="0"/>
          <w:bCs w:val="0"/>
          <w:sz w:val="32"/>
          <w:szCs w:val="32"/>
          <w:highlight w:val="none"/>
        </w:rPr>
      </w:pPr>
    </w:p>
    <w:p w14:paraId="742E66CF">
      <w:pPr>
        <w:pStyle w:val="7"/>
        <w:keepNext w:val="0"/>
        <w:keepLines w:val="0"/>
        <w:pageBreakBefore w:val="0"/>
        <w:kinsoku/>
        <w:wordWrap/>
        <w:overflowPunct/>
        <w:topLinePunct w:val="0"/>
        <w:bidi w:val="0"/>
        <w:snapToGrid/>
        <w:spacing w:line="440" w:lineRule="exact"/>
        <w:ind w:firstLine="640" w:firstLineChars="200"/>
        <w:jc w:val="left"/>
        <w:textAlignment w:val="auto"/>
        <w:rPr>
          <w:rStyle w:val="8"/>
          <w:rFonts w:hint="eastAsia" w:ascii="仿宋" w:hAnsi="仿宋" w:eastAsia="仿宋" w:cs="仿宋"/>
          <w:b w:val="0"/>
          <w:bCs w:val="0"/>
          <w:sz w:val="32"/>
          <w:szCs w:val="32"/>
          <w:highlight w:val="none"/>
        </w:rPr>
      </w:pPr>
    </w:p>
    <w:p w14:paraId="760EAF38">
      <w:pPr>
        <w:pStyle w:val="7"/>
        <w:keepNext w:val="0"/>
        <w:keepLines w:val="0"/>
        <w:pageBreakBefore w:val="0"/>
        <w:kinsoku/>
        <w:wordWrap/>
        <w:overflowPunct/>
        <w:topLinePunct w:val="0"/>
        <w:bidi w:val="0"/>
        <w:snapToGrid/>
        <w:spacing w:line="440" w:lineRule="exact"/>
        <w:ind w:firstLine="640" w:firstLineChars="200"/>
        <w:jc w:val="left"/>
        <w:textAlignment w:val="auto"/>
        <w:rPr>
          <w:rStyle w:val="8"/>
          <w:rFonts w:hint="eastAsia" w:ascii="仿宋" w:hAnsi="仿宋" w:eastAsia="仿宋" w:cs="仿宋"/>
          <w:b w:val="0"/>
          <w:bCs w:val="0"/>
          <w:sz w:val="32"/>
          <w:szCs w:val="32"/>
          <w:highlight w:val="none"/>
        </w:rPr>
      </w:pPr>
    </w:p>
    <w:p w14:paraId="489B5412">
      <w:pPr>
        <w:pStyle w:val="7"/>
        <w:keepNext w:val="0"/>
        <w:keepLines w:val="0"/>
        <w:pageBreakBefore w:val="0"/>
        <w:kinsoku/>
        <w:wordWrap/>
        <w:overflowPunct/>
        <w:topLinePunct w:val="0"/>
        <w:bidi w:val="0"/>
        <w:snapToGrid/>
        <w:spacing w:line="440" w:lineRule="exact"/>
        <w:ind w:firstLine="640" w:firstLineChars="200"/>
        <w:jc w:val="left"/>
        <w:textAlignment w:val="auto"/>
        <w:rPr>
          <w:rStyle w:val="8"/>
          <w:rFonts w:hint="eastAsia" w:ascii="仿宋" w:hAnsi="仿宋" w:eastAsia="仿宋" w:cs="仿宋"/>
          <w:b w:val="0"/>
          <w:bCs w:val="0"/>
          <w:sz w:val="32"/>
          <w:szCs w:val="32"/>
          <w:highlight w:val="none"/>
        </w:rPr>
      </w:pPr>
    </w:p>
    <w:p w14:paraId="0A1EF22C">
      <w:pPr>
        <w:pStyle w:val="7"/>
        <w:keepNext w:val="0"/>
        <w:keepLines w:val="0"/>
        <w:pageBreakBefore w:val="0"/>
        <w:kinsoku/>
        <w:wordWrap/>
        <w:overflowPunct/>
        <w:topLinePunct w:val="0"/>
        <w:bidi w:val="0"/>
        <w:snapToGrid/>
        <w:spacing w:line="440" w:lineRule="exact"/>
        <w:ind w:firstLine="640" w:firstLineChars="200"/>
        <w:jc w:val="left"/>
        <w:textAlignment w:val="auto"/>
        <w:rPr>
          <w:rStyle w:val="8"/>
          <w:rFonts w:hint="eastAsia" w:ascii="仿宋" w:hAnsi="仿宋" w:eastAsia="仿宋" w:cs="仿宋"/>
          <w:b w:val="0"/>
          <w:bCs w:val="0"/>
          <w:sz w:val="32"/>
          <w:szCs w:val="32"/>
          <w:highlight w:val="none"/>
        </w:rPr>
      </w:pPr>
    </w:p>
    <w:p w14:paraId="4BA68451">
      <w:pPr>
        <w:pStyle w:val="7"/>
        <w:pageBreakBefore w:val="0"/>
        <w:kinsoku/>
        <w:wordWrap/>
        <w:topLinePunct w:val="0"/>
        <w:bidi w:val="0"/>
        <w:snapToGrid/>
        <w:spacing w:line="440" w:lineRule="exact"/>
        <w:ind w:firstLine="640" w:firstLineChars="200"/>
        <w:jc w:val="center"/>
        <w:rPr>
          <w:rFonts w:hint="eastAsia" w:ascii="方正小标宋_GBK" w:hAnsi="方正小标宋_GBK" w:eastAsia="仿宋" w:cs="方正小标宋_GBK"/>
          <w:sz w:val="32"/>
          <w:szCs w:val="84"/>
          <w:highlight w:val="none"/>
        </w:rPr>
      </w:pPr>
    </w:p>
    <w:p w14:paraId="1B7B3AD6">
      <w:pPr>
        <w:pStyle w:val="7"/>
        <w:pageBreakBefore w:val="0"/>
        <w:kinsoku/>
        <w:wordWrap/>
        <w:topLinePunct w:val="0"/>
        <w:bidi w:val="0"/>
        <w:snapToGrid/>
        <w:spacing w:line="440" w:lineRule="exact"/>
        <w:ind w:firstLine="640" w:firstLineChars="200"/>
        <w:jc w:val="center"/>
        <w:rPr>
          <w:rFonts w:hint="eastAsia" w:ascii="方正小标宋_GBK" w:hAnsi="方正小标宋_GBK" w:eastAsia="仿宋" w:cs="方正小标宋_GBK"/>
          <w:sz w:val="32"/>
          <w:szCs w:val="84"/>
          <w:highlight w:val="none"/>
        </w:rPr>
      </w:pPr>
    </w:p>
    <w:p w14:paraId="74B4E8DE">
      <w:pPr>
        <w:pStyle w:val="7"/>
        <w:pageBreakBefore w:val="0"/>
        <w:kinsoku/>
        <w:wordWrap/>
        <w:topLinePunct w:val="0"/>
        <w:bidi w:val="0"/>
        <w:snapToGrid/>
        <w:spacing w:line="440" w:lineRule="exact"/>
        <w:ind w:firstLine="640" w:firstLineChars="200"/>
        <w:jc w:val="center"/>
        <w:rPr>
          <w:rFonts w:hint="eastAsia" w:ascii="方正小标宋_GBK" w:hAnsi="方正小标宋_GBK" w:eastAsia="仿宋" w:cs="方正小标宋_GBK"/>
          <w:sz w:val="32"/>
          <w:szCs w:val="84"/>
          <w:highlight w:val="none"/>
        </w:rPr>
      </w:pPr>
    </w:p>
    <w:p w14:paraId="4B80D2EF">
      <w:pPr>
        <w:pStyle w:val="7"/>
        <w:pageBreakBefore w:val="0"/>
        <w:kinsoku/>
        <w:wordWrap/>
        <w:topLinePunct w:val="0"/>
        <w:bidi w:val="0"/>
        <w:snapToGrid/>
        <w:spacing w:line="440" w:lineRule="exact"/>
        <w:ind w:firstLine="640" w:firstLineChars="200"/>
        <w:jc w:val="center"/>
        <w:rPr>
          <w:rFonts w:hint="eastAsia" w:ascii="方正小标宋_GBK" w:hAnsi="方正小标宋_GBK" w:eastAsia="仿宋" w:cs="方正小标宋_GBK"/>
          <w:sz w:val="32"/>
          <w:szCs w:val="84"/>
          <w:highlight w:val="none"/>
        </w:rPr>
      </w:pPr>
    </w:p>
    <w:p w14:paraId="572D5FBC">
      <w:pPr>
        <w:pStyle w:val="7"/>
        <w:pageBreakBefore w:val="0"/>
        <w:kinsoku/>
        <w:wordWrap/>
        <w:topLinePunct w:val="0"/>
        <w:bidi w:val="0"/>
        <w:snapToGrid/>
        <w:spacing w:line="440" w:lineRule="exact"/>
        <w:ind w:firstLine="640" w:firstLineChars="200"/>
        <w:jc w:val="center"/>
        <w:rPr>
          <w:rFonts w:hint="eastAsia" w:ascii="方正小标宋_GBK" w:hAnsi="方正小标宋_GBK" w:eastAsia="仿宋" w:cs="方正小标宋_GBK"/>
          <w:sz w:val="32"/>
          <w:szCs w:val="84"/>
          <w:highlight w:val="none"/>
        </w:rPr>
      </w:pPr>
    </w:p>
    <w:p w14:paraId="03D2DEE8">
      <w:pPr>
        <w:pStyle w:val="7"/>
        <w:pageBreakBefore w:val="0"/>
        <w:kinsoku/>
        <w:wordWrap/>
        <w:topLinePunct w:val="0"/>
        <w:bidi w:val="0"/>
        <w:snapToGrid/>
        <w:spacing w:line="440" w:lineRule="exact"/>
        <w:ind w:firstLine="640" w:firstLineChars="200"/>
        <w:jc w:val="center"/>
        <w:rPr>
          <w:rFonts w:hint="eastAsia" w:ascii="方正小标宋_GBK" w:hAnsi="方正小标宋_GBK" w:eastAsia="仿宋" w:cs="方正小标宋_GBK"/>
          <w:sz w:val="32"/>
          <w:szCs w:val="84"/>
          <w:highlight w:val="none"/>
        </w:rPr>
      </w:pPr>
    </w:p>
    <w:p w14:paraId="65A5667B">
      <w:pPr>
        <w:pStyle w:val="7"/>
        <w:pageBreakBefore w:val="0"/>
        <w:kinsoku/>
        <w:wordWrap/>
        <w:topLinePunct w:val="0"/>
        <w:bidi w:val="0"/>
        <w:snapToGrid/>
        <w:spacing w:line="440" w:lineRule="exact"/>
        <w:ind w:firstLine="640" w:firstLineChars="200"/>
        <w:jc w:val="center"/>
        <w:rPr>
          <w:rFonts w:hint="eastAsia" w:ascii="方正小标宋_GBK" w:hAnsi="方正小标宋_GBK" w:eastAsia="仿宋" w:cs="方正小标宋_GBK"/>
          <w:sz w:val="32"/>
          <w:szCs w:val="84"/>
          <w:highlight w:val="none"/>
        </w:rPr>
      </w:pPr>
    </w:p>
    <w:p w14:paraId="0268C48D">
      <w:pPr>
        <w:pStyle w:val="7"/>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第二部分</w:t>
      </w:r>
    </w:p>
    <w:p w14:paraId="565D7989">
      <w:pPr>
        <w:pStyle w:val="7"/>
        <w:jc w:val="center"/>
        <w:rPr>
          <w:rFonts w:hint="eastAsia" w:ascii="方正小标宋_GBK" w:hAnsi="方正小标宋_GBK" w:eastAsia="方正小标宋_GBK" w:cs="方正小标宋_GBK"/>
          <w:sz w:val="84"/>
          <w:szCs w:val="84"/>
          <w:highlight w:val="none"/>
        </w:rPr>
      </w:pPr>
    </w:p>
    <w:p w14:paraId="405D35FA">
      <w:pPr>
        <w:pStyle w:val="7"/>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部门决算表</w:t>
      </w:r>
    </w:p>
    <w:p w14:paraId="0B0639B0">
      <w:pPr>
        <w:pStyle w:val="7"/>
        <w:jc w:val="center"/>
        <w:rPr>
          <w:rFonts w:hint="eastAsia" w:ascii="方正小标宋_GBK" w:hAnsi="方正小标宋_GBK" w:eastAsia="方正小标宋_GBK" w:cs="方正小标宋_GBK"/>
          <w:sz w:val="84"/>
          <w:szCs w:val="84"/>
          <w:highlight w:val="none"/>
        </w:rPr>
      </w:pPr>
    </w:p>
    <w:p w14:paraId="5DDA98B3">
      <w:pPr>
        <w:pStyle w:val="7"/>
        <w:jc w:val="center"/>
        <w:rPr>
          <w:rFonts w:hint="eastAsia" w:ascii="方正小标宋_GBK" w:hAnsi="方正小标宋_GBK" w:eastAsia="方正小标宋_GBK" w:cs="方正小标宋_GBK"/>
          <w:sz w:val="84"/>
          <w:szCs w:val="84"/>
          <w:highlight w:val="none"/>
          <w:lang w:val="en-US" w:eastAsia="zh-CN"/>
        </w:rPr>
      </w:pPr>
      <w:r>
        <w:rPr>
          <w:rFonts w:hint="eastAsia" w:ascii="方正小标宋_GBK" w:hAnsi="方正小标宋_GBK" w:eastAsia="方正小标宋_GBK" w:cs="方正小标宋_GBK"/>
          <w:sz w:val="84"/>
          <w:szCs w:val="84"/>
          <w:highlight w:val="none"/>
          <w:lang w:val="en-US" w:eastAsia="zh-CN"/>
        </w:rPr>
        <w:t xml:space="preserve"> (详细见附件）</w:t>
      </w:r>
    </w:p>
    <w:p w14:paraId="49508C68">
      <w:pPr>
        <w:pStyle w:val="7"/>
        <w:keepNext w:val="0"/>
        <w:keepLines w:val="0"/>
        <w:pageBreakBefore w:val="0"/>
        <w:kinsoku/>
        <w:wordWrap/>
        <w:overflowPunct/>
        <w:topLinePunct w:val="0"/>
        <w:bidi w:val="0"/>
        <w:snapToGrid/>
        <w:spacing w:line="440" w:lineRule="exact"/>
        <w:ind w:firstLine="640" w:firstLineChars="200"/>
        <w:jc w:val="center"/>
        <w:textAlignment w:val="auto"/>
        <w:rPr>
          <w:rStyle w:val="8"/>
          <w:rFonts w:hint="eastAsia" w:ascii="仿宋" w:hAnsi="仿宋" w:eastAsia="仿宋" w:cs="仿宋"/>
          <w:b w:val="0"/>
          <w:bCs w:val="0"/>
          <w:sz w:val="32"/>
          <w:szCs w:val="32"/>
          <w:highlight w:val="none"/>
        </w:rPr>
      </w:pPr>
    </w:p>
    <w:p w14:paraId="258DB504">
      <w:pPr>
        <w:pStyle w:val="7"/>
        <w:keepNext w:val="0"/>
        <w:keepLines w:val="0"/>
        <w:pageBreakBefore w:val="0"/>
        <w:kinsoku/>
        <w:wordWrap/>
        <w:overflowPunct/>
        <w:topLinePunct w:val="0"/>
        <w:bidi w:val="0"/>
        <w:snapToGrid/>
        <w:spacing w:line="440" w:lineRule="exact"/>
        <w:ind w:firstLine="640" w:firstLineChars="200"/>
        <w:jc w:val="left"/>
        <w:textAlignment w:val="auto"/>
        <w:rPr>
          <w:rStyle w:val="8"/>
          <w:rFonts w:hint="eastAsia" w:ascii="仿宋" w:hAnsi="仿宋" w:eastAsia="仿宋" w:cs="仿宋"/>
          <w:b w:val="0"/>
          <w:bCs w:val="0"/>
          <w:sz w:val="32"/>
          <w:szCs w:val="32"/>
          <w:highlight w:val="none"/>
        </w:rPr>
      </w:pPr>
    </w:p>
    <w:p w14:paraId="131362C1">
      <w:pPr>
        <w:pStyle w:val="7"/>
        <w:keepNext w:val="0"/>
        <w:keepLines w:val="0"/>
        <w:pageBreakBefore w:val="0"/>
        <w:kinsoku/>
        <w:wordWrap/>
        <w:overflowPunct/>
        <w:topLinePunct w:val="0"/>
        <w:bidi w:val="0"/>
        <w:snapToGrid/>
        <w:spacing w:line="440" w:lineRule="exact"/>
        <w:ind w:firstLine="640" w:firstLineChars="200"/>
        <w:jc w:val="left"/>
        <w:textAlignment w:val="auto"/>
        <w:rPr>
          <w:rStyle w:val="8"/>
          <w:rFonts w:hint="eastAsia" w:ascii="仿宋" w:hAnsi="仿宋" w:eastAsia="仿宋" w:cs="仿宋"/>
          <w:b w:val="0"/>
          <w:bCs w:val="0"/>
          <w:sz w:val="32"/>
          <w:szCs w:val="32"/>
          <w:highlight w:val="none"/>
        </w:rPr>
      </w:pPr>
    </w:p>
    <w:p w14:paraId="2CCD8655">
      <w:pPr>
        <w:pStyle w:val="7"/>
        <w:keepNext w:val="0"/>
        <w:keepLines w:val="0"/>
        <w:pageBreakBefore w:val="0"/>
        <w:kinsoku/>
        <w:wordWrap/>
        <w:overflowPunct/>
        <w:topLinePunct w:val="0"/>
        <w:bidi w:val="0"/>
        <w:snapToGrid/>
        <w:spacing w:line="440" w:lineRule="exact"/>
        <w:ind w:firstLine="640" w:firstLineChars="200"/>
        <w:jc w:val="left"/>
        <w:textAlignment w:val="auto"/>
        <w:rPr>
          <w:rStyle w:val="8"/>
          <w:rFonts w:hint="eastAsia" w:ascii="仿宋" w:hAnsi="仿宋" w:eastAsia="仿宋" w:cs="仿宋"/>
          <w:b w:val="0"/>
          <w:bCs w:val="0"/>
          <w:sz w:val="32"/>
          <w:szCs w:val="32"/>
          <w:highlight w:val="none"/>
        </w:rPr>
      </w:pPr>
    </w:p>
    <w:p w14:paraId="47B200A3">
      <w:pPr>
        <w:pStyle w:val="7"/>
        <w:keepNext w:val="0"/>
        <w:keepLines w:val="0"/>
        <w:pageBreakBefore w:val="0"/>
        <w:kinsoku/>
        <w:wordWrap/>
        <w:overflowPunct/>
        <w:topLinePunct w:val="0"/>
        <w:bidi w:val="0"/>
        <w:snapToGrid/>
        <w:spacing w:line="440" w:lineRule="exact"/>
        <w:ind w:firstLine="640" w:firstLineChars="200"/>
        <w:jc w:val="left"/>
        <w:textAlignment w:val="auto"/>
        <w:rPr>
          <w:rStyle w:val="8"/>
          <w:rFonts w:hint="eastAsia" w:ascii="仿宋" w:hAnsi="仿宋" w:eastAsia="仿宋" w:cs="仿宋"/>
          <w:b w:val="0"/>
          <w:bCs w:val="0"/>
          <w:sz w:val="32"/>
          <w:szCs w:val="32"/>
          <w:highlight w:val="none"/>
        </w:rPr>
      </w:pPr>
    </w:p>
    <w:p w14:paraId="5E33E89D">
      <w:pPr>
        <w:pStyle w:val="7"/>
        <w:keepNext w:val="0"/>
        <w:keepLines w:val="0"/>
        <w:pageBreakBefore w:val="0"/>
        <w:kinsoku/>
        <w:wordWrap/>
        <w:overflowPunct/>
        <w:topLinePunct w:val="0"/>
        <w:bidi w:val="0"/>
        <w:snapToGrid/>
        <w:spacing w:line="440" w:lineRule="exact"/>
        <w:ind w:firstLine="640" w:firstLineChars="200"/>
        <w:jc w:val="left"/>
        <w:textAlignment w:val="auto"/>
        <w:rPr>
          <w:rStyle w:val="8"/>
          <w:rFonts w:hint="eastAsia" w:ascii="仿宋" w:hAnsi="仿宋" w:eastAsia="仿宋" w:cs="仿宋"/>
          <w:b w:val="0"/>
          <w:bCs w:val="0"/>
          <w:sz w:val="32"/>
          <w:szCs w:val="32"/>
          <w:highlight w:val="none"/>
        </w:rPr>
      </w:pPr>
    </w:p>
    <w:p w14:paraId="5E7F0D4F">
      <w:pPr>
        <w:pStyle w:val="7"/>
        <w:keepNext w:val="0"/>
        <w:keepLines w:val="0"/>
        <w:pageBreakBefore w:val="0"/>
        <w:kinsoku/>
        <w:wordWrap/>
        <w:overflowPunct/>
        <w:topLinePunct w:val="0"/>
        <w:bidi w:val="0"/>
        <w:snapToGrid/>
        <w:spacing w:line="440" w:lineRule="exact"/>
        <w:ind w:firstLine="640" w:firstLineChars="200"/>
        <w:jc w:val="left"/>
        <w:textAlignment w:val="auto"/>
        <w:rPr>
          <w:rStyle w:val="8"/>
          <w:rFonts w:hint="eastAsia" w:ascii="仿宋" w:hAnsi="仿宋" w:eastAsia="仿宋" w:cs="仿宋"/>
          <w:b w:val="0"/>
          <w:bCs w:val="0"/>
          <w:sz w:val="32"/>
          <w:szCs w:val="32"/>
          <w:highlight w:val="none"/>
        </w:rPr>
      </w:pPr>
    </w:p>
    <w:p w14:paraId="243C04B3">
      <w:pPr>
        <w:pStyle w:val="7"/>
        <w:keepNext w:val="0"/>
        <w:keepLines w:val="0"/>
        <w:pageBreakBefore w:val="0"/>
        <w:kinsoku/>
        <w:wordWrap/>
        <w:overflowPunct/>
        <w:topLinePunct w:val="0"/>
        <w:bidi w:val="0"/>
        <w:snapToGrid/>
        <w:spacing w:line="440" w:lineRule="exact"/>
        <w:ind w:firstLine="640" w:firstLineChars="200"/>
        <w:jc w:val="left"/>
        <w:textAlignment w:val="auto"/>
        <w:rPr>
          <w:rStyle w:val="8"/>
          <w:rFonts w:hint="eastAsia" w:ascii="仿宋" w:hAnsi="仿宋" w:eastAsia="仿宋" w:cs="仿宋"/>
          <w:b w:val="0"/>
          <w:bCs w:val="0"/>
          <w:sz w:val="32"/>
          <w:szCs w:val="32"/>
          <w:highlight w:val="none"/>
        </w:rPr>
      </w:pPr>
    </w:p>
    <w:p w14:paraId="2959372B">
      <w:pPr>
        <w:pStyle w:val="7"/>
        <w:keepNext w:val="0"/>
        <w:keepLines w:val="0"/>
        <w:pageBreakBefore w:val="0"/>
        <w:kinsoku/>
        <w:wordWrap/>
        <w:overflowPunct/>
        <w:topLinePunct w:val="0"/>
        <w:bidi w:val="0"/>
        <w:snapToGrid/>
        <w:spacing w:line="440" w:lineRule="exact"/>
        <w:ind w:firstLine="640" w:firstLineChars="200"/>
        <w:jc w:val="left"/>
        <w:textAlignment w:val="auto"/>
        <w:rPr>
          <w:rStyle w:val="8"/>
          <w:rFonts w:hint="eastAsia" w:ascii="仿宋" w:hAnsi="仿宋" w:eastAsia="仿宋" w:cs="仿宋"/>
          <w:b w:val="0"/>
          <w:bCs w:val="0"/>
          <w:sz w:val="32"/>
          <w:szCs w:val="32"/>
          <w:highlight w:val="none"/>
        </w:rPr>
      </w:pPr>
    </w:p>
    <w:p w14:paraId="77FC672E">
      <w:pPr>
        <w:pStyle w:val="7"/>
        <w:keepNext w:val="0"/>
        <w:keepLines w:val="0"/>
        <w:pageBreakBefore w:val="0"/>
        <w:kinsoku/>
        <w:wordWrap/>
        <w:overflowPunct/>
        <w:topLinePunct w:val="0"/>
        <w:bidi w:val="0"/>
        <w:snapToGrid/>
        <w:spacing w:line="440" w:lineRule="exact"/>
        <w:ind w:firstLine="640" w:firstLineChars="200"/>
        <w:jc w:val="left"/>
        <w:textAlignment w:val="auto"/>
        <w:rPr>
          <w:rStyle w:val="8"/>
          <w:rFonts w:hint="eastAsia" w:ascii="仿宋" w:hAnsi="仿宋" w:eastAsia="仿宋" w:cs="仿宋"/>
          <w:b w:val="0"/>
          <w:bCs w:val="0"/>
          <w:sz w:val="32"/>
          <w:szCs w:val="32"/>
          <w:highlight w:val="none"/>
        </w:rPr>
      </w:pPr>
    </w:p>
    <w:p w14:paraId="1B4270C3">
      <w:pPr>
        <w:pStyle w:val="7"/>
        <w:keepNext w:val="0"/>
        <w:keepLines w:val="0"/>
        <w:pageBreakBefore w:val="0"/>
        <w:kinsoku/>
        <w:wordWrap/>
        <w:overflowPunct/>
        <w:topLinePunct w:val="0"/>
        <w:bidi w:val="0"/>
        <w:snapToGrid/>
        <w:spacing w:line="440" w:lineRule="exact"/>
        <w:ind w:firstLine="640" w:firstLineChars="200"/>
        <w:jc w:val="left"/>
        <w:textAlignment w:val="auto"/>
        <w:rPr>
          <w:rStyle w:val="8"/>
          <w:rFonts w:hint="eastAsia" w:ascii="仿宋" w:hAnsi="仿宋" w:eastAsia="仿宋" w:cs="仿宋"/>
          <w:b w:val="0"/>
          <w:bCs w:val="0"/>
          <w:sz w:val="32"/>
          <w:szCs w:val="32"/>
          <w:highlight w:val="none"/>
        </w:rPr>
      </w:pPr>
    </w:p>
    <w:p w14:paraId="728536E0">
      <w:pPr>
        <w:pStyle w:val="7"/>
        <w:keepNext w:val="0"/>
        <w:keepLines w:val="0"/>
        <w:pageBreakBefore w:val="0"/>
        <w:kinsoku/>
        <w:wordWrap/>
        <w:overflowPunct/>
        <w:topLinePunct w:val="0"/>
        <w:bidi w:val="0"/>
        <w:snapToGrid/>
        <w:spacing w:line="440" w:lineRule="exact"/>
        <w:ind w:firstLine="640" w:firstLineChars="200"/>
        <w:jc w:val="left"/>
        <w:textAlignment w:val="auto"/>
        <w:rPr>
          <w:rStyle w:val="8"/>
          <w:rFonts w:hint="eastAsia" w:ascii="仿宋" w:hAnsi="仿宋" w:eastAsia="仿宋" w:cs="仿宋"/>
          <w:b w:val="0"/>
          <w:bCs w:val="0"/>
          <w:sz w:val="32"/>
          <w:szCs w:val="32"/>
          <w:highlight w:val="none"/>
        </w:rPr>
      </w:pPr>
    </w:p>
    <w:p w14:paraId="0A69F80C">
      <w:pPr>
        <w:pStyle w:val="7"/>
        <w:keepNext w:val="0"/>
        <w:keepLines w:val="0"/>
        <w:pageBreakBefore w:val="0"/>
        <w:kinsoku/>
        <w:wordWrap/>
        <w:overflowPunct/>
        <w:topLinePunct w:val="0"/>
        <w:bidi w:val="0"/>
        <w:snapToGrid/>
        <w:spacing w:line="440" w:lineRule="exact"/>
        <w:ind w:firstLine="640" w:firstLineChars="200"/>
        <w:jc w:val="left"/>
        <w:textAlignment w:val="auto"/>
        <w:rPr>
          <w:rStyle w:val="8"/>
          <w:rFonts w:hint="eastAsia" w:ascii="仿宋" w:hAnsi="仿宋" w:eastAsia="仿宋" w:cs="仿宋"/>
          <w:b w:val="0"/>
          <w:bCs w:val="0"/>
          <w:sz w:val="32"/>
          <w:szCs w:val="32"/>
          <w:highlight w:val="none"/>
        </w:rPr>
      </w:pPr>
    </w:p>
    <w:p w14:paraId="2853C03A">
      <w:pPr>
        <w:pStyle w:val="7"/>
        <w:keepNext w:val="0"/>
        <w:keepLines w:val="0"/>
        <w:pageBreakBefore w:val="0"/>
        <w:kinsoku/>
        <w:wordWrap/>
        <w:overflowPunct/>
        <w:topLinePunct w:val="0"/>
        <w:bidi w:val="0"/>
        <w:snapToGrid/>
        <w:spacing w:line="440" w:lineRule="exact"/>
        <w:ind w:firstLine="640" w:firstLineChars="200"/>
        <w:jc w:val="left"/>
        <w:textAlignment w:val="auto"/>
        <w:rPr>
          <w:rStyle w:val="8"/>
          <w:rFonts w:hint="eastAsia" w:ascii="仿宋" w:hAnsi="仿宋" w:eastAsia="仿宋" w:cs="仿宋"/>
          <w:b w:val="0"/>
          <w:bCs w:val="0"/>
          <w:sz w:val="32"/>
          <w:szCs w:val="32"/>
          <w:highlight w:val="none"/>
        </w:rPr>
      </w:pPr>
    </w:p>
    <w:p w14:paraId="0002EBE7">
      <w:pPr>
        <w:pStyle w:val="7"/>
        <w:keepNext w:val="0"/>
        <w:keepLines w:val="0"/>
        <w:pageBreakBefore w:val="0"/>
        <w:kinsoku/>
        <w:wordWrap/>
        <w:overflowPunct/>
        <w:topLinePunct w:val="0"/>
        <w:bidi w:val="0"/>
        <w:snapToGrid/>
        <w:spacing w:line="440" w:lineRule="exact"/>
        <w:ind w:firstLine="640" w:firstLineChars="200"/>
        <w:jc w:val="left"/>
        <w:textAlignment w:val="auto"/>
        <w:rPr>
          <w:rStyle w:val="8"/>
          <w:rFonts w:hint="eastAsia" w:ascii="仿宋" w:hAnsi="仿宋" w:eastAsia="仿宋" w:cs="仿宋"/>
          <w:b w:val="0"/>
          <w:bCs w:val="0"/>
          <w:sz w:val="32"/>
          <w:szCs w:val="32"/>
          <w:highlight w:val="none"/>
        </w:rPr>
      </w:pPr>
    </w:p>
    <w:p w14:paraId="7DCBAAA4">
      <w:pPr>
        <w:pStyle w:val="7"/>
        <w:keepNext w:val="0"/>
        <w:keepLines w:val="0"/>
        <w:pageBreakBefore w:val="0"/>
        <w:kinsoku/>
        <w:wordWrap/>
        <w:overflowPunct/>
        <w:topLinePunct w:val="0"/>
        <w:bidi w:val="0"/>
        <w:snapToGrid/>
        <w:spacing w:line="440" w:lineRule="exact"/>
        <w:ind w:firstLine="640" w:firstLineChars="200"/>
        <w:jc w:val="left"/>
        <w:textAlignment w:val="auto"/>
        <w:rPr>
          <w:rStyle w:val="8"/>
          <w:rFonts w:hint="eastAsia" w:ascii="仿宋" w:hAnsi="仿宋" w:eastAsia="仿宋" w:cs="仿宋"/>
          <w:b w:val="0"/>
          <w:bCs w:val="0"/>
          <w:sz w:val="32"/>
          <w:szCs w:val="32"/>
          <w:highlight w:val="none"/>
        </w:rPr>
      </w:pPr>
    </w:p>
    <w:p w14:paraId="71093451">
      <w:pPr>
        <w:pStyle w:val="7"/>
        <w:keepNext w:val="0"/>
        <w:keepLines w:val="0"/>
        <w:pageBreakBefore w:val="0"/>
        <w:kinsoku/>
        <w:wordWrap/>
        <w:overflowPunct/>
        <w:topLinePunct w:val="0"/>
        <w:bidi w:val="0"/>
        <w:snapToGrid/>
        <w:spacing w:line="440" w:lineRule="exact"/>
        <w:ind w:firstLine="640" w:firstLineChars="200"/>
        <w:jc w:val="left"/>
        <w:textAlignment w:val="auto"/>
        <w:rPr>
          <w:rStyle w:val="8"/>
          <w:rFonts w:hint="eastAsia" w:ascii="仿宋" w:hAnsi="仿宋" w:eastAsia="仿宋" w:cs="仿宋"/>
          <w:b w:val="0"/>
          <w:bCs w:val="0"/>
          <w:sz w:val="32"/>
          <w:szCs w:val="32"/>
          <w:highlight w:val="none"/>
        </w:rPr>
      </w:pPr>
    </w:p>
    <w:p w14:paraId="3EC90D69">
      <w:pPr>
        <w:pStyle w:val="7"/>
        <w:keepNext w:val="0"/>
        <w:keepLines w:val="0"/>
        <w:pageBreakBefore w:val="0"/>
        <w:kinsoku/>
        <w:wordWrap/>
        <w:overflowPunct/>
        <w:topLinePunct w:val="0"/>
        <w:bidi w:val="0"/>
        <w:snapToGrid/>
        <w:spacing w:line="440" w:lineRule="exact"/>
        <w:ind w:firstLine="640" w:firstLineChars="200"/>
        <w:jc w:val="left"/>
        <w:textAlignment w:val="auto"/>
        <w:rPr>
          <w:rStyle w:val="8"/>
          <w:rFonts w:hint="eastAsia" w:ascii="仿宋" w:hAnsi="仿宋" w:eastAsia="仿宋" w:cs="仿宋"/>
          <w:b w:val="0"/>
          <w:bCs w:val="0"/>
          <w:sz w:val="32"/>
          <w:szCs w:val="32"/>
          <w:highlight w:val="none"/>
        </w:rPr>
      </w:pPr>
    </w:p>
    <w:p w14:paraId="4B4E4F2E">
      <w:pPr>
        <w:pStyle w:val="7"/>
        <w:pageBreakBefore w:val="0"/>
        <w:kinsoku/>
        <w:wordWrap/>
        <w:topLinePunct w:val="0"/>
        <w:bidi w:val="0"/>
        <w:snapToGrid/>
        <w:spacing w:line="440" w:lineRule="exact"/>
        <w:ind w:firstLine="640" w:firstLineChars="200"/>
        <w:jc w:val="center"/>
        <w:rPr>
          <w:rFonts w:hint="eastAsia" w:ascii="方正小标宋_GBK" w:hAnsi="方正小标宋_GBK" w:eastAsia="仿宋" w:cs="方正小标宋_GBK"/>
          <w:sz w:val="32"/>
          <w:szCs w:val="84"/>
          <w:highlight w:val="none"/>
        </w:rPr>
      </w:pPr>
    </w:p>
    <w:p w14:paraId="3472A00A">
      <w:pPr>
        <w:pStyle w:val="7"/>
        <w:pageBreakBefore w:val="0"/>
        <w:kinsoku/>
        <w:wordWrap/>
        <w:topLinePunct w:val="0"/>
        <w:bidi w:val="0"/>
        <w:snapToGrid/>
        <w:spacing w:line="440" w:lineRule="exact"/>
        <w:ind w:firstLine="640" w:firstLineChars="200"/>
        <w:jc w:val="center"/>
        <w:rPr>
          <w:rFonts w:hint="eastAsia" w:ascii="方正小标宋_GBK" w:hAnsi="方正小标宋_GBK" w:eastAsia="仿宋" w:cs="方正小标宋_GBK"/>
          <w:sz w:val="32"/>
          <w:szCs w:val="84"/>
          <w:highlight w:val="none"/>
        </w:rPr>
      </w:pPr>
    </w:p>
    <w:p w14:paraId="605B47EC">
      <w:pPr>
        <w:pStyle w:val="7"/>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第三部分</w:t>
      </w:r>
    </w:p>
    <w:p w14:paraId="19C31F0C">
      <w:pPr>
        <w:pStyle w:val="7"/>
        <w:rPr>
          <w:rFonts w:hAnsiTheme="minorHAnsi"/>
          <w:sz w:val="72"/>
          <w:szCs w:val="72"/>
          <w:highlight w:val="none"/>
        </w:rPr>
      </w:pPr>
    </w:p>
    <w:p w14:paraId="5418CFC8">
      <w:pPr>
        <w:pStyle w:val="7"/>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lang w:val="en-US" w:eastAsia="zh-CN"/>
        </w:rPr>
        <w:t xml:space="preserve">  </w:t>
      </w:r>
      <w:r>
        <w:rPr>
          <w:rFonts w:hint="eastAsia" w:ascii="方正小标宋_GBK" w:hAnsi="方正小标宋_GBK" w:eastAsia="方正小标宋_GBK" w:cs="方正小标宋_GBK"/>
          <w:sz w:val="84"/>
          <w:szCs w:val="84"/>
          <w:highlight w:val="none"/>
        </w:rPr>
        <w:t>2022年度部门决算</w:t>
      </w:r>
    </w:p>
    <w:p w14:paraId="021B557A">
      <w:pPr>
        <w:pStyle w:val="7"/>
        <w:jc w:val="center"/>
        <w:rPr>
          <w:rFonts w:hint="eastAsia" w:ascii="方正小标宋_GBK" w:hAnsi="方正小标宋_GBK" w:eastAsia="方正小标宋_GBK" w:cs="方正小标宋_GBK"/>
          <w:sz w:val="84"/>
          <w:szCs w:val="84"/>
          <w:highlight w:val="none"/>
        </w:rPr>
      </w:pPr>
    </w:p>
    <w:p w14:paraId="239D2474">
      <w:pPr>
        <w:pStyle w:val="7"/>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情况说明</w:t>
      </w:r>
    </w:p>
    <w:p w14:paraId="60F4C780">
      <w:pPr>
        <w:pStyle w:val="7"/>
        <w:keepNext w:val="0"/>
        <w:keepLines w:val="0"/>
        <w:pageBreakBefore w:val="0"/>
        <w:widowControl w:val="0"/>
        <w:kinsoku/>
        <w:wordWrap/>
        <w:overflowPunct/>
        <w:topLinePunct w:val="0"/>
        <w:bidi w:val="0"/>
        <w:snapToGrid/>
        <w:spacing w:line="440" w:lineRule="exact"/>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p>
    <w:p w14:paraId="7DB2CCA2">
      <w:pPr>
        <w:pStyle w:val="7"/>
        <w:keepNext w:val="0"/>
        <w:keepLines w:val="0"/>
        <w:pageBreakBefore w:val="0"/>
        <w:widowControl w:val="0"/>
        <w:kinsoku/>
        <w:wordWrap/>
        <w:overflowPunct/>
        <w:topLinePunct w:val="0"/>
        <w:bidi w:val="0"/>
        <w:snapToGrid/>
        <w:spacing w:line="440" w:lineRule="exact"/>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p>
    <w:p w14:paraId="39B5BF30">
      <w:pPr>
        <w:pStyle w:val="7"/>
        <w:keepNext w:val="0"/>
        <w:keepLines w:val="0"/>
        <w:pageBreakBefore w:val="0"/>
        <w:widowControl w:val="0"/>
        <w:kinsoku/>
        <w:wordWrap/>
        <w:overflowPunct/>
        <w:topLinePunct w:val="0"/>
        <w:bidi w:val="0"/>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一、收入支出决算总体情况说明</w:t>
      </w:r>
    </w:p>
    <w:p w14:paraId="731BD14E">
      <w:pPr>
        <w:pStyle w:val="7"/>
        <w:keepNext w:val="0"/>
        <w:keepLines w:val="0"/>
        <w:pageBreakBefore w:val="0"/>
        <w:widowControl w:val="0"/>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2022</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年度收、支总计</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均为</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3016.55</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万元。与上年相比，</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减少</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887.93</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万元，</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下降22.74</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%，主要是今</w:t>
      </w:r>
      <w:r>
        <w:rPr>
          <w:rFonts w:hint="eastAsia" w:ascii="仿宋_GB2312" w:hAnsi="仿宋_GB2312" w:eastAsia="仿宋" w:cs="仿宋_GB2312"/>
          <w:b w:val="0"/>
          <w:bCs w:val="0"/>
          <w:i w:val="0"/>
          <w:iCs w:val="0"/>
          <w:caps w:val="0"/>
          <w:color w:val="auto"/>
          <w:spacing w:val="0"/>
          <w:sz w:val="32"/>
          <w:szCs w:val="32"/>
          <w:highlight w:val="none"/>
          <w:shd w:val="clear" w:color="auto" w:fill="FFFFFF"/>
        </w:rPr>
        <w:t>年</w:t>
      </w:r>
      <w:r>
        <w:rPr>
          <w:rFonts w:hint="eastAsia" w:ascii="仿宋_GB2312" w:hAnsi="仿宋_GB2312" w:eastAsia="仿宋" w:cs="仿宋_GB2312"/>
          <w:b w:val="0"/>
          <w:bCs w:val="0"/>
          <w:i w:val="0"/>
          <w:iCs w:val="0"/>
          <w:caps w:val="0"/>
          <w:color w:val="auto"/>
          <w:spacing w:val="0"/>
          <w:sz w:val="32"/>
          <w:szCs w:val="32"/>
          <w:highlight w:val="none"/>
          <w:shd w:val="clear" w:color="auto" w:fill="FFFFFF"/>
          <w:lang w:eastAsia="zh-CN"/>
        </w:rPr>
        <w:t>没有</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新增</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得</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政府性基金预算财政拨款项目资金</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:步步高征拆退付资金。</w:t>
      </w:r>
    </w:p>
    <w:p w14:paraId="5E44EE1C">
      <w:pPr>
        <w:pStyle w:val="7"/>
        <w:keepNext w:val="0"/>
        <w:keepLines w:val="0"/>
        <w:pageBreakBefore w:val="0"/>
        <w:widowControl w:val="0"/>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二、收入决算情况说明</w:t>
      </w:r>
    </w:p>
    <w:p w14:paraId="07FF24F5">
      <w:pPr>
        <w:pStyle w:val="7"/>
        <w:keepNext w:val="0"/>
        <w:keepLines w:val="0"/>
        <w:pageBreakBefore w:val="0"/>
        <w:widowControl w:val="0"/>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pPr>
      <w:r>
        <w:rPr>
          <w:rFonts w:hint="eastAsia" w:ascii="仿宋" w:hAnsi="仿宋" w:eastAsia="仿宋"/>
          <w:sz w:val="32"/>
          <w:szCs w:val="32"/>
          <w:highlight w:val="none"/>
        </w:rPr>
        <w:t>2022年度</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收入合计</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2993.16</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万元，其中：财政拨款收入</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2993.16</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万元，占</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100</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w:t>
      </w:r>
    </w:p>
    <w:p w14:paraId="3D287AD2">
      <w:pPr>
        <w:pStyle w:val="7"/>
        <w:keepNext w:val="0"/>
        <w:keepLines w:val="0"/>
        <w:pageBreakBefore w:val="0"/>
        <w:widowControl w:val="0"/>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三、支出决算情况说明</w:t>
      </w:r>
    </w:p>
    <w:p w14:paraId="6649A84E">
      <w:pPr>
        <w:pStyle w:val="7"/>
        <w:keepNext w:val="0"/>
        <w:keepLines w:val="0"/>
        <w:pageBreakBefore w:val="0"/>
        <w:widowControl w:val="0"/>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 w:hAnsi="仿宋" w:eastAsia="仿宋"/>
          <w:sz w:val="32"/>
          <w:szCs w:val="32"/>
          <w:highlight w:val="none"/>
        </w:rPr>
        <w:t>2022年度</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支出合计</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3016.55</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万元，其中：基本支出</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1702.79</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万元，占</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56.45</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%；项目支出</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1313.76</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万元，占</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43.55</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w:t>
      </w:r>
    </w:p>
    <w:p w14:paraId="58AFD037">
      <w:pPr>
        <w:pStyle w:val="7"/>
        <w:keepNext w:val="0"/>
        <w:keepLines w:val="0"/>
        <w:pageBreakBefore w:val="0"/>
        <w:widowControl w:val="0"/>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四、财政拨款收入支出决算总体情况说明</w:t>
      </w:r>
    </w:p>
    <w:p w14:paraId="5A39EF5F">
      <w:pPr>
        <w:pStyle w:val="7"/>
        <w:keepNext w:val="0"/>
        <w:keepLines w:val="0"/>
        <w:pageBreakBefore w:val="0"/>
        <w:widowControl w:val="0"/>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2022</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年</w:t>
      </w:r>
      <w:r>
        <w:rPr>
          <w:rFonts w:hint="eastAsia" w:ascii="仿宋" w:hAnsi="仿宋" w:eastAsia="仿宋"/>
          <w:sz w:val="32"/>
          <w:szCs w:val="32"/>
          <w:highlight w:val="none"/>
        </w:rPr>
        <w:t>度</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财政</w:t>
      </w:r>
      <w:r>
        <w:rPr>
          <w:rFonts w:hint="eastAsia" w:ascii="仿宋_GB2312" w:hAnsi="仿宋_GB2312" w:eastAsia="仿宋" w:cs="仿宋_GB2312"/>
          <w:b w:val="0"/>
          <w:bCs w:val="0"/>
          <w:i w:val="0"/>
          <w:iCs w:val="0"/>
          <w:caps w:val="0"/>
          <w:color w:val="auto"/>
          <w:spacing w:val="0"/>
          <w:sz w:val="32"/>
          <w:szCs w:val="32"/>
          <w:highlight w:val="none"/>
          <w:shd w:val="clear" w:color="auto" w:fill="FFFFFF"/>
        </w:rPr>
        <w:t>拨款收、支总计</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均为</w:t>
      </w:r>
      <w:r>
        <w:rPr>
          <w:rFonts w:hint="eastAsia" w:ascii="仿宋_GB2312" w:hAnsi="仿宋_GB2312" w:eastAsia="仿宋" w:cs="仿宋_GB2312"/>
          <w:b w:val="0"/>
          <w:bCs w:val="0"/>
          <w:i w:val="0"/>
          <w:iCs w:val="0"/>
          <w:caps w:val="0"/>
          <w:color w:val="auto"/>
          <w:spacing w:val="0"/>
          <w:sz w:val="32"/>
          <w:szCs w:val="32"/>
          <w:highlight w:val="none"/>
          <w:shd w:val="clear" w:color="auto" w:fill="FFFFFF"/>
          <w:lang w:val="en-US" w:eastAsia="zh-CN"/>
        </w:rPr>
        <w:t>3008.71</w:t>
      </w:r>
      <w:r>
        <w:rPr>
          <w:rFonts w:hint="eastAsia" w:ascii="仿宋_GB2312" w:hAnsi="仿宋_GB2312" w:eastAsia="仿宋" w:cs="仿宋_GB2312"/>
          <w:b w:val="0"/>
          <w:bCs w:val="0"/>
          <w:i w:val="0"/>
          <w:iCs w:val="0"/>
          <w:caps w:val="0"/>
          <w:color w:val="auto"/>
          <w:spacing w:val="0"/>
          <w:sz w:val="32"/>
          <w:szCs w:val="32"/>
          <w:highlight w:val="none"/>
          <w:shd w:val="clear" w:color="auto" w:fill="FFFFFF"/>
        </w:rPr>
        <w:t>万元，与上年相比，</w:t>
      </w:r>
      <w:r>
        <w:rPr>
          <w:rFonts w:hint="eastAsia" w:ascii="仿宋_GB2312" w:hAnsi="仿宋_GB2312" w:eastAsia="仿宋" w:cs="仿宋_GB2312"/>
          <w:b w:val="0"/>
          <w:bCs w:val="0"/>
          <w:i w:val="0"/>
          <w:iCs w:val="0"/>
          <w:caps w:val="0"/>
          <w:color w:val="auto"/>
          <w:spacing w:val="0"/>
          <w:sz w:val="32"/>
          <w:szCs w:val="32"/>
          <w:highlight w:val="none"/>
          <w:shd w:val="clear" w:color="auto" w:fill="FFFFFF"/>
          <w:lang w:eastAsia="zh-CN"/>
        </w:rPr>
        <w:t>减少</w:t>
      </w:r>
      <w:r>
        <w:rPr>
          <w:rFonts w:hint="eastAsia" w:ascii="仿宋_GB2312" w:hAnsi="仿宋_GB2312" w:eastAsia="仿宋" w:cs="仿宋_GB2312"/>
          <w:b w:val="0"/>
          <w:bCs w:val="0"/>
          <w:i w:val="0"/>
          <w:iCs w:val="0"/>
          <w:caps w:val="0"/>
          <w:color w:val="auto"/>
          <w:spacing w:val="0"/>
          <w:sz w:val="32"/>
          <w:szCs w:val="32"/>
          <w:highlight w:val="none"/>
          <w:shd w:val="clear" w:color="auto" w:fill="FFFFFF"/>
          <w:lang w:val="en-US" w:eastAsia="zh-CN"/>
        </w:rPr>
        <w:t>880.4</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万元，</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下降22.64</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%，主要是今年</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无</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新增政府性基金预算财政拨款项目资金</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:步步高征拆退付资金。</w:t>
      </w:r>
    </w:p>
    <w:p w14:paraId="5BAC8C62">
      <w:pPr>
        <w:pStyle w:val="7"/>
        <w:keepNext w:val="0"/>
        <w:keepLines w:val="0"/>
        <w:pageBreakBefore w:val="0"/>
        <w:widowControl w:val="0"/>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五、一般公共预算财政拨款支出决算情况说明</w:t>
      </w:r>
    </w:p>
    <w:p w14:paraId="79DE63C0">
      <w:pPr>
        <w:pStyle w:val="7"/>
        <w:keepNext w:val="0"/>
        <w:keepLines w:val="0"/>
        <w:pageBreakBefore w:val="0"/>
        <w:widowControl w:val="0"/>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（一）财政拨款支出决算总体情况</w:t>
      </w:r>
    </w:p>
    <w:p w14:paraId="21DB9B13">
      <w:pPr>
        <w:pStyle w:val="7"/>
        <w:keepNext w:val="0"/>
        <w:keepLines w:val="0"/>
        <w:pageBreakBefore w:val="0"/>
        <w:widowControl w:val="0"/>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2022</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年度财政拨款支出</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3008.71</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万元，占本年支出合计的</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100</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%，与上年相比，财政拨款支出</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增加</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621.63</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万元，</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增</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长26.04</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%，主要是</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举办了</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RCEP系列活动</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w:t>
      </w:r>
    </w:p>
    <w:p w14:paraId="41A0AE94">
      <w:pPr>
        <w:pStyle w:val="7"/>
        <w:keepNext w:val="0"/>
        <w:keepLines w:val="0"/>
        <w:pageBreakBefore w:val="0"/>
        <w:widowControl w:val="0"/>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（二）财政拨款支出决算结构情况</w:t>
      </w:r>
    </w:p>
    <w:p w14:paraId="37E647D4">
      <w:pPr>
        <w:pStyle w:val="7"/>
        <w:keepNext w:val="0"/>
        <w:keepLines w:val="0"/>
        <w:pageBreakBefore w:val="0"/>
        <w:widowControl w:val="0"/>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2022</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年度财政拨款支出</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3008.71</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万元，主要用于以下方面：一般公共服务（类）支出</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1989.24</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万元，占</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66.12</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%；社会保障和就业（类）支出</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269.38</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万元，占</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8.95</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%；卫生健康（类）支出</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52.11</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万元，占</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1.73</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%；商业服务业等支出</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692.47</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万元，占</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23.02</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其他支出</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5.52万元，占0.18%。</w:t>
      </w:r>
    </w:p>
    <w:p w14:paraId="4925C2B6">
      <w:pPr>
        <w:pStyle w:val="7"/>
        <w:keepNext w:val="0"/>
        <w:keepLines w:val="0"/>
        <w:pageBreakBefore w:val="0"/>
        <w:widowControl w:val="0"/>
        <w:numPr>
          <w:ilvl w:val="0"/>
          <w:numId w:val="1"/>
        </w:numPr>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财政拨款支出决算具体情况</w:t>
      </w:r>
    </w:p>
    <w:p w14:paraId="1BFBDEDA">
      <w:pPr>
        <w:pStyle w:val="7"/>
        <w:keepNext w:val="0"/>
        <w:keepLines w:val="0"/>
        <w:pageBreakBefore w:val="0"/>
        <w:widowControl w:val="0"/>
        <w:numPr>
          <w:ilvl w:val="0"/>
          <w:numId w:val="0"/>
        </w:numPr>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2022</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年度财政拨款支出年初预算数为</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1846.20</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万元，支出决算数为</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3008.71</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万元，完成年初预算的</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162.97</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%，其中：</w:t>
      </w:r>
    </w:p>
    <w:p w14:paraId="0A184A6A">
      <w:pPr>
        <w:pStyle w:val="7"/>
        <w:keepNext w:val="0"/>
        <w:keepLines w:val="0"/>
        <w:pageBreakBefore w:val="0"/>
        <w:widowControl w:val="0"/>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1. 一般公共服务（类）商贸事务（款）行政运行（项）</w:t>
      </w:r>
    </w:p>
    <w:p w14:paraId="09ECAE1D">
      <w:pPr>
        <w:pStyle w:val="7"/>
        <w:keepNext w:val="0"/>
        <w:keepLines w:val="0"/>
        <w:pageBreakBefore w:val="0"/>
        <w:widowControl w:val="0"/>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年初预算为</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777.1</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万元，支出决算为</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1098.67</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万元，完成年初预算的</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141.38</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%，决算数大于年初预算数的主要原因是：</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2022</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年部分支出年初未列入部门预算，根据商贸事务相关工作的需要，增加支出。</w:t>
      </w:r>
    </w:p>
    <w:p w14:paraId="3AD1FE02">
      <w:pPr>
        <w:pStyle w:val="7"/>
        <w:keepNext w:val="0"/>
        <w:keepLines w:val="0"/>
        <w:pageBreakBefore w:val="0"/>
        <w:widowControl w:val="0"/>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2.一般公共服务（类）商贸事务（款）机关服务（项）</w:t>
      </w:r>
    </w:p>
    <w:p w14:paraId="507937A8">
      <w:pPr>
        <w:pStyle w:val="7"/>
        <w:keepNext w:val="0"/>
        <w:keepLines w:val="0"/>
        <w:pageBreakBefore w:val="0"/>
        <w:widowControl w:val="0"/>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年初预算为23.18万元，支出决算为2</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5</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85</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万元，完成年初预算的</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111.52</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%。决算数大于年初预算数的主要原因是：</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离退休人员经费增加</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w:t>
      </w:r>
    </w:p>
    <w:p w14:paraId="4142398C">
      <w:pPr>
        <w:pStyle w:val="7"/>
        <w:keepNext w:val="0"/>
        <w:keepLines w:val="0"/>
        <w:pageBreakBefore w:val="0"/>
        <w:widowControl w:val="0"/>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3.一般公共服务（类）商贸事务（款）国内贸易管理（项）</w:t>
      </w:r>
    </w:p>
    <w:p w14:paraId="5739C86E">
      <w:pPr>
        <w:pStyle w:val="7"/>
        <w:keepNext w:val="0"/>
        <w:keepLines w:val="0"/>
        <w:pageBreakBefore w:val="0"/>
        <w:widowControl w:val="0"/>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年初预算为</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302</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万元，支出决算为</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76.19</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万元，完成年初的</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25.23</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%，决算数小于年初预算数的主要原因是：</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2022</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年纳入年初的专项——健康产业博览会未举办</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；因疫情导致城市一刻钟便民生活圈工作进展较慢。</w:t>
      </w:r>
    </w:p>
    <w:p w14:paraId="586FA1E0">
      <w:pPr>
        <w:pStyle w:val="7"/>
        <w:keepNext w:val="0"/>
        <w:keepLines w:val="0"/>
        <w:pageBreakBefore w:val="0"/>
        <w:widowControl w:val="0"/>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4.一般公共服务（类）商贸事务（款）招商引资（项）</w:t>
      </w:r>
    </w:p>
    <w:p w14:paraId="213921D3">
      <w:pPr>
        <w:pStyle w:val="7"/>
        <w:keepNext w:val="0"/>
        <w:keepLines w:val="0"/>
        <w:pageBreakBefore w:val="0"/>
        <w:widowControl w:val="0"/>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年初预算为</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376</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万元，支出决算为</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410.92</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万元，完成年初预算的</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109.29</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%，决算数大于年初预算数的主要原因是：</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省、市两级追加资金用于相关支出。</w:t>
      </w:r>
    </w:p>
    <w:p w14:paraId="54A0F1BE">
      <w:pPr>
        <w:pStyle w:val="7"/>
        <w:keepNext w:val="0"/>
        <w:keepLines w:val="0"/>
        <w:pageBreakBefore w:val="0"/>
        <w:widowControl w:val="0"/>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5</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.一般公共服务（类）财政事务（款）其他财政事务支出（项）</w:t>
      </w:r>
    </w:p>
    <w:p w14:paraId="07DD08B4">
      <w:pPr>
        <w:pStyle w:val="7"/>
        <w:keepNext w:val="0"/>
        <w:keepLines w:val="0"/>
        <w:pageBreakBefore w:val="0"/>
        <w:widowControl w:val="0"/>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年初预算为0万元，支出决算为</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30</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万元，决算数大于年初预算数的主要原因是：年中</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省级</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追加，用于弥补专项不足，未纳入年初预算。</w:t>
      </w:r>
    </w:p>
    <w:p w14:paraId="6809FE4E">
      <w:pPr>
        <w:pStyle w:val="7"/>
        <w:keepNext w:val="0"/>
        <w:keepLines w:val="0"/>
        <w:pageBreakBefore w:val="0"/>
        <w:widowControl w:val="0"/>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6</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.一般公共服务支出（类）商贸事务（款）其他商贸事务支出（项）</w:t>
      </w:r>
    </w:p>
    <w:p w14:paraId="40076F63">
      <w:pPr>
        <w:pStyle w:val="7"/>
        <w:keepNext w:val="0"/>
        <w:keepLines w:val="0"/>
        <w:pageBreakBefore w:val="0"/>
        <w:widowControl w:val="0"/>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年初预算为0万元，支出决算为</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337.20</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万元，决算数大于年初预算数的主要原因是：年中追加，用于支付十四五商贸物流规划编制</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RCEP经贸博览会、特许经营权项目编制、中央“优质粮工程”以及2021年度绩效等项目</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，未纳入年初预算。</w:t>
      </w:r>
    </w:p>
    <w:p w14:paraId="5E289C10">
      <w:pPr>
        <w:pStyle w:val="7"/>
        <w:keepNext w:val="0"/>
        <w:keepLines w:val="0"/>
        <w:pageBreakBefore w:val="0"/>
        <w:widowControl w:val="0"/>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8.一般公共服务支出（类）组织事务（款）其他组织事务支出（项）</w:t>
      </w:r>
    </w:p>
    <w:p w14:paraId="64B50000">
      <w:pPr>
        <w:pStyle w:val="7"/>
        <w:keepNext w:val="0"/>
        <w:keepLines w:val="0"/>
        <w:pageBreakBefore w:val="0"/>
        <w:widowControl w:val="0"/>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年初预算为0万元，支出决算为10.4万元，决算数大于年初预算数的主要原因是：年中下达，用于支付人才引进的补贴，未纳入年初预算。</w:t>
      </w:r>
    </w:p>
    <w:p w14:paraId="322C3A52">
      <w:pPr>
        <w:pStyle w:val="7"/>
        <w:keepNext w:val="0"/>
        <w:keepLines w:val="0"/>
        <w:pageBreakBefore w:val="0"/>
        <w:widowControl w:val="0"/>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9.社会保障和就业支出（类）行政事业单位养老支出（款）机关事业单位基本养老保险缴费支出（项）</w:t>
      </w:r>
    </w:p>
    <w:p w14:paraId="7D287F72">
      <w:pPr>
        <w:pStyle w:val="7"/>
        <w:keepNext w:val="0"/>
        <w:keepLines w:val="0"/>
        <w:pageBreakBefore w:val="0"/>
        <w:widowControl w:val="0"/>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年初预算为</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106.86</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万元，支出决算为</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102.53</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万元，</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完成</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年初</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预算</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的95.95%，</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决算数大</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小于</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年初预算数的主要原因是：</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人员调整，</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养老保险支出</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减少</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w:t>
      </w:r>
    </w:p>
    <w:p w14:paraId="11389982">
      <w:pPr>
        <w:pStyle w:val="7"/>
        <w:keepNext w:val="0"/>
        <w:keepLines w:val="0"/>
        <w:pageBreakBefore w:val="0"/>
        <w:widowControl w:val="0"/>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10.社会保障和就业支出（类）行政事业单位养老支出（款）其他行政事业单位养老支出（项）</w:t>
      </w:r>
    </w:p>
    <w:p w14:paraId="348281CC">
      <w:pPr>
        <w:pStyle w:val="7"/>
        <w:keepNext w:val="0"/>
        <w:keepLines w:val="0"/>
        <w:pageBreakBefore w:val="0"/>
        <w:widowControl w:val="0"/>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年初预算为</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204.3</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万元，支出决算为</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166.85</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万元，</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完成</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年初</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预算</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的81.67%，</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决算数</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小于</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年初预算数的主要原因是：</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退休人员减少，</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主要用于支出离退休人员生活补贴</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减少</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w:t>
      </w:r>
    </w:p>
    <w:p w14:paraId="6EE99163">
      <w:pPr>
        <w:pStyle w:val="7"/>
        <w:keepNext w:val="0"/>
        <w:keepLines w:val="0"/>
        <w:pageBreakBefore w:val="0"/>
        <w:widowControl w:val="0"/>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11.卫生健康支出（类）行政事业单位医疗（款）行政单位医疗（项）</w:t>
      </w:r>
    </w:p>
    <w:p w14:paraId="0B9DDA00">
      <w:pPr>
        <w:pStyle w:val="7"/>
        <w:keepNext w:val="0"/>
        <w:keepLines w:val="0"/>
        <w:pageBreakBefore w:val="0"/>
        <w:widowControl w:val="0"/>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年初预算为</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56.77</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万元，支出决算为</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47.61</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万元，</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完成</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年初</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预算</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的83.86%，</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决算数</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小</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于年初预算数的主要原因是：</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人员调整，医疗</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保险支出</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减少</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w:t>
      </w:r>
    </w:p>
    <w:p w14:paraId="2A7C19F3">
      <w:pPr>
        <w:pStyle w:val="7"/>
        <w:keepNext w:val="0"/>
        <w:keepLines w:val="0"/>
        <w:pageBreakBefore w:val="0"/>
        <w:widowControl w:val="0"/>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12.</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卫生健康支出（类）公共卫生（款）突发公共卫生事件应急处理（项）</w:t>
      </w:r>
    </w:p>
    <w:p w14:paraId="5D1DB1C7">
      <w:pPr>
        <w:pStyle w:val="7"/>
        <w:keepNext w:val="0"/>
        <w:keepLines w:val="0"/>
        <w:pageBreakBefore w:val="0"/>
        <w:widowControl w:val="0"/>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年初预算为0万元，支出决算为</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4.50</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万元，决算数大于年初预算数的主要原因是：追加了预算</w:t>
      </w:r>
    </w:p>
    <w:p w14:paraId="0D959176">
      <w:pPr>
        <w:pStyle w:val="7"/>
        <w:keepNext w:val="0"/>
        <w:keepLines w:val="0"/>
        <w:pageBreakBefore w:val="0"/>
        <w:widowControl w:val="0"/>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1</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3</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.商业服务业等支出（类）商业流通事务（款）其他商业流通事务支出（项）</w:t>
      </w:r>
    </w:p>
    <w:p w14:paraId="634FE826">
      <w:pPr>
        <w:pStyle w:val="7"/>
        <w:keepNext w:val="0"/>
        <w:keepLines w:val="0"/>
        <w:pageBreakBefore w:val="0"/>
        <w:widowControl w:val="0"/>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年初预算为0万元，支出决算为</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120.07</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万元，决算数大于年初预算数的主要原因是：省级财政项目资金，包括市场监测资金、限上企业培育资金</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、秋冬美食文化艺术节，省级一刻钟便民生活圈</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等项目，未纳入年初部门预算。</w:t>
      </w:r>
    </w:p>
    <w:p w14:paraId="65DF6565">
      <w:pPr>
        <w:pStyle w:val="7"/>
        <w:keepNext w:val="0"/>
        <w:keepLines w:val="0"/>
        <w:pageBreakBefore w:val="0"/>
        <w:widowControl w:val="0"/>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14</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.商业服务业等支出（类）涉外发展服务支出（款）其他涉外发展服务支出（项）</w:t>
      </w:r>
    </w:p>
    <w:p w14:paraId="63EED919">
      <w:pPr>
        <w:pStyle w:val="7"/>
        <w:keepNext w:val="0"/>
        <w:keepLines w:val="0"/>
        <w:pageBreakBefore w:val="0"/>
        <w:widowControl w:val="0"/>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年初预算为0万元，支出决算为</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36.35</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万元，决算数大于年初预算数的主要原因是：省级财政项目资金，</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进口博览会、跨境电商培训、名优产品交易会</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等，未纳入年初部门预算。</w:t>
      </w:r>
    </w:p>
    <w:p w14:paraId="501374D4">
      <w:pPr>
        <w:pStyle w:val="7"/>
        <w:keepNext w:val="0"/>
        <w:keepLines w:val="0"/>
        <w:pageBreakBefore w:val="0"/>
        <w:widowControl w:val="0"/>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15</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.商业服务业等支出（类）其他商业服务业等支出（款）其他商业服务业等支出（项）</w:t>
      </w:r>
    </w:p>
    <w:p w14:paraId="7E445A29">
      <w:pPr>
        <w:pStyle w:val="7"/>
        <w:keepNext w:val="0"/>
        <w:keepLines w:val="0"/>
        <w:pageBreakBefore w:val="0"/>
        <w:widowControl w:val="0"/>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年初预算为0万元，支出决算为</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536.06</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万元，决算数大于年初预算数的主要原因是：年中追加，主要用于</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2022年嗨购怀化消费季、环球城市招商引资推介大会、RCEP系列活动等</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，未纳入年初部门预算。</w:t>
      </w:r>
    </w:p>
    <w:p w14:paraId="0E13BD96">
      <w:pPr>
        <w:pStyle w:val="7"/>
        <w:keepNext w:val="0"/>
        <w:keepLines w:val="0"/>
        <w:pageBreakBefore w:val="0"/>
        <w:widowControl w:val="0"/>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16.</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其他支出</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（类）</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其他支出</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（款）</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其他支出</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（项）</w:t>
      </w:r>
    </w:p>
    <w:p w14:paraId="7459CF50">
      <w:pPr>
        <w:pStyle w:val="7"/>
        <w:keepNext w:val="0"/>
        <w:keepLines w:val="0"/>
        <w:pageBreakBefore w:val="0"/>
        <w:widowControl w:val="0"/>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年初预算为0万元，支出决算为</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5.52</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万元，决算数大于年初预算数的主要原因是：</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退回往来资金未纳入年初部门预算</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w:t>
      </w:r>
    </w:p>
    <w:p w14:paraId="3B2053FA">
      <w:pPr>
        <w:pStyle w:val="7"/>
        <w:keepNext w:val="0"/>
        <w:keepLines w:val="0"/>
        <w:pageBreakBefore w:val="0"/>
        <w:widowControl w:val="0"/>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六、一般公共预算财政拨款基本支出决算情况说明</w:t>
      </w:r>
    </w:p>
    <w:p w14:paraId="23E80443">
      <w:pPr>
        <w:pStyle w:val="7"/>
        <w:keepNext w:val="0"/>
        <w:keepLines w:val="0"/>
        <w:pageBreakBefore w:val="0"/>
        <w:widowControl w:val="0"/>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2022</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年度财政拨款基本支出</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1696.63</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万元，其中：</w:t>
      </w:r>
    </w:p>
    <w:p w14:paraId="6852F777">
      <w:pPr>
        <w:pStyle w:val="7"/>
        <w:keepNext w:val="0"/>
        <w:keepLines w:val="0"/>
        <w:pageBreakBefore w:val="0"/>
        <w:widowControl w:val="0"/>
        <w:kinsoku/>
        <w:wordWrap/>
        <w:overflowPunct/>
        <w:topLinePunct w:val="0"/>
        <w:bidi w:val="0"/>
        <w:adjustRightInd/>
        <w:snapToGrid/>
        <w:spacing w:line="440" w:lineRule="exact"/>
        <w:ind w:firstLine="643"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pPr>
      <w:r>
        <w:rPr>
          <w:rFonts w:hint="eastAsia" w:ascii="仿宋_GB2312" w:hAnsi="仿宋_GB2312" w:eastAsia="仿宋" w:cs="仿宋_GB2312"/>
          <w:b/>
          <w:bCs/>
          <w:i w:val="0"/>
          <w:iCs w:val="0"/>
          <w:caps w:val="0"/>
          <w:color w:val="333333"/>
          <w:spacing w:val="0"/>
          <w:sz w:val="32"/>
          <w:szCs w:val="32"/>
          <w:highlight w:val="none"/>
          <w:shd w:val="clear" w:color="auto" w:fill="FFFFFF"/>
        </w:rPr>
        <w:t>人员经费</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1580.74</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万元，占基本支出的</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93.17</w:t>
      </w:r>
      <w:r>
        <w:rPr>
          <w:rFonts w:hint="eastAsia" w:ascii="仿宋_GB2312" w:hAnsi="仿宋_GB2312" w:eastAsia="仿宋" w:cs="仿宋_GB2312"/>
          <w:b w:val="0"/>
          <w:bCs w:val="0"/>
          <w:i w:val="0"/>
          <w:iCs w:val="0"/>
          <w:caps w:val="0"/>
          <w:color w:val="auto"/>
          <w:spacing w:val="0"/>
          <w:sz w:val="32"/>
          <w:szCs w:val="32"/>
          <w:highlight w:val="none"/>
          <w:shd w:val="clear" w:color="auto" w:fill="FFFFFF"/>
        </w:rPr>
        <w:t>%,</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主要包括基本工资、津贴补贴、奖金、机关事业单位基本养老保险缴费、职工基本医疗保险缴费、其他社会保障缴费、其他工资福利支出、离休费、抚恤金、生活补助、奖励金、其他对个人和家庭的补助支出等</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w:t>
      </w:r>
    </w:p>
    <w:p w14:paraId="0896D6B1">
      <w:pPr>
        <w:pStyle w:val="7"/>
        <w:keepNext w:val="0"/>
        <w:keepLines w:val="0"/>
        <w:pageBreakBefore w:val="0"/>
        <w:widowControl w:val="0"/>
        <w:kinsoku/>
        <w:wordWrap/>
        <w:overflowPunct/>
        <w:topLinePunct w:val="0"/>
        <w:bidi w:val="0"/>
        <w:adjustRightInd/>
        <w:snapToGrid/>
        <w:spacing w:line="440" w:lineRule="exact"/>
        <w:ind w:firstLine="643"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bCs/>
          <w:i w:val="0"/>
          <w:iCs w:val="0"/>
          <w:caps w:val="0"/>
          <w:color w:val="333333"/>
          <w:spacing w:val="0"/>
          <w:sz w:val="32"/>
          <w:szCs w:val="32"/>
          <w:highlight w:val="none"/>
          <w:shd w:val="clear" w:color="auto" w:fill="FFFFFF"/>
        </w:rPr>
        <w:t>公用经费</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115.9</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万元，占基本支出的</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6.83</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%，主要包括办公费、水电费、邮电费、差旅费、维护（修）费、会议费、培训费、公务接待费、劳务费、委托业务费、公务用车运行维护费、其他交通费用、其他商品和服务支出等。</w:t>
      </w:r>
    </w:p>
    <w:p w14:paraId="65D71EA6">
      <w:pPr>
        <w:pStyle w:val="7"/>
        <w:keepNext w:val="0"/>
        <w:keepLines w:val="0"/>
        <w:pageBreakBefore w:val="0"/>
        <w:widowControl w:val="0"/>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七、财政拨款“三公”经费支出决算情况说明</w:t>
      </w:r>
    </w:p>
    <w:p w14:paraId="028DF070">
      <w:pPr>
        <w:pStyle w:val="7"/>
        <w:keepNext w:val="0"/>
        <w:keepLines w:val="0"/>
        <w:pageBreakBefore w:val="0"/>
        <w:widowControl w:val="0"/>
        <w:kinsoku/>
        <w:wordWrap/>
        <w:overflowPunct/>
        <w:topLinePunct w:val="0"/>
        <w:bidi w:val="0"/>
        <w:adjustRightInd/>
        <w:snapToGrid/>
        <w:spacing w:line="440" w:lineRule="exact"/>
        <w:ind w:firstLine="643"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bCs/>
          <w:i w:val="0"/>
          <w:iCs w:val="0"/>
          <w:caps w:val="0"/>
          <w:color w:val="333333"/>
          <w:spacing w:val="0"/>
          <w:sz w:val="32"/>
          <w:szCs w:val="32"/>
          <w:highlight w:val="none"/>
          <w:shd w:val="clear" w:color="auto" w:fill="FFFFFF"/>
        </w:rPr>
        <w:t>（一）“三公”经费财政拨款支出决算总体情况说明</w:t>
      </w:r>
    </w:p>
    <w:p w14:paraId="26889472">
      <w:pPr>
        <w:pStyle w:val="7"/>
        <w:keepNext w:val="0"/>
        <w:keepLines w:val="0"/>
        <w:pageBreakBefore w:val="0"/>
        <w:widowControl w:val="0"/>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“三公”经费财政拨款支出预算为133.5</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0</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万元，支出决算为</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85.91</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万元，完成预算的</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64.35</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决算数小于预算数的主要原因是落实过“紧日子”要求，严格执行开支标准</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厉行节约,</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与上年相比减少</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5.25</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万元，</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下降5.76</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减少的主要原因是落实过“紧日子”要求，严格执行开支标准</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厉行节约</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其中：</w:t>
      </w:r>
    </w:p>
    <w:p w14:paraId="1E9DD84E">
      <w:pPr>
        <w:pStyle w:val="7"/>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textAlignment w:val="auto"/>
        <w:rPr>
          <w:rFonts w:hint="eastAsia" w:ascii="仿宋_GB2312" w:hAnsi="仿宋_GB2312" w:eastAsia="仿宋" w:cs="仿宋_GB2312"/>
          <w:sz w:val="32"/>
          <w:szCs w:val="32"/>
          <w:highlight w:val="none"/>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因公出国(境)费支出预算为0万元，支出决算为0万元，预算决算金额均为0万元，无法计算完成百分比，主要原因是单位未因公出国（境），与上年相比持平均为0万元，无法计算完成百分比，主要原因是单位未因公出国（境）。</w:t>
      </w:r>
    </w:p>
    <w:p w14:paraId="431822FA">
      <w:pPr>
        <w:pStyle w:val="7"/>
        <w:keepNext w:val="0"/>
        <w:keepLines w:val="0"/>
        <w:pageBreakBefore w:val="0"/>
        <w:widowControl w:val="0"/>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公务接待费支出预算为</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113.5</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万元，支出决算为</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66.11</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万元，完成预算的</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58.25</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%，决算数小于预算数的主要原因严格把关，厉行节约。与上年相比，</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减少</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34.12</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万元</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下降34.04</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%，减少的主要原因是落实过“紧日子”要求，严格执行开支标准</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厉行节约</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w:t>
      </w:r>
    </w:p>
    <w:p w14:paraId="2A4FC3A9">
      <w:pPr>
        <w:pStyle w:val="7"/>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公务用车购置费支出预算为0万元，支出决算为0万元，预算决算金额均为0万元，无法计算完成百分比，主要原因是未购置公务用车。与上年相比持平均为0万元，无法计算完成百分比，主要原因是未购置公务用车。</w:t>
      </w:r>
    </w:p>
    <w:p w14:paraId="4F27A777">
      <w:pPr>
        <w:pStyle w:val="7"/>
        <w:keepNext w:val="0"/>
        <w:keepLines w:val="0"/>
        <w:pageBreakBefore w:val="0"/>
        <w:widowControl w:val="0"/>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公务用车运行维护费支出预算为</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20</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万元，支出决算为</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19.8</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万元，完成预算的</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99</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%，决算数小于年初预算数的主要原因是厉行节约，压缩控制公车运行维护费开支，与上年相比增加</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9.03</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万元</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,增长83.84%</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，增加的主要原因是主要是车辆老化严重，维修费增加、油价上涨</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等原因</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w:t>
      </w:r>
    </w:p>
    <w:p w14:paraId="548D8A88">
      <w:pPr>
        <w:pStyle w:val="7"/>
        <w:keepNext w:val="0"/>
        <w:keepLines w:val="0"/>
        <w:pageBreakBefore w:val="0"/>
        <w:widowControl w:val="0"/>
        <w:kinsoku/>
        <w:wordWrap/>
        <w:overflowPunct/>
        <w:topLinePunct w:val="0"/>
        <w:bidi w:val="0"/>
        <w:adjustRightInd/>
        <w:snapToGrid/>
        <w:spacing w:line="440" w:lineRule="exact"/>
        <w:ind w:firstLine="643" w:firstLineChars="200"/>
        <w:textAlignment w:val="auto"/>
        <w:rPr>
          <w:rFonts w:hint="eastAsia" w:ascii="仿宋_GB2312" w:hAnsi="仿宋_GB2312" w:eastAsia="仿宋" w:cs="仿宋_GB2312"/>
          <w:b/>
          <w:bCs/>
          <w:i w:val="0"/>
          <w:iCs w:val="0"/>
          <w:caps w:val="0"/>
          <w:color w:val="333333"/>
          <w:spacing w:val="0"/>
          <w:sz w:val="32"/>
          <w:szCs w:val="32"/>
          <w:highlight w:val="none"/>
          <w:shd w:val="clear" w:color="auto" w:fill="FFFFFF"/>
        </w:rPr>
      </w:pPr>
      <w:r>
        <w:rPr>
          <w:rFonts w:hint="eastAsia" w:ascii="仿宋_GB2312" w:hAnsi="仿宋_GB2312" w:eastAsia="仿宋" w:cs="仿宋_GB2312"/>
          <w:b/>
          <w:bCs/>
          <w:i w:val="0"/>
          <w:iCs w:val="0"/>
          <w:caps w:val="0"/>
          <w:color w:val="333333"/>
          <w:spacing w:val="0"/>
          <w:sz w:val="32"/>
          <w:szCs w:val="32"/>
          <w:highlight w:val="none"/>
          <w:shd w:val="clear" w:color="auto" w:fill="FFFFFF"/>
        </w:rPr>
        <w:t>（二）“三公”经费财政拨款支出决算具体情况说明</w:t>
      </w:r>
    </w:p>
    <w:p w14:paraId="168C015F">
      <w:pPr>
        <w:pStyle w:val="7"/>
        <w:keepNext w:val="0"/>
        <w:keepLines w:val="0"/>
        <w:pageBreakBefore w:val="0"/>
        <w:widowControl w:val="0"/>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2022</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年度“三公”经费财政拨款支出决算中，公务接待费支出决算</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66.11</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万元，占</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76.95</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%,因公出国（境）费支出决算0万元，公务用车购置费及运行维护费支出决算</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19.8</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万元，占</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23.05</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%。其中：</w:t>
      </w:r>
    </w:p>
    <w:p w14:paraId="00888BD0">
      <w:pPr>
        <w:pStyle w:val="4"/>
        <w:keepNext w:val="0"/>
        <w:keepLines w:val="0"/>
        <w:pageBreakBefore w:val="0"/>
        <w:widowControl w:val="0"/>
        <w:tabs>
          <w:tab w:val="left" w:pos="3864"/>
          <w:tab w:val="left" w:pos="6248"/>
          <w:tab w:val="left" w:pos="7386"/>
        </w:tabs>
        <w:kinsoku/>
        <w:wordWrap/>
        <w:overflowPunct w:val="0"/>
        <w:topLinePunct w:val="0"/>
        <w:bidi w:val="0"/>
        <w:snapToGrid/>
        <w:spacing w:before="1" w:line="440" w:lineRule="exact"/>
        <w:ind w:right="420" w:firstLine="640" w:firstLineChars="200"/>
        <w:textAlignment w:val="auto"/>
        <w:rPr>
          <w:rFonts w:hint="eastAsia" w:ascii="仿宋_GB2312" w:hAnsi="仿宋_GB2312" w:eastAsia="仿宋" w:cs="仿宋_GB2312"/>
          <w:b w:val="0"/>
          <w:bCs w:val="0"/>
          <w:i w:val="0"/>
          <w:iCs w:val="0"/>
          <w:caps w:val="0"/>
          <w:color w:val="333333"/>
          <w:spacing w:val="0"/>
          <w:kern w:val="0"/>
          <w:sz w:val="32"/>
          <w:szCs w:val="32"/>
          <w:highlight w:val="none"/>
          <w:shd w:val="clear" w:color="auto" w:fill="FFFFFF"/>
          <w:lang w:val="en-US" w:eastAsia="zh-CN" w:bidi="ar-SA"/>
        </w:rPr>
      </w:pPr>
      <w:r>
        <w:rPr>
          <w:rFonts w:hint="eastAsia" w:ascii="仿宋_GB2312" w:hAnsi="仿宋_GB2312" w:eastAsia="仿宋" w:cs="仿宋_GB2312"/>
          <w:sz w:val="32"/>
          <w:szCs w:val="32"/>
          <w:highlight w:val="none"/>
        </w:rPr>
        <w:t>1、因公出国</w:t>
      </w:r>
      <w:r>
        <w:rPr>
          <w:rFonts w:hint="eastAsia" w:ascii="仿宋_GB2312" w:hAnsi="仿宋_GB2312" w:eastAsia="仿宋" w:cs="仿宋_GB2312"/>
          <w:b w:val="0"/>
          <w:bCs w:val="0"/>
          <w:i w:val="0"/>
          <w:iCs w:val="0"/>
          <w:caps w:val="0"/>
          <w:color w:val="333333"/>
          <w:spacing w:val="0"/>
          <w:kern w:val="0"/>
          <w:sz w:val="32"/>
          <w:szCs w:val="32"/>
          <w:highlight w:val="none"/>
          <w:shd w:val="clear" w:color="auto" w:fill="FFFFFF"/>
          <w:lang w:val="en-US" w:eastAsia="zh-CN" w:bidi="ar-SA"/>
        </w:rPr>
        <w:t>（境）费支出决算为0万元，全年安排因公出国（境）团组0个，累计</w:t>
      </w:r>
      <w:bookmarkStart w:id="0" w:name="THERR_YGCGJFY_TZRS"/>
      <w:r>
        <w:rPr>
          <w:rFonts w:hint="eastAsia" w:ascii="仿宋_GB2312" w:hAnsi="仿宋_GB2312" w:eastAsia="仿宋" w:cs="仿宋_GB2312"/>
          <w:b w:val="0"/>
          <w:bCs w:val="0"/>
          <w:i w:val="0"/>
          <w:iCs w:val="0"/>
          <w:caps w:val="0"/>
          <w:color w:val="333333"/>
          <w:spacing w:val="0"/>
          <w:kern w:val="0"/>
          <w:sz w:val="32"/>
          <w:szCs w:val="32"/>
          <w:highlight w:val="none"/>
          <w:shd w:val="clear" w:color="auto" w:fill="FFFFFF"/>
          <w:lang w:val="en-US" w:eastAsia="zh-CN" w:bidi="ar-SA"/>
        </w:rPr>
        <w:t>0</w:t>
      </w:r>
      <w:bookmarkEnd w:id="0"/>
      <w:r>
        <w:rPr>
          <w:rFonts w:hint="eastAsia" w:ascii="仿宋_GB2312" w:hAnsi="仿宋_GB2312" w:eastAsia="仿宋" w:cs="仿宋_GB2312"/>
          <w:b w:val="0"/>
          <w:bCs w:val="0"/>
          <w:i w:val="0"/>
          <w:iCs w:val="0"/>
          <w:caps w:val="0"/>
          <w:color w:val="333333"/>
          <w:spacing w:val="0"/>
          <w:kern w:val="0"/>
          <w:sz w:val="32"/>
          <w:szCs w:val="32"/>
          <w:highlight w:val="none"/>
          <w:shd w:val="clear" w:color="auto" w:fill="FFFFFF"/>
          <w:lang w:val="en-US" w:eastAsia="zh-CN" w:bidi="ar-SA"/>
        </w:rPr>
        <w:t>人次，主要是</w:t>
      </w:r>
      <w:bookmarkStart w:id="1" w:name="THERR_YGCGJFY_ZYYY"/>
      <w:r>
        <w:rPr>
          <w:rFonts w:hint="eastAsia" w:ascii="仿宋_GB2312" w:hAnsi="仿宋_GB2312" w:eastAsia="仿宋" w:cs="仿宋_GB2312"/>
          <w:b w:val="0"/>
          <w:bCs w:val="0"/>
          <w:i w:val="0"/>
          <w:iCs w:val="0"/>
          <w:caps w:val="0"/>
          <w:color w:val="333333"/>
          <w:spacing w:val="0"/>
          <w:kern w:val="0"/>
          <w:sz w:val="32"/>
          <w:szCs w:val="32"/>
          <w:highlight w:val="none"/>
          <w:shd w:val="clear" w:color="auto" w:fill="FFFFFF"/>
          <w:lang w:val="en-US" w:eastAsia="zh-CN" w:bidi="ar-SA"/>
        </w:rPr>
        <w:t>2022年我单位没有因公出国（境）费支出</w:t>
      </w:r>
      <w:bookmarkEnd w:id="1"/>
      <w:bookmarkStart w:id="2" w:name="END_THERR_YGCGJFY_AMT"/>
      <w:bookmarkEnd w:id="2"/>
      <w:r>
        <w:rPr>
          <w:rFonts w:hint="eastAsia" w:ascii="仿宋_GB2312" w:hAnsi="仿宋_GB2312" w:eastAsia="仿宋" w:cs="仿宋_GB2312"/>
          <w:b w:val="0"/>
          <w:bCs w:val="0"/>
          <w:i w:val="0"/>
          <w:iCs w:val="0"/>
          <w:caps w:val="0"/>
          <w:color w:val="333333"/>
          <w:spacing w:val="0"/>
          <w:kern w:val="0"/>
          <w:sz w:val="32"/>
          <w:szCs w:val="32"/>
          <w:highlight w:val="none"/>
          <w:shd w:val="clear" w:color="auto" w:fill="FFFFFF"/>
          <w:lang w:val="en-US" w:eastAsia="zh-CN" w:bidi="ar-SA"/>
        </w:rPr>
        <w:t>。</w:t>
      </w:r>
    </w:p>
    <w:p w14:paraId="06A4E7A7">
      <w:pPr>
        <w:pStyle w:val="7"/>
        <w:keepNext w:val="0"/>
        <w:keepLines w:val="0"/>
        <w:pageBreakBefore w:val="0"/>
        <w:widowControl w:val="0"/>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2.公务接待费支出决算为</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66.11</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万元，</w:t>
      </w:r>
      <w:r>
        <w:rPr>
          <w:rFonts w:hint="eastAsia" w:ascii="仿宋_GB2312" w:hAnsi="仿宋_GB2312" w:eastAsia="仿宋" w:cs="仿宋_GB2312"/>
          <w:b w:val="0"/>
          <w:bCs w:val="0"/>
          <w:i w:val="0"/>
          <w:iCs w:val="0"/>
          <w:caps w:val="0"/>
          <w:color w:val="000000" w:themeColor="text1"/>
          <w:spacing w:val="0"/>
          <w:sz w:val="32"/>
          <w:szCs w:val="32"/>
          <w:highlight w:val="none"/>
          <w:shd w:val="clear" w:color="auto" w:fill="FFFFFF"/>
          <w14:textFill>
            <w14:solidFill>
              <w14:schemeClr w14:val="tx1"/>
            </w14:solidFill>
          </w14:textFill>
        </w:rPr>
        <w:t>全年共接待来访团组</w:t>
      </w:r>
      <w:r>
        <w:rPr>
          <w:rFonts w:hint="eastAsia" w:ascii="仿宋_GB2312" w:hAnsi="仿宋_GB2312" w:eastAsia="仿宋" w:cs="仿宋_GB2312"/>
          <w:b w:val="0"/>
          <w:bCs w:val="0"/>
          <w:i w:val="0"/>
          <w:iCs w:val="0"/>
          <w:caps w:val="0"/>
          <w:color w:val="000000" w:themeColor="text1"/>
          <w:spacing w:val="0"/>
          <w:sz w:val="32"/>
          <w:szCs w:val="32"/>
          <w:highlight w:val="none"/>
          <w:shd w:val="clear" w:color="auto" w:fill="FFFFFF"/>
          <w:lang w:val="en-US" w:eastAsia="zh-CN"/>
          <w14:textFill>
            <w14:solidFill>
              <w14:schemeClr w14:val="tx1"/>
            </w14:solidFill>
          </w14:textFill>
        </w:rPr>
        <w:t>534</w:t>
      </w:r>
      <w:r>
        <w:rPr>
          <w:rFonts w:hint="eastAsia" w:ascii="仿宋_GB2312" w:hAnsi="仿宋_GB2312" w:eastAsia="仿宋" w:cs="仿宋_GB2312"/>
          <w:b w:val="0"/>
          <w:bCs w:val="0"/>
          <w:i w:val="0"/>
          <w:iCs w:val="0"/>
          <w:caps w:val="0"/>
          <w:color w:val="000000" w:themeColor="text1"/>
          <w:spacing w:val="0"/>
          <w:sz w:val="32"/>
          <w:szCs w:val="32"/>
          <w:highlight w:val="none"/>
          <w:shd w:val="clear" w:color="auto" w:fill="FFFFFF"/>
          <w14:textFill>
            <w14:solidFill>
              <w14:schemeClr w14:val="tx1"/>
            </w14:solidFill>
          </w14:textFill>
        </w:rPr>
        <w:t>批次、来宾</w:t>
      </w:r>
      <w:r>
        <w:rPr>
          <w:rFonts w:hint="eastAsia" w:ascii="仿宋_GB2312" w:hAnsi="仿宋_GB2312" w:eastAsia="仿宋" w:cs="仿宋_GB2312"/>
          <w:b w:val="0"/>
          <w:bCs w:val="0"/>
          <w:i w:val="0"/>
          <w:iCs w:val="0"/>
          <w:caps w:val="0"/>
          <w:color w:val="000000" w:themeColor="text1"/>
          <w:spacing w:val="0"/>
          <w:sz w:val="32"/>
          <w:szCs w:val="32"/>
          <w:highlight w:val="none"/>
          <w:shd w:val="clear" w:color="auto" w:fill="FFFFFF"/>
          <w:lang w:val="en-US" w:eastAsia="zh-CN"/>
          <w14:textFill>
            <w14:solidFill>
              <w14:schemeClr w14:val="tx1"/>
            </w14:solidFill>
          </w14:textFill>
        </w:rPr>
        <w:t>4300</w:t>
      </w:r>
      <w:r>
        <w:rPr>
          <w:rFonts w:hint="eastAsia" w:ascii="仿宋_GB2312" w:hAnsi="仿宋_GB2312" w:eastAsia="仿宋" w:cs="仿宋_GB2312"/>
          <w:b w:val="0"/>
          <w:bCs w:val="0"/>
          <w:i w:val="0"/>
          <w:iCs w:val="0"/>
          <w:caps w:val="0"/>
          <w:color w:val="000000" w:themeColor="text1"/>
          <w:spacing w:val="0"/>
          <w:sz w:val="32"/>
          <w:szCs w:val="32"/>
          <w:highlight w:val="none"/>
          <w:shd w:val="clear" w:color="auto" w:fill="FFFFFF"/>
          <w14:textFill>
            <w14:solidFill>
              <w14:schemeClr w14:val="tx1"/>
            </w14:solidFill>
          </w14:textFill>
        </w:rPr>
        <w:t>人次，主</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要是驻点及产业、日常客商来怀考察商务接待支出；上级和下级部门来怀公务接待支出。</w:t>
      </w:r>
    </w:p>
    <w:p w14:paraId="1D5D1282">
      <w:pPr>
        <w:pStyle w:val="7"/>
        <w:keepNext w:val="0"/>
        <w:keepLines w:val="0"/>
        <w:pageBreakBefore w:val="0"/>
        <w:widowControl w:val="0"/>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3.公务用车购置费及运行维护费支出决算为</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19.8</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万元，其中：公务用车购置费0万元</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w:t>
      </w:r>
      <w:r>
        <w:rPr>
          <w:rFonts w:hint="eastAsia" w:ascii="仿宋_GB2312" w:hAnsi="仿宋_GB2312" w:eastAsia="仿宋_GB2312" w:cs="仿宋_GB2312"/>
          <w:sz w:val="32"/>
          <w:szCs w:val="32"/>
          <w:highlight w:val="none"/>
          <w:lang w:val="en-US" w:eastAsia="zh-CN"/>
        </w:rPr>
        <w:t>更新公务用车0辆</w:t>
      </w:r>
      <w:bookmarkStart w:id="20" w:name="_GoBack"/>
      <w:bookmarkEnd w:id="20"/>
      <w:r>
        <w:rPr>
          <w:rFonts w:hint="eastAsia" w:ascii="仿宋_GB2312" w:hAnsi="仿宋_GB2312" w:eastAsia="仿宋" w:cs="仿宋_GB2312"/>
          <w:b w:val="0"/>
          <w:bCs w:val="0"/>
          <w:i w:val="0"/>
          <w:iCs w:val="0"/>
          <w:caps w:val="0"/>
          <w:color w:val="333333"/>
          <w:spacing w:val="0"/>
          <w:sz w:val="32"/>
          <w:szCs w:val="32"/>
          <w:highlight w:val="none"/>
          <w:shd w:val="clear" w:color="auto" w:fill="FFFFFF"/>
        </w:rPr>
        <w:t>。公务用车运行维护费</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19.8</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万元，主要是车辆油料费、保险费、维修维护费等，截至</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2022</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年12月31日，我单位开支财政拨款的公务用车保有量为4辆。</w:t>
      </w:r>
    </w:p>
    <w:p w14:paraId="0A810BED">
      <w:pPr>
        <w:pStyle w:val="7"/>
        <w:keepNext w:val="0"/>
        <w:keepLines w:val="0"/>
        <w:pageBreakBefore w:val="0"/>
        <w:widowControl w:val="0"/>
        <w:kinsoku/>
        <w:wordWrap/>
        <w:overflowPunct/>
        <w:topLinePunct w:val="0"/>
        <w:bidi w:val="0"/>
        <w:adjustRightInd/>
        <w:snapToGrid/>
        <w:spacing w:line="440" w:lineRule="exact"/>
        <w:ind w:firstLine="643" w:firstLineChars="200"/>
        <w:textAlignment w:val="auto"/>
        <w:rPr>
          <w:rFonts w:hint="eastAsia" w:ascii="仿宋_GB2312" w:hAnsi="仿宋_GB2312" w:eastAsia="仿宋" w:cs="仿宋_GB2312"/>
          <w:b/>
          <w:bCs/>
          <w:i w:val="0"/>
          <w:iCs w:val="0"/>
          <w:caps w:val="0"/>
          <w:color w:val="333333"/>
          <w:spacing w:val="0"/>
          <w:sz w:val="32"/>
          <w:szCs w:val="32"/>
          <w:highlight w:val="none"/>
          <w:shd w:val="clear" w:color="auto" w:fill="FFFFFF"/>
        </w:rPr>
      </w:pPr>
      <w:r>
        <w:rPr>
          <w:rFonts w:hint="eastAsia" w:ascii="仿宋_GB2312" w:hAnsi="仿宋_GB2312" w:eastAsia="仿宋" w:cs="仿宋_GB2312"/>
          <w:b/>
          <w:bCs/>
          <w:i w:val="0"/>
          <w:iCs w:val="0"/>
          <w:caps w:val="0"/>
          <w:color w:val="333333"/>
          <w:spacing w:val="0"/>
          <w:sz w:val="32"/>
          <w:szCs w:val="32"/>
          <w:highlight w:val="none"/>
          <w:shd w:val="clear" w:color="auto" w:fill="FFFFFF"/>
        </w:rPr>
        <w:t>八、政府性基金预算收入支出决算情况</w:t>
      </w:r>
    </w:p>
    <w:p w14:paraId="2A5698C0">
      <w:pPr>
        <w:pStyle w:val="7"/>
        <w:keepNext w:val="0"/>
        <w:keepLines w:val="0"/>
        <w:pageBreakBefore w:val="0"/>
        <w:widowControl w:val="0"/>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2022年度本单位无政府性基金预算</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收入支出。</w:t>
      </w:r>
    </w:p>
    <w:p w14:paraId="51F7049E">
      <w:pPr>
        <w:pStyle w:val="7"/>
        <w:keepNext w:val="0"/>
        <w:keepLines w:val="0"/>
        <w:pageBreakBefore w:val="0"/>
        <w:widowControl w:val="0"/>
        <w:kinsoku/>
        <w:wordWrap/>
        <w:overflowPunct/>
        <w:topLinePunct w:val="0"/>
        <w:bidi w:val="0"/>
        <w:adjustRightInd/>
        <w:snapToGrid/>
        <w:spacing w:line="440" w:lineRule="exact"/>
        <w:ind w:firstLine="643" w:firstLineChars="200"/>
        <w:textAlignment w:val="auto"/>
        <w:rPr>
          <w:rFonts w:hint="eastAsia" w:ascii="仿宋_GB2312" w:hAnsi="仿宋_GB2312" w:eastAsia="仿宋" w:cs="仿宋_GB2312"/>
          <w:b/>
          <w:bCs/>
          <w:i w:val="0"/>
          <w:iCs w:val="0"/>
          <w:caps w:val="0"/>
          <w:color w:val="333333"/>
          <w:spacing w:val="0"/>
          <w:sz w:val="32"/>
          <w:szCs w:val="32"/>
          <w:highlight w:val="none"/>
          <w:shd w:val="clear" w:color="auto" w:fill="FFFFFF"/>
        </w:rPr>
      </w:pPr>
      <w:r>
        <w:rPr>
          <w:rFonts w:hint="eastAsia" w:ascii="仿宋_GB2312" w:hAnsi="仿宋_GB2312" w:eastAsia="仿宋" w:cs="仿宋_GB2312"/>
          <w:b/>
          <w:bCs/>
          <w:sz w:val="32"/>
          <w:szCs w:val="32"/>
          <w:highlight w:val="none"/>
        </w:rPr>
        <w:t>九、国有资本经营预算</w:t>
      </w:r>
      <w:r>
        <w:rPr>
          <w:rFonts w:hint="eastAsia" w:ascii="仿宋_GB2312" w:hAnsi="仿宋_GB2312" w:eastAsia="仿宋" w:cs="仿宋_GB2312"/>
          <w:b/>
          <w:bCs/>
          <w:i w:val="0"/>
          <w:iCs w:val="0"/>
          <w:caps w:val="0"/>
          <w:color w:val="333333"/>
          <w:spacing w:val="0"/>
          <w:sz w:val="32"/>
          <w:szCs w:val="32"/>
          <w:highlight w:val="none"/>
          <w:shd w:val="clear" w:color="auto" w:fill="FFFFFF"/>
        </w:rPr>
        <w:t>财政拨款支出决算情况</w:t>
      </w:r>
    </w:p>
    <w:p w14:paraId="4A308D62">
      <w:pPr>
        <w:pStyle w:val="7"/>
        <w:keepNext w:val="0"/>
        <w:keepLines w:val="0"/>
        <w:pageBreakBefore w:val="0"/>
        <w:widowControl w:val="0"/>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2022年度本单位无国有资本经营预算财政拨款支出</w:t>
      </w:r>
    </w:p>
    <w:p w14:paraId="5DCB507F">
      <w:pPr>
        <w:pStyle w:val="7"/>
        <w:keepNext w:val="0"/>
        <w:keepLines w:val="0"/>
        <w:pageBreakBefore w:val="0"/>
        <w:widowControl w:val="0"/>
        <w:kinsoku/>
        <w:wordWrap/>
        <w:overflowPunct/>
        <w:topLinePunct w:val="0"/>
        <w:bidi w:val="0"/>
        <w:adjustRightInd/>
        <w:snapToGrid/>
        <w:spacing w:line="440" w:lineRule="exact"/>
        <w:ind w:firstLine="643" w:firstLineChars="200"/>
        <w:textAlignment w:val="auto"/>
        <w:rPr>
          <w:rFonts w:hint="eastAsia" w:ascii="仿宋_GB2312" w:hAnsi="仿宋_GB2312" w:eastAsia="仿宋" w:cs="仿宋_GB2312"/>
          <w:b/>
          <w:bCs/>
          <w:i w:val="0"/>
          <w:iCs w:val="0"/>
          <w:caps w:val="0"/>
          <w:color w:val="333333"/>
          <w:spacing w:val="0"/>
          <w:sz w:val="32"/>
          <w:szCs w:val="32"/>
          <w:highlight w:val="none"/>
          <w:shd w:val="clear" w:color="auto" w:fill="FFFFFF"/>
        </w:rPr>
      </w:pPr>
      <w:r>
        <w:rPr>
          <w:rFonts w:hint="eastAsia" w:ascii="仿宋_GB2312" w:hAnsi="仿宋_GB2312" w:eastAsia="仿宋" w:cs="仿宋_GB2312"/>
          <w:b/>
          <w:bCs/>
          <w:i w:val="0"/>
          <w:iCs w:val="0"/>
          <w:caps w:val="0"/>
          <w:color w:val="333333"/>
          <w:spacing w:val="0"/>
          <w:sz w:val="32"/>
          <w:szCs w:val="32"/>
          <w:highlight w:val="none"/>
          <w:shd w:val="clear" w:color="auto" w:fill="FFFFFF"/>
          <w:lang w:eastAsia="zh-CN"/>
        </w:rPr>
        <w:t>十、</w:t>
      </w:r>
      <w:r>
        <w:rPr>
          <w:rFonts w:hint="eastAsia" w:ascii="仿宋_GB2312" w:hAnsi="仿宋_GB2312" w:eastAsia="仿宋" w:cs="仿宋_GB2312"/>
          <w:b/>
          <w:bCs/>
          <w:i w:val="0"/>
          <w:iCs w:val="0"/>
          <w:caps w:val="0"/>
          <w:color w:val="333333"/>
          <w:spacing w:val="0"/>
          <w:sz w:val="32"/>
          <w:szCs w:val="32"/>
          <w:highlight w:val="none"/>
          <w:shd w:val="clear" w:color="auto" w:fill="FFFFFF"/>
        </w:rPr>
        <w:t>关于机关运行经费支出说明</w:t>
      </w:r>
    </w:p>
    <w:p w14:paraId="483EA01E">
      <w:pPr>
        <w:pStyle w:val="7"/>
        <w:keepNext w:val="0"/>
        <w:keepLines w:val="0"/>
        <w:pageBreakBefore w:val="0"/>
        <w:widowControl w:val="0"/>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本部门</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2022</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年度机关运行经费支出</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115.9</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万元，比年初预算数增加</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4.9</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万元，增长</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4.23</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%。主要原因是：</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因疫情追加抗疫支出。</w:t>
      </w:r>
    </w:p>
    <w:p w14:paraId="5EFCD13C">
      <w:pPr>
        <w:pStyle w:val="7"/>
        <w:keepNext w:val="0"/>
        <w:keepLines w:val="0"/>
        <w:pageBreakBefore w:val="0"/>
        <w:widowControl w:val="0"/>
        <w:kinsoku/>
        <w:wordWrap/>
        <w:overflowPunct/>
        <w:topLinePunct w:val="0"/>
        <w:bidi w:val="0"/>
        <w:adjustRightInd/>
        <w:snapToGrid/>
        <w:spacing w:line="440" w:lineRule="exact"/>
        <w:ind w:firstLine="643" w:firstLineChars="200"/>
        <w:textAlignment w:val="auto"/>
        <w:rPr>
          <w:rFonts w:hint="eastAsia" w:ascii="仿宋_GB2312" w:hAnsi="仿宋_GB2312" w:eastAsia="仿宋" w:cs="仿宋_GB2312"/>
          <w:b/>
          <w:bCs/>
          <w:i w:val="0"/>
          <w:iCs w:val="0"/>
          <w:caps w:val="0"/>
          <w:color w:val="333333"/>
          <w:spacing w:val="0"/>
          <w:sz w:val="32"/>
          <w:szCs w:val="32"/>
          <w:highlight w:val="none"/>
          <w:shd w:val="clear" w:color="auto" w:fill="FFFFFF"/>
        </w:rPr>
      </w:pPr>
      <w:r>
        <w:rPr>
          <w:rFonts w:hint="eastAsia" w:ascii="仿宋_GB2312" w:hAnsi="仿宋_GB2312" w:eastAsia="仿宋" w:cs="仿宋_GB2312"/>
          <w:b/>
          <w:bCs/>
          <w:i w:val="0"/>
          <w:iCs w:val="0"/>
          <w:caps w:val="0"/>
          <w:color w:val="333333"/>
          <w:spacing w:val="0"/>
          <w:sz w:val="32"/>
          <w:szCs w:val="32"/>
          <w:highlight w:val="none"/>
          <w:shd w:val="clear" w:color="auto" w:fill="FFFFFF"/>
        </w:rPr>
        <w:t>十</w:t>
      </w:r>
      <w:r>
        <w:rPr>
          <w:rFonts w:hint="eastAsia" w:ascii="仿宋_GB2312" w:hAnsi="仿宋_GB2312" w:eastAsia="仿宋" w:cs="仿宋_GB2312"/>
          <w:b/>
          <w:bCs/>
          <w:i w:val="0"/>
          <w:iCs w:val="0"/>
          <w:caps w:val="0"/>
          <w:color w:val="333333"/>
          <w:spacing w:val="0"/>
          <w:sz w:val="32"/>
          <w:szCs w:val="32"/>
          <w:highlight w:val="none"/>
          <w:shd w:val="clear" w:color="auto" w:fill="FFFFFF"/>
          <w:lang w:eastAsia="zh-CN"/>
        </w:rPr>
        <w:t>一</w:t>
      </w:r>
      <w:r>
        <w:rPr>
          <w:rFonts w:hint="eastAsia" w:ascii="仿宋_GB2312" w:hAnsi="仿宋_GB2312" w:eastAsia="仿宋" w:cs="仿宋_GB2312"/>
          <w:b/>
          <w:bCs/>
          <w:i w:val="0"/>
          <w:iCs w:val="0"/>
          <w:caps w:val="0"/>
          <w:color w:val="333333"/>
          <w:spacing w:val="0"/>
          <w:sz w:val="32"/>
          <w:szCs w:val="32"/>
          <w:highlight w:val="none"/>
          <w:shd w:val="clear" w:color="auto" w:fill="FFFFFF"/>
        </w:rPr>
        <w:t>、一般性支出情况</w:t>
      </w:r>
    </w:p>
    <w:p w14:paraId="71E34900">
      <w:pPr>
        <w:pStyle w:val="7"/>
        <w:keepNext w:val="0"/>
        <w:keepLines w:val="0"/>
        <w:pageBreakBefore w:val="0"/>
        <w:widowControl w:val="0"/>
        <w:kinsoku/>
        <w:wordWrap/>
        <w:overflowPunct/>
        <w:topLinePunct w:val="0"/>
        <w:bidi w:val="0"/>
        <w:adjustRightInd/>
        <w:snapToGrid/>
        <w:spacing w:line="440" w:lineRule="exact"/>
        <w:ind w:firstLine="640" w:firstLineChars="200"/>
        <w:textAlignment w:val="auto"/>
        <w:rPr>
          <w:rFonts w:hint="eastAsia" w:ascii="仿宋" w:hAnsi="仿宋" w:eastAsia="仿宋" w:cs="仿宋"/>
          <w:color w:val="auto"/>
          <w:sz w:val="32"/>
          <w:szCs w:val="32"/>
          <w:highlight w:val="none"/>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2022</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年</w:t>
      </w:r>
      <w:r>
        <w:rPr>
          <w:rFonts w:hint="eastAsia" w:ascii="仿宋" w:hAnsi="仿宋" w:eastAsia="仿宋" w:cs="仿宋"/>
          <w:color w:val="auto"/>
          <w:sz w:val="32"/>
          <w:szCs w:val="32"/>
          <w:highlight w:val="none"/>
        </w:rPr>
        <w:t>本部门开支会议费0万元；</w:t>
      </w:r>
    </w:p>
    <w:p w14:paraId="0AF07BDC">
      <w:pPr>
        <w:pStyle w:val="7"/>
        <w:keepNext w:val="0"/>
        <w:keepLines w:val="0"/>
        <w:pageBreakBefore w:val="0"/>
        <w:widowControl w:val="0"/>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auto"/>
          <w:spacing w:val="0"/>
          <w:sz w:val="32"/>
          <w:szCs w:val="32"/>
          <w:highlight w:val="none"/>
          <w:shd w:val="clear" w:color="auto" w:fill="FFFFFF"/>
          <w:lang w:eastAsia="zh-CN"/>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2022</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年</w:t>
      </w:r>
      <w:r>
        <w:rPr>
          <w:rFonts w:hint="eastAsia" w:ascii="仿宋" w:hAnsi="仿宋" w:eastAsia="仿宋" w:cs="仿宋"/>
          <w:color w:val="auto"/>
          <w:sz w:val="32"/>
          <w:szCs w:val="32"/>
          <w:highlight w:val="none"/>
        </w:rPr>
        <w:t>本部门</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开支培训费</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1.57</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万元，主要用于以下培训：</w:t>
      </w:r>
      <w:r>
        <w:rPr>
          <w:rFonts w:hint="eastAsia" w:ascii="仿宋_GB2312" w:hAnsi="仿宋_GB2312" w:eastAsia="仿宋" w:cs="仿宋_GB2312"/>
          <w:b w:val="0"/>
          <w:bCs w:val="0"/>
          <w:i w:val="0"/>
          <w:iCs w:val="0"/>
          <w:caps w:val="0"/>
          <w:color w:val="auto"/>
          <w:spacing w:val="0"/>
          <w:sz w:val="32"/>
          <w:szCs w:val="32"/>
          <w:highlight w:val="none"/>
          <w:shd w:val="clear" w:color="auto" w:fill="FFFFFF"/>
          <w:lang w:eastAsia="zh-CN"/>
        </w:rPr>
        <w:t>事业单位人员网络培训以及省厅商务工作培训会，</w:t>
      </w:r>
      <w:r>
        <w:rPr>
          <w:rFonts w:hint="eastAsia" w:ascii="仿宋_GB2312" w:hAnsi="仿宋_GB2312" w:eastAsia="仿宋" w:cs="仿宋_GB2312"/>
          <w:b w:val="0"/>
          <w:bCs w:val="0"/>
          <w:i w:val="0"/>
          <w:iCs w:val="0"/>
          <w:caps w:val="0"/>
          <w:color w:val="auto"/>
          <w:spacing w:val="0"/>
          <w:sz w:val="32"/>
          <w:szCs w:val="32"/>
          <w:highlight w:val="none"/>
          <w:shd w:val="clear" w:color="auto" w:fill="FFFFFF"/>
        </w:rPr>
        <w:t>开支1.5</w:t>
      </w:r>
      <w:r>
        <w:rPr>
          <w:rFonts w:hint="eastAsia" w:ascii="仿宋_GB2312" w:hAnsi="仿宋_GB2312" w:eastAsia="仿宋" w:cs="仿宋_GB2312"/>
          <w:b w:val="0"/>
          <w:bCs w:val="0"/>
          <w:i w:val="0"/>
          <w:iCs w:val="0"/>
          <w:caps w:val="0"/>
          <w:color w:val="auto"/>
          <w:spacing w:val="0"/>
          <w:sz w:val="32"/>
          <w:szCs w:val="32"/>
          <w:highlight w:val="none"/>
          <w:shd w:val="clear" w:color="auto" w:fill="FFFFFF"/>
          <w:lang w:val="en-US" w:eastAsia="zh-CN"/>
        </w:rPr>
        <w:t>7</w:t>
      </w:r>
      <w:r>
        <w:rPr>
          <w:rFonts w:hint="eastAsia" w:ascii="仿宋_GB2312" w:hAnsi="仿宋_GB2312" w:eastAsia="仿宋" w:cs="仿宋_GB2312"/>
          <w:b w:val="0"/>
          <w:bCs w:val="0"/>
          <w:i w:val="0"/>
          <w:iCs w:val="0"/>
          <w:caps w:val="0"/>
          <w:color w:val="auto"/>
          <w:spacing w:val="0"/>
          <w:sz w:val="32"/>
          <w:szCs w:val="32"/>
          <w:highlight w:val="none"/>
          <w:shd w:val="clear" w:color="auto" w:fill="FFFFFF"/>
        </w:rPr>
        <w:t>万元，参与人数50</w:t>
      </w:r>
      <w:r>
        <w:rPr>
          <w:rFonts w:hint="eastAsia" w:ascii="仿宋_GB2312" w:hAnsi="仿宋_GB2312" w:eastAsia="仿宋" w:cs="仿宋_GB2312"/>
          <w:b w:val="0"/>
          <w:bCs w:val="0"/>
          <w:i w:val="0"/>
          <w:iCs w:val="0"/>
          <w:caps w:val="0"/>
          <w:color w:val="auto"/>
          <w:spacing w:val="0"/>
          <w:sz w:val="32"/>
          <w:szCs w:val="32"/>
          <w:highlight w:val="none"/>
          <w:shd w:val="clear" w:color="auto" w:fill="FFFFFF"/>
          <w:lang w:eastAsia="zh-CN"/>
        </w:rPr>
        <w:t>余</w:t>
      </w:r>
      <w:r>
        <w:rPr>
          <w:rFonts w:hint="eastAsia" w:ascii="仿宋_GB2312" w:hAnsi="仿宋_GB2312" w:eastAsia="仿宋" w:cs="仿宋_GB2312"/>
          <w:b w:val="0"/>
          <w:bCs w:val="0"/>
          <w:i w:val="0"/>
          <w:iCs w:val="0"/>
          <w:caps w:val="0"/>
          <w:color w:val="auto"/>
          <w:spacing w:val="0"/>
          <w:sz w:val="32"/>
          <w:szCs w:val="32"/>
          <w:highlight w:val="none"/>
          <w:shd w:val="clear" w:color="auto" w:fill="FFFFFF"/>
        </w:rPr>
        <w:t>人</w:t>
      </w:r>
      <w:r>
        <w:rPr>
          <w:rFonts w:hint="eastAsia" w:ascii="仿宋_GB2312" w:hAnsi="仿宋_GB2312" w:eastAsia="仿宋" w:cs="仿宋_GB2312"/>
          <w:b w:val="0"/>
          <w:bCs w:val="0"/>
          <w:i w:val="0"/>
          <w:iCs w:val="0"/>
          <w:caps w:val="0"/>
          <w:color w:val="auto"/>
          <w:spacing w:val="0"/>
          <w:sz w:val="32"/>
          <w:szCs w:val="32"/>
          <w:highlight w:val="none"/>
          <w:shd w:val="clear" w:color="auto" w:fill="FFFFFF"/>
          <w:lang w:eastAsia="zh-CN"/>
        </w:rPr>
        <w:t>。</w:t>
      </w:r>
    </w:p>
    <w:p w14:paraId="61B0CAD3">
      <w:pPr>
        <w:pStyle w:val="7"/>
        <w:keepNext w:val="0"/>
        <w:keepLines w:val="0"/>
        <w:pageBreakBefore w:val="0"/>
        <w:widowControl w:val="0"/>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2022年</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本部门</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未举办</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节庆、晚会、论坛、赛事等支出。</w:t>
      </w:r>
    </w:p>
    <w:p w14:paraId="03023623">
      <w:pPr>
        <w:pStyle w:val="7"/>
        <w:keepNext w:val="0"/>
        <w:keepLines w:val="0"/>
        <w:pageBreakBefore w:val="0"/>
        <w:widowControl w:val="0"/>
        <w:kinsoku/>
        <w:wordWrap/>
        <w:overflowPunct/>
        <w:topLinePunct w:val="0"/>
        <w:bidi w:val="0"/>
        <w:adjustRightInd/>
        <w:snapToGrid/>
        <w:spacing w:line="440" w:lineRule="exact"/>
        <w:ind w:firstLine="643" w:firstLineChars="200"/>
        <w:textAlignment w:val="auto"/>
        <w:rPr>
          <w:rFonts w:hint="eastAsia" w:ascii="仿宋_GB2312" w:hAnsi="仿宋_GB2312" w:eastAsia="仿宋" w:cs="仿宋_GB2312"/>
          <w:b/>
          <w:bCs/>
          <w:i w:val="0"/>
          <w:iCs w:val="0"/>
          <w:caps w:val="0"/>
          <w:color w:val="333333"/>
          <w:spacing w:val="0"/>
          <w:sz w:val="32"/>
          <w:szCs w:val="32"/>
          <w:highlight w:val="none"/>
          <w:shd w:val="clear" w:color="auto" w:fill="FFFFFF"/>
        </w:rPr>
      </w:pPr>
      <w:r>
        <w:rPr>
          <w:rFonts w:hint="eastAsia" w:ascii="仿宋_GB2312" w:hAnsi="仿宋_GB2312" w:eastAsia="仿宋" w:cs="仿宋_GB2312"/>
          <w:b/>
          <w:bCs/>
          <w:i w:val="0"/>
          <w:iCs w:val="0"/>
          <w:caps w:val="0"/>
          <w:color w:val="333333"/>
          <w:spacing w:val="0"/>
          <w:sz w:val="32"/>
          <w:szCs w:val="32"/>
          <w:highlight w:val="none"/>
          <w:shd w:val="clear" w:color="auto" w:fill="FFFFFF"/>
        </w:rPr>
        <w:t>十</w:t>
      </w:r>
      <w:r>
        <w:rPr>
          <w:rFonts w:hint="eastAsia" w:ascii="仿宋_GB2312" w:hAnsi="仿宋_GB2312" w:eastAsia="仿宋" w:cs="仿宋_GB2312"/>
          <w:b/>
          <w:bCs/>
          <w:i w:val="0"/>
          <w:iCs w:val="0"/>
          <w:caps w:val="0"/>
          <w:color w:val="333333"/>
          <w:spacing w:val="0"/>
          <w:sz w:val="32"/>
          <w:szCs w:val="32"/>
          <w:highlight w:val="none"/>
          <w:shd w:val="clear" w:color="auto" w:fill="FFFFFF"/>
          <w:lang w:eastAsia="zh-CN"/>
        </w:rPr>
        <w:t>二</w:t>
      </w:r>
      <w:r>
        <w:rPr>
          <w:rFonts w:hint="eastAsia" w:ascii="仿宋_GB2312" w:hAnsi="仿宋_GB2312" w:eastAsia="仿宋" w:cs="仿宋_GB2312"/>
          <w:b/>
          <w:bCs/>
          <w:i w:val="0"/>
          <w:iCs w:val="0"/>
          <w:caps w:val="0"/>
          <w:color w:val="333333"/>
          <w:spacing w:val="0"/>
          <w:sz w:val="32"/>
          <w:szCs w:val="32"/>
          <w:highlight w:val="none"/>
          <w:shd w:val="clear" w:color="auto" w:fill="FFFFFF"/>
        </w:rPr>
        <w:t>、关于政府采购支出说明</w:t>
      </w:r>
    </w:p>
    <w:p w14:paraId="2DA878AB">
      <w:pPr>
        <w:pStyle w:val="4"/>
        <w:keepNext w:val="0"/>
        <w:keepLines w:val="0"/>
        <w:pageBreakBefore w:val="0"/>
        <w:widowControl w:val="0"/>
        <w:tabs>
          <w:tab w:val="left" w:pos="3864"/>
          <w:tab w:val="left" w:pos="6248"/>
          <w:tab w:val="left" w:pos="7386"/>
        </w:tabs>
        <w:kinsoku/>
        <w:wordWrap/>
        <w:overflowPunct w:val="0"/>
        <w:topLinePunct w:val="0"/>
        <w:bidi w:val="0"/>
        <w:snapToGrid/>
        <w:spacing w:before="1" w:line="440" w:lineRule="exact"/>
        <w:ind w:right="420" w:firstLine="640" w:firstLineChars="200"/>
        <w:textAlignment w:val="auto"/>
        <w:rPr>
          <w:rFonts w:hint="eastAsia" w:ascii="仿宋_GB2312" w:hAnsi="仿宋_GB2312" w:eastAsia="仿宋" w:cs="仿宋_GB2312"/>
          <w:sz w:val="32"/>
          <w:szCs w:val="32"/>
          <w:highlight w:val="none"/>
        </w:rPr>
      </w:pPr>
      <w:r>
        <w:rPr>
          <w:rFonts w:hint="eastAsia" w:ascii="仿宋_GB2312" w:hAnsi="仿宋_GB2312" w:eastAsia="仿宋" w:cs="仿宋_GB2312"/>
          <w:b w:val="0"/>
          <w:bCs w:val="0"/>
          <w:kern w:val="0"/>
          <w:sz w:val="32"/>
          <w:szCs w:val="32"/>
          <w:highlight w:val="none"/>
        </w:rPr>
        <w:t>本部门2022年度政府采购支出总额</w:t>
      </w:r>
      <w:r>
        <w:rPr>
          <w:rFonts w:hint="eastAsia" w:ascii="仿宋_GB2312" w:hAnsi="仿宋_GB2312" w:eastAsia="仿宋" w:cs="仿宋_GB2312"/>
          <w:b w:val="0"/>
          <w:bCs w:val="0"/>
          <w:kern w:val="0"/>
          <w:sz w:val="32"/>
          <w:szCs w:val="32"/>
          <w:highlight w:val="none"/>
          <w:lang w:val="en-US" w:eastAsia="zh-CN"/>
        </w:rPr>
        <w:t>192.94</w:t>
      </w:r>
      <w:r>
        <w:rPr>
          <w:rFonts w:hint="eastAsia" w:ascii="仿宋_GB2312" w:hAnsi="仿宋_GB2312" w:eastAsia="仿宋" w:cs="仿宋_GB2312"/>
          <w:b w:val="0"/>
          <w:bCs w:val="0"/>
          <w:kern w:val="0"/>
          <w:sz w:val="32"/>
          <w:szCs w:val="32"/>
          <w:highlight w:val="none"/>
        </w:rPr>
        <w:t>万元，其中：政府采购货物支出</w:t>
      </w:r>
      <w:r>
        <w:rPr>
          <w:rFonts w:hint="eastAsia" w:ascii="仿宋_GB2312" w:hAnsi="仿宋_GB2312" w:eastAsia="仿宋" w:cs="仿宋_GB2312"/>
          <w:b w:val="0"/>
          <w:bCs w:val="0"/>
          <w:kern w:val="0"/>
          <w:sz w:val="32"/>
          <w:szCs w:val="32"/>
          <w:highlight w:val="none"/>
          <w:lang w:val="en-US" w:eastAsia="zh-CN"/>
        </w:rPr>
        <w:t>32.38</w:t>
      </w:r>
      <w:r>
        <w:rPr>
          <w:rFonts w:hint="eastAsia" w:ascii="仿宋_GB2312" w:hAnsi="仿宋_GB2312" w:eastAsia="仿宋" w:cs="仿宋_GB2312"/>
          <w:b w:val="0"/>
          <w:bCs w:val="0"/>
          <w:kern w:val="0"/>
          <w:sz w:val="32"/>
          <w:szCs w:val="32"/>
          <w:highlight w:val="none"/>
        </w:rPr>
        <w:t>万元、政府采购工程支出</w:t>
      </w:r>
      <w:r>
        <w:rPr>
          <w:rFonts w:hint="eastAsia" w:ascii="仿宋_GB2312" w:hAnsi="仿宋_GB2312" w:eastAsia="仿宋" w:cs="仿宋_GB2312"/>
          <w:b w:val="0"/>
          <w:bCs w:val="0"/>
          <w:kern w:val="0"/>
          <w:sz w:val="32"/>
          <w:szCs w:val="32"/>
          <w:highlight w:val="none"/>
          <w:lang w:val="en-US" w:eastAsia="zh-CN"/>
        </w:rPr>
        <w:t>0</w:t>
      </w:r>
      <w:r>
        <w:rPr>
          <w:rFonts w:hint="eastAsia" w:ascii="仿宋_GB2312" w:hAnsi="仿宋_GB2312" w:eastAsia="仿宋" w:cs="仿宋_GB2312"/>
          <w:b w:val="0"/>
          <w:bCs w:val="0"/>
          <w:kern w:val="0"/>
          <w:sz w:val="32"/>
          <w:szCs w:val="32"/>
          <w:highlight w:val="none"/>
        </w:rPr>
        <w:t>万元、政府采购服务支出</w:t>
      </w:r>
      <w:r>
        <w:rPr>
          <w:rFonts w:hint="eastAsia" w:ascii="仿宋_GB2312" w:hAnsi="仿宋_GB2312" w:eastAsia="仿宋" w:cs="仿宋_GB2312"/>
          <w:b w:val="0"/>
          <w:bCs w:val="0"/>
          <w:kern w:val="0"/>
          <w:sz w:val="32"/>
          <w:szCs w:val="32"/>
          <w:highlight w:val="none"/>
          <w:lang w:val="en-US" w:eastAsia="zh-CN"/>
        </w:rPr>
        <w:t>160.56</w:t>
      </w:r>
      <w:r>
        <w:rPr>
          <w:rFonts w:hint="eastAsia" w:ascii="仿宋_GB2312" w:hAnsi="仿宋_GB2312" w:eastAsia="仿宋" w:cs="仿宋_GB2312"/>
          <w:b w:val="0"/>
          <w:bCs w:val="0"/>
          <w:kern w:val="0"/>
          <w:sz w:val="32"/>
          <w:szCs w:val="32"/>
          <w:highlight w:val="none"/>
        </w:rPr>
        <w:t>万元。授予中小企业合同金额</w:t>
      </w:r>
      <w:r>
        <w:rPr>
          <w:rFonts w:hint="eastAsia" w:ascii="仿宋_GB2312" w:hAnsi="仿宋_GB2312" w:eastAsia="仿宋" w:cs="仿宋_GB2312"/>
          <w:b w:val="0"/>
          <w:bCs w:val="0"/>
          <w:kern w:val="0"/>
          <w:sz w:val="32"/>
          <w:szCs w:val="32"/>
          <w:highlight w:val="none"/>
          <w:lang w:val="en-US" w:eastAsia="zh-CN"/>
        </w:rPr>
        <w:t>192.94</w:t>
      </w:r>
      <w:r>
        <w:rPr>
          <w:rFonts w:hint="eastAsia" w:ascii="仿宋_GB2312" w:hAnsi="仿宋_GB2312" w:eastAsia="仿宋" w:cs="仿宋_GB2312"/>
          <w:b w:val="0"/>
          <w:bCs w:val="0"/>
          <w:kern w:val="0"/>
          <w:sz w:val="32"/>
          <w:szCs w:val="32"/>
          <w:highlight w:val="none"/>
        </w:rPr>
        <w:t>万元，占政府采购支出总额的</w:t>
      </w:r>
      <w:r>
        <w:rPr>
          <w:rFonts w:hint="eastAsia" w:ascii="仿宋_GB2312" w:hAnsi="仿宋_GB2312" w:eastAsia="仿宋" w:cs="仿宋_GB2312"/>
          <w:b w:val="0"/>
          <w:bCs w:val="0"/>
          <w:kern w:val="0"/>
          <w:sz w:val="32"/>
          <w:szCs w:val="32"/>
          <w:highlight w:val="none"/>
          <w:lang w:val="en-US" w:eastAsia="zh-CN"/>
        </w:rPr>
        <w:t>100</w:t>
      </w:r>
      <w:r>
        <w:rPr>
          <w:rFonts w:hint="eastAsia" w:ascii="仿宋_GB2312" w:hAnsi="仿宋_GB2312" w:eastAsia="仿宋" w:cs="仿宋_GB2312"/>
          <w:b w:val="0"/>
          <w:bCs w:val="0"/>
          <w:kern w:val="0"/>
          <w:sz w:val="32"/>
          <w:szCs w:val="32"/>
          <w:highlight w:val="none"/>
        </w:rPr>
        <w:t>%，其中：</w:t>
      </w:r>
      <w:bookmarkStart w:id="3" w:name="DIS_MARK_GP_BGT_CGHW_AMT"/>
      <w:r>
        <w:rPr>
          <w:rFonts w:hint="eastAsia" w:ascii="仿宋_GB2312" w:hAnsi="仿宋_GB2312" w:eastAsia="仿宋" w:cs="仿宋_GB2312"/>
          <w:b w:val="0"/>
          <w:bCs w:val="0"/>
          <w:kern w:val="0"/>
          <w:sz w:val="32"/>
          <w:szCs w:val="32"/>
          <w:highlight w:val="none"/>
        </w:rPr>
        <w:t>货物采购授予中小企业合同金额占货物支出金额的</w:t>
      </w:r>
      <w:r>
        <w:rPr>
          <w:rFonts w:hint="eastAsia" w:ascii="仿宋_GB2312" w:hAnsi="仿宋_GB2312" w:eastAsia="仿宋" w:cs="仿宋_GB2312"/>
          <w:b w:val="0"/>
          <w:bCs w:val="0"/>
          <w:kern w:val="0"/>
          <w:sz w:val="32"/>
          <w:szCs w:val="32"/>
          <w:highlight w:val="none"/>
          <w:lang w:val="en-US" w:eastAsia="zh-CN"/>
        </w:rPr>
        <w:t>100</w:t>
      </w:r>
      <w:r>
        <w:rPr>
          <w:rFonts w:hint="eastAsia" w:ascii="仿宋_GB2312" w:hAnsi="仿宋_GB2312" w:eastAsia="仿宋" w:cs="仿宋_GB2312"/>
          <w:b w:val="0"/>
          <w:bCs w:val="0"/>
          <w:kern w:val="0"/>
          <w:sz w:val="32"/>
          <w:szCs w:val="32"/>
          <w:highlight w:val="none"/>
        </w:rPr>
        <w:t>%；</w:t>
      </w:r>
      <w:bookmarkEnd w:id="3"/>
      <w:bookmarkStart w:id="4" w:name="DIS_MARK_GP_BGT_CGGC_AMT"/>
      <w:bookmarkEnd w:id="4"/>
      <w:bookmarkStart w:id="5" w:name="END_GP_BGT_CGHW_AMT"/>
      <w:bookmarkEnd w:id="5"/>
      <w:bookmarkStart w:id="6" w:name="START_GP_BGT_CGHW_AMT_1"/>
      <w:bookmarkEnd w:id="6"/>
      <w:bookmarkStart w:id="7" w:name="START_GP_BGT_CGGC_AMT_1"/>
      <w:bookmarkEnd w:id="7"/>
      <w:bookmarkStart w:id="8" w:name="END_GP_BGT_CGHW_AMT_1"/>
      <w:bookmarkEnd w:id="8"/>
      <w:bookmarkStart w:id="9" w:name="END_GP_BGT_CGGC_AMT"/>
      <w:bookmarkEnd w:id="9"/>
      <w:bookmarkStart w:id="10" w:name="START_GP_BGT_CGGC_AMT"/>
      <w:bookmarkEnd w:id="10"/>
      <w:bookmarkStart w:id="11" w:name="DIS_MARK_GP_BGT_CGHW_AMT_1"/>
      <w:bookmarkEnd w:id="11"/>
      <w:bookmarkStart w:id="12" w:name="DIS_MARK_GP_BGT_CGGC_AMT_1"/>
      <w:r>
        <w:rPr>
          <w:rFonts w:hint="eastAsia" w:ascii="仿宋_GB2312" w:hAnsi="仿宋_GB2312" w:eastAsia="仿宋" w:cs="仿宋_GB2312"/>
          <w:b w:val="0"/>
          <w:bCs w:val="0"/>
          <w:kern w:val="0"/>
          <w:sz w:val="32"/>
          <w:szCs w:val="32"/>
          <w:highlight w:val="none"/>
        </w:rPr>
        <w:t>由于工程支出金额为0万元，无法计算工程采购授予中小企业合同金额占工程支出金额的百分比；</w:t>
      </w:r>
      <w:bookmarkEnd w:id="12"/>
      <w:bookmarkStart w:id="13" w:name="END_GP_BGT_CGGC_AMT_1"/>
      <w:bookmarkEnd w:id="13"/>
      <w:bookmarkStart w:id="14" w:name="START_GP_BGT_CGFW_AMT"/>
      <w:bookmarkEnd w:id="14"/>
      <w:bookmarkStart w:id="15" w:name="DIS_MARK_GP_BGT_CGFW_AMT"/>
      <w:r>
        <w:rPr>
          <w:rFonts w:hint="eastAsia" w:ascii="仿宋_GB2312" w:hAnsi="仿宋_GB2312" w:eastAsia="仿宋" w:cs="仿宋_GB2312"/>
          <w:b w:val="0"/>
          <w:bCs w:val="0"/>
          <w:kern w:val="0"/>
          <w:sz w:val="32"/>
          <w:szCs w:val="32"/>
          <w:highlight w:val="none"/>
        </w:rPr>
        <w:t>服务采购授予中小企业合同金额占服务支出金额的</w:t>
      </w:r>
      <w:r>
        <w:rPr>
          <w:rFonts w:hint="eastAsia" w:ascii="仿宋_GB2312" w:hAnsi="仿宋_GB2312" w:eastAsia="仿宋" w:cs="仿宋_GB2312"/>
          <w:b w:val="0"/>
          <w:bCs w:val="0"/>
          <w:kern w:val="0"/>
          <w:sz w:val="32"/>
          <w:szCs w:val="32"/>
          <w:highlight w:val="none"/>
          <w:lang w:val="en-US" w:eastAsia="zh-CN"/>
        </w:rPr>
        <w:t>100%</w:t>
      </w:r>
      <w:r>
        <w:rPr>
          <w:rFonts w:hint="eastAsia" w:ascii="仿宋_GB2312" w:hAnsi="仿宋_GB2312" w:eastAsia="仿宋" w:cs="仿宋_GB2312"/>
          <w:b w:val="0"/>
          <w:bCs w:val="0"/>
          <w:kern w:val="0"/>
          <w:sz w:val="32"/>
          <w:szCs w:val="32"/>
          <w:highlight w:val="none"/>
        </w:rPr>
        <w:t>。</w:t>
      </w:r>
      <w:bookmarkEnd w:id="15"/>
      <w:bookmarkStart w:id="16" w:name="START_GP_BGT_CGFW_AMT_1"/>
      <w:bookmarkEnd w:id="16"/>
      <w:bookmarkStart w:id="17" w:name="END_GP_BGT_CGFW_AMT_1"/>
      <w:bookmarkEnd w:id="17"/>
      <w:bookmarkStart w:id="18" w:name="DIS_MARK_GP_BGT_CGFW_AMT_1"/>
      <w:bookmarkEnd w:id="18"/>
      <w:bookmarkStart w:id="19" w:name="END_GP_BGT_CGFW_AMT"/>
      <w:bookmarkEnd w:id="19"/>
    </w:p>
    <w:p w14:paraId="5E1AB52A">
      <w:pPr>
        <w:pStyle w:val="7"/>
        <w:keepNext w:val="0"/>
        <w:keepLines w:val="0"/>
        <w:pageBreakBefore w:val="0"/>
        <w:widowControl w:val="0"/>
        <w:kinsoku/>
        <w:wordWrap/>
        <w:overflowPunct/>
        <w:topLinePunct w:val="0"/>
        <w:bidi w:val="0"/>
        <w:adjustRightInd/>
        <w:snapToGrid/>
        <w:spacing w:line="440" w:lineRule="exact"/>
        <w:ind w:firstLine="643" w:firstLineChars="200"/>
        <w:textAlignment w:val="auto"/>
        <w:rPr>
          <w:rFonts w:hint="eastAsia" w:ascii="仿宋_GB2312" w:hAnsi="仿宋_GB2312" w:eastAsia="仿宋" w:cs="仿宋_GB2312"/>
          <w:b/>
          <w:bCs/>
          <w:i w:val="0"/>
          <w:iCs w:val="0"/>
          <w:caps w:val="0"/>
          <w:color w:val="333333"/>
          <w:spacing w:val="0"/>
          <w:sz w:val="32"/>
          <w:szCs w:val="32"/>
          <w:highlight w:val="none"/>
          <w:shd w:val="clear" w:color="auto" w:fill="FFFFFF"/>
        </w:rPr>
      </w:pPr>
      <w:r>
        <w:rPr>
          <w:rFonts w:hint="eastAsia" w:ascii="仿宋_GB2312" w:hAnsi="仿宋_GB2312" w:eastAsia="仿宋" w:cs="仿宋_GB2312"/>
          <w:b/>
          <w:bCs/>
          <w:i w:val="0"/>
          <w:iCs w:val="0"/>
          <w:caps w:val="0"/>
          <w:color w:val="333333"/>
          <w:spacing w:val="0"/>
          <w:sz w:val="32"/>
          <w:szCs w:val="32"/>
          <w:highlight w:val="none"/>
          <w:shd w:val="clear" w:color="auto" w:fill="FFFFFF"/>
        </w:rPr>
        <w:t>十</w:t>
      </w:r>
      <w:r>
        <w:rPr>
          <w:rFonts w:hint="eastAsia" w:ascii="仿宋_GB2312" w:hAnsi="仿宋_GB2312" w:eastAsia="仿宋" w:cs="仿宋_GB2312"/>
          <w:b/>
          <w:bCs/>
          <w:i w:val="0"/>
          <w:iCs w:val="0"/>
          <w:caps w:val="0"/>
          <w:color w:val="333333"/>
          <w:spacing w:val="0"/>
          <w:sz w:val="32"/>
          <w:szCs w:val="32"/>
          <w:highlight w:val="none"/>
          <w:shd w:val="clear" w:color="auto" w:fill="FFFFFF"/>
          <w:lang w:eastAsia="zh-CN"/>
        </w:rPr>
        <w:t>三</w:t>
      </w:r>
      <w:r>
        <w:rPr>
          <w:rFonts w:hint="eastAsia" w:ascii="仿宋_GB2312" w:hAnsi="仿宋_GB2312" w:eastAsia="仿宋" w:cs="仿宋_GB2312"/>
          <w:b/>
          <w:bCs/>
          <w:i w:val="0"/>
          <w:iCs w:val="0"/>
          <w:caps w:val="0"/>
          <w:color w:val="333333"/>
          <w:spacing w:val="0"/>
          <w:sz w:val="32"/>
          <w:szCs w:val="32"/>
          <w:highlight w:val="none"/>
          <w:shd w:val="clear" w:color="auto" w:fill="FFFFFF"/>
        </w:rPr>
        <w:t>、关于国有资产占用情况说明</w:t>
      </w:r>
    </w:p>
    <w:p w14:paraId="1AB3C0D6">
      <w:pPr>
        <w:pStyle w:val="7"/>
        <w:keepNext w:val="0"/>
        <w:keepLines w:val="0"/>
        <w:pageBreakBefore w:val="0"/>
        <w:widowControl w:val="0"/>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截至</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2022</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年12月31日，本单位共有车辆4辆，其中，一般公务用车4辆、机要通信用车0辆、应急保障用车0辆、执法执勤用车0辆、特种专业技术用车0辆、其他用车0辆。单位价值50万元以上通用设备0台（套）；单位价值100万元以上专用设备0台（套）。</w:t>
      </w:r>
    </w:p>
    <w:p w14:paraId="6FA65363">
      <w:pPr>
        <w:pStyle w:val="7"/>
        <w:keepNext w:val="0"/>
        <w:keepLines w:val="0"/>
        <w:pageBreakBefore w:val="0"/>
        <w:widowControl w:val="0"/>
        <w:kinsoku/>
        <w:wordWrap/>
        <w:overflowPunct/>
        <w:topLinePunct w:val="0"/>
        <w:bidi w:val="0"/>
        <w:adjustRightInd/>
        <w:snapToGrid/>
        <w:spacing w:line="440" w:lineRule="exact"/>
        <w:ind w:firstLine="643" w:firstLineChars="200"/>
        <w:textAlignment w:val="auto"/>
        <w:rPr>
          <w:rFonts w:hint="eastAsia" w:ascii="仿宋_GB2312" w:hAnsi="仿宋_GB2312" w:eastAsia="仿宋" w:cs="仿宋_GB2312"/>
          <w:b/>
          <w:bCs/>
          <w:i w:val="0"/>
          <w:iCs w:val="0"/>
          <w:caps w:val="0"/>
          <w:color w:val="333333"/>
          <w:spacing w:val="0"/>
          <w:sz w:val="32"/>
          <w:szCs w:val="32"/>
          <w:highlight w:val="none"/>
          <w:shd w:val="clear" w:color="auto" w:fill="FFFFFF"/>
        </w:rPr>
      </w:pPr>
      <w:r>
        <w:rPr>
          <w:rFonts w:hint="eastAsia" w:ascii="仿宋_GB2312" w:hAnsi="仿宋_GB2312" w:eastAsia="仿宋" w:cs="仿宋_GB2312"/>
          <w:b/>
          <w:bCs/>
          <w:i w:val="0"/>
          <w:iCs w:val="0"/>
          <w:caps w:val="0"/>
          <w:color w:val="333333"/>
          <w:spacing w:val="0"/>
          <w:sz w:val="32"/>
          <w:szCs w:val="32"/>
          <w:highlight w:val="none"/>
          <w:shd w:val="clear" w:color="auto" w:fill="FFFFFF"/>
        </w:rPr>
        <w:t>十</w:t>
      </w:r>
      <w:r>
        <w:rPr>
          <w:rFonts w:hint="eastAsia" w:ascii="仿宋_GB2312" w:hAnsi="仿宋_GB2312" w:eastAsia="仿宋" w:cs="仿宋_GB2312"/>
          <w:b/>
          <w:bCs/>
          <w:i w:val="0"/>
          <w:iCs w:val="0"/>
          <w:caps w:val="0"/>
          <w:color w:val="333333"/>
          <w:spacing w:val="0"/>
          <w:sz w:val="32"/>
          <w:szCs w:val="32"/>
          <w:highlight w:val="none"/>
          <w:shd w:val="clear" w:color="auto" w:fill="FFFFFF"/>
          <w:lang w:eastAsia="zh-CN"/>
        </w:rPr>
        <w:t>四</w:t>
      </w:r>
      <w:r>
        <w:rPr>
          <w:rFonts w:hint="eastAsia" w:ascii="仿宋_GB2312" w:hAnsi="仿宋_GB2312" w:eastAsia="仿宋" w:cs="仿宋_GB2312"/>
          <w:b/>
          <w:bCs/>
          <w:i w:val="0"/>
          <w:iCs w:val="0"/>
          <w:caps w:val="0"/>
          <w:color w:val="333333"/>
          <w:spacing w:val="0"/>
          <w:sz w:val="32"/>
          <w:szCs w:val="32"/>
          <w:highlight w:val="none"/>
          <w:shd w:val="clear" w:color="auto" w:fill="FFFFFF"/>
        </w:rPr>
        <w:t>、关于</w:t>
      </w:r>
      <w:r>
        <w:rPr>
          <w:rFonts w:hint="eastAsia" w:ascii="仿宋_GB2312" w:hAnsi="仿宋_GB2312" w:eastAsia="仿宋" w:cs="仿宋_GB2312"/>
          <w:b/>
          <w:bCs/>
          <w:i w:val="0"/>
          <w:iCs w:val="0"/>
          <w:caps w:val="0"/>
          <w:color w:val="333333"/>
          <w:spacing w:val="0"/>
          <w:sz w:val="32"/>
          <w:szCs w:val="32"/>
          <w:highlight w:val="none"/>
          <w:shd w:val="clear" w:color="auto" w:fill="FFFFFF"/>
          <w:lang w:eastAsia="zh-CN"/>
        </w:rPr>
        <w:t>2022</w:t>
      </w:r>
      <w:r>
        <w:rPr>
          <w:rFonts w:hint="eastAsia" w:ascii="仿宋_GB2312" w:hAnsi="仿宋_GB2312" w:eastAsia="仿宋" w:cs="仿宋_GB2312"/>
          <w:b/>
          <w:bCs/>
          <w:i w:val="0"/>
          <w:iCs w:val="0"/>
          <w:caps w:val="0"/>
          <w:color w:val="333333"/>
          <w:spacing w:val="0"/>
          <w:sz w:val="32"/>
          <w:szCs w:val="32"/>
          <w:highlight w:val="none"/>
          <w:shd w:val="clear" w:color="auto" w:fill="FFFFFF"/>
        </w:rPr>
        <w:t>年度预算绩效情况的说明</w:t>
      </w:r>
    </w:p>
    <w:p w14:paraId="1815AA90">
      <w:pPr>
        <w:keepNext w:val="0"/>
        <w:keepLines w:val="0"/>
        <w:pageBreakBefore w:val="0"/>
        <w:widowControl w:val="0"/>
        <w:kinsoku/>
        <w:wordWrap/>
        <w:topLinePunct w:val="0"/>
        <w:autoSpaceDE w:val="0"/>
        <w:autoSpaceDN w:val="0"/>
        <w:bidi w:val="0"/>
        <w:adjustRightInd w:val="0"/>
        <w:snapToGrid/>
        <w:spacing w:line="440" w:lineRule="exact"/>
        <w:ind w:firstLine="643" w:firstLineChars="200"/>
        <w:jc w:val="left"/>
        <w:textAlignment w:val="auto"/>
        <w:rPr>
          <w:rFonts w:hint="eastAsia" w:ascii="仿宋_GB2312" w:hAnsi="仿宋_GB2312" w:eastAsia="仿宋" w:cs="仿宋_GB2312"/>
          <w:color w:val="000000"/>
          <w:kern w:val="0"/>
          <w:sz w:val="32"/>
          <w:szCs w:val="32"/>
          <w:highlight w:val="none"/>
        </w:rPr>
      </w:pPr>
      <w:r>
        <w:rPr>
          <w:rFonts w:hint="eastAsia" w:ascii="仿宋_GB2312" w:hAnsi="仿宋_GB2312" w:eastAsia="仿宋" w:cs="仿宋_GB2312"/>
          <w:b/>
          <w:color w:val="000000"/>
          <w:kern w:val="0"/>
          <w:sz w:val="32"/>
          <w:szCs w:val="32"/>
          <w:highlight w:val="none"/>
        </w:rPr>
        <w:t>（1）绩效管理评价工作开展情况</w:t>
      </w:r>
      <w:r>
        <w:rPr>
          <w:rFonts w:hint="eastAsia" w:ascii="仿宋_GB2312" w:hAnsi="仿宋_GB2312" w:eastAsia="仿宋" w:cs="仿宋_GB2312"/>
          <w:color w:val="000000"/>
          <w:kern w:val="0"/>
          <w:sz w:val="32"/>
          <w:szCs w:val="32"/>
          <w:highlight w:val="none"/>
        </w:rPr>
        <w:t>。</w:t>
      </w:r>
    </w:p>
    <w:p w14:paraId="1EE40887">
      <w:pPr>
        <w:pStyle w:val="7"/>
        <w:keepNext w:val="0"/>
        <w:keepLines w:val="0"/>
        <w:pageBreakBefore w:val="0"/>
        <w:widowControl w:val="0"/>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根据预算绩效管理要求，我部门组织对</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2022</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年度一般公共预算项目支出全面开展绩效自评，共涉及</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val="en-US" w:eastAsia="zh-CN"/>
        </w:rPr>
        <w:t>18</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个项目，涉及资金</w:t>
      </w:r>
      <w:r>
        <w:rPr>
          <w:rFonts w:hint="eastAsia" w:ascii="仿宋_GB2312" w:hAnsi="仿宋_GB2312" w:eastAsia="仿宋" w:cs="仿宋_GB2312"/>
          <w:b w:val="0"/>
          <w:bCs w:val="0"/>
          <w:kern w:val="0"/>
          <w:sz w:val="32"/>
          <w:szCs w:val="32"/>
          <w:highlight w:val="none"/>
          <w:lang w:val="en-US" w:eastAsia="zh-CN"/>
        </w:rPr>
        <w:t>1313.76</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万元</w:t>
      </w:r>
      <w:r>
        <w:rPr>
          <w:rFonts w:hint="eastAsia" w:ascii="仿宋_GB2312" w:hAnsi="仿宋_GB2312" w:eastAsia="仿宋" w:cs="仿宋_GB2312"/>
          <w:b w:val="0"/>
          <w:bCs w:val="0"/>
          <w:i w:val="0"/>
          <w:iCs w:val="0"/>
          <w:caps w:val="0"/>
          <w:color w:val="0000FF"/>
          <w:spacing w:val="0"/>
          <w:sz w:val="32"/>
          <w:szCs w:val="32"/>
          <w:highlight w:val="none"/>
          <w:shd w:val="clear" w:color="auto" w:fill="FFFFFF"/>
        </w:rPr>
        <w:t>。</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总体来看，我部门确定了预算项目和预算额度，清晰描述预算项目开支范围和内容，确定预算项目的绩效目标、绩效指标和评价标准，为预算绩效控制、绩效分析、绩效评价打下好的基础。具体见《</w:t>
      </w:r>
      <w:r>
        <w:rPr>
          <w:rFonts w:hint="eastAsia" w:ascii="仿宋_GB2312" w:hAnsi="仿宋_GB2312" w:eastAsia="仿宋" w:cs="仿宋_GB2312"/>
          <w:b w:val="0"/>
          <w:bCs w:val="0"/>
          <w:i w:val="0"/>
          <w:iCs w:val="0"/>
          <w:caps w:val="0"/>
          <w:color w:val="333333"/>
          <w:spacing w:val="0"/>
          <w:sz w:val="32"/>
          <w:szCs w:val="32"/>
          <w:highlight w:val="none"/>
          <w:shd w:val="clear" w:color="auto" w:fill="FFFFFF"/>
          <w:lang w:eastAsia="zh-CN"/>
        </w:rPr>
        <w:t>2022</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年怀化市商务局整体支出绩效评价报告》及相关表格见附件。</w:t>
      </w:r>
    </w:p>
    <w:p w14:paraId="545573B3">
      <w:pPr>
        <w:pStyle w:val="7"/>
        <w:keepNext w:val="0"/>
        <w:keepLines w:val="0"/>
        <w:pageBreakBefore w:val="0"/>
        <w:widowControl w:val="0"/>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本局公车管理实行定点维修、定点保险、加油卡制度等，规范公务用车运行；公务接待实施“接洽函--公务接待审批单--公务接待清单--菜单”流程管理，充分发挥“互联网+监督”平台的作用，严控“接待次数、接待金额、陪同人数”标准。实行“部门预算”、“三公经费”预算、“政府采购”预算公开制度，有效控制支出。</w:t>
      </w:r>
    </w:p>
    <w:p w14:paraId="42459DE4">
      <w:pPr>
        <w:pStyle w:val="9"/>
        <w:keepNext w:val="0"/>
        <w:keepLines w:val="0"/>
        <w:pageBreakBefore w:val="0"/>
        <w:widowControl w:val="0"/>
        <w:kinsoku/>
        <w:wordWrap/>
        <w:topLinePunct w:val="0"/>
        <w:bidi w:val="0"/>
        <w:snapToGrid/>
        <w:spacing w:line="440" w:lineRule="exact"/>
        <w:ind w:firstLine="643" w:firstLineChars="200"/>
        <w:textAlignment w:val="auto"/>
        <w:rPr>
          <w:rFonts w:hint="eastAsia" w:ascii="仿宋_GB2312" w:hAnsi="仿宋_GB2312" w:eastAsia="仿宋" w:cs="仿宋_GB2312"/>
          <w:b/>
          <w:color w:val="000000"/>
          <w:kern w:val="0"/>
          <w:sz w:val="32"/>
          <w:szCs w:val="32"/>
          <w:highlight w:val="none"/>
        </w:rPr>
      </w:pPr>
      <w:r>
        <w:rPr>
          <w:rFonts w:hint="eastAsia" w:ascii="仿宋_GB2312" w:hAnsi="仿宋_GB2312" w:eastAsia="仿宋" w:cs="仿宋_GB2312"/>
          <w:b/>
          <w:color w:val="000000"/>
          <w:kern w:val="0"/>
          <w:sz w:val="32"/>
          <w:szCs w:val="32"/>
          <w:highlight w:val="none"/>
        </w:rPr>
        <w:t>（2）2022年度部门项目支出绩效评价报告。</w:t>
      </w:r>
    </w:p>
    <w:p w14:paraId="7774950F">
      <w:pPr>
        <w:pStyle w:val="9"/>
        <w:keepNext w:val="0"/>
        <w:keepLines w:val="0"/>
        <w:pageBreakBefore w:val="0"/>
        <w:widowControl w:val="0"/>
        <w:kinsoku/>
        <w:wordWrap/>
        <w:topLinePunct w:val="0"/>
        <w:bidi w:val="0"/>
        <w:snapToGrid/>
        <w:spacing w:line="440" w:lineRule="exact"/>
        <w:ind w:firstLine="643" w:firstLineChars="200"/>
        <w:textAlignment w:val="auto"/>
        <w:rPr>
          <w:rFonts w:hint="eastAsia" w:ascii="仿宋_GB2312" w:hAnsi="仿宋_GB2312" w:eastAsia="仿宋" w:cs="仿宋_GB2312"/>
          <w:b/>
          <w:color w:val="000000"/>
          <w:kern w:val="0"/>
          <w:sz w:val="32"/>
          <w:szCs w:val="32"/>
          <w:highlight w:val="none"/>
        </w:rPr>
      </w:pPr>
      <w:r>
        <w:rPr>
          <w:rFonts w:hint="eastAsia" w:ascii="仿宋_GB2312" w:hAnsi="仿宋_GB2312" w:eastAsia="仿宋" w:cs="仿宋_GB2312"/>
          <w:b/>
          <w:color w:val="000000"/>
          <w:kern w:val="0"/>
          <w:sz w:val="32"/>
          <w:szCs w:val="32"/>
          <w:highlight w:val="none"/>
        </w:rPr>
        <w:t>1.专项资金安排落实、总投入及使用情况</w:t>
      </w:r>
    </w:p>
    <w:p w14:paraId="44A729C2">
      <w:pPr>
        <w:pStyle w:val="9"/>
        <w:keepNext w:val="0"/>
        <w:keepLines w:val="0"/>
        <w:pageBreakBefore w:val="0"/>
        <w:widowControl w:val="0"/>
        <w:kinsoku/>
        <w:wordWrap/>
        <w:topLinePunct w:val="0"/>
        <w:bidi w:val="0"/>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kern w:val="0"/>
          <w:sz w:val="32"/>
          <w:szCs w:val="32"/>
          <w:highlight w:val="none"/>
          <w:shd w:val="clear" w:color="auto" w:fill="FFFFFF"/>
          <w:lang w:val="en-US" w:eastAsia="zh-CN" w:bidi="ar-SA"/>
        </w:rPr>
      </w:pPr>
      <w:r>
        <w:rPr>
          <w:rFonts w:hint="eastAsia" w:ascii="仿宋_GB2312" w:hAnsi="仿宋_GB2312" w:eastAsia="仿宋" w:cs="仿宋_GB2312"/>
          <w:b w:val="0"/>
          <w:bCs w:val="0"/>
          <w:i w:val="0"/>
          <w:iCs w:val="0"/>
          <w:caps w:val="0"/>
          <w:color w:val="333333"/>
          <w:spacing w:val="0"/>
          <w:kern w:val="0"/>
          <w:sz w:val="32"/>
          <w:szCs w:val="32"/>
          <w:highlight w:val="none"/>
          <w:shd w:val="clear" w:color="auto" w:fill="FFFFFF"/>
          <w:lang w:val="en-US" w:eastAsia="zh-CN" w:bidi="ar-SA"/>
        </w:rPr>
        <w:t>2022年度我局在省、市政府的支持下，投入各专项资金共计1313.76万元，主要项目资金情况见下表：</w:t>
      </w:r>
    </w:p>
    <w:p w14:paraId="2277525C">
      <w:pPr>
        <w:pStyle w:val="9"/>
        <w:keepNext w:val="0"/>
        <w:keepLines w:val="0"/>
        <w:pageBreakBefore w:val="0"/>
        <w:widowControl w:val="0"/>
        <w:kinsoku/>
        <w:wordWrap/>
        <w:topLinePunct w:val="0"/>
        <w:bidi w:val="0"/>
        <w:snapToGrid/>
        <w:spacing w:line="440" w:lineRule="exact"/>
        <w:ind w:firstLine="643" w:firstLineChars="200"/>
        <w:textAlignment w:val="auto"/>
        <w:rPr>
          <w:rFonts w:hint="eastAsia" w:ascii="仿宋_GB2312" w:hAnsi="仿宋_GB2312" w:eastAsia="仿宋" w:cs="仿宋_GB2312"/>
          <w:b/>
          <w:color w:val="000000"/>
          <w:kern w:val="0"/>
          <w:sz w:val="32"/>
          <w:szCs w:val="32"/>
          <w:highlight w:val="none"/>
        </w:rPr>
      </w:pPr>
      <w:r>
        <w:rPr>
          <w:rFonts w:hint="eastAsia" w:ascii="仿宋_GB2312" w:hAnsi="仿宋_GB2312" w:eastAsia="仿宋" w:cs="仿宋_GB2312"/>
          <w:b/>
          <w:color w:val="000000"/>
          <w:kern w:val="0"/>
          <w:sz w:val="32"/>
          <w:szCs w:val="32"/>
          <w:highlight w:val="none"/>
        </w:rPr>
        <w:t>2022年度财政专项资金使用情况表</w:t>
      </w:r>
    </w:p>
    <w:tbl>
      <w:tblPr>
        <w:tblStyle w:val="5"/>
        <w:tblpPr w:leftFromText="180" w:rightFromText="180" w:vertAnchor="text" w:horzAnchor="page" w:tblpX="1602" w:tblpY="591"/>
        <w:tblOverlap w:val="never"/>
        <w:tblW w:w="859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16"/>
        <w:gridCol w:w="1916"/>
        <w:gridCol w:w="2559"/>
      </w:tblGrid>
      <w:tr w14:paraId="6CEA7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4116" w:type="dxa"/>
            <w:tcBorders>
              <w:top w:val="single" w:color="000000" w:sz="4" w:space="0"/>
              <w:left w:val="single" w:color="000000" w:sz="4" w:space="0"/>
              <w:bottom w:val="single" w:color="000000" w:sz="4" w:space="0"/>
              <w:right w:val="single" w:color="000000" w:sz="4" w:space="0"/>
            </w:tcBorders>
            <w:noWrap w:val="0"/>
            <w:vAlign w:val="center"/>
          </w:tcPr>
          <w:p w14:paraId="4FE04550">
            <w:pPr>
              <w:keepNext w:val="0"/>
              <w:keepLines w:val="0"/>
              <w:pageBreakBefore w:val="0"/>
              <w:widowControl/>
              <w:suppressLineNumbers w:val="0"/>
              <w:kinsoku/>
              <w:wordWrap/>
              <w:topLinePunct w:val="0"/>
              <w:bidi w:val="0"/>
              <w:snapToGrid/>
              <w:spacing w:line="440" w:lineRule="exact"/>
              <w:ind w:firstLine="643" w:firstLineChars="200"/>
              <w:jc w:val="center"/>
              <w:textAlignment w:val="center"/>
              <w:rPr>
                <w:rFonts w:hint="eastAsia" w:ascii="仿宋_GB2312" w:hAnsi="仿宋_GB2312" w:eastAsia="仿宋" w:cs="仿宋_GB2312"/>
                <w:b/>
                <w:bCs/>
                <w:i w:val="0"/>
                <w:iCs w:val="0"/>
                <w:color w:val="000000"/>
                <w:sz w:val="32"/>
                <w:szCs w:val="32"/>
                <w:highlight w:val="none"/>
                <w:u w:val="none"/>
              </w:rPr>
            </w:pPr>
            <w:r>
              <w:rPr>
                <w:rFonts w:hint="eastAsia" w:ascii="仿宋_GB2312" w:hAnsi="仿宋_GB2312" w:eastAsia="仿宋" w:cs="仿宋_GB2312"/>
                <w:b/>
                <w:bCs/>
                <w:i w:val="0"/>
                <w:iCs w:val="0"/>
                <w:color w:val="000000"/>
                <w:kern w:val="0"/>
                <w:sz w:val="32"/>
                <w:szCs w:val="32"/>
                <w:highlight w:val="none"/>
                <w:u w:val="none"/>
                <w:lang w:val="en-US" w:eastAsia="zh-CN" w:bidi="ar"/>
              </w:rPr>
              <w:t>项目名称</w:t>
            </w:r>
          </w:p>
        </w:tc>
        <w:tc>
          <w:tcPr>
            <w:tcW w:w="1916" w:type="dxa"/>
            <w:tcBorders>
              <w:top w:val="single" w:color="000000" w:sz="4" w:space="0"/>
              <w:left w:val="single" w:color="000000" w:sz="4" w:space="0"/>
              <w:bottom w:val="single" w:color="000000" w:sz="4" w:space="0"/>
              <w:right w:val="single" w:color="000000" w:sz="4" w:space="0"/>
            </w:tcBorders>
            <w:noWrap w:val="0"/>
            <w:vAlign w:val="center"/>
          </w:tcPr>
          <w:p w14:paraId="0E97E7F9">
            <w:pPr>
              <w:keepNext w:val="0"/>
              <w:keepLines w:val="0"/>
              <w:pageBreakBefore w:val="0"/>
              <w:widowControl/>
              <w:suppressLineNumbers w:val="0"/>
              <w:kinsoku/>
              <w:wordWrap/>
              <w:topLinePunct w:val="0"/>
              <w:bidi w:val="0"/>
              <w:snapToGrid/>
              <w:spacing w:line="440" w:lineRule="exact"/>
              <w:ind w:firstLine="643" w:firstLineChars="200"/>
              <w:jc w:val="center"/>
              <w:textAlignment w:val="center"/>
              <w:rPr>
                <w:rFonts w:hint="eastAsia" w:ascii="仿宋_GB2312" w:hAnsi="仿宋_GB2312" w:eastAsia="仿宋" w:cs="仿宋_GB2312"/>
                <w:b/>
                <w:bCs/>
                <w:i w:val="0"/>
                <w:iCs w:val="0"/>
                <w:color w:val="000000"/>
                <w:sz w:val="32"/>
                <w:szCs w:val="32"/>
                <w:highlight w:val="none"/>
                <w:u w:val="none"/>
              </w:rPr>
            </w:pPr>
            <w:r>
              <w:rPr>
                <w:rFonts w:hint="eastAsia" w:ascii="仿宋_GB2312" w:hAnsi="仿宋_GB2312" w:eastAsia="仿宋" w:cs="仿宋_GB2312"/>
                <w:b/>
                <w:bCs/>
                <w:i w:val="0"/>
                <w:iCs w:val="0"/>
                <w:color w:val="000000"/>
                <w:kern w:val="0"/>
                <w:sz w:val="32"/>
                <w:szCs w:val="32"/>
                <w:highlight w:val="none"/>
                <w:u w:val="none"/>
                <w:lang w:val="en-US" w:eastAsia="zh-CN" w:bidi="ar"/>
              </w:rPr>
              <w:t>使用金额（万元）</w:t>
            </w:r>
          </w:p>
        </w:tc>
        <w:tc>
          <w:tcPr>
            <w:tcW w:w="2559" w:type="dxa"/>
            <w:tcBorders>
              <w:top w:val="single" w:color="000000" w:sz="4" w:space="0"/>
              <w:left w:val="single" w:color="000000" w:sz="4" w:space="0"/>
              <w:bottom w:val="single" w:color="000000" w:sz="4" w:space="0"/>
              <w:right w:val="single" w:color="000000" w:sz="4" w:space="0"/>
            </w:tcBorders>
            <w:noWrap w:val="0"/>
            <w:vAlign w:val="center"/>
          </w:tcPr>
          <w:p w14:paraId="1CB1D187">
            <w:pPr>
              <w:keepNext w:val="0"/>
              <w:keepLines w:val="0"/>
              <w:pageBreakBefore w:val="0"/>
              <w:widowControl/>
              <w:suppressLineNumbers w:val="0"/>
              <w:kinsoku/>
              <w:wordWrap/>
              <w:topLinePunct w:val="0"/>
              <w:bidi w:val="0"/>
              <w:snapToGrid/>
              <w:spacing w:line="440" w:lineRule="exact"/>
              <w:ind w:firstLine="643" w:firstLineChars="200"/>
              <w:jc w:val="both"/>
              <w:textAlignment w:val="center"/>
              <w:rPr>
                <w:rFonts w:hint="eastAsia" w:ascii="仿宋_GB2312" w:hAnsi="仿宋_GB2312" w:eastAsia="仿宋" w:cs="仿宋_GB2312"/>
                <w:b/>
                <w:bCs/>
                <w:i w:val="0"/>
                <w:iCs w:val="0"/>
                <w:color w:val="000000"/>
                <w:sz w:val="32"/>
                <w:szCs w:val="32"/>
                <w:highlight w:val="none"/>
                <w:u w:val="none"/>
                <w:lang w:eastAsia="zh-CN"/>
              </w:rPr>
            </w:pPr>
            <w:r>
              <w:rPr>
                <w:rFonts w:hint="eastAsia" w:ascii="仿宋_GB2312" w:hAnsi="仿宋_GB2312" w:eastAsia="仿宋" w:cs="仿宋_GB2312"/>
                <w:b/>
                <w:bCs/>
                <w:i w:val="0"/>
                <w:iCs w:val="0"/>
                <w:color w:val="000000"/>
                <w:sz w:val="32"/>
                <w:szCs w:val="32"/>
                <w:highlight w:val="none"/>
                <w:u w:val="none"/>
                <w:lang w:eastAsia="zh-CN"/>
              </w:rPr>
              <w:t>备注</w:t>
            </w:r>
          </w:p>
        </w:tc>
      </w:tr>
      <w:tr w14:paraId="053AB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4116" w:type="dxa"/>
            <w:tcBorders>
              <w:top w:val="single" w:color="000000" w:sz="4" w:space="0"/>
              <w:left w:val="single" w:color="000000" w:sz="4" w:space="0"/>
              <w:bottom w:val="single" w:color="000000" w:sz="4" w:space="0"/>
              <w:right w:val="single" w:color="000000" w:sz="4" w:space="0"/>
            </w:tcBorders>
            <w:noWrap w:val="0"/>
            <w:vAlign w:val="center"/>
          </w:tcPr>
          <w:p w14:paraId="4AE42FEC">
            <w:pPr>
              <w:keepNext w:val="0"/>
              <w:keepLines w:val="0"/>
              <w:pageBreakBefore w:val="0"/>
              <w:widowControl/>
              <w:suppressLineNumbers w:val="0"/>
              <w:kinsoku/>
              <w:wordWrap/>
              <w:topLinePunct w:val="0"/>
              <w:bidi w:val="0"/>
              <w:snapToGrid/>
              <w:spacing w:line="440" w:lineRule="exact"/>
              <w:ind w:firstLine="640" w:firstLineChars="200"/>
              <w:jc w:val="left"/>
              <w:textAlignment w:val="center"/>
              <w:rPr>
                <w:rFonts w:hint="eastAsia" w:ascii="仿宋_GB2312" w:hAnsi="仿宋_GB2312" w:eastAsia="仿宋" w:cs="仿宋_GB2312"/>
                <w:i w:val="0"/>
                <w:iCs w:val="0"/>
                <w:color w:val="000000"/>
                <w:kern w:val="0"/>
                <w:sz w:val="32"/>
                <w:szCs w:val="32"/>
                <w:highlight w:val="none"/>
                <w:u w:val="none"/>
                <w:lang w:val="en-US" w:eastAsia="zh-CN" w:bidi="ar"/>
              </w:rPr>
            </w:pPr>
            <w:r>
              <w:rPr>
                <w:rFonts w:hint="eastAsia" w:ascii="仿宋_GB2312" w:hAnsi="仿宋_GB2312" w:eastAsia="仿宋" w:cs="仿宋_GB2312"/>
                <w:i w:val="0"/>
                <w:iCs w:val="0"/>
                <w:color w:val="000000"/>
                <w:kern w:val="0"/>
                <w:sz w:val="32"/>
                <w:szCs w:val="32"/>
                <w:highlight w:val="none"/>
                <w:u w:val="none"/>
                <w:lang w:val="en-US" w:eastAsia="zh-CN" w:bidi="ar"/>
              </w:rPr>
              <w:t>招商引资</w:t>
            </w:r>
          </w:p>
        </w:tc>
        <w:tc>
          <w:tcPr>
            <w:tcW w:w="1916" w:type="dxa"/>
            <w:tcBorders>
              <w:top w:val="single" w:color="000000" w:sz="4" w:space="0"/>
              <w:left w:val="single" w:color="000000" w:sz="4" w:space="0"/>
              <w:bottom w:val="single" w:color="000000" w:sz="4" w:space="0"/>
              <w:right w:val="single" w:color="000000" w:sz="4" w:space="0"/>
            </w:tcBorders>
            <w:noWrap w:val="0"/>
            <w:vAlign w:val="center"/>
          </w:tcPr>
          <w:p w14:paraId="71AABB68">
            <w:pPr>
              <w:keepNext w:val="0"/>
              <w:keepLines w:val="0"/>
              <w:pageBreakBefore w:val="0"/>
              <w:widowControl/>
              <w:suppressLineNumbers w:val="0"/>
              <w:kinsoku/>
              <w:wordWrap/>
              <w:topLinePunct w:val="0"/>
              <w:bidi w:val="0"/>
              <w:snapToGrid/>
              <w:spacing w:line="440" w:lineRule="exact"/>
              <w:ind w:firstLine="640" w:firstLineChars="200"/>
              <w:jc w:val="right"/>
              <w:textAlignment w:val="center"/>
              <w:rPr>
                <w:rFonts w:hint="eastAsia" w:ascii="仿宋_GB2312" w:hAnsi="仿宋_GB2312" w:eastAsia="仿宋" w:cs="仿宋_GB2312"/>
                <w:i w:val="0"/>
                <w:iCs w:val="0"/>
                <w:color w:val="000000"/>
                <w:kern w:val="0"/>
                <w:sz w:val="32"/>
                <w:szCs w:val="32"/>
                <w:highlight w:val="none"/>
                <w:u w:val="none"/>
                <w:lang w:val="en-US" w:eastAsia="zh-CN" w:bidi="ar"/>
              </w:rPr>
            </w:pPr>
            <w:r>
              <w:rPr>
                <w:rFonts w:hint="eastAsia" w:ascii="仿宋_GB2312" w:hAnsi="仿宋_GB2312" w:eastAsia="仿宋" w:cs="仿宋_GB2312"/>
                <w:i w:val="0"/>
                <w:iCs w:val="0"/>
                <w:color w:val="000000"/>
                <w:kern w:val="0"/>
                <w:sz w:val="32"/>
                <w:szCs w:val="32"/>
                <w:highlight w:val="none"/>
                <w:u w:val="none"/>
                <w:lang w:val="en-US" w:eastAsia="zh-CN" w:bidi="ar"/>
              </w:rPr>
              <w:t>57.50</w:t>
            </w:r>
          </w:p>
        </w:tc>
        <w:tc>
          <w:tcPr>
            <w:tcW w:w="2559" w:type="dxa"/>
            <w:tcBorders>
              <w:top w:val="single" w:color="000000" w:sz="4" w:space="0"/>
              <w:left w:val="single" w:color="000000" w:sz="4" w:space="0"/>
              <w:bottom w:val="single" w:color="000000" w:sz="4" w:space="0"/>
              <w:right w:val="single" w:color="000000" w:sz="4" w:space="0"/>
            </w:tcBorders>
            <w:noWrap/>
            <w:vAlign w:val="center"/>
          </w:tcPr>
          <w:p w14:paraId="6C9D20DE">
            <w:pPr>
              <w:pageBreakBefore w:val="0"/>
              <w:kinsoku/>
              <w:wordWrap/>
              <w:topLinePunct w:val="0"/>
              <w:bidi w:val="0"/>
              <w:snapToGrid/>
              <w:spacing w:line="440" w:lineRule="exact"/>
              <w:ind w:firstLine="640" w:firstLineChars="200"/>
              <w:rPr>
                <w:rFonts w:hint="eastAsia" w:ascii="仿宋_GB2312" w:hAnsi="仿宋_GB2312" w:eastAsia="仿宋" w:cs="仿宋_GB2312"/>
                <w:i w:val="0"/>
                <w:iCs w:val="0"/>
                <w:color w:val="000000"/>
                <w:sz w:val="32"/>
                <w:szCs w:val="32"/>
                <w:highlight w:val="none"/>
                <w:u w:val="none"/>
              </w:rPr>
            </w:pPr>
          </w:p>
        </w:tc>
      </w:tr>
      <w:tr w14:paraId="6F4E8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4116" w:type="dxa"/>
            <w:tcBorders>
              <w:top w:val="single" w:color="000000" w:sz="4" w:space="0"/>
              <w:left w:val="single" w:color="000000" w:sz="4" w:space="0"/>
              <w:bottom w:val="single" w:color="000000" w:sz="4" w:space="0"/>
              <w:right w:val="single" w:color="000000" w:sz="4" w:space="0"/>
            </w:tcBorders>
            <w:noWrap w:val="0"/>
            <w:vAlign w:val="center"/>
          </w:tcPr>
          <w:p w14:paraId="3D7ED449">
            <w:pPr>
              <w:keepNext w:val="0"/>
              <w:keepLines w:val="0"/>
              <w:pageBreakBefore w:val="0"/>
              <w:widowControl/>
              <w:suppressLineNumbers w:val="0"/>
              <w:kinsoku/>
              <w:wordWrap/>
              <w:topLinePunct w:val="0"/>
              <w:bidi w:val="0"/>
              <w:snapToGrid/>
              <w:spacing w:line="440" w:lineRule="exact"/>
              <w:ind w:firstLine="640" w:firstLineChars="200"/>
              <w:jc w:val="left"/>
              <w:textAlignment w:val="center"/>
              <w:rPr>
                <w:rFonts w:hint="eastAsia" w:ascii="仿宋_GB2312" w:hAnsi="仿宋_GB2312" w:eastAsia="仿宋" w:cs="仿宋_GB2312"/>
                <w:i w:val="0"/>
                <w:iCs w:val="0"/>
                <w:color w:val="000000"/>
                <w:kern w:val="0"/>
                <w:sz w:val="32"/>
                <w:szCs w:val="32"/>
                <w:highlight w:val="none"/>
                <w:u w:val="none"/>
                <w:lang w:val="en-US" w:eastAsia="zh-CN" w:bidi="ar"/>
              </w:rPr>
            </w:pPr>
            <w:r>
              <w:rPr>
                <w:rFonts w:hint="eastAsia" w:ascii="仿宋_GB2312" w:hAnsi="仿宋_GB2312" w:eastAsia="仿宋" w:cs="仿宋_GB2312"/>
                <w:i w:val="0"/>
                <w:iCs w:val="0"/>
                <w:color w:val="000000"/>
                <w:kern w:val="0"/>
                <w:sz w:val="32"/>
                <w:szCs w:val="32"/>
                <w:highlight w:val="none"/>
                <w:u w:val="none"/>
                <w:lang w:val="en-US" w:eastAsia="zh-CN" w:bidi="ar"/>
              </w:rPr>
              <w:t>人才引进</w:t>
            </w:r>
          </w:p>
        </w:tc>
        <w:tc>
          <w:tcPr>
            <w:tcW w:w="1916" w:type="dxa"/>
            <w:tcBorders>
              <w:top w:val="single" w:color="000000" w:sz="4" w:space="0"/>
              <w:left w:val="single" w:color="000000" w:sz="4" w:space="0"/>
              <w:bottom w:val="single" w:color="000000" w:sz="4" w:space="0"/>
              <w:right w:val="single" w:color="000000" w:sz="4" w:space="0"/>
            </w:tcBorders>
            <w:noWrap w:val="0"/>
            <w:vAlign w:val="center"/>
          </w:tcPr>
          <w:p w14:paraId="410DFE60">
            <w:pPr>
              <w:keepNext w:val="0"/>
              <w:keepLines w:val="0"/>
              <w:pageBreakBefore w:val="0"/>
              <w:widowControl/>
              <w:suppressLineNumbers w:val="0"/>
              <w:kinsoku/>
              <w:wordWrap/>
              <w:topLinePunct w:val="0"/>
              <w:bidi w:val="0"/>
              <w:snapToGrid/>
              <w:spacing w:line="440" w:lineRule="exact"/>
              <w:ind w:firstLine="640" w:firstLineChars="200"/>
              <w:jc w:val="right"/>
              <w:textAlignment w:val="center"/>
              <w:rPr>
                <w:rFonts w:hint="eastAsia" w:ascii="仿宋_GB2312" w:hAnsi="仿宋_GB2312" w:eastAsia="仿宋" w:cs="仿宋_GB2312"/>
                <w:i w:val="0"/>
                <w:iCs w:val="0"/>
                <w:color w:val="000000"/>
                <w:kern w:val="0"/>
                <w:sz w:val="32"/>
                <w:szCs w:val="32"/>
                <w:highlight w:val="none"/>
                <w:u w:val="none"/>
                <w:lang w:val="en-US" w:eastAsia="zh-CN" w:bidi="ar"/>
              </w:rPr>
            </w:pPr>
            <w:r>
              <w:rPr>
                <w:rFonts w:hint="eastAsia" w:ascii="仿宋_GB2312" w:hAnsi="仿宋_GB2312" w:eastAsia="仿宋" w:cs="仿宋_GB2312"/>
                <w:i w:val="0"/>
                <w:iCs w:val="0"/>
                <w:color w:val="000000"/>
                <w:kern w:val="0"/>
                <w:sz w:val="32"/>
                <w:szCs w:val="32"/>
                <w:highlight w:val="none"/>
                <w:u w:val="none"/>
                <w:lang w:val="en-US" w:eastAsia="zh-CN" w:bidi="ar"/>
              </w:rPr>
              <w:t>10.4</w:t>
            </w:r>
          </w:p>
        </w:tc>
        <w:tc>
          <w:tcPr>
            <w:tcW w:w="2559" w:type="dxa"/>
            <w:tcBorders>
              <w:top w:val="single" w:color="000000" w:sz="4" w:space="0"/>
              <w:left w:val="single" w:color="000000" w:sz="4" w:space="0"/>
              <w:bottom w:val="single" w:color="000000" w:sz="4" w:space="0"/>
              <w:right w:val="single" w:color="000000" w:sz="4" w:space="0"/>
            </w:tcBorders>
            <w:noWrap/>
            <w:vAlign w:val="center"/>
          </w:tcPr>
          <w:p w14:paraId="663B9D0A">
            <w:pPr>
              <w:pageBreakBefore w:val="0"/>
              <w:kinsoku/>
              <w:wordWrap/>
              <w:topLinePunct w:val="0"/>
              <w:bidi w:val="0"/>
              <w:snapToGrid/>
              <w:spacing w:line="440" w:lineRule="exact"/>
              <w:ind w:firstLine="640" w:firstLineChars="200"/>
              <w:rPr>
                <w:rFonts w:hint="eastAsia" w:ascii="仿宋_GB2312" w:hAnsi="仿宋_GB2312" w:eastAsia="仿宋" w:cs="仿宋_GB2312"/>
                <w:i w:val="0"/>
                <w:iCs w:val="0"/>
                <w:color w:val="000000"/>
                <w:sz w:val="32"/>
                <w:szCs w:val="32"/>
                <w:highlight w:val="none"/>
                <w:u w:val="none"/>
              </w:rPr>
            </w:pPr>
          </w:p>
        </w:tc>
      </w:tr>
      <w:tr w14:paraId="5885D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4116" w:type="dxa"/>
            <w:tcBorders>
              <w:top w:val="single" w:color="000000" w:sz="4" w:space="0"/>
              <w:left w:val="single" w:color="000000" w:sz="4" w:space="0"/>
              <w:bottom w:val="single" w:color="000000" w:sz="4" w:space="0"/>
              <w:right w:val="single" w:color="000000" w:sz="4" w:space="0"/>
            </w:tcBorders>
            <w:noWrap w:val="0"/>
            <w:vAlign w:val="center"/>
          </w:tcPr>
          <w:p w14:paraId="2B7DDE6C">
            <w:pPr>
              <w:keepNext w:val="0"/>
              <w:keepLines w:val="0"/>
              <w:pageBreakBefore w:val="0"/>
              <w:widowControl/>
              <w:suppressLineNumbers w:val="0"/>
              <w:kinsoku/>
              <w:wordWrap/>
              <w:topLinePunct w:val="0"/>
              <w:bidi w:val="0"/>
              <w:snapToGrid/>
              <w:spacing w:line="440" w:lineRule="exact"/>
              <w:ind w:firstLine="640" w:firstLineChars="200"/>
              <w:jc w:val="left"/>
              <w:textAlignment w:val="center"/>
              <w:rPr>
                <w:rFonts w:hint="eastAsia" w:ascii="仿宋_GB2312" w:hAnsi="仿宋_GB2312" w:eastAsia="仿宋" w:cs="仿宋_GB2312"/>
                <w:i w:val="0"/>
                <w:iCs w:val="0"/>
                <w:color w:val="000000"/>
                <w:kern w:val="0"/>
                <w:sz w:val="32"/>
                <w:szCs w:val="32"/>
                <w:highlight w:val="none"/>
                <w:u w:val="none"/>
                <w:lang w:val="en-US" w:eastAsia="zh-CN" w:bidi="ar"/>
              </w:rPr>
            </w:pPr>
            <w:r>
              <w:rPr>
                <w:rFonts w:hint="eastAsia" w:ascii="仿宋_GB2312" w:hAnsi="仿宋_GB2312" w:eastAsia="仿宋" w:cs="仿宋_GB2312"/>
                <w:i w:val="0"/>
                <w:iCs w:val="0"/>
                <w:color w:val="000000"/>
                <w:kern w:val="0"/>
                <w:sz w:val="32"/>
                <w:szCs w:val="32"/>
                <w:highlight w:val="none"/>
                <w:u w:val="none"/>
                <w:lang w:val="en-US" w:eastAsia="zh-CN" w:bidi="ar"/>
              </w:rPr>
              <w:t>环球城市招商推介会</w:t>
            </w:r>
          </w:p>
        </w:tc>
        <w:tc>
          <w:tcPr>
            <w:tcW w:w="1916" w:type="dxa"/>
            <w:tcBorders>
              <w:top w:val="single" w:color="000000" w:sz="4" w:space="0"/>
              <w:left w:val="single" w:color="000000" w:sz="4" w:space="0"/>
              <w:bottom w:val="single" w:color="000000" w:sz="4" w:space="0"/>
              <w:right w:val="single" w:color="000000" w:sz="4" w:space="0"/>
            </w:tcBorders>
            <w:noWrap w:val="0"/>
            <w:vAlign w:val="center"/>
          </w:tcPr>
          <w:p w14:paraId="56D10EC6">
            <w:pPr>
              <w:keepNext w:val="0"/>
              <w:keepLines w:val="0"/>
              <w:pageBreakBefore w:val="0"/>
              <w:widowControl/>
              <w:suppressLineNumbers w:val="0"/>
              <w:kinsoku/>
              <w:wordWrap/>
              <w:topLinePunct w:val="0"/>
              <w:bidi w:val="0"/>
              <w:snapToGrid/>
              <w:spacing w:line="440" w:lineRule="exact"/>
              <w:ind w:firstLine="640" w:firstLineChars="200"/>
              <w:jc w:val="right"/>
              <w:textAlignment w:val="center"/>
              <w:rPr>
                <w:rFonts w:hint="eastAsia" w:ascii="仿宋_GB2312" w:hAnsi="仿宋_GB2312" w:eastAsia="仿宋" w:cs="仿宋_GB2312"/>
                <w:i w:val="0"/>
                <w:iCs w:val="0"/>
                <w:color w:val="000000"/>
                <w:kern w:val="0"/>
                <w:sz w:val="32"/>
                <w:szCs w:val="32"/>
                <w:highlight w:val="none"/>
                <w:u w:val="none"/>
                <w:lang w:val="en-US" w:eastAsia="zh-CN" w:bidi="ar"/>
              </w:rPr>
            </w:pPr>
            <w:r>
              <w:rPr>
                <w:rFonts w:hint="eastAsia" w:ascii="仿宋_GB2312" w:hAnsi="仿宋_GB2312" w:eastAsia="仿宋" w:cs="仿宋_GB2312"/>
                <w:i w:val="0"/>
                <w:iCs w:val="0"/>
                <w:color w:val="000000"/>
                <w:kern w:val="0"/>
                <w:sz w:val="32"/>
                <w:szCs w:val="32"/>
                <w:highlight w:val="none"/>
                <w:u w:val="none"/>
                <w:lang w:val="en-US" w:eastAsia="zh-CN" w:bidi="ar"/>
              </w:rPr>
              <w:t>34</w:t>
            </w:r>
          </w:p>
        </w:tc>
        <w:tc>
          <w:tcPr>
            <w:tcW w:w="2559" w:type="dxa"/>
            <w:tcBorders>
              <w:top w:val="single" w:color="000000" w:sz="4" w:space="0"/>
              <w:left w:val="single" w:color="000000" w:sz="4" w:space="0"/>
              <w:bottom w:val="single" w:color="000000" w:sz="4" w:space="0"/>
              <w:right w:val="single" w:color="000000" w:sz="4" w:space="0"/>
            </w:tcBorders>
            <w:noWrap/>
            <w:vAlign w:val="center"/>
          </w:tcPr>
          <w:p w14:paraId="1C7091D4">
            <w:pPr>
              <w:pageBreakBefore w:val="0"/>
              <w:kinsoku/>
              <w:wordWrap/>
              <w:topLinePunct w:val="0"/>
              <w:bidi w:val="0"/>
              <w:snapToGrid/>
              <w:spacing w:line="440" w:lineRule="exact"/>
              <w:ind w:firstLine="640" w:firstLineChars="200"/>
              <w:rPr>
                <w:rFonts w:hint="eastAsia" w:ascii="仿宋_GB2312" w:hAnsi="仿宋_GB2312" w:eastAsia="仿宋" w:cs="仿宋_GB2312"/>
                <w:i w:val="0"/>
                <w:iCs w:val="0"/>
                <w:color w:val="000000"/>
                <w:sz w:val="32"/>
                <w:szCs w:val="32"/>
                <w:highlight w:val="none"/>
                <w:u w:val="none"/>
              </w:rPr>
            </w:pPr>
          </w:p>
        </w:tc>
      </w:tr>
      <w:tr w14:paraId="1A282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4116" w:type="dxa"/>
            <w:tcBorders>
              <w:top w:val="single" w:color="000000" w:sz="4" w:space="0"/>
              <w:left w:val="single" w:color="000000" w:sz="4" w:space="0"/>
              <w:bottom w:val="single" w:color="000000" w:sz="4" w:space="0"/>
              <w:right w:val="single" w:color="000000" w:sz="4" w:space="0"/>
            </w:tcBorders>
            <w:noWrap w:val="0"/>
            <w:vAlign w:val="center"/>
          </w:tcPr>
          <w:p w14:paraId="78521E79">
            <w:pPr>
              <w:keepNext w:val="0"/>
              <w:keepLines w:val="0"/>
              <w:pageBreakBefore w:val="0"/>
              <w:widowControl/>
              <w:suppressLineNumbers w:val="0"/>
              <w:kinsoku/>
              <w:wordWrap/>
              <w:topLinePunct w:val="0"/>
              <w:bidi w:val="0"/>
              <w:snapToGrid/>
              <w:spacing w:line="440" w:lineRule="exact"/>
              <w:ind w:firstLine="640" w:firstLineChars="200"/>
              <w:jc w:val="left"/>
              <w:textAlignment w:val="center"/>
              <w:rPr>
                <w:rFonts w:hint="eastAsia" w:ascii="仿宋_GB2312" w:hAnsi="仿宋_GB2312" w:eastAsia="仿宋" w:cs="仿宋_GB2312"/>
                <w:i w:val="0"/>
                <w:iCs w:val="0"/>
                <w:color w:val="000000"/>
                <w:kern w:val="0"/>
                <w:sz w:val="32"/>
                <w:szCs w:val="32"/>
                <w:highlight w:val="none"/>
                <w:u w:val="none"/>
                <w:lang w:val="en-US" w:eastAsia="zh-CN" w:bidi="ar"/>
              </w:rPr>
            </w:pPr>
            <w:r>
              <w:rPr>
                <w:rFonts w:hint="eastAsia" w:ascii="仿宋_GB2312" w:hAnsi="仿宋_GB2312" w:eastAsia="仿宋" w:cs="仿宋_GB2312"/>
                <w:i w:val="0"/>
                <w:iCs w:val="0"/>
                <w:color w:val="000000"/>
                <w:kern w:val="0"/>
                <w:sz w:val="32"/>
                <w:szCs w:val="32"/>
                <w:highlight w:val="none"/>
                <w:u w:val="none"/>
                <w:lang w:val="en-US" w:eastAsia="zh-CN" w:bidi="ar"/>
              </w:rPr>
              <w:t>产业及驻点</w:t>
            </w:r>
          </w:p>
        </w:tc>
        <w:tc>
          <w:tcPr>
            <w:tcW w:w="1916" w:type="dxa"/>
            <w:tcBorders>
              <w:top w:val="single" w:color="000000" w:sz="4" w:space="0"/>
              <w:left w:val="single" w:color="000000" w:sz="4" w:space="0"/>
              <w:bottom w:val="single" w:color="000000" w:sz="4" w:space="0"/>
              <w:right w:val="single" w:color="000000" w:sz="4" w:space="0"/>
            </w:tcBorders>
            <w:noWrap w:val="0"/>
            <w:vAlign w:val="center"/>
          </w:tcPr>
          <w:p w14:paraId="3C6F7AF0">
            <w:pPr>
              <w:keepNext w:val="0"/>
              <w:keepLines w:val="0"/>
              <w:pageBreakBefore w:val="0"/>
              <w:widowControl/>
              <w:suppressLineNumbers w:val="0"/>
              <w:kinsoku/>
              <w:wordWrap/>
              <w:topLinePunct w:val="0"/>
              <w:bidi w:val="0"/>
              <w:snapToGrid/>
              <w:spacing w:line="440" w:lineRule="exact"/>
              <w:ind w:firstLine="640" w:firstLineChars="200"/>
              <w:jc w:val="right"/>
              <w:textAlignment w:val="center"/>
              <w:rPr>
                <w:rFonts w:hint="eastAsia" w:ascii="仿宋_GB2312" w:hAnsi="仿宋_GB2312" w:eastAsia="仿宋" w:cs="仿宋_GB2312"/>
                <w:i w:val="0"/>
                <w:iCs w:val="0"/>
                <w:color w:val="000000"/>
                <w:kern w:val="0"/>
                <w:sz w:val="32"/>
                <w:szCs w:val="32"/>
                <w:highlight w:val="none"/>
                <w:u w:val="none"/>
                <w:lang w:val="en-US" w:eastAsia="zh-CN" w:bidi="ar"/>
              </w:rPr>
            </w:pPr>
            <w:r>
              <w:rPr>
                <w:rFonts w:hint="eastAsia" w:ascii="仿宋_GB2312" w:hAnsi="仿宋_GB2312" w:eastAsia="仿宋" w:cs="仿宋_GB2312"/>
                <w:i w:val="0"/>
                <w:iCs w:val="0"/>
                <w:color w:val="000000"/>
                <w:kern w:val="0"/>
                <w:sz w:val="32"/>
                <w:szCs w:val="32"/>
                <w:highlight w:val="none"/>
                <w:u w:val="none"/>
                <w:lang w:val="en-US" w:eastAsia="zh-CN" w:bidi="ar"/>
              </w:rPr>
              <w:t>383.53</w:t>
            </w:r>
          </w:p>
        </w:tc>
        <w:tc>
          <w:tcPr>
            <w:tcW w:w="2559" w:type="dxa"/>
            <w:tcBorders>
              <w:top w:val="single" w:color="000000" w:sz="4" w:space="0"/>
              <w:left w:val="single" w:color="000000" w:sz="4" w:space="0"/>
              <w:bottom w:val="single" w:color="000000" w:sz="4" w:space="0"/>
              <w:right w:val="single" w:color="000000" w:sz="4" w:space="0"/>
            </w:tcBorders>
            <w:noWrap/>
            <w:vAlign w:val="center"/>
          </w:tcPr>
          <w:p w14:paraId="4D17B623">
            <w:pPr>
              <w:pageBreakBefore w:val="0"/>
              <w:kinsoku/>
              <w:wordWrap/>
              <w:topLinePunct w:val="0"/>
              <w:bidi w:val="0"/>
              <w:snapToGrid/>
              <w:spacing w:line="440" w:lineRule="exact"/>
              <w:ind w:firstLine="640" w:firstLineChars="200"/>
              <w:rPr>
                <w:rFonts w:hint="eastAsia" w:ascii="仿宋_GB2312" w:hAnsi="仿宋_GB2312" w:eastAsia="仿宋" w:cs="仿宋_GB2312"/>
                <w:i w:val="0"/>
                <w:iCs w:val="0"/>
                <w:color w:val="000000"/>
                <w:sz w:val="32"/>
                <w:szCs w:val="32"/>
                <w:highlight w:val="none"/>
                <w:u w:val="none"/>
              </w:rPr>
            </w:pPr>
          </w:p>
        </w:tc>
      </w:tr>
      <w:tr w14:paraId="43D76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4116" w:type="dxa"/>
            <w:tcBorders>
              <w:top w:val="single" w:color="000000" w:sz="4" w:space="0"/>
              <w:left w:val="single" w:color="000000" w:sz="4" w:space="0"/>
              <w:bottom w:val="single" w:color="000000" w:sz="4" w:space="0"/>
              <w:right w:val="single" w:color="000000" w:sz="4" w:space="0"/>
            </w:tcBorders>
            <w:noWrap w:val="0"/>
            <w:vAlign w:val="center"/>
          </w:tcPr>
          <w:p w14:paraId="068CFA97">
            <w:pPr>
              <w:keepNext w:val="0"/>
              <w:keepLines w:val="0"/>
              <w:pageBreakBefore w:val="0"/>
              <w:widowControl/>
              <w:suppressLineNumbers w:val="0"/>
              <w:kinsoku/>
              <w:wordWrap/>
              <w:topLinePunct w:val="0"/>
              <w:bidi w:val="0"/>
              <w:snapToGrid/>
              <w:spacing w:line="440" w:lineRule="exact"/>
              <w:ind w:firstLine="640" w:firstLineChars="200"/>
              <w:jc w:val="left"/>
              <w:textAlignment w:val="center"/>
              <w:rPr>
                <w:rFonts w:hint="eastAsia" w:ascii="仿宋_GB2312" w:hAnsi="仿宋_GB2312" w:eastAsia="仿宋" w:cs="仿宋_GB2312"/>
                <w:i w:val="0"/>
                <w:iCs w:val="0"/>
                <w:color w:val="000000"/>
                <w:kern w:val="0"/>
                <w:sz w:val="32"/>
                <w:szCs w:val="32"/>
                <w:highlight w:val="none"/>
                <w:u w:val="none"/>
                <w:lang w:val="en-US" w:eastAsia="zh-CN" w:bidi="ar"/>
              </w:rPr>
            </w:pPr>
            <w:r>
              <w:rPr>
                <w:rFonts w:hint="eastAsia" w:ascii="仿宋_GB2312" w:hAnsi="仿宋_GB2312" w:eastAsia="仿宋" w:cs="仿宋_GB2312"/>
                <w:i w:val="0"/>
                <w:iCs w:val="0"/>
                <w:color w:val="000000"/>
                <w:kern w:val="0"/>
                <w:sz w:val="32"/>
                <w:szCs w:val="32"/>
                <w:highlight w:val="none"/>
                <w:u w:val="none"/>
                <w:lang w:val="en-US" w:eastAsia="zh-CN" w:bidi="ar"/>
              </w:rPr>
              <w:t>内贸流通</w:t>
            </w:r>
          </w:p>
        </w:tc>
        <w:tc>
          <w:tcPr>
            <w:tcW w:w="1916" w:type="dxa"/>
            <w:tcBorders>
              <w:top w:val="single" w:color="000000" w:sz="4" w:space="0"/>
              <w:left w:val="single" w:color="000000" w:sz="4" w:space="0"/>
              <w:bottom w:val="single" w:color="000000" w:sz="4" w:space="0"/>
              <w:right w:val="single" w:color="000000" w:sz="4" w:space="0"/>
            </w:tcBorders>
            <w:noWrap w:val="0"/>
            <w:vAlign w:val="center"/>
          </w:tcPr>
          <w:p w14:paraId="569A6558">
            <w:pPr>
              <w:keepNext w:val="0"/>
              <w:keepLines w:val="0"/>
              <w:pageBreakBefore w:val="0"/>
              <w:widowControl/>
              <w:suppressLineNumbers w:val="0"/>
              <w:kinsoku/>
              <w:wordWrap/>
              <w:topLinePunct w:val="0"/>
              <w:bidi w:val="0"/>
              <w:snapToGrid/>
              <w:spacing w:line="440" w:lineRule="exact"/>
              <w:ind w:firstLine="640" w:firstLineChars="200"/>
              <w:jc w:val="right"/>
              <w:textAlignment w:val="center"/>
              <w:rPr>
                <w:rFonts w:hint="eastAsia" w:ascii="仿宋_GB2312" w:hAnsi="仿宋_GB2312" w:eastAsia="仿宋" w:cs="仿宋_GB2312"/>
                <w:i w:val="0"/>
                <w:iCs w:val="0"/>
                <w:color w:val="000000"/>
                <w:kern w:val="0"/>
                <w:sz w:val="32"/>
                <w:szCs w:val="32"/>
                <w:highlight w:val="none"/>
                <w:u w:val="none"/>
                <w:lang w:val="en-US" w:eastAsia="zh-CN" w:bidi="ar"/>
              </w:rPr>
            </w:pPr>
            <w:r>
              <w:rPr>
                <w:rFonts w:hint="eastAsia" w:ascii="仿宋_GB2312" w:hAnsi="仿宋_GB2312" w:eastAsia="仿宋" w:cs="仿宋_GB2312"/>
                <w:i w:val="0"/>
                <w:iCs w:val="0"/>
                <w:color w:val="000000"/>
                <w:kern w:val="0"/>
                <w:sz w:val="32"/>
                <w:szCs w:val="32"/>
                <w:highlight w:val="none"/>
                <w:u w:val="none"/>
                <w:lang w:val="en-US" w:eastAsia="zh-CN" w:bidi="ar"/>
              </w:rPr>
              <w:t>12</w:t>
            </w:r>
          </w:p>
        </w:tc>
        <w:tc>
          <w:tcPr>
            <w:tcW w:w="2559" w:type="dxa"/>
            <w:tcBorders>
              <w:top w:val="single" w:color="000000" w:sz="4" w:space="0"/>
              <w:left w:val="single" w:color="000000" w:sz="4" w:space="0"/>
              <w:bottom w:val="single" w:color="000000" w:sz="4" w:space="0"/>
              <w:right w:val="single" w:color="000000" w:sz="4" w:space="0"/>
            </w:tcBorders>
            <w:noWrap/>
            <w:vAlign w:val="center"/>
          </w:tcPr>
          <w:p w14:paraId="16CD50BB">
            <w:pPr>
              <w:pageBreakBefore w:val="0"/>
              <w:kinsoku/>
              <w:wordWrap/>
              <w:topLinePunct w:val="0"/>
              <w:bidi w:val="0"/>
              <w:snapToGrid/>
              <w:spacing w:line="440" w:lineRule="exact"/>
              <w:ind w:firstLine="640" w:firstLineChars="200"/>
              <w:rPr>
                <w:rFonts w:hint="eastAsia" w:ascii="仿宋_GB2312" w:hAnsi="仿宋_GB2312" w:eastAsia="仿宋" w:cs="仿宋_GB2312"/>
                <w:i w:val="0"/>
                <w:iCs w:val="0"/>
                <w:color w:val="000000"/>
                <w:sz w:val="32"/>
                <w:szCs w:val="32"/>
                <w:highlight w:val="none"/>
                <w:u w:val="none"/>
              </w:rPr>
            </w:pPr>
          </w:p>
        </w:tc>
      </w:tr>
      <w:tr w14:paraId="0BA6E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4116" w:type="dxa"/>
            <w:tcBorders>
              <w:top w:val="single" w:color="000000" w:sz="4" w:space="0"/>
              <w:left w:val="single" w:color="000000" w:sz="4" w:space="0"/>
              <w:bottom w:val="single" w:color="000000" w:sz="4" w:space="0"/>
              <w:right w:val="single" w:color="000000" w:sz="4" w:space="0"/>
            </w:tcBorders>
            <w:noWrap w:val="0"/>
            <w:vAlign w:val="center"/>
          </w:tcPr>
          <w:p w14:paraId="18940CE7">
            <w:pPr>
              <w:keepNext w:val="0"/>
              <w:keepLines w:val="0"/>
              <w:pageBreakBefore w:val="0"/>
              <w:widowControl/>
              <w:suppressLineNumbers w:val="0"/>
              <w:kinsoku/>
              <w:wordWrap/>
              <w:topLinePunct w:val="0"/>
              <w:bidi w:val="0"/>
              <w:snapToGrid/>
              <w:spacing w:line="440" w:lineRule="exact"/>
              <w:ind w:firstLine="640" w:firstLineChars="200"/>
              <w:jc w:val="left"/>
              <w:textAlignment w:val="center"/>
              <w:rPr>
                <w:rFonts w:hint="eastAsia" w:ascii="仿宋_GB2312" w:hAnsi="仿宋_GB2312" w:eastAsia="仿宋" w:cs="仿宋_GB2312"/>
                <w:i w:val="0"/>
                <w:iCs w:val="0"/>
                <w:color w:val="000000"/>
                <w:kern w:val="0"/>
                <w:sz w:val="32"/>
                <w:szCs w:val="32"/>
                <w:highlight w:val="none"/>
                <w:u w:val="none"/>
                <w:lang w:val="en-US" w:eastAsia="zh-CN" w:bidi="ar"/>
              </w:rPr>
            </w:pPr>
            <w:r>
              <w:rPr>
                <w:rFonts w:hint="eastAsia" w:ascii="仿宋_GB2312" w:hAnsi="仿宋_GB2312" w:eastAsia="仿宋" w:cs="仿宋_GB2312"/>
                <w:i w:val="0"/>
                <w:iCs w:val="0"/>
                <w:color w:val="000000"/>
                <w:kern w:val="0"/>
                <w:sz w:val="32"/>
                <w:szCs w:val="32"/>
                <w:highlight w:val="none"/>
                <w:u w:val="none"/>
                <w:lang w:val="en-US" w:eastAsia="zh-CN" w:bidi="ar"/>
              </w:rPr>
              <w:t>中央优质粮食设备款</w:t>
            </w:r>
          </w:p>
        </w:tc>
        <w:tc>
          <w:tcPr>
            <w:tcW w:w="1916" w:type="dxa"/>
            <w:tcBorders>
              <w:top w:val="single" w:color="000000" w:sz="4" w:space="0"/>
              <w:left w:val="single" w:color="000000" w:sz="4" w:space="0"/>
              <w:bottom w:val="single" w:color="000000" w:sz="4" w:space="0"/>
              <w:right w:val="single" w:color="000000" w:sz="4" w:space="0"/>
            </w:tcBorders>
            <w:noWrap w:val="0"/>
            <w:vAlign w:val="center"/>
          </w:tcPr>
          <w:p w14:paraId="4FB763FC">
            <w:pPr>
              <w:keepNext w:val="0"/>
              <w:keepLines w:val="0"/>
              <w:pageBreakBefore w:val="0"/>
              <w:widowControl/>
              <w:suppressLineNumbers w:val="0"/>
              <w:kinsoku/>
              <w:wordWrap/>
              <w:topLinePunct w:val="0"/>
              <w:bidi w:val="0"/>
              <w:snapToGrid/>
              <w:spacing w:line="440" w:lineRule="exact"/>
              <w:ind w:firstLine="640" w:firstLineChars="200"/>
              <w:jc w:val="right"/>
              <w:textAlignment w:val="center"/>
              <w:rPr>
                <w:rFonts w:hint="eastAsia" w:ascii="仿宋_GB2312" w:hAnsi="仿宋_GB2312" w:eastAsia="仿宋" w:cs="仿宋_GB2312"/>
                <w:i w:val="0"/>
                <w:iCs w:val="0"/>
                <w:color w:val="000000"/>
                <w:kern w:val="0"/>
                <w:sz w:val="32"/>
                <w:szCs w:val="32"/>
                <w:highlight w:val="none"/>
                <w:u w:val="none"/>
                <w:lang w:val="en-US" w:eastAsia="zh-CN" w:bidi="ar"/>
              </w:rPr>
            </w:pPr>
            <w:r>
              <w:rPr>
                <w:rFonts w:hint="eastAsia" w:ascii="仿宋_GB2312" w:hAnsi="仿宋_GB2312" w:eastAsia="仿宋" w:cs="仿宋_GB2312"/>
                <w:i w:val="0"/>
                <w:iCs w:val="0"/>
                <w:color w:val="000000"/>
                <w:kern w:val="0"/>
                <w:sz w:val="32"/>
                <w:szCs w:val="32"/>
                <w:highlight w:val="none"/>
                <w:u w:val="none"/>
                <w:lang w:val="en-US" w:eastAsia="zh-CN" w:bidi="ar"/>
              </w:rPr>
              <w:t>7.45</w:t>
            </w:r>
          </w:p>
        </w:tc>
        <w:tc>
          <w:tcPr>
            <w:tcW w:w="2559" w:type="dxa"/>
            <w:tcBorders>
              <w:top w:val="single" w:color="000000" w:sz="4" w:space="0"/>
              <w:left w:val="single" w:color="000000" w:sz="4" w:space="0"/>
              <w:bottom w:val="single" w:color="000000" w:sz="4" w:space="0"/>
              <w:right w:val="single" w:color="000000" w:sz="4" w:space="0"/>
            </w:tcBorders>
            <w:noWrap/>
            <w:vAlign w:val="center"/>
          </w:tcPr>
          <w:p w14:paraId="50096A1F">
            <w:pPr>
              <w:pageBreakBefore w:val="0"/>
              <w:kinsoku/>
              <w:wordWrap/>
              <w:topLinePunct w:val="0"/>
              <w:bidi w:val="0"/>
              <w:snapToGrid/>
              <w:spacing w:line="440" w:lineRule="exact"/>
              <w:ind w:firstLine="640" w:firstLineChars="200"/>
              <w:rPr>
                <w:rFonts w:hint="eastAsia" w:ascii="仿宋_GB2312" w:hAnsi="仿宋_GB2312" w:eastAsia="仿宋" w:cs="仿宋_GB2312"/>
                <w:i w:val="0"/>
                <w:iCs w:val="0"/>
                <w:color w:val="000000"/>
                <w:sz w:val="32"/>
                <w:szCs w:val="32"/>
                <w:highlight w:val="none"/>
                <w:u w:val="none"/>
              </w:rPr>
            </w:pPr>
          </w:p>
        </w:tc>
      </w:tr>
      <w:tr w14:paraId="48193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4116" w:type="dxa"/>
            <w:tcBorders>
              <w:top w:val="single" w:color="000000" w:sz="4" w:space="0"/>
              <w:left w:val="single" w:color="000000" w:sz="4" w:space="0"/>
              <w:bottom w:val="single" w:color="000000" w:sz="4" w:space="0"/>
              <w:right w:val="single" w:color="000000" w:sz="4" w:space="0"/>
            </w:tcBorders>
            <w:noWrap w:val="0"/>
            <w:vAlign w:val="center"/>
          </w:tcPr>
          <w:p w14:paraId="6C632D5E">
            <w:pPr>
              <w:keepNext w:val="0"/>
              <w:keepLines w:val="0"/>
              <w:pageBreakBefore w:val="0"/>
              <w:widowControl/>
              <w:suppressLineNumbers w:val="0"/>
              <w:kinsoku/>
              <w:wordWrap/>
              <w:topLinePunct w:val="0"/>
              <w:bidi w:val="0"/>
              <w:snapToGrid/>
              <w:spacing w:line="440" w:lineRule="exact"/>
              <w:ind w:firstLine="640" w:firstLineChars="200"/>
              <w:jc w:val="left"/>
              <w:textAlignment w:val="center"/>
              <w:rPr>
                <w:rFonts w:hint="eastAsia" w:ascii="仿宋_GB2312" w:hAnsi="仿宋_GB2312" w:eastAsia="仿宋" w:cs="仿宋_GB2312"/>
                <w:i w:val="0"/>
                <w:iCs w:val="0"/>
                <w:color w:val="000000"/>
                <w:kern w:val="0"/>
                <w:sz w:val="32"/>
                <w:szCs w:val="32"/>
                <w:highlight w:val="none"/>
                <w:u w:val="none"/>
                <w:lang w:val="en-US" w:eastAsia="zh-CN" w:bidi="ar"/>
              </w:rPr>
            </w:pPr>
            <w:r>
              <w:rPr>
                <w:rFonts w:hint="eastAsia" w:ascii="仿宋_GB2312" w:hAnsi="仿宋_GB2312" w:eastAsia="仿宋" w:cs="仿宋_GB2312"/>
                <w:i w:val="0"/>
                <w:iCs w:val="0"/>
                <w:color w:val="000000"/>
                <w:kern w:val="0"/>
                <w:sz w:val="32"/>
                <w:szCs w:val="32"/>
                <w:highlight w:val="none"/>
                <w:u w:val="none"/>
                <w:lang w:val="en-US" w:eastAsia="zh-CN" w:bidi="ar"/>
              </w:rPr>
              <w:t>市场监测</w:t>
            </w:r>
          </w:p>
        </w:tc>
        <w:tc>
          <w:tcPr>
            <w:tcW w:w="1916" w:type="dxa"/>
            <w:tcBorders>
              <w:top w:val="single" w:color="000000" w:sz="4" w:space="0"/>
              <w:left w:val="single" w:color="000000" w:sz="4" w:space="0"/>
              <w:bottom w:val="single" w:color="000000" w:sz="4" w:space="0"/>
              <w:right w:val="single" w:color="000000" w:sz="4" w:space="0"/>
            </w:tcBorders>
            <w:noWrap w:val="0"/>
            <w:vAlign w:val="center"/>
          </w:tcPr>
          <w:p w14:paraId="23A148DF">
            <w:pPr>
              <w:keepNext w:val="0"/>
              <w:keepLines w:val="0"/>
              <w:pageBreakBefore w:val="0"/>
              <w:widowControl/>
              <w:suppressLineNumbers w:val="0"/>
              <w:kinsoku/>
              <w:wordWrap/>
              <w:topLinePunct w:val="0"/>
              <w:bidi w:val="0"/>
              <w:snapToGrid/>
              <w:spacing w:line="440" w:lineRule="exact"/>
              <w:ind w:firstLine="640" w:firstLineChars="200"/>
              <w:jc w:val="right"/>
              <w:textAlignment w:val="center"/>
              <w:rPr>
                <w:rFonts w:hint="eastAsia" w:ascii="仿宋_GB2312" w:hAnsi="仿宋_GB2312" w:eastAsia="仿宋" w:cs="仿宋_GB2312"/>
                <w:i w:val="0"/>
                <w:iCs w:val="0"/>
                <w:color w:val="000000"/>
                <w:kern w:val="0"/>
                <w:sz w:val="32"/>
                <w:szCs w:val="32"/>
                <w:highlight w:val="none"/>
                <w:u w:val="none"/>
                <w:lang w:val="en-US" w:eastAsia="zh-CN" w:bidi="ar"/>
              </w:rPr>
            </w:pPr>
            <w:r>
              <w:rPr>
                <w:rFonts w:hint="eastAsia" w:ascii="仿宋_GB2312" w:hAnsi="仿宋_GB2312" w:eastAsia="仿宋" w:cs="仿宋_GB2312"/>
                <w:i w:val="0"/>
                <w:iCs w:val="0"/>
                <w:color w:val="000000"/>
                <w:kern w:val="0"/>
                <w:sz w:val="32"/>
                <w:szCs w:val="32"/>
                <w:highlight w:val="none"/>
                <w:u w:val="none"/>
                <w:lang w:val="en-US" w:eastAsia="zh-CN" w:bidi="ar"/>
              </w:rPr>
              <w:t>45.64</w:t>
            </w:r>
          </w:p>
        </w:tc>
        <w:tc>
          <w:tcPr>
            <w:tcW w:w="2559" w:type="dxa"/>
            <w:tcBorders>
              <w:top w:val="single" w:color="000000" w:sz="4" w:space="0"/>
              <w:left w:val="single" w:color="000000" w:sz="4" w:space="0"/>
              <w:bottom w:val="single" w:color="000000" w:sz="4" w:space="0"/>
              <w:right w:val="single" w:color="000000" w:sz="4" w:space="0"/>
            </w:tcBorders>
            <w:noWrap/>
            <w:vAlign w:val="center"/>
          </w:tcPr>
          <w:p w14:paraId="60A3DBC0">
            <w:pPr>
              <w:pageBreakBefore w:val="0"/>
              <w:kinsoku/>
              <w:wordWrap/>
              <w:topLinePunct w:val="0"/>
              <w:bidi w:val="0"/>
              <w:snapToGrid/>
              <w:spacing w:line="440" w:lineRule="exact"/>
              <w:ind w:firstLine="640" w:firstLineChars="200"/>
              <w:rPr>
                <w:rFonts w:hint="eastAsia" w:ascii="仿宋_GB2312" w:hAnsi="仿宋_GB2312" w:eastAsia="仿宋" w:cs="仿宋_GB2312"/>
                <w:i w:val="0"/>
                <w:iCs w:val="0"/>
                <w:color w:val="000000"/>
                <w:sz w:val="32"/>
                <w:szCs w:val="32"/>
                <w:highlight w:val="none"/>
                <w:u w:val="none"/>
              </w:rPr>
            </w:pPr>
          </w:p>
        </w:tc>
      </w:tr>
      <w:tr w14:paraId="4CF5D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4116" w:type="dxa"/>
            <w:tcBorders>
              <w:top w:val="single" w:color="000000" w:sz="4" w:space="0"/>
              <w:left w:val="single" w:color="000000" w:sz="4" w:space="0"/>
              <w:bottom w:val="single" w:color="000000" w:sz="4" w:space="0"/>
              <w:right w:val="single" w:color="000000" w:sz="4" w:space="0"/>
            </w:tcBorders>
            <w:noWrap w:val="0"/>
            <w:vAlign w:val="center"/>
          </w:tcPr>
          <w:p w14:paraId="79DB2EF2">
            <w:pPr>
              <w:keepNext w:val="0"/>
              <w:keepLines w:val="0"/>
              <w:pageBreakBefore w:val="0"/>
              <w:widowControl/>
              <w:suppressLineNumbers w:val="0"/>
              <w:kinsoku/>
              <w:wordWrap/>
              <w:topLinePunct w:val="0"/>
              <w:bidi w:val="0"/>
              <w:snapToGrid/>
              <w:spacing w:line="440" w:lineRule="exact"/>
              <w:ind w:firstLine="640" w:firstLineChars="200"/>
              <w:jc w:val="left"/>
              <w:textAlignment w:val="center"/>
              <w:rPr>
                <w:rFonts w:hint="eastAsia" w:ascii="仿宋_GB2312" w:hAnsi="仿宋_GB2312" w:eastAsia="仿宋" w:cs="仿宋_GB2312"/>
                <w:i w:val="0"/>
                <w:iCs w:val="0"/>
                <w:color w:val="000000"/>
                <w:kern w:val="0"/>
                <w:sz w:val="32"/>
                <w:szCs w:val="32"/>
                <w:highlight w:val="none"/>
                <w:u w:val="none"/>
                <w:lang w:val="en-US" w:eastAsia="zh-CN" w:bidi="ar"/>
              </w:rPr>
            </w:pPr>
            <w:r>
              <w:rPr>
                <w:rFonts w:hint="eastAsia" w:ascii="仿宋_GB2312" w:hAnsi="仿宋_GB2312" w:eastAsia="仿宋" w:cs="仿宋_GB2312"/>
                <w:i w:val="0"/>
                <w:iCs w:val="0"/>
                <w:color w:val="000000"/>
                <w:kern w:val="0"/>
                <w:sz w:val="32"/>
                <w:szCs w:val="32"/>
                <w:highlight w:val="none"/>
                <w:u w:val="none"/>
                <w:lang w:val="en-US" w:eastAsia="zh-CN" w:bidi="ar"/>
              </w:rPr>
              <w:t>限上企业培育</w:t>
            </w:r>
          </w:p>
        </w:tc>
        <w:tc>
          <w:tcPr>
            <w:tcW w:w="1916" w:type="dxa"/>
            <w:tcBorders>
              <w:top w:val="single" w:color="000000" w:sz="4" w:space="0"/>
              <w:left w:val="single" w:color="000000" w:sz="4" w:space="0"/>
              <w:bottom w:val="single" w:color="000000" w:sz="4" w:space="0"/>
              <w:right w:val="single" w:color="000000" w:sz="4" w:space="0"/>
            </w:tcBorders>
            <w:noWrap w:val="0"/>
            <w:vAlign w:val="center"/>
          </w:tcPr>
          <w:p w14:paraId="70A3765C">
            <w:pPr>
              <w:keepNext w:val="0"/>
              <w:keepLines w:val="0"/>
              <w:pageBreakBefore w:val="0"/>
              <w:widowControl/>
              <w:suppressLineNumbers w:val="0"/>
              <w:kinsoku/>
              <w:wordWrap/>
              <w:topLinePunct w:val="0"/>
              <w:bidi w:val="0"/>
              <w:snapToGrid/>
              <w:spacing w:line="440" w:lineRule="exact"/>
              <w:ind w:firstLine="640" w:firstLineChars="200"/>
              <w:jc w:val="right"/>
              <w:textAlignment w:val="center"/>
              <w:rPr>
                <w:rFonts w:hint="eastAsia" w:ascii="仿宋_GB2312" w:hAnsi="仿宋_GB2312" w:eastAsia="仿宋" w:cs="仿宋_GB2312"/>
                <w:i w:val="0"/>
                <w:iCs w:val="0"/>
                <w:color w:val="000000"/>
                <w:kern w:val="0"/>
                <w:sz w:val="32"/>
                <w:szCs w:val="32"/>
                <w:highlight w:val="none"/>
                <w:u w:val="none"/>
                <w:lang w:val="en-US" w:eastAsia="zh-CN" w:bidi="ar"/>
              </w:rPr>
            </w:pPr>
            <w:r>
              <w:rPr>
                <w:rFonts w:hint="eastAsia" w:ascii="仿宋_GB2312" w:hAnsi="仿宋_GB2312" w:eastAsia="仿宋" w:cs="仿宋_GB2312"/>
                <w:i w:val="0"/>
                <w:iCs w:val="0"/>
                <w:color w:val="000000"/>
                <w:kern w:val="0"/>
                <w:sz w:val="32"/>
                <w:szCs w:val="32"/>
                <w:highlight w:val="none"/>
                <w:u w:val="none"/>
                <w:lang w:val="en-US" w:eastAsia="zh-CN" w:bidi="ar"/>
              </w:rPr>
              <w:t>2.87</w:t>
            </w:r>
          </w:p>
        </w:tc>
        <w:tc>
          <w:tcPr>
            <w:tcW w:w="2559" w:type="dxa"/>
            <w:tcBorders>
              <w:top w:val="single" w:color="000000" w:sz="4" w:space="0"/>
              <w:left w:val="single" w:color="000000" w:sz="4" w:space="0"/>
              <w:bottom w:val="single" w:color="000000" w:sz="4" w:space="0"/>
              <w:right w:val="single" w:color="000000" w:sz="4" w:space="0"/>
            </w:tcBorders>
            <w:noWrap/>
            <w:vAlign w:val="center"/>
          </w:tcPr>
          <w:p w14:paraId="1FC22F51">
            <w:pPr>
              <w:pageBreakBefore w:val="0"/>
              <w:kinsoku/>
              <w:wordWrap/>
              <w:topLinePunct w:val="0"/>
              <w:bidi w:val="0"/>
              <w:snapToGrid/>
              <w:spacing w:line="440" w:lineRule="exact"/>
              <w:ind w:firstLine="640" w:firstLineChars="200"/>
              <w:rPr>
                <w:rFonts w:hint="eastAsia" w:ascii="仿宋_GB2312" w:hAnsi="仿宋_GB2312" w:eastAsia="仿宋" w:cs="仿宋_GB2312"/>
                <w:i w:val="0"/>
                <w:iCs w:val="0"/>
                <w:color w:val="000000"/>
                <w:sz w:val="32"/>
                <w:szCs w:val="32"/>
                <w:highlight w:val="none"/>
                <w:u w:val="none"/>
              </w:rPr>
            </w:pPr>
          </w:p>
        </w:tc>
      </w:tr>
      <w:tr w14:paraId="2DCA0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4116" w:type="dxa"/>
            <w:tcBorders>
              <w:top w:val="single" w:color="000000" w:sz="4" w:space="0"/>
              <w:left w:val="single" w:color="000000" w:sz="4" w:space="0"/>
              <w:bottom w:val="single" w:color="000000" w:sz="4" w:space="0"/>
              <w:right w:val="single" w:color="000000" w:sz="4" w:space="0"/>
            </w:tcBorders>
            <w:noWrap w:val="0"/>
            <w:vAlign w:val="center"/>
          </w:tcPr>
          <w:p w14:paraId="2AAF5822">
            <w:pPr>
              <w:keepNext w:val="0"/>
              <w:keepLines w:val="0"/>
              <w:pageBreakBefore w:val="0"/>
              <w:widowControl/>
              <w:suppressLineNumbers w:val="0"/>
              <w:kinsoku/>
              <w:wordWrap/>
              <w:topLinePunct w:val="0"/>
              <w:bidi w:val="0"/>
              <w:snapToGrid/>
              <w:spacing w:line="440" w:lineRule="exact"/>
              <w:ind w:firstLine="640" w:firstLineChars="200"/>
              <w:jc w:val="left"/>
              <w:textAlignment w:val="center"/>
              <w:rPr>
                <w:rFonts w:hint="eastAsia" w:ascii="仿宋_GB2312" w:hAnsi="仿宋_GB2312" w:eastAsia="仿宋" w:cs="仿宋_GB2312"/>
                <w:i w:val="0"/>
                <w:iCs w:val="0"/>
                <w:color w:val="000000"/>
                <w:kern w:val="0"/>
                <w:sz w:val="32"/>
                <w:szCs w:val="32"/>
                <w:highlight w:val="none"/>
                <w:u w:val="none"/>
                <w:lang w:val="en-US" w:eastAsia="zh-CN" w:bidi="ar"/>
              </w:rPr>
            </w:pPr>
            <w:r>
              <w:rPr>
                <w:rFonts w:hint="eastAsia" w:ascii="仿宋_GB2312" w:hAnsi="仿宋_GB2312" w:eastAsia="仿宋" w:cs="仿宋_GB2312"/>
                <w:i w:val="0"/>
                <w:iCs w:val="0"/>
                <w:color w:val="000000"/>
                <w:kern w:val="0"/>
                <w:sz w:val="32"/>
                <w:szCs w:val="32"/>
                <w:highlight w:val="none"/>
                <w:u w:val="none"/>
                <w:lang w:val="en-US" w:eastAsia="zh-CN" w:bidi="ar"/>
              </w:rPr>
              <w:t>进口博览会</w:t>
            </w:r>
          </w:p>
        </w:tc>
        <w:tc>
          <w:tcPr>
            <w:tcW w:w="1916" w:type="dxa"/>
            <w:tcBorders>
              <w:top w:val="single" w:color="000000" w:sz="4" w:space="0"/>
              <w:left w:val="single" w:color="000000" w:sz="4" w:space="0"/>
              <w:bottom w:val="single" w:color="000000" w:sz="4" w:space="0"/>
              <w:right w:val="single" w:color="000000" w:sz="4" w:space="0"/>
            </w:tcBorders>
            <w:noWrap w:val="0"/>
            <w:vAlign w:val="center"/>
          </w:tcPr>
          <w:p w14:paraId="18A9BBB4">
            <w:pPr>
              <w:keepNext w:val="0"/>
              <w:keepLines w:val="0"/>
              <w:pageBreakBefore w:val="0"/>
              <w:widowControl/>
              <w:suppressLineNumbers w:val="0"/>
              <w:kinsoku/>
              <w:wordWrap/>
              <w:topLinePunct w:val="0"/>
              <w:bidi w:val="0"/>
              <w:snapToGrid/>
              <w:spacing w:line="440" w:lineRule="exact"/>
              <w:ind w:firstLine="640" w:firstLineChars="200"/>
              <w:jc w:val="right"/>
              <w:textAlignment w:val="center"/>
              <w:rPr>
                <w:rFonts w:hint="eastAsia" w:ascii="仿宋_GB2312" w:hAnsi="仿宋_GB2312" w:eastAsia="仿宋" w:cs="仿宋_GB2312"/>
                <w:i w:val="0"/>
                <w:iCs w:val="0"/>
                <w:color w:val="000000"/>
                <w:kern w:val="0"/>
                <w:sz w:val="32"/>
                <w:szCs w:val="32"/>
                <w:highlight w:val="none"/>
                <w:u w:val="none"/>
                <w:lang w:val="en-US" w:eastAsia="zh-CN" w:bidi="ar"/>
              </w:rPr>
            </w:pPr>
            <w:r>
              <w:rPr>
                <w:rFonts w:hint="eastAsia" w:ascii="仿宋_GB2312" w:hAnsi="仿宋_GB2312" w:eastAsia="仿宋" w:cs="仿宋_GB2312"/>
                <w:i w:val="0"/>
                <w:iCs w:val="0"/>
                <w:color w:val="000000"/>
                <w:kern w:val="0"/>
                <w:sz w:val="32"/>
                <w:szCs w:val="32"/>
                <w:highlight w:val="none"/>
                <w:u w:val="none"/>
                <w:lang w:val="en-US" w:eastAsia="zh-CN" w:bidi="ar"/>
              </w:rPr>
              <w:t>5.07</w:t>
            </w:r>
          </w:p>
        </w:tc>
        <w:tc>
          <w:tcPr>
            <w:tcW w:w="2559" w:type="dxa"/>
            <w:tcBorders>
              <w:top w:val="single" w:color="000000" w:sz="4" w:space="0"/>
              <w:left w:val="single" w:color="000000" w:sz="4" w:space="0"/>
              <w:bottom w:val="single" w:color="000000" w:sz="4" w:space="0"/>
              <w:right w:val="single" w:color="000000" w:sz="4" w:space="0"/>
            </w:tcBorders>
            <w:noWrap/>
            <w:vAlign w:val="center"/>
          </w:tcPr>
          <w:p w14:paraId="0C990579">
            <w:pPr>
              <w:pageBreakBefore w:val="0"/>
              <w:kinsoku/>
              <w:wordWrap/>
              <w:topLinePunct w:val="0"/>
              <w:bidi w:val="0"/>
              <w:snapToGrid/>
              <w:spacing w:line="440" w:lineRule="exact"/>
              <w:ind w:firstLine="640" w:firstLineChars="200"/>
              <w:rPr>
                <w:rFonts w:hint="eastAsia" w:ascii="仿宋_GB2312" w:hAnsi="仿宋_GB2312" w:eastAsia="仿宋" w:cs="仿宋_GB2312"/>
                <w:i w:val="0"/>
                <w:iCs w:val="0"/>
                <w:color w:val="000000"/>
                <w:sz w:val="32"/>
                <w:szCs w:val="32"/>
                <w:highlight w:val="none"/>
                <w:u w:val="none"/>
              </w:rPr>
            </w:pPr>
          </w:p>
        </w:tc>
      </w:tr>
      <w:tr w14:paraId="35747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4116" w:type="dxa"/>
            <w:tcBorders>
              <w:top w:val="single" w:color="000000" w:sz="4" w:space="0"/>
              <w:left w:val="single" w:color="000000" w:sz="4" w:space="0"/>
              <w:bottom w:val="single" w:color="000000" w:sz="4" w:space="0"/>
              <w:right w:val="single" w:color="000000" w:sz="4" w:space="0"/>
            </w:tcBorders>
            <w:noWrap w:val="0"/>
            <w:vAlign w:val="center"/>
          </w:tcPr>
          <w:p w14:paraId="4B2EC5BF">
            <w:pPr>
              <w:keepNext w:val="0"/>
              <w:keepLines w:val="0"/>
              <w:pageBreakBefore w:val="0"/>
              <w:widowControl/>
              <w:suppressLineNumbers w:val="0"/>
              <w:kinsoku/>
              <w:wordWrap/>
              <w:topLinePunct w:val="0"/>
              <w:bidi w:val="0"/>
              <w:snapToGrid/>
              <w:spacing w:line="440" w:lineRule="exact"/>
              <w:ind w:firstLine="640" w:firstLineChars="200"/>
              <w:jc w:val="left"/>
              <w:textAlignment w:val="center"/>
              <w:rPr>
                <w:rFonts w:hint="eastAsia" w:ascii="仿宋_GB2312" w:hAnsi="仿宋_GB2312" w:eastAsia="仿宋" w:cs="仿宋_GB2312"/>
                <w:i w:val="0"/>
                <w:iCs w:val="0"/>
                <w:color w:val="000000"/>
                <w:kern w:val="0"/>
                <w:sz w:val="32"/>
                <w:szCs w:val="32"/>
                <w:highlight w:val="none"/>
                <w:u w:val="none"/>
                <w:lang w:val="en-US" w:eastAsia="zh-CN" w:bidi="ar"/>
              </w:rPr>
            </w:pPr>
            <w:r>
              <w:rPr>
                <w:rFonts w:hint="eastAsia" w:ascii="仿宋_GB2312" w:hAnsi="仿宋_GB2312" w:eastAsia="仿宋" w:cs="仿宋_GB2312"/>
                <w:i w:val="0"/>
                <w:iCs w:val="0"/>
                <w:color w:val="000000"/>
                <w:kern w:val="0"/>
                <w:sz w:val="32"/>
                <w:szCs w:val="32"/>
                <w:highlight w:val="none"/>
                <w:u w:val="none"/>
                <w:lang w:val="en-US" w:eastAsia="zh-CN" w:bidi="ar"/>
              </w:rPr>
              <w:t>两新党建</w:t>
            </w:r>
          </w:p>
        </w:tc>
        <w:tc>
          <w:tcPr>
            <w:tcW w:w="1916" w:type="dxa"/>
            <w:tcBorders>
              <w:top w:val="single" w:color="000000" w:sz="4" w:space="0"/>
              <w:left w:val="single" w:color="000000" w:sz="4" w:space="0"/>
              <w:bottom w:val="single" w:color="000000" w:sz="4" w:space="0"/>
              <w:right w:val="single" w:color="000000" w:sz="4" w:space="0"/>
            </w:tcBorders>
            <w:noWrap w:val="0"/>
            <w:vAlign w:val="center"/>
          </w:tcPr>
          <w:p w14:paraId="48E6DF52">
            <w:pPr>
              <w:keepNext w:val="0"/>
              <w:keepLines w:val="0"/>
              <w:pageBreakBefore w:val="0"/>
              <w:widowControl/>
              <w:suppressLineNumbers w:val="0"/>
              <w:kinsoku/>
              <w:wordWrap/>
              <w:topLinePunct w:val="0"/>
              <w:bidi w:val="0"/>
              <w:snapToGrid/>
              <w:spacing w:line="440" w:lineRule="exact"/>
              <w:ind w:firstLine="640" w:firstLineChars="200"/>
              <w:jc w:val="right"/>
              <w:textAlignment w:val="center"/>
              <w:rPr>
                <w:rFonts w:hint="eastAsia" w:ascii="仿宋_GB2312" w:hAnsi="仿宋_GB2312" w:eastAsia="仿宋" w:cs="仿宋_GB2312"/>
                <w:i w:val="0"/>
                <w:iCs w:val="0"/>
                <w:color w:val="000000"/>
                <w:kern w:val="0"/>
                <w:sz w:val="32"/>
                <w:szCs w:val="32"/>
                <w:highlight w:val="none"/>
                <w:u w:val="none"/>
                <w:lang w:val="en-US" w:eastAsia="zh-CN" w:bidi="ar"/>
              </w:rPr>
            </w:pPr>
            <w:r>
              <w:rPr>
                <w:rFonts w:hint="eastAsia" w:ascii="仿宋_GB2312" w:hAnsi="仿宋_GB2312" w:eastAsia="仿宋" w:cs="仿宋_GB2312"/>
                <w:i w:val="0"/>
                <w:iCs w:val="0"/>
                <w:color w:val="000000"/>
                <w:kern w:val="0"/>
                <w:sz w:val="32"/>
                <w:szCs w:val="32"/>
                <w:highlight w:val="none"/>
                <w:u w:val="none"/>
                <w:lang w:val="en-US" w:eastAsia="zh-CN" w:bidi="ar"/>
              </w:rPr>
              <w:t>1.68</w:t>
            </w:r>
          </w:p>
        </w:tc>
        <w:tc>
          <w:tcPr>
            <w:tcW w:w="2559" w:type="dxa"/>
            <w:tcBorders>
              <w:top w:val="single" w:color="000000" w:sz="4" w:space="0"/>
              <w:left w:val="single" w:color="000000" w:sz="4" w:space="0"/>
              <w:bottom w:val="single" w:color="000000" w:sz="4" w:space="0"/>
              <w:right w:val="single" w:color="000000" w:sz="4" w:space="0"/>
            </w:tcBorders>
            <w:noWrap/>
            <w:vAlign w:val="center"/>
          </w:tcPr>
          <w:p w14:paraId="1A6B95CC">
            <w:pPr>
              <w:pageBreakBefore w:val="0"/>
              <w:kinsoku/>
              <w:wordWrap/>
              <w:topLinePunct w:val="0"/>
              <w:bidi w:val="0"/>
              <w:snapToGrid/>
              <w:spacing w:line="440" w:lineRule="exact"/>
              <w:ind w:firstLine="640" w:firstLineChars="200"/>
              <w:rPr>
                <w:rFonts w:hint="eastAsia" w:ascii="仿宋_GB2312" w:hAnsi="仿宋_GB2312" w:eastAsia="仿宋" w:cs="仿宋_GB2312"/>
                <w:i w:val="0"/>
                <w:iCs w:val="0"/>
                <w:color w:val="000000"/>
                <w:sz w:val="32"/>
                <w:szCs w:val="32"/>
                <w:highlight w:val="none"/>
                <w:u w:val="none"/>
              </w:rPr>
            </w:pPr>
          </w:p>
        </w:tc>
      </w:tr>
      <w:tr w14:paraId="57BC9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4116" w:type="dxa"/>
            <w:tcBorders>
              <w:top w:val="single" w:color="000000" w:sz="4" w:space="0"/>
              <w:left w:val="single" w:color="000000" w:sz="4" w:space="0"/>
              <w:bottom w:val="single" w:color="000000" w:sz="4" w:space="0"/>
              <w:right w:val="single" w:color="000000" w:sz="4" w:space="0"/>
            </w:tcBorders>
            <w:noWrap w:val="0"/>
            <w:vAlign w:val="center"/>
          </w:tcPr>
          <w:p w14:paraId="1DADC9E9">
            <w:pPr>
              <w:keepNext w:val="0"/>
              <w:keepLines w:val="0"/>
              <w:pageBreakBefore w:val="0"/>
              <w:widowControl/>
              <w:suppressLineNumbers w:val="0"/>
              <w:kinsoku/>
              <w:wordWrap/>
              <w:topLinePunct w:val="0"/>
              <w:bidi w:val="0"/>
              <w:snapToGrid/>
              <w:spacing w:line="440" w:lineRule="exact"/>
              <w:ind w:firstLine="640" w:firstLineChars="200"/>
              <w:jc w:val="left"/>
              <w:textAlignment w:val="center"/>
              <w:rPr>
                <w:rFonts w:hint="eastAsia" w:ascii="仿宋_GB2312" w:hAnsi="仿宋_GB2312" w:eastAsia="仿宋" w:cs="仿宋_GB2312"/>
                <w:i w:val="0"/>
                <w:iCs w:val="0"/>
                <w:color w:val="000000"/>
                <w:kern w:val="0"/>
                <w:sz w:val="32"/>
                <w:szCs w:val="32"/>
                <w:highlight w:val="none"/>
                <w:u w:val="none"/>
                <w:lang w:val="en-US" w:eastAsia="zh-CN" w:bidi="ar"/>
              </w:rPr>
            </w:pPr>
            <w:r>
              <w:rPr>
                <w:rFonts w:hint="eastAsia" w:ascii="仿宋_GB2312" w:hAnsi="仿宋_GB2312" w:eastAsia="仿宋" w:cs="仿宋_GB2312"/>
                <w:i w:val="0"/>
                <w:iCs w:val="0"/>
                <w:color w:val="000000"/>
                <w:kern w:val="0"/>
                <w:sz w:val="32"/>
                <w:szCs w:val="32"/>
                <w:highlight w:val="none"/>
                <w:u w:val="none"/>
                <w:lang w:val="en-US" w:eastAsia="zh-CN" w:bidi="ar"/>
              </w:rPr>
              <w:t>第五届东盟·湖南（邵阳）名优产品交易会</w:t>
            </w:r>
          </w:p>
        </w:tc>
        <w:tc>
          <w:tcPr>
            <w:tcW w:w="1916" w:type="dxa"/>
            <w:tcBorders>
              <w:top w:val="single" w:color="000000" w:sz="4" w:space="0"/>
              <w:left w:val="single" w:color="000000" w:sz="4" w:space="0"/>
              <w:bottom w:val="single" w:color="000000" w:sz="4" w:space="0"/>
              <w:right w:val="single" w:color="000000" w:sz="4" w:space="0"/>
            </w:tcBorders>
            <w:noWrap w:val="0"/>
            <w:vAlign w:val="center"/>
          </w:tcPr>
          <w:p w14:paraId="6E081FD8">
            <w:pPr>
              <w:keepNext w:val="0"/>
              <w:keepLines w:val="0"/>
              <w:pageBreakBefore w:val="0"/>
              <w:widowControl/>
              <w:suppressLineNumbers w:val="0"/>
              <w:kinsoku/>
              <w:wordWrap/>
              <w:topLinePunct w:val="0"/>
              <w:bidi w:val="0"/>
              <w:snapToGrid/>
              <w:spacing w:line="440" w:lineRule="exact"/>
              <w:ind w:firstLine="640" w:firstLineChars="200"/>
              <w:jc w:val="right"/>
              <w:textAlignment w:val="center"/>
              <w:rPr>
                <w:rFonts w:hint="eastAsia" w:ascii="仿宋_GB2312" w:hAnsi="仿宋_GB2312" w:eastAsia="仿宋" w:cs="仿宋_GB2312"/>
                <w:i w:val="0"/>
                <w:iCs w:val="0"/>
                <w:color w:val="000000"/>
                <w:kern w:val="0"/>
                <w:sz w:val="32"/>
                <w:szCs w:val="32"/>
                <w:highlight w:val="none"/>
                <w:u w:val="none"/>
                <w:lang w:val="en-US" w:eastAsia="zh-CN" w:bidi="ar"/>
              </w:rPr>
            </w:pPr>
            <w:r>
              <w:rPr>
                <w:rFonts w:hint="eastAsia" w:ascii="仿宋_GB2312" w:hAnsi="仿宋_GB2312" w:eastAsia="仿宋" w:cs="仿宋_GB2312"/>
                <w:i w:val="0"/>
                <w:iCs w:val="0"/>
                <w:color w:val="000000"/>
                <w:kern w:val="0"/>
                <w:sz w:val="32"/>
                <w:szCs w:val="32"/>
                <w:highlight w:val="none"/>
                <w:u w:val="none"/>
                <w:lang w:val="en-US" w:eastAsia="zh-CN" w:bidi="ar"/>
              </w:rPr>
              <w:t>15</w:t>
            </w:r>
          </w:p>
        </w:tc>
        <w:tc>
          <w:tcPr>
            <w:tcW w:w="2559" w:type="dxa"/>
            <w:tcBorders>
              <w:top w:val="single" w:color="000000" w:sz="4" w:space="0"/>
              <w:left w:val="single" w:color="000000" w:sz="4" w:space="0"/>
              <w:bottom w:val="single" w:color="000000" w:sz="4" w:space="0"/>
              <w:right w:val="single" w:color="000000" w:sz="4" w:space="0"/>
            </w:tcBorders>
            <w:noWrap/>
            <w:vAlign w:val="center"/>
          </w:tcPr>
          <w:p w14:paraId="02D98D60">
            <w:pPr>
              <w:pageBreakBefore w:val="0"/>
              <w:kinsoku/>
              <w:wordWrap/>
              <w:topLinePunct w:val="0"/>
              <w:bidi w:val="0"/>
              <w:snapToGrid/>
              <w:spacing w:line="440" w:lineRule="exact"/>
              <w:ind w:firstLine="640" w:firstLineChars="200"/>
              <w:rPr>
                <w:rFonts w:hint="eastAsia" w:ascii="仿宋_GB2312" w:hAnsi="仿宋_GB2312" w:eastAsia="仿宋" w:cs="仿宋_GB2312"/>
                <w:i w:val="0"/>
                <w:iCs w:val="0"/>
                <w:color w:val="000000"/>
                <w:sz w:val="32"/>
                <w:szCs w:val="32"/>
                <w:highlight w:val="none"/>
                <w:u w:val="none"/>
              </w:rPr>
            </w:pPr>
          </w:p>
        </w:tc>
      </w:tr>
      <w:tr w14:paraId="5512E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4116" w:type="dxa"/>
            <w:tcBorders>
              <w:top w:val="single" w:color="000000" w:sz="4" w:space="0"/>
              <w:left w:val="single" w:color="000000" w:sz="4" w:space="0"/>
              <w:bottom w:val="single" w:color="000000" w:sz="4" w:space="0"/>
              <w:right w:val="single" w:color="000000" w:sz="4" w:space="0"/>
            </w:tcBorders>
            <w:noWrap w:val="0"/>
            <w:vAlign w:val="center"/>
          </w:tcPr>
          <w:p w14:paraId="2563B2CD">
            <w:pPr>
              <w:keepNext w:val="0"/>
              <w:keepLines w:val="0"/>
              <w:pageBreakBefore w:val="0"/>
              <w:widowControl/>
              <w:suppressLineNumbers w:val="0"/>
              <w:kinsoku/>
              <w:wordWrap/>
              <w:topLinePunct w:val="0"/>
              <w:bidi w:val="0"/>
              <w:snapToGrid/>
              <w:spacing w:line="440" w:lineRule="exact"/>
              <w:ind w:firstLine="640" w:firstLineChars="200"/>
              <w:jc w:val="left"/>
              <w:textAlignment w:val="center"/>
              <w:rPr>
                <w:rFonts w:hint="eastAsia" w:ascii="仿宋_GB2312" w:hAnsi="仿宋_GB2312" w:eastAsia="仿宋" w:cs="仿宋_GB2312"/>
                <w:i w:val="0"/>
                <w:iCs w:val="0"/>
                <w:color w:val="000000"/>
                <w:kern w:val="0"/>
                <w:sz w:val="32"/>
                <w:szCs w:val="32"/>
                <w:highlight w:val="none"/>
                <w:u w:val="none"/>
                <w:lang w:val="en-US" w:eastAsia="zh-CN" w:bidi="ar"/>
              </w:rPr>
            </w:pPr>
            <w:r>
              <w:rPr>
                <w:rFonts w:hint="eastAsia" w:ascii="仿宋_GB2312" w:hAnsi="仿宋_GB2312" w:eastAsia="仿宋" w:cs="仿宋_GB2312"/>
                <w:i w:val="0"/>
                <w:iCs w:val="0"/>
                <w:color w:val="000000"/>
                <w:kern w:val="0"/>
                <w:sz w:val="32"/>
                <w:szCs w:val="32"/>
                <w:highlight w:val="none"/>
                <w:u w:val="none"/>
                <w:lang w:val="en-US" w:eastAsia="zh-CN" w:bidi="ar"/>
              </w:rPr>
              <w:t>商贸物流规划编制</w:t>
            </w:r>
          </w:p>
        </w:tc>
        <w:tc>
          <w:tcPr>
            <w:tcW w:w="1916" w:type="dxa"/>
            <w:tcBorders>
              <w:top w:val="single" w:color="000000" w:sz="4" w:space="0"/>
              <w:left w:val="single" w:color="000000" w:sz="4" w:space="0"/>
              <w:bottom w:val="single" w:color="000000" w:sz="4" w:space="0"/>
              <w:right w:val="single" w:color="000000" w:sz="4" w:space="0"/>
            </w:tcBorders>
            <w:noWrap w:val="0"/>
            <w:vAlign w:val="center"/>
          </w:tcPr>
          <w:p w14:paraId="5C60A645">
            <w:pPr>
              <w:keepNext w:val="0"/>
              <w:keepLines w:val="0"/>
              <w:pageBreakBefore w:val="0"/>
              <w:widowControl/>
              <w:suppressLineNumbers w:val="0"/>
              <w:kinsoku/>
              <w:wordWrap/>
              <w:topLinePunct w:val="0"/>
              <w:bidi w:val="0"/>
              <w:snapToGrid/>
              <w:spacing w:line="440" w:lineRule="exact"/>
              <w:ind w:firstLine="640" w:firstLineChars="200"/>
              <w:jc w:val="right"/>
              <w:textAlignment w:val="center"/>
              <w:rPr>
                <w:rFonts w:hint="eastAsia" w:ascii="仿宋_GB2312" w:hAnsi="仿宋_GB2312" w:eastAsia="仿宋" w:cs="仿宋_GB2312"/>
                <w:i w:val="0"/>
                <w:iCs w:val="0"/>
                <w:color w:val="000000"/>
                <w:kern w:val="0"/>
                <w:sz w:val="32"/>
                <w:szCs w:val="32"/>
                <w:highlight w:val="none"/>
                <w:u w:val="none"/>
                <w:lang w:val="en-US" w:eastAsia="zh-CN" w:bidi="ar"/>
              </w:rPr>
            </w:pPr>
            <w:r>
              <w:rPr>
                <w:rFonts w:hint="eastAsia" w:ascii="仿宋_GB2312" w:hAnsi="仿宋_GB2312" w:eastAsia="仿宋" w:cs="仿宋_GB2312"/>
                <w:i w:val="0"/>
                <w:iCs w:val="0"/>
                <w:color w:val="000000"/>
                <w:kern w:val="0"/>
                <w:sz w:val="32"/>
                <w:szCs w:val="32"/>
                <w:highlight w:val="none"/>
                <w:u w:val="none"/>
                <w:lang w:val="en-US" w:eastAsia="zh-CN" w:bidi="ar"/>
              </w:rPr>
              <w:t>6.5</w:t>
            </w:r>
          </w:p>
        </w:tc>
        <w:tc>
          <w:tcPr>
            <w:tcW w:w="2559" w:type="dxa"/>
            <w:tcBorders>
              <w:top w:val="single" w:color="000000" w:sz="4" w:space="0"/>
              <w:left w:val="single" w:color="000000" w:sz="4" w:space="0"/>
              <w:bottom w:val="single" w:color="000000" w:sz="4" w:space="0"/>
              <w:right w:val="single" w:color="000000" w:sz="4" w:space="0"/>
            </w:tcBorders>
            <w:noWrap/>
            <w:vAlign w:val="center"/>
          </w:tcPr>
          <w:p w14:paraId="767B69B6">
            <w:pPr>
              <w:pageBreakBefore w:val="0"/>
              <w:kinsoku/>
              <w:wordWrap/>
              <w:topLinePunct w:val="0"/>
              <w:bidi w:val="0"/>
              <w:snapToGrid/>
              <w:spacing w:line="440" w:lineRule="exact"/>
              <w:ind w:firstLine="640" w:firstLineChars="200"/>
              <w:rPr>
                <w:rFonts w:hint="eastAsia" w:ascii="仿宋_GB2312" w:hAnsi="仿宋_GB2312" w:eastAsia="仿宋" w:cs="仿宋_GB2312"/>
                <w:i w:val="0"/>
                <w:iCs w:val="0"/>
                <w:color w:val="000000"/>
                <w:sz w:val="32"/>
                <w:szCs w:val="32"/>
                <w:highlight w:val="none"/>
                <w:u w:val="none"/>
              </w:rPr>
            </w:pPr>
          </w:p>
        </w:tc>
      </w:tr>
      <w:tr w14:paraId="3766A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4116" w:type="dxa"/>
            <w:tcBorders>
              <w:top w:val="single" w:color="000000" w:sz="4" w:space="0"/>
              <w:left w:val="single" w:color="000000" w:sz="4" w:space="0"/>
              <w:bottom w:val="single" w:color="000000" w:sz="4" w:space="0"/>
              <w:right w:val="single" w:color="000000" w:sz="4" w:space="0"/>
            </w:tcBorders>
            <w:noWrap w:val="0"/>
            <w:vAlign w:val="center"/>
          </w:tcPr>
          <w:p w14:paraId="7EDA5619">
            <w:pPr>
              <w:keepNext w:val="0"/>
              <w:keepLines w:val="0"/>
              <w:pageBreakBefore w:val="0"/>
              <w:widowControl/>
              <w:suppressLineNumbers w:val="0"/>
              <w:kinsoku/>
              <w:wordWrap/>
              <w:topLinePunct w:val="0"/>
              <w:bidi w:val="0"/>
              <w:snapToGrid/>
              <w:spacing w:line="440" w:lineRule="exact"/>
              <w:ind w:firstLine="640" w:firstLineChars="200"/>
              <w:jc w:val="left"/>
              <w:textAlignment w:val="center"/>
              <w:rPr>
                <w:rFonts w:hint="eastAsia" w:ascii="仿宋_GB2312" w:hAnsi="仿宋_GB2312" w:eastAsia="仿宋" w:cs="仿宋_GB2312"/>
                <w:i w:val="0"/>
                <w:iCs w:val="0"/>
                <w:color w:val="000000"/>
                <w:kern w:val="0"/>
                <w:sz w:val="32"/>
                <w:szCs w:val="32"/>
                <w:highlight w:val="none"/>
                <w:u w:val="none"/>
                <w:lang w:val="en-US" w:eastAsia="zh-CN" w:bidi="ar"/>
              </w:rPr>
            </w:pPr>
            <w:r>
              <w:rPr>
                <w:rFonts w:hint="eastAsia" w:ascii="仿宋_GB2312" w:hAnsi="仿宋_GB2312" w:eastAsia="仿宋" w:cs="仿宋_GB2312"/>
                <w:i w:val="0"/>
                <w:iCs w:val="0"/>
                <w:color w:val="000000"/>
                <w:kern w:val="0"/>
                <w:sz w:val="32"/>
                <w:szCs w:val="32"/>
                <w:highlight w:val="none"/>
                <w:u w:val="none"/>
                <w:lang w:val="en-US" w:eastAsia="zh-CN" w:bidi="ar"/>
              </w:rPr>
              <w:t>电子商务</w:t>
            </w:r>
          </w:p>
        </w:tc>
        <w:tc>
          <w:tcPr>
            <w:tcW w:w="1916" w:type="dxa"/>
            <w:tcBorders>
              <w:top w:val="single" w:color="000000" w:sz="4" w:space="0"/>
              <w:left w:val="single" w:color="000000" w:sz="4" w:space="0"/>
              <w:bottom w:val="single" w:color="000000" w:sz="4" w:space="0"/>
              <w:right w:val="single" w:color="000000" w:sz="4" w:space="0"/>
            </w:tcBorders>
            <w:noWrap w:val="0"/>
            <w:vAlign w:val="center"/>
          </w:tcPr>
          <w:p w14:paraId="41E56DF2">
            <w:pPr>
              <w:keepNext w:val="0"/>
              <w:keepLines w:val="0"/>
              <w:pageBreakBefore w:val="0"/>
              <w:widowControl/>
              <w:suppressLineNumbers w:val="0"/>
              <w:kinsoku/>
              <w:wordWrap/>
              <w:topLinePunct w:val="0"/>
              <w:bidi w:val="0"/>
              <w:snapToGrid/>
              <w:spacing w:line="440" w:lineRule="exact"/>
              <w:ind w:firstLine="640" w:firstLineChars="200"/>
              <w:jc w:val="right"/>
              <w:textAlignment w:val="center"/>
              <w:rPr>
                <w:rFonts w:hint="eastAsia" w:ascii="仿宋_GB2312" w:hAnsi="仿宋_GB2312" w:eastAsia="仿宋" w:cs="仿宋_GB2312"/>
                <w:i w:val="0"/>
                <w:iCs w:val="0"/>
                <w:color w:val="000000"/>
                <w:kern w:val="0"/>
                <w:sz w:val="32"/>
                <w:szCs w:val="32"/>
                <w:highlight w:val="none"/>
                <w:u w:val="none"/>
                <w:lang w:val="en-US" w:eastAsia="zh-CN" w:bidi="ar"/>
              </w:rPr>
            </w:pPr>
            <w:r>
              <w:rPr>
                <w:rFonts w:hint="eastAsia" w:ascii="仿宋_GB2312" w:hAnsi="仿宋_GB2312" w:eastAsia="仿宋" w:cs="仿宋_GB2312"/>
                <w:i w:val="0"/>
                <w:iCs w:val="0"/>
                <w:color w:val="000000"/>
                <w:kern w:val="0"/>
                <w:sz w:val="32"/>
                <w:szCs w:val="32"/>
                <w:highlight w:val="none"/>
                <w:u w:val="none"/>
                <w:lang w:val="en-US" w:eastAsia="zh-CN" w:bidi="ar"/>
              </w:rPr>
              <w:t>12.93</w:t>
            </w:r>
          </w:p>
        </w:tc>
        <w:tc>
          <w:tcPr>
            <w:tcW w:w="2559" w:type="dxa"/>
            <w:tcBorders>
              <w:top w:val="single" w:color="000000" w:sz="4" w:space="0"/>
              <w:left w:val="single" w:color="000000" w:sz="4" w:space="0"/>
              <w:bottom w:val="single" w:color="000000" w:sz="4" w:space="0"/>
              <w:right w:val="single" w:color="000000" w:sz="4" w:space="0"/>
            </w:tcBorders>
            <w:noWrap/>
            <w:vAlign w:val="center"/>
          </w:tcPr>
          <w:p w14:paraId="48C111A6">
            <w:pPr>
              <w:pageBreakBefore w:val="0"/>
              <w:kinsoku/>
              <w:wordWrap/>
              <w:topLinePunct w:val="0"/>
              <w:bidi w:val="0"/>
              <w:snapToGrid/>
              <w:spacing w:line="440" w:lineRule="exact"/>
              <w:ind w:firstLine="640" w:firstLineChars="200"/>
              <w:rPr>
                <w:rFonts w:hint="eastAsia" w:ascii="仿宋_GB2312" w:hAnsi="仿宋_GB2312" w:eastAsia="仿宋" w:cs="仿宋_GB2312"/>
                <w:i w:val="0"/>
                <w:iCs w:val="0"/>
                <w:color w:val="000000"/>
                <w:sz w:val="32"/>
                <w:szCs w:val="32"/>
                <w:highlight w:val="none"/>
                <w:u w:val="none"/>
              </w:rPr>
            </w:pPr>
          </w:p>
        </w:tc>
      </w:tr>
      <w:tr w14:paraId="7D684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4116" w:type="dxa"/>
            <w:tcBorders>
              <w:top w:val="single" w:color="000000" w:sz="4" w:space="0"/>
              <w:left w:val="single" w:color="000000" w:sz="4" w:space="0"/>
              <w:bottom w:val="single" w:color="000000" w:sz="4" w:space="0"/>
              <w:right w:val="single" w:color="000000" w:sz="4" w:space="0"/>
            </w:tcBorders>
            <w:noWrap w:val="0"/>
            <w:vAlign w:val="center"/>
          </w:tcPr>
          <w:p w14:paraId="19C5805E">
            <w:pPr>
              <w:keepNext w:val="0"/>
              <w:keepLines w:val="0"/>
              <w:pageBreakBefore w:val="0"/>
              <w:widowControl/>
              <w:suppressLineNumbers w:val="0"/>
              <w:kinsoku/>
              <w:wordWrap/>
              <w:topLinePunct w:val="0"/>
              <w:bidi w:val="0"/>
              <w:snapToGrid/>
              <w:spacing w:line="440" w:lineRule="exact"/>
              <w:ind w:firstLine="640" w:firstLineChars="200"/>
              <w:jc w:val="left"/>
              <w:textAlignment w:val="center"/>
              <w:rPr>
                <w:rFonts w:hint="eastAsia" w:ascii="仿宋_GB2312" w:hAnsi="仿宋_GB2312" w:eastAsia="仿宋" w:cs="仿宋_GB2312"/>
                <w:i w:val="0"/>
                <w:iCs w:val="0"/>
                <w:color w:val="000000"/>
                <w:kern w:val="0"/>
                <w:sz w:val="32"/>
                <w:szCs w:val="32"/>
                <w:highlight w:val="none"/>
                <w:u w:val="none"/>
                <w:lang w:val="en-US" w:eastAsia="zh-CN" w:bidi="ar"/>
              </w:rPr>
            </w:pPr>
            <w:r>
              <w:rPr>
                <w:rFonts w:hint="eastAsia" w:ascii="仿宋_GB2312" w:hAnsi="仿宋_GB2312" w:eastAsia="仿宋" w:cs="仿宋_GB2312"/>
                <w:i w:val="0"/>
                <w:iCs w:val="0"/>
                <w:color w:val="000000"/>
                <w:kern w:val="0"/>
                <w:sz w:val="32"/>
                <w:szCs w:val="32"/>
                <w:highlight w:val="none"/>
                <w:u w:val="none"/>
                <w:lang w:val="en-US" w:eastAsia="zh-CN" w:bidi="ar"/>
              </w:rPr>
              <w:t>真抓实干考核奖励</w:t>
            </w:r>
          </w:p>
        </w:tc>
        <w:tc>
          <w:tcPr>
            <w:tcW w:w="1916" w:type="dxa"/>
            <w:tcBorders>
              <w:top w:val="single" w:color="000000" w:sz="4" w:space="0"/>
              <w:left w:val="single" w:color="000000" w:sz="4" w:space="0"/>
              <w:bottom w:val="single" w:color="000000" w:sz="4" w:space="0"/>
              <w:right w:val="single" w:color="000000" w:sz="4" w:space="0"/>
            </w:tcBorders>
            <w:noWrap w:val="0"/>
            <w:vAlign w:val="center"/>
          </w:tcPr>
          <w:p w14:paraId="653F9D7C">
            <w:pPr>
              <w:keepNext w:val="0"/>
              <w:keepLines w:val="0"/>
              <w:pageBreakBefore w:val="0"/>
              <w:widowControl/>
              <w:suppressLineNumbers w:val="0"/>
              <w:kinsoku/>
              <w:wordWrap/>
              <w:topLinePunct w:val="0"/>
              <w:bidi w:val="0"/>
              <w:snapToGrid/>
              <w:spacing w:line="440" w:lineRule="exact"/>
              <w:ind w:firstLine="640" w:firstLineChars="200"/>
              <w:jc w:val="right"/>
              <w:textAlignment w:val="center"/>
              <w:rPr>
                <w:rFonts w:hint="eastAsia" w:ascii="仿宋_GB2312" w:hAnsi="仿宋_GB2312" w:eastAsia="仿宋" w:cs="仿宋_GB2312"/>
                <w:i w:val="0"/>
                <w:iCs w:val="0"/>
                <w:color w:val="000000"/>
                <w:kern w:val="0"/>
                <w:sz w:val="32"/>
                <w:szCs w:val="32"/>
                <w:highlight w:val="none"/>
                <w:u w:val="none"/>
                <w:lang w:val="en-US" w:eastAsia="zh-CN" w:bidi="ar"/>
              </w:rPr>
            </w:pPr>
            <w:r>
              <w:rPr>
                <w:rFonts w:hint="eastAsia" w:ascii="仿宋_GB2312" w:hAnsi="仿宋_GB2312" w:eastAsia="仿宋" w:cs="仿宋_GB2312"/>
                <w:i w:val="0"/>
                <w:iCs w:val="0"/>
                <w:color w:val="000000"/>
                <w:kern w:val="0"/>
                <w:sz w:val="32"/>
                <w:szCs w:val="32"/>
                <w:highlight w:val="none"/>
                <w:u w:val="none"/>
                <w:lang w:val="en-US" w:eastAsia="zh-CN" w:bidi="ar"/>
              </w:rPr>
              <w:t>10</w:t>
            </w:r>
          </w:p>
        </w:tc>
        <w:tc>
          <w:tcPr>
            <w:tcW w:w="2559" w:type="dxa"/>
            <w:tcBorders>
              <w:top w:val="single" w:color="000000" w:sz="4" w:space="0"/>
              <w:left w:val="single" w:color="000000" w:sz="4" w:space="0"/>
              <w:bottom w:val="single" w:color="000000" w:sz="4" w:space="0"/>
              <w:right w:val="single" w:color="000000" w:sz="4" w:space="0"/>
            </w:tcBorders>
            <w:noWrap/>
            <w:vAlign w:val="center"/>
          </w:tcPr>
          <w:p w14:paraId="6A604E4B">
            <w:pPr>
              <w:pageBreakBefore w:val="0"/>
              <w:kinsoku/>
              <w:wordWrap/>
              <w:topLinePunct w:val="0"/>
              <w:bidi w:val="0"/>
              <w:snapToGrid/>
              <w:spacing w:line="440" w:lineRule="exact"/>
              <w:ind w:firstLine="640" w:firstLineChars="200"/>
              <w:rPr>
                <w:rFonts w:hint="eastAsia" w:ascii="仿宋_GB2312" w:hAnsi="仿宋_GB2312" w:eastAsia="仿宋" w:cs="仿宋_GB2312"/>
                <w:i w:val="0"/>
                <w:iCs w:val="0"/>
                <w:color w:val="000000"/>
                <w:sz w:val="32"/>
                <w:szCs w:val="32"/>
                <w:highlight w:val="none"/>
                <w:u w:val="none"/>
              </w:rPr>
            </w:pPr>
          </w:p>
        </w:tc>
      </w:tr>
      <w:tr w14:paraId="3DE52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4116" w:type="dxa"/>
            <w:tcBorders>
              <w:top w:val="single" w:color="000000" w:sz="4" w:space="0"/>
              <w:left w:val="single" w:color="000000" w:sz="4" w:space="0"/>
              <w:bottom w:val="single" w:color="000000" w:sz="4" w:space="0"/>
              <w:right w:val="single" w:color="000000" w:sz="4" w:space="0"/>
            </w:tcBorders>
            <w:noWrap w:val="0"/>
            <w:vAlign w:val="center"/>
          </w:tcPr>
          <w:p w14:paraId="3D6706D1">
            <w:pPr>
              <w:keepNext w:val="0"/>
              <w:keepLines w:val="0"/>
              <w:pageBreakBefore w:val="0"/>
              <w:widowControl/>
              <w:suppressLineNumbers w:val="0"/>
              <w:kinsoku/>
              <w:wordWrap/>
              <w:topLinePunct w:val="0"/>
              <w:bidi w:val="0"/>
              <w:snapToGrid/>
              <w:spacing w:line="440" w:lineRule="exact"/>
              <w:ind w:firstLine="640" w:firstLineChars="200"/>
              <w:jc w:val="left"/>
              <w:textAlignment w:val="center"/>
              <w:rPr>
                <w:rFonts w:hint="eastAsia" w:ascii="仿宋_GB2312" w:hAnsi="仿宋_GB2312" w:eastAsia="仿宋" w:cs="仿宋_GB2312"/>
                <w:i w:val="0"/>
                <w:iCs w:val="0"/>
                <w:color w:val="000000"/>
                <w:kern w:val="0"/>
                <w:sz w:val="32"/>
                <w:szCs w:val="32"/>
                <w:highlight w:val="none"/>
                <w:u w:val="none"/>
                <w:lang w:val="en-US" w:eastAsia="zh-CN" w:bidi="ar"/>
              </w:rPr>
            </w:pPr>
            <w:r>
              <w:rPr>
                <w:rFonts w:hint="eastAsia" w:ascii="仿宋_GB2312" w:hAnsi="仿宋_GB2312" w:eastAsia="仿宋" w:cs="仿宋_GB2312"/>
                <w:i w:val="0"/>
                <w:iCs w:val="0"/>
                <w:color w:val="000000"/>
                <w:kern w:val="0"/>
                <w:sz w:val="32"/>
                <w:szCs w:val="32"/>
                <w:highlight w:val="none"/>
                <w:u w:val="none"/>
                <w:lang w:val="en-US" w:eastAsia="zh-CN" w:bidi="ar"/>
              </w:rPr>
              <w:t>消费促进资金</w:t>
            </w:r>
          </w:p>
        </w:tc>
        <w:tc>
          <w:tcPr>
            <w:tcW w:w="1916" w:type="dxa"/>
            <w:tcBorders>
              <w:top w:val="single" w:color="000000" w:sz="4" w:space="0"/>
              <w:left w:val="single" w:color="000000" w:sz="4" w:space="0"/>
              <w:bottom w:val="single" w:color="000000" w:sz="4" w:space="0"/>
              <w:right w:val="single" w:color="000000" w:sz="4" w:space="0"/>
            </w:tcBorders>
            <w:noWrap w:val="0"/>
            <w:vAlign w:val="center"/>
          </w:tcPr>
          <w:p w14:paraId="7435ED50">
            <w:pPr>
              <w:keepNext w:val="0"/>
              <w:keepLines w:val="0"/>
              <w:pageBreakBefore w:val="0"/>
              <w:widowControl/>
              <w:suppressLineNumbers w:val="0"/>
              <w:kinsoku/>
              <w:wordWrap/>
              <w:topLinePunct w:val="0"/>
              <w:bidi w:val="0"/>
              <w:snapToGrid/>
              <w:spacing w:line="440" w:lineRule="exact"/>
              <w:ind w:firstLine="640" w:firstLineChars="200"/>
              <w:jc w:val="right"/>
              <w:textAlignment w:val="center"/>
              <w:rPr>
                <w:rFonts w:hint="eastAsia" w:ascii="仿宋_GB2312" w:hAnsi="仿宋_GB2312" w:eastAsia="仿宋" w:cs="仿宋_GB2312"/>
                <w:i w:val="0"/>
                <w:iCs w:val="0"/>
                <w:color w:val="000000"/>
                <w:kern w:val="0"/>
                <w:sz w:val="32"/>
                <w:szCs w:val="32"/>
                <w:highlight w:val="none"/>
                <w:u w:val="none"/>
                <w:lang w:val="en-US" w:eastAsia="zh-CN" w:bidi="ar"/>
              </w:rPr>
            </w:pPr>
            <w:r>
              <w:rPr>
                <w:rFonts w:hint="eastAsia" w:ascii="仿宋_GB2312" w:hAnsi="仿宋_GB2312" w:eastAsia="仿宋" w:cs="仿宋_GB2312"/>
                <w:i w:val="0"/>
                <w:iCs w:val="0"/>
                <w:color w:val="000000"/>
                <w:kern w:val="0"/>
                <w:sz w:val="32"/>
                <w:szCs w:val="32"/>
                <w:highlight w:val="none"/>
                <w:u w:val="none"/>
                <w:lang w:val="en-US" w:eastAsia="zh-CN" w:bidi="ar"/>
              </w:rPr>
              <w:t>319.9</w:t>
            </w:r>
          </w:p>
        </w:tc>
        <w:tc>
          <w:tcPr>
            <w:tcW w:w="2559" w:type="dxa"/>
            <w:tcBorders>
              <w:top w:val="single" w:color="000000" w:sz="4" w:space="0"/>
              <w:left w:val="single" w:color="000000" w:sz="4" w:space="0"/>
              <w:bottom w:val="single" w:color="000000" w:sz="4" w:space="0"/>
              <w:right w:val="single" w:color="000000" w:sz="4" w:space="0"/>
            </w:tcBorders>
            <w:noWrap/>
            <w:vAlign w:val="center"/>
          </w:tcPr>
          <w:p w14:paraId="66602321">
            <w:pPr>
              <w:pageBreakBefore w:val="0"/>
              <w:kinsoku/>
              <w:wordWrap/>
              <w:topLinePunct w:val="0"/>
              <w:bidi w:val="0"/>
              <w:snapToGrid/>
              <w:spacing w:line="440" w:lineRule="exact"/>
              <w:ind w:firstLine="640" w:firstLineChars="200"/>
              <w:rPr>
                <w:rFonts w:hint="eastAsia" w:ascii="仿宋_GB2312" w:hAnsi="仿宋_GB2312" w:eastAsia="仿宋" w:cs="仿宋_GB2312"/>
                <w:i w:val="0"/>
                <w:iCs w:val="0"/>
                <w:color w:val="000000"/>
                <w:sz w:val="32"/>
                <w:szCs w:val="32"/>
                <w:highlight w:val="none"/>
                <w:u w:val="none"/>
              </w:rPr>
            </w:pPr>
          </w:p>
        </w:tc>
      </w:tr>
      <w:tr w14:paraId="109D6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4116" w:type="dxa"/>
            <w:tcBorders>
              <w:top w:val="single" w:color="000000" w:sz="4" w:space="0"/>
              <w:left w:val="single" w:color="000000" w:sz="4" w:space="0"/>
              <w:bottom w:val="single" w:color="000000" w:sz="4" w:space="0"/>
              <w:right w:val="single" w:color="000000" w:sz="4" w:space="0"/>
            </w:tcBorders>
            <w:noWrap w:val="0"/>
            <w:vAlign w:val="center"/>
          </w:tcPr>
          <w:p w14:paraId="01008410">
            <w:pPr>
              <w:keepNext w:val="0"/>
              <w:keepLines w:val="0"/>
              <w:pageBreakBefore w:val="0"/>
              <w:widowControl/>
              <w:suppressLineNumbers w:val="0"/>
              <w:kinsoku/>
              <w:wordWrap/>
              <w:topLinePunct w:val="0"/>
              <w:bidi w:val="0"/>
              <w:snapToGrid/>
              <w:spacing w:line="440" w:lineRule="exact"/>
              <w:ind w:firstLine="640" w:firstLineChars="200"/>
              <w:jc w:val="left"/>
              <w:textAlignment w:val="center"/>
              <w:rPr>
                <w:rFonts w:hint="eastAsia" w:ascii="仿宋_GB2312" w:hAnsi="仿宋_GB2312" w:eastAsia="仿宋" w:cs="仿宋_GB2312"/>
                <w:i w:val="0"/>
                <w:iCs w:val="0"/>
                <w:color w:val="000000"/>
                <w:kern w:val="0"/>
                <w:sz w:val="32"/>
                <w:szCs w:val="32"/>
                <w:highlight w:val="none"/>
                <w:u w:val="none"/>
                <w:lang w:val="en-US" w:eastAsia="zh-CN" w:bidi="ar"/>
              </w:rPr>
            </w:pPr>
            <w:r>
              <w:rPr>
                <w:rFonts w:hint="eastAsia" w:ascii="仿宋_GB2312" w:hAnsi="仿宋_GB2312" w:eastAsia="仿宋" w:cs="仿宋_GB2312"/>
                <w:i w:val="0"/>
                <w:iCs w:val="0"/>
                <w:color w:val="000000"/>
                <w:kern w:val="0"/>
                <w:sz w:val="32"/>
                <w:szCs w:val="32"/>
                <w:highlight w:val="none"/>
                <w:u w:val="none"/>
                <w:lang w:val="en-US" w:eastAsia="zh-CN" w:bidi="ar"/>
              </w:rPr>
              <w:t>RCEP系列活动</w:t>
            </w:r>
          </w:p>
        </w:tc>
        <w:tc>
          <w:tcPr>
            <w:tcW w:w="1916" w:type="dxa"/>
            <w:tcBorders>
              <w:top w:val="single" w:color="000000" w:sz="4" w:space="0"/>
              <w:left w:val="single" w:color="000000" w:sz="4" w:space="0"/>
              <w:bottom w:val="single" w:color="000000" w:sz="4" w:space="0"/>
              <w:right w:val="single" w:color="000000" w:sz="4" w:space="0"/>
            </w:tcBorders>
            <w:noWrap w:val="0"/>
            <w:vAlign w:val="center"/>
          </w:tcPr>
          <w:p w14:paraId="37F9737C">
            <w:pPr>
              <w:keepNext w:val="0"/>
              <w:keepLines w:val="0"/>
              <w:pageBreakBefore w:val="0"/>
              <w:widowControl/>
              <w:suppressLineNumbers w:val="0"/>
              <w:kinsoku/>
              <w:wordWrap/>
              <w:topLinePunct w:val="0"/>
              <w:bidi w:val="0"/>
              <w:snapToGrid/>
              <w:spacing w:line="440" w:lineRule="exact"/>
              <w:ind w:firstLine="640" w:firstLineChars="200"/>
              <w:jc w:val="right"/>
              <w:textAlignment w:val="center"/>
              <w:rPr>
                <w:rFonts w:hint="eastAsia" w:ascii="仿宋_GB2312" w:hAnsi="仿宋_GB2312" w:eastAsia="仿宋" w:cs="仿宋_GB2312"/>
                <w:i w:val="0"/>
                <w:iCs w:val="0"/>
                <w:color w:val="000000"/>
                <w:kern w:val="0"/>
                <w:sz w:val="32"/>
                <w:szCs w:val="32"/>
                <w:highlight w:val="none"/>
                <w:u w:val="none"/>
                <w:lang w:val="en-US" w:eastAsia="zh-CN" w:bidi="ar"/>
              </w:rPr>
            </w:pPr>
            <w:r>
              <w:rPr>
                <w:rFonts w:hint="eastAsia" w:ascii="仿宋_GB2312" w:hAnsi="仿宋_GB2312" w:eastAsia="仿宋" w:cs="仿宋_GB2312"/>
                <w:i w:val="0"/>
                <w:iCs w:val="0"/>
                <w:color w:val="000000"/>
                <w:kern w:val="0"/>
                <w:sz w:val="32"/>
                <w:szCs w:val="32"/>
                <w:highlight w:val="none"/>
                <w:u w:val="none"/>
                <w:lang w:val="en-US" w:eastAsia="zh-CN" w:bidi="ar"/>
              </w:rPr>
              <w:t>293.39</w:t>
            </w:r>
          </w:p>
        </w:tc>
        <w:tc>
          <w:tcPr>
            <w:tcW w:w="2559" w:type="dxa"/>
            <w:tcBorders>
              <w:top w:val="single" w:color="000000" w:sz="4" w:space="0"/>
              <w:left w:val="single" w:color="000000" w:sz="4" w:space="0"/>
              <w:bottom w:val="single" w:color="000000" w:sz="4" w:space="0"/>
              <w:right w:val="single" w:color="000000" w:sz="4" w:space="0"/>
            </w:tcBorders>
            <w:noWrap/>
            <w:vAlign w:val="center"/>
          </w:tcPr>
          <w:p w14:paraId="60CAA485">
            <w:pPr>
              <w:pageBreakBefore w:val="0"/>
              <w:kinsoku/>
              <w:wordWrap/>
              <w:topLinePunct w:val="0"/>
              <w:bidi w:val="0"/>
              <w:snapToGrid/>
              <w:spacing w:line="440" w:lineRule="exact"/>
              <w:ind w:firstLine="640" w:firstLineChars="200"/>
              <w:rPr>
                <w:rFonts w:hint="eastAsia" w:ascii="仿宋_GB2312" w:hAnsi="仿宋_GB2312" w:eastAsia="仿宋" w:cs="仿宋_GB2312"/>
                <w:i w:val="0"/>
                <w:iCs w:val="0"/>
                <w:color w:val="000000"/>
                <w:sz w:val="32"/>
                <w:szCs w:val="32"/>
                <w:highlight w:val="none"/>
                <w:u w:val="none"/>
              </w:rPr>
            </w:pPr>
          </w:p>
        </w:tc>
      </w:tr>
      <w:tr w14:paraId="2DAA8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4116" w:type="dxa"/>
            <w:tcBorders>
              <w:top w:val="single" w:color="000000" w:sz="4" w:space="0"/>
              <w:left w:val="single" w:color="000000" w:sz="4" w:space="0"/>
              <w:bottom w:val="single" w:color="000000" w:sz="4" w:space="0"/>
              <w:right w:val="single" w:color="000000" w:sz="4" w:space="0"/>
            </w:tcBorders>
            <w:noWrap w:val="0"/>
            <w:vAlign w:val="center"/>
          </w:tcPr>
          <w:p w14:paraId="0A4B8AC7">
            <w:pPr>
              <w:keepNext w:val="0"/>
              <w:keepLines w:val="0"/>
              <w:pageBreakBefore w:val="0"/>
              <w:widowControl/>
              <w:suppressLineNumbers w:val="0"/>
              <w:kinsoku/>
              <w:wordWrap/>
              <w:topLinePunct w:val="0"/>
              <w:bidi w:val="0"/>
              <w:snapToGrid/>
              <w:spacing w:line="440" w:lineRule="exact"/>
              <w:ind w:firstLine="640" w:firstLineChars="200"/>
              <w:jc w:val="left"/>
              <w:textAlignment w:val="center"/>
              <w:rPr>
                <w:rFonts w:hint="eastAsia" w:ascii="仿宋_GB2312" w:hAnsi="仿宋_GB2312" w:eastAsia="仿宋" w:cs="仿宋_GB2312"/>
                <w:i w:val="0"/>
                <w:iCs w:val="0"/>
                <w:color w:val="000000"/>
                <w:kern w:val="0"/>
                <w:sz w:val="32"/>
                <w:szCs w:val="32"/>
                <w:highlight w:val="none"/>
                <w:u w:val="none"/>
                <w:lang w:val="en-US" w:eastAsia="zh-CN" w:bidi="ar"/>
              </w:rPr>
            </w:pPr>
            <w:r>
              <w:rPr>
                <w:rFonts w:hint="eastAsia" w:ascii="仿宋_GB2312" w:hAnsi="仿宋_GB2312" w:eastAsia="仿宋" w:cs="仿宋_GB2312"/>
                <w:i w:val="0"/>
                <w:iCs w:val="0"/>
                <w:color w:val="000000"/>
                <w:kern w:val="0"/>
                <w:sz w:val="32"/>
                <w:szCs w:val="32"/>
                <w:highlight w:val="none"/>
                <w:u w:val="none"/>
                <w:lang w:val="en-US" w:eastAsia="zh-CN" w:bidi="ar"/>
              </w:rPr>
              <w:t>城市一刻钟便民生活圈建设</w:t>
            </w:r>
          </w:p>
        </w:tc>
        <w:tc>
          <w:tcPr>
            <w:tcW w:w="1916" w:type="dxa"/>
            <w:tcBorders>
              <w:top w:val="single" w:color="000000" w:sz="4" w:space="0"/>
              <w:left w:val="single" w:color="000000" w:sz="4" w:space="0"/>
              <w:bottom w:val="single" w:color="000000" w:sz="4" w:space="0"/>
              <w:right w:val="single" w:color="000000" w:sz="4" w:space="0"/>
            </w:tcBorders>
            <w:noWrap w:val="0"/>
            <w:vAlign w:val="center"/>
          </w:tcPr>
          <w:p w14:paraId="2EA28AEC">
            <w:pPr>
              <w:keepNext w:val="0"/>
              <w:keepLines w:val="0"/>
              <w:pageBreakBefore w:val="0"/>
              <w:widowControl/>
              <w:suppressLineNumbers w:val="0"/>
              <w:kinsoku/>
              <w:wordWrap/>
              <w:topLinePunct w:val="0"/>
              <w:bidi w:val="0"/>
              <w:snapToGrid/>
              <w:spacing w:line="440" w:lineRule="exact"/>
              <w:ind w:firstLine="640" w:firstLineChars="200"/>
              <w:jc w:val="right"/>
              <w:textAlignment w:val="center"/>
              <w:rPr>
                <w:rFonts w:hint="eastAsia" w:ascii="仿宋_GB2312" w:hAnsi="仿宋_GB2312" w:eastAsia="仿宋" w:cs="仿宋_GB2312"/>
                <w:i w:val="0"/>
                <w:iCs w:val="0"/>
                <w:color w:val="000000"/>
                <w:kern w:val="0"/>
                <w:sz w:val="32"/>
                <w:szCs w:val="32"/>
                <w:highlight w:val="none"/>
                <w:u w:val="none"/>
                <w:lang w:val="en-US" w:eastAsia="zh-CN" w:bidi="ar"/>
              </w:rPr>
            </w:pPr>
            <w:r>
              <w:rPr>
                <w:rFonts w:hint="eastAsia" w:ascii="仿宋_GB2312" w:hAnsi="仿宋_GB2312" w:eastAsia="仿宋" w:cs="仿宋_GB2312"/>
                <w:i w:val="0"/>
                <w:iCs w:val="0"/>
                <w:color w:val="000000"/>
                <w:kern w:val="0"/>
                <w:sz w:val="32"/>
                <w:szCs w:val="32"/>
                <w:highlight w:val="none"/>
                <w:u w:val="none"/>
                <w:lang w:val="en-US" w:eastAsia="zh-CN" w:bidi="ar"/>
              </w:rPr>
              <w:t>90.75</w:t>
            </w:r>
          </w:p>
        </w:tc>
        <w:tc>
          <w:tcPr>
            <w:tcW w:w="2559" w:type="dxa"/>
            <w:tcBorders>
              <w:top w:val="single" w:color="000000" w:sz="4" w:space="0"/>
              <w:left w:val="single" w:color="000000" w:sz="4" w:space="0"/>
              <w:bottom w:val="single" w:color="000000" w:sz="4" w:space="0"/>
              <w:right w:val="single" w:color="000000" w:sz="4" w:space="0"/>
            </w:tcBorders>
            <w:noWrap/>
            <w:vAlign w:val="center"/>
          </w:tcPr>
          <w:p w14:paraId="0B7B2FEC">
            <w:pPr>
              <w:pageBreakBefore w:val="0"/>
              <w:kinsoku/>
              <w:wordWrap/>
              <w:topLinePunct w:val="0"/>
              <w:bidi w:val="0"/>
              <w:snapToGrid/>
              <w:spacing w:line="440" w:lineRule="exact"/>
              <w:ind w:firstLine="640" w:firstLineChars="200"/>
              <w:rPr>
                <w:rFonts w:hint="eastAsia" w:ascii="仿宋_GB2312" w:hAnsi="仿宋_GB2312" w:eastAsia="仿宋" w:cs="仿宋_GB2312"/>
                <w:i w:val="0"/>
                <w:iCs w:val="0"/>
                <w:color w:val="000000"/>
                <w:sz w:val="32"/>
                <w:szCs w:val="32"/>
                <w:highlight w:val="none"/>
                <w:u w:val="none"/>
              </w:rPr>
            </w:pPr>
          </w:p>
        </w:tc>
      </w:tr>
      <w:tr w14:paraId="21DEC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4116" w:type="dxa"/>
            <w:tcBorders>
              <w:top w:val="single" w:color="000000" w:sz="4" w:space="0"/>
              <w:left w:val="single" w:color="000000" w:sz="4" w:space="0"/>
              <w:bottom w:val="single" w:color="000000" w:sz="4" w:space="0"/>
              <w:right w:val="single" w:color="000000" w:sz="4" w:space="0"/>
            </w:tcBorders>
            <w:noWrap w:val="0"/>
            <w:vAlign w:val="center"/>
          </w:tcPr>
          <w:p w14:paraId="11B66C8C">
            <w:pPr>
              <w:keepNext w:val="0"/>
              <w:keepLines w:val="0"/>
              <w:pageBreakBefore w:val="0"/>
              <w:widowControl/>
              <w:suppressLineNumbers w:val="0"/>
              <w:kinsoku/>
              <w:wordWrap/>
              <w:topLinePunct w:val="0"/>
              <w:bidi w:val="0"/>
              <w:snapToGrid/>
              <w:spacing w:line="440" w:lineRule="exact"/>
              <w:ind w:firstLine="640" w:firstLineChars="200"/>
              <w:jc w:val="left"/>
              <w:textAlignment w:val="center"/>
              <w:rPr>
                <w:rFonts w:hint="eastAsia" w:ascii="仿宋_GB2312" w:hAnsi="仿宋_GB2312" w:eastAsia="仿宋" w:cs="仿宋_GB2312"/>
                <w:i w:val="0"/>
                <w:iCs w:val="0"/>
                <w:color w:val="000000"/>
                <w:kern w:val="0"/>
                <w:sz w:val="32"/>
                <w:szCs w:val="32"/>
                <w:highlight w:val="none"/>
                <w:u w:val="none"/>
                <w:lang w:val="en-US" w:eastAsia="zh-CN" w:bidi="ar"/>
              </w:rPr>
            </w:pPr>
            <w:r>
              <w:rPr>
                <w:rFonts w:hint="eastAsia" w:ascii="仿宋_GB2312" w:hAnsi="仿宋_GB2312" w:eastAsia="仿宋" w:cs="仿宋_GB2312"/>
                <w:i w:val="0"/>
                <w:iCs w:val="0"/>
                <w:color w:val="000000"/>
                <w:kern w:val="0"/>
                <w:sz w:val="32"/>
                <w:szCs w:val="32"/>
                <w:highlight w:val="none"/>
                <w:u w:val="none"/>
                <w:lang w:val="en-US" w:eastAsia="zh-CN" w:bidi="ar"/>
              </w:rPr>
              <w:t>抗疫补助资金</w:t>
            </w:r>
          </w:p>
        </w:tc>
        <w:tc>
          <w:tcPr>
            <w:tcW w:w="1916" w:type="dxa"/>
            <w:tcBorders>
              <w:top w:val="single" w:color="000000" w:sz="4" w:space="0"/>
              <w:left w:val="single" w:color="000000" w:sz="4" w:space="0"/>
              <w:bottom w:val="single" w:color="000000" w:sz="4" w:space="0"/>
              <w:right w:val="single" w:color="000000" w:sz="4" w:space="0"/>
            </w:tcBorders>
            <w:noWrap w:val="0"/>
            <w:vAlign w:val="center"/>
          </w:tcPr>
          <w:p w14:paraId="621CC6A8">
            <w:pPr>
              <w:keepNext w:val="0"/>
              <w:keepLines w:val="0"/>
              <w:pageBreakBefore w:val="0"/>
              <w:widowControl/>
              <w:suppressLineNumbers w:val="0"/>
              <w:kinsoku/>
              <w:wordWrap/>
              <w:topLinePunct w:val="0"/>
              <w:bidi w:val="0"/>
              <w:snapToGrid/>
              <w:spacing w:line="440" w:lineRule="exact"/>
              <w:ind w:firstLine="640" w:firstLineChars="200"/>
              <w:jc w:val="right"/>
              <w:textAlignment w:val="center"/>
              <w:rPr>
                <w:rFonts w:hint="eastAsia" w:ascii="仿宋_GB2312" w:hAnsi="仿宋_GB2312" w:eastAsia="仿宋" w:cs="仿宋_GB2312"/>
                <w:i w:val="0"/>
                <w:iCs w:val="0"/>
                <w:color w:val="000000"/>
                <w:kern w:val="0"/>
                <w:sz w:val="32"/>
                <w:szCs w:val="32"/>
                <w:highlight w:val="none"/>
                <w:u w:val="none"/>
                <w:lang w:val="en-US" w:eastAsia="zh-CN" w:bidi="ar"/>
              </w:rPr>
            </w:pPr>
            <w:r>
              <w:rPr>
                <w:rFonts w:hint="eastAsia" w:ascii="仿宋_GB2312" w:hAnsi="仿宋_GB2312" w:eastAsia="仿宋" w:cs="仿宋_GB2312"/>
                <w:i w:val="0"/>
                <w:iCs w:val="0"/>
                <w:color w:val="000000"/>
                <w:kern w:val="0"/>
                <w:sz w:val="32"/>
                <w:szCs w:val="32"/>
                <w:highlight w:val="none"/>
                <w:u w:val="none"/>
                <w:lang w:val="en-US" w:eastAsia="zh-CN" w:bidi="ar"/>
              </w:rPr>
              <w:t>5.16</w:t>
            </w:r>
          </w:p>
        </w:tc>
        <w:tc>
          <w:tcPr>
            <w:tcW w:w="2559" w:type="dxa"/>
            <w:tcBorders>
              <w:top w:val="single" w:color="000000" w:sz="4" w:space="0"/>
              <w:left w:val="single" w:color="000000" w:sz="4" w:space="0"/>
              <w:bottom w:val="single" w:color="000000" w:sz="4" w:space="0"/>
              <w:right w:val="single" w:color="000000" w:sz="4" w:space="0"/>
            </w:tcBorders>
            <w:noWrap/>
            <w:vAlign w:val="center"/>
          </w:tcPr>
          <w:p w14:paraId="0EF0BBEF">
            <w:pPr>
              <w:pageBreakBefore w:val="0"/>
              <w:kinsoku/>
              <w:wordWrap/>
              <w:topLinePunct w:val="0"/>
              <w:bidi w:val="0"/>
              <w:snapToGrid/>
              <w:spacing w:line="440" w:lineRule="exact"/>
              <w:ind w:firstLine="640" w:firstLineChars="200"/>
              <w:rPr>
                <w:rFonts w:hint="eastAsia" w:ascii="仿宋_GB2312" w:hAnsi="仿宋_GB2312" w:eastAsia="仿宋" w:cs="仿宋_GB2312"/>
                <w:i w:val="0"/>
                <w:iCs w:val="0"/>
                <w:color w:val="000000"/>
                <w:sz w:val="32"/>
                <w:szCs w:val="32"/>
                <w:highlight w:val="none"/>
                <w:u w:val="none"/>
              </w:rPr>
            </w:pPr>
          </w:p>
        </w:tc>
      </w:tr>
      <w:tr w14:paraId="36CF3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4116" w:type="dxa"/>
            <w:tcBorders>
              <w:top w:val="single" w:color="000000" w:sz="4" w:space="0"/>
              <w:left w:val="single" w:color="000000" w:sz="4" w:space="0"/>
              <w:bottom w:val="single" w:color="000000" w:sz="4" w:space="0"/>
              <w:right w:val="single" w:color="000000" w:sz="4" w:space="0"/>
            </w:tcBorders>
            <w:noWrap w:val="0"/>
            <w:vAlign w:val="center"/>
          </w:tcPr>
          <w:p w14:paraId="2F70D387">
            <w:pPr>
              <w:keepNext w:val="0"/>
              <w:keepLines w:val="0"/>
              <w:pageBreakBefore w:val="0"/>
              <w:widowControl/>
              <w:suppressLineNumbers w:val="0"/>
              <w:kinsoku/>
              <w:wordWrap/>
              <w:topLinePunct w:val="0"/>
              <w:bidi w:val="0"/>
              <w:snapToGrid/>
              <w:spacing w:line="440" w:lineRule="exact"/>
              <w:ind w:firstLine="640" w:firstLineChars="200"/>
              <w:jc w:val="left"/>
              <w:textAlignment w:val="center"/>
              <w:rPr>
                <w:rFonts w:hint="eastAsia" w:ascii="仿宋_GB2312" w:hAnsi="仿宋_GB2312" w:eastAsia="仿宋" w:cs="仿宋_GB2312"/>
                <w:i w:val="0"/>
                <w:iCs w:val="0"/>
                <w:color w:val="000000"/>
                <w:kern w:val="0"/>
                <w:sz w:val="32"/>
                <w:szCs w:val="32"/>
                <w:highlight w:val="none"/>
                <w:u w:val="none"/>
                <w:lang w:val="en-US" w:eastAsia="zh-CN" w:bidi="ar"/>
              </w:rPr>
            </w:pPr>
            <w:r>
              <w:rPr>
                <w:rFonts w:hint="eastAsia" w:ascii="仿宋_GB2312" w:hAnsi="仿宋_GB2312" w:eastAsia="仿宋" w:cs="仿宋_GB2312"/>
                <w:i w:val="0"/>
                <w:iCs w:val="0"/>
                <w:color w:val="000000"/>
                <w:kern w:val="0"/>
                <w:sz w:val="32"/>
                <w:szCs w:val="32"/>
                <w:highlight w:val="none"/>
                <w:u w:val="none"/>
                <w:lang w:val="en-US" w:eastAsia="zh-CN" w:bidi="ar"/>
              </w:rPr>
              <w:t>合计</w:t>
            </w:r>
          </w:p>
        </w:tc>
        <w:tc>
          <w:tcPr>
            <w:tcW w:w="1916" w:type="dxa"/>
            <w:tcBorders>
              <w:top w:val="single" w:color="000000" w:sz="4" w:space="0"/>
              <w:left w:val="single" w:color="000000" w:sz="4" w:space="0"/>
              <w:bottom w:val="single" w:color="000000" w:sz="4" w:space="0"/>
              <w:right w:val="single" w:color="000000" w:sz="4" w:space="0"/>
            </w:tcBorders>
            <w:noWrap w:val="0"/>
            <w:vAlign w:val="center"/>
          </w:tcPr>
          <w:p w14:paraId="248EE7BA">
            <w:pPr>
              <w:keepNext w:val="0"/>
              <w:keepLines w:val="0"/>
              <w:pageBreakBefore w:val="0"/>
              <w:widowControl/>
              <w:suppressLineNumbers w:val="0"/>
              <w:kinsoku/>
              <w:wordWrap/>
              <w:topLinePunct w:val="0"/>
              <w:bidi w:val="0"/>
              <w:snapToGrid/>
              <w:spacing w:line="440" w:lineRule="exact"/>
              <w:ind w:firstLine="640" w:firstLineChars="200"/>
              <w:jc w:val="right"/>
              <w:textAlignment w:val="center"/>
              <w:rPr>
                <w:rFonts w:hint="eastAsia" w:ascii="仿宋_GB2312" w:hAnsi="仿宋_GB2312" w:eastAsia="仿宋" w:cs="仿宋_GB2312"/>
                <w:i w:val="0"/>
                <w:iCs w:val="0"/>
                <w:color w:val="000000"/>
                <w:kern w:val="0"/>
                <w:sz w:val="32"/>
                <w:szCs w:val="32"/>
                <w:highlight w:val="none"/>
                <w:u w:val="none"/>
                <w:lang w:val="en-US" w:eastAsia="zh-CN" w:bidi="ar"/>
              </w:rPr>
            </w:pPr>
            <w:r>
              <w:rPr>
                <w:rFonts w:hint="eastAsia" w:ascii="仿宋_GB2312" w:hAnsi="仿宋_GB2312" w:eastAsia="仿宋" w:cs="仿宋_GB2312"/>
                <w:i w:val="0"/>
                <w:iCs w:val="0"/>
                <w:color w:val="000000"/>
                <w:kern w:val="0"/>
                <w:sz w:val="32"/>
                <w:szCs w:val="32"/>
                <w:highlight w:val="none"/>
                <w:u w:val="none"/>
                <w:lang w:val="en-US" w:eastAsia="zh-CN" w:bidi="ar"/>
              </w:rPr>
              <w:t>1313.76</w:t>
            </w:r>
          </w:p>
        </w:tc>
        <w:tc>
          <w:tcPr>
            <w:tcW w:w="2559" w:type="dxa"/>
            <w:tcBorders>
              <w:top w:val="single" w:color="000000" w:sz="4" w:space="0"/>
              <w:left w:val="single" w:color="000000" w:sz="4" w:space="0"/>
              <w:bottom w:val="single" w:color="000000" w:sz="4" w:space="0"/>
              <w:right w:val="single" w:color="000000" w:sz="4" w:space="0"/>
            </w:tcBorders>
            <w:noWrap/>
            <w:vAlign w:val="center"/>
          </w:tcPr>
          <w:p w14:paraId="69E35E99">
            <w:pPr>
              <w:pageBreakBefore w:val="0"/>
              <w:kinsoku/>
              <w:wordWrap/>
              <w:topLinePunct w:val="0"/>
              <w:bidi w:val="0"/>
              <w:snapToGrid/>
              <w:spacing w:line="440" w:lineRule="exact"/>
              <w:ind w:firstLine="640" w:firstLineChars="200"/>
              <w:rPr>
                <w:rFonts w:hint="eastAsia" w:ascii="仿宋_GB2312" w:hAnsi="仿宋_GB2312" w:eastAsia="仿宋" w:cs="仿宋_GB2312"/>
                <w:i w:val="0"/>
                <w:iCs w:val="0"/>
                <w:color w:val="000000"/>
                <w:sz w:val="32"/>
                <w:szCs w:val="32"/>
                <w:highlight w:val="none"/>
                <w:u w:val="none"/>
              </w:rPr>
            </w:pPr>
          </w:p>
        </w:tc>
      </w:tr>
    </w:tbl>
    <w:p w14:paraId="7CEC6048">
      <w:pPr>
        <w:pStyle w:val="9"/>
        <w:pageBreakBefore w:val="0"/>
        <w:kinsoku/>
        <w:wordWrap/>
        <w:topLinePunct w:val="0"/>
        <w:bidi w:val="0"/>
        <w:snapToGrid/>
        <w:spacing w:line="440" w:lineRule="exact"/>
        <w:ind w:firstLine="640" w:firstLineChars="200"/>
        <w:rPr>
          <w:rFonts w:hint="eastAsia" w:ascii="仿宋_GB2312" w:hAnsi="仿宋_GB2312" w:eastAsia="仿宋" w:cs="仿宋_GB2312"/>
          <w:sz w:val="32"/>
          <w:szCs w:val="32"/>
          <w:highlight w:val="none"/>
        </w:rPr>
      </w:pPr>
      <w:r>
        <w:rPr>
          <w:rFonts w:hint="eastAsia" w:ascii="仿宋_GB2312" w:hAnsi="仿宋_GB2312" w:eastAsia="仿宋" w:cs="仿宋_GB2312"/>
          <w:i w:val="0"/>
          <w:iCs w:val="0"/>
          <w:color w:val="000000"/>
          <w:kern w:val="0"/>
          <w:sz w:val="32"/>
          <w:szCs w:val="32"/>
          <w:highlight w:val="none"/>
          <w:u w:val="none"/>
          <w:lang w:val="en-US" w:eastAsia="zh-CN" w:bidi="ar"/>
        </w:rPr>
        <w:t>1.“内贸流通”</w:t>
      </w:r>
      <w:r>
        <w:rPr>
          <w:rFonts w:hint="eastAsia" w:ascii="仿宋_GB2312" w:hAnsi="仿宋_GB2312" w:eastAsia="仿宋" w:cs="仿宋_GB2312"/>
          <w:sz w:val="32"/>
          <w:szCs w:val="32"/>
          <w:highlight w:val="none"/>
        </w:rPr>
        <w:t>项目绩效自评综述：项目全年预算数为</w:t>
      </w:r>
      <w:r>
        <w:rPr>
          <w:rFonts w:hint="eastAsia" w:ascii="仿宋_GB2312" w:hAnsi="仿宋_GB2312" w:eastAsia="仿宋" w:cs="仿宋_GB2312"/>
          <w:sz w:val="32"/>
          <w:szCs w:val="32"/>
          <w:highlight w:val="none"/>
          <w:lang w:val="en-US" w:eastAsia="zh-CN"/>
        </w:rPr>
        <w:t>12</w:t>
      </w:r>
      <w:r>
        <w:rPr>
          <w:rFonts w:hint="eastAsia" w:ascii="仿宋_GB2312" w:hAnsi="仿宋_GB2312" w:eastAsia="仿宋" w:cs="仿宋_GB2312"/>
          <w:sz w:val="32"/>
          <w:szCs w:val="32"/>
          <w:highlight w:val="none"/>
        </w:rPr>
        <w:t>万元，执行数为</w:t>
      </w:r>
      <w:r>
        <w:rPr>
          <w:rFonts w:hint="eastAsia" w:ascii="仿宋_GB2312" w:hAnsi="仿宋_GB2312" w:eastAsia="仿宋" w:cs="仿宋_GB2312"/>
          <w:sz w:val="32"/>
          <w:szCs w:val="32"/>
          <w:highlight w:val="none"/>
          <w:lang w:val="en-US" w:eastAsia="zh-CN"/>
        </w:rPr>
        <w:t>12</w:t>
      </w:r>
      <w:r>
        <w:rPr>
          <w:rFonts w:hint="eastAsia" w:ascii="仿宋_GB2312" w:hAnsi="仿宋_GB2312" w:eastAsia="仿宋" w:cs="仿宋_GB2312"/>
          <w:sz w:val="32"/>
          <w:szCs w:val="32"/>
          <w:highlight w:val="none"/>
        </w:rPr>
        <w:t>万元，完成预算的100%。</w:t>
      </w:r>
    </w:p>
    <w:p w14:paraId="2222AAB0">
      <w:pPr>
        <w:pStyle w:val="9"/>
        <w:pageBreakBefore w:val="0"/>
        <w:kinsoku/>
        <w:wordWrap/>
        <w:topLinePunct w:val="0"/>
        <w:bidi w:val="0"/>
        <w:snapToGrid/>
        <w:spacing w:line="440" w:lineRule="exact"/>
        <w:ind w:firstLine="643" w:firstLineChars="200"/>
        <w:rPr>
          <w:rFonts w:hint="eastAsia" w:ascii="仿宋_GB2312" w:hAnsi="仿宋_GB2312" w:eastAsia="仿宋" w:cs="仿宋_GB2312"/>
          <w:sz w:val="32"/>
          <w:szCs w:val="32"/>
          <w:highlight w:val="none"/>
        </w:rPr>
      </w:pPr>
      <w:r>
        <w:rPr>
          <w:rFonts w:hint="eastAsia" w:ascii="仿宋_GB2312" w:hAnsi="仿宋_GB2312" w:eastAsia="仿宋" w:cs="仿宋_GB2312"/>
          <w:b/>
          <w:color w:val="000000"/>
          <w:kern w:val="0"/>
          <w:sz w:val="32"/>
          <w:szCs w:val="32"/>
          <w:highlight w:val="none"/>
          <w:lang w:val="en-US" w:eastAsia="zh-CN"/>
        </w:rPr>
        <w:t>2.</w:t>
      </w:r>
      <w:r>
        <w:rPr>
          <w:rFonts w:hint="eastAsia" w:ascii="仿宋_GB2312" w:hAnsi="仿宋_GB2312" w:eastAsia="仿宋" w:cs="仿宋_GB2312"/>
          <w:i w:val="0"/>
          <w:iCs w:val="0"/>
          <w:color w:val="000000"/>
          <w:kern w:val="0"/>
          <w:sz w:val="32"/>
          <w:szCs w:val="32"/>
          <w:highlight w:val="none"/>
          <w:u w:val="none"/>
          <w:lang w:val="en-US" w:eastAsia="zh-CN" w:bidi="ar"/>
        </w:rPr>
        <w:t>“产业及驻点”</w:t>
      </w:r>
      <w:r>
        <w:rPr>
          <w:rFonts w:hint="eastAsia" w:ascii="仿宋_GB2312" w:hAnsi="仿宋_GB2312" w:eastAsia="仿宋" w:cs="仿宋_GB2312"/>
          <w:sz w:val="32"/>
          <w:szCs w:val="32"/>
          <w:highlight w:val="none"/>
        </w:rPr>
        <w:t>项目绩效自评综述：项目全年预算数为</w:t>
      </w:r>
      <w:r>
        <w:rPr>
          <w:rFonts w:hint="eastAsia" w:ascii="仿宋_GB2312" w:hAnsi="仿宋_GB2312" w:eastAsia="仿宋" w:cs="仿宋_GB2312"/>
          <w:sz w:val="32"/>
          <w:szCs w:val="32"/>
          <w:highlight w:val="none"/>
          <w:lang w:val="en-US" w:eastAsia="zh-CN"/>
        </w:rPr>
        <w:t>360</w:t>
      </w:r>
      <w:r>
        <w:rPr>
          <w:rFonts w:hint="eastAsia" w:ascii="仿宋_GB2312" w:hAnsi="仿宋_GB2312" w:eastAsia="仿宋" w:cs="仿宋_GB2312"/>
          <w:sz w:val="32"/>
          <w:szCs w:val="32"/>
          <w:highlight w:val="none"/>
        </w:rPr>
        <w:t>万元，执行数为</w:t>
      </w:r>
      <w:r>
        <w:rPr>
          <w:rFonts w:hint="eastAsia" w:ascii="仿宋_GB2312" w:hAnsi="仿宋_GB2312" w:eastAsia="仿宋" w:cs="仿宋_GB2312"/>
          <w:sz w:val="32"/>
          <w:szCs w:val="32"/>
          <w:highlight w:val="none"/>
          <w:lang w:val="en-US" w:eastAsia="zh-CN"/>
        </w:rPr>
        <w:t>383.53</w:t>
      </w:r>
      <w:r>
        <w:rPr>
          <w:rFonts w:hint="eastAsia" w:ascii="仿宋_GB2312" w:hAnsi="仿宋_GB2312" w:eastAsia="仿宋" w:cs="仿宋_GB2312"/>
          <w:sz w:val="32"/>
          <w:szCs w:val="32"/>
          <w:highlight w:val="none"/>
        </w:rPr>
        <w:t>万元，完成预算的10</w:t>
      </w:r>
      <w:r>
        <w:rPr>
          <w:rFonts w:hint="eastAsia" w:ascii="仿宋_GB2312" w:hAnsi="仿宋_GB2312" w:eastAsia="仿宋" w:cs="仿宋_GB2312"/>
          <w:sz w:val="32"/>
          <w:szCs w:val="32"/>
          <w:highlight w:val="none"/>
          <w:lang w:val="en-US" w:eastAsia="zh-CN"/>
        </w:rPr>
        <w:t>6</w:t>
      </w:r>
      <w:r>
        <w:rPr>
          <w:rFonts w:hint="eastAsia" w:ascii="仿宋_GB2312" w:hAnsi="仿宋_GB2312" w:eastAsia="仿宋" w:cs="仿宋_GB2312"/>
          <w:sz w:val="32"/>
          <w:szCs w:val="32"/>
          <w:highlight w:val="none"/>
        </w:rPr>
        <w:t>%。</w:t>
      </w:r>
    </w:p>
    <w:p w14:paraId="2B648F6F">
      <w:pPr>
        <w:pStyle w:val="9"/>
        <w:pageBreakBefore w:val="0"/>
        <w:kinsoku/>
        <w:wordWrap/>
        <w:topLinePunct w:val="0"/>
        <w:bidi w:val="0"/>
        <w:snapToGrid/>
        <w:spacing w:line="440" w:lineRule="exact"/>
        <w:ind w:firstLine="643" w:firstLineChars="200"/>
        <w:rPr>
          <w:rFonts w:hint="eastAsia" w:ascii="仿宋_GB2312" w:hAnsi="仿宋_GB2312" w:eastAsia="仿宋" w:cs="仿宋_GB2312"/>
          <w:sz w:val="32"/>
          <w:szCs w:val="32"/>
          <w:highlight w:val="none"/>
        </w:rPr>
      </w:pPr>
      <w:r>
        <w:rPr>
          <w:rFonts w:hint="eastAsia" w:ascii="仿宋_GB2312" w:hAnsi="仿宋_GB2312" w:eastAsia="仿宋" w:cs="仿宋_GB2312"/>
          <w:b/>
          <w:color w:val="000000"/>
          <w:kern w:val="0"/>
          <w:sz w:val="32"/>
          <w:szCs w:val="32"/>
          <w:highlight w:val="none"/>
          <w:lang w:val="en-US" w:eastAsia="zh-CN"/>
        </w:rPr>
        <w:t>3.</w:t>
      </w:r>
      <w:r>
        <w:rPr>
          <w:rFonts w:hint="eastAsia" w:ascii="仿宋_GB2312" w:hAnsi="仿宋_GB2312" w:eastAsia="仿宋" w:cs="仿宋_GB2312"/>
          <w:i w:val="0"/>
          <w:iCs w:val="0"/>
          <w:color w:val="000000"/>
          <w:kern w:val="0"/>
          <w:sz w:val="32"/>
          <w:szCs w:val="32"/>
          <w:highlight w:val="none"/>
          <w:u w:val="none"/>
          <w:lang w:val="en-US" w:eastAsia="zh-CN" w:bidi="ar"/>
        </w:rPr>
        <w:t>“招商引资”</w:t>
      </w:r>
      <w:r>
        <w:rPr>
          <w:rFonts w:hint="eastAsia" w:ascii="仿宋_GB2312" w:hAnsi="仿宋_GB2312" w:eastAsia="仿宋" w:cs="仿宋_GB2312"/>
          <w:sz w:val="32"/>
          <w:szCs w:val="32"/>
          <w:highlight w:val="none"/>
        </w:rPr>
        <w:t>项目绩效自评综述：项目全年预算数为</w:t>
      </w:r>
      <w:r>
        <w:rPr>
          <w:rFonts w:hint="eastAsia" w:ascii="仿宋_GB2312" w:hAnsi="仿宋_GB2312" w:eastAsia="仿宋" w:cs="仿宋_GB2312"/>
          <w:sz w:val="32"/>
          <w:szCs w:val="32"/>
          <w:highlight w:val="none"/>
          <w:lang w:val="en-US" w:eastAsia="zh-CN"/>
        </w:rPr>
        <w:t>16</w:t>
      </w:r>
      <w:r>
        <w:rPr>
          <w:rFonts w:hint="eastAsia" w:ascii="仿宋_GB2312" w:hAnsi="仿宋_GB2312" w:eastAsia="仿宋" w:cs="仿宋_GB2312"/>
          <w:sz w:val="32"/>
          <w:szCs w:val="32"/>
          <w:highlight w:val="none"/>
        </w:rPr>
        <w:t>万元，执行数为</w:t>
      </w:r>
      <w:r>
        <w:rPr>
          <w:rFonts w:hint="eastAsia" w:ascii="仿宋_GB2312" w:hAnsi="仿宋_GB2312" w:eastAsia="仿宋" w:cs="仿宋_GB2312"/>
          <w:i w:val="0"/>
          <w:iCs w:val="0"/>
          <w:color w:val="000000"/>
          <w:kern w:val="0"/>
          <w:sz w:val="32"/>
          <w:szCs w:val="32"/>
          <w:highlight w:val="none"/>
          <w:u w:val="none"/>
          <w:lang w:val="en-US" w:eastAsia="zh-CN" w:bidi="ar"/>
        </w:rPr>
        <w:t>57.50</w:t>
      </w:r>
      <w:r>
        <w:rPr>
          <w:rFonts w:hint="eastAsia" w:ascii="仿宋_GB2312" w:hAnsi="仿宋_GB2312" w:eastAsia="仿宋" w:cs="仿宋_GB2312"/>
          <w:sz w:val="32"/>
          <w:szCs w:val="32"/>
          <w:highlight w:val="none"/>
        </w:rPr>
        <w:t>万元，完成预算的</w:t>
      </w:r>
      <w:r>
        <w:rPr>
          <w:rFonts w:hint="eastAsia" w:ascii="仿宋_GB2312" w:hAnsi="仿宋_GB2312" w:eastAsia="仿宋" w:cs="仿宋_GB2312"/>
          <w:sz w:val="32"/>
          <w:szCs w:val="32"/>
          <w:highlight w:val="none"/>
          <w:lang w:val="en-US" w:eastAsia="zh-CN"/>
        </w:rPr>
        <w:t>359</w:t>
      </w:r>
      <w:r>
        <w:rPr>
          <w:rFonts w:hint="eastAsia" w:ascii="仿宋_GB2312" w:hAnsi="仿宋_GB2312" w:eastAsia="仿宋" w:cs="仿宋_GB2312"/>
          <w:sz w:val="32"/>
          <w:szCs w:val="32"/>
          <w:highlight w:val="none"/>
        </w:rPr>
        <w:t>%。</w:t>
      </w:r>
    </w:p>
    <w:p w14:paraId="51EA27A1">
      <w:pPr>
        <w:pStyle w:val="9"/>
        <w:pageBreakBefore w:val="0"/>
        <w:kinsoku/>
        <w:wordWrap/>
        <w:topLinePunct w:val="0"/>
        <w:bidi w:val="0"/>
        <w:snapToGrid/>
        <w:spacing w:line="440" w:lineRule="exact"/>
        <w:ind w:firstLine="643" w:firstLineChars="200"/>
        <w:rPr>
          <w:rFonts w:hint="eastAsia" w:ascii="仿宋_GB2312" w:hAnsi="仿宋_GB2312" w:eastAsia="仿宋" w:cs="仿宋_GB2312"/>
          <w:sz w:val="32"/>
          <w:szCs w:val="32"/>
          <w:highlight w:val="none"/>
        </w:rPr>
      </w:pPr>
      <w:r>
        <w:rPr>
          <w:rFonts w:hint="eastAsia" w:ascii="仿宋_GB2312" w:hAnsi="仿宋_GB2312" w:eastAsia="仿宋" w:cs="仿宋_GB2312"/>
          <w:b/>
          <w:color w:val="000000"/>
          <w:kern w:val="0"/>
          <w:sz w:val="32"/>
          <w:szCs w:val="32"/>
          <w:highlight w:val="none"/>
          <w:lang w:val="en-US" w:eastAsia="zh-CN"/>
        </w:rPr>
        <w:t>4.</w:t>
      </w:r>
      <w:r>
        <w:rPr>
          <w:rFonts w:hint="eastAsia" w:ascii="仿宋_GB2312" w:hAnsi="仿宋_GB2312" w:eastAsia="仿宋" w:cs="仿宋_GB2312"/>
          <w:i w:val="0"/>
          <w:iCs w:val="0"/>
          <w:color w:val="000000"/>
          <w:kern w:val="0"/>
          <w:sz w:val="32"/>
          <w:szCs w:val="32"/>
          <w:highlight w:val="none"/>
          <w:u w:val="none"/>
          <w:lang w:val="en-US" w:eastAsia="zh-CN" w:bidi="ar"/>
        </w:rPr>
        <w:t>“城市一刻钟便民生活圈建设”</w:t>
      </w:r>
      <w:r>
        <w:rPr>
          <w:rFonts w:hint="eastAsia" w:ascii="仿宋_GB2312" w:hAnsi="仿宋_GB2312" w:eastAsia="仿宋" w:cs="仿宋_GB2312"/>
          <w:sz w:val="32"/>
          <w:szCs w:val="32"/>
          <w:highlight w:val="none"/>
        </w:rPr>
        <w:t>项目绩效自评综述：项目全年预算数为</w:t>
      </w:r>
      <w:r>
        <w:rPr>
          <w:rFonts w:hint="eastAsia" w:ascii="仿宋_GB2312" w:hAnsi="仿宋_GB2312" w:eastAsia="仿宋" w:cs="仿宋_GB2312"/>
          <w:sz w:val="32"/>
          <w:szCs w:val="32"/>
          <w:highlight w:val="none"/>
          <w:lang w:val="en-US" w:eastAsia="zh-CN"/>
        </w:rPr>
        <w:t>200</w:t>
      </w:r>
      <w:r>
        <w:rPr>
          <w:rFonts w:hint="eastAsia" w:ascii="仿宋_GB2312" w:hAnsi="仿宋_GB2312" w:eastAsia="仿宋" w:cs="仿宋_GB2312"/>
          <w:sz w:val="32"/>
          <w:szCs w:val="32"/>
          <w:highlight w:val="none"/>
        </w:rPr>
        <w:t>万元，执行数为</w:t>
      </w:r>
      <w:r>
        <w:rPr>
          <w:rFonts w:hint="eastAsia" w:ascii="仿宋_GB2312" w:hAnsi="仿宋_GB2312" w:eastAsia="仿宋" w:cs="仿宋_GB2312"/>
          <w:i w:val="0"/>
          <w:iCs w:val="0"/>
          <w:color w:val="000000"/>
          <w:kern w:val="0"/>
          <w:sz w:val="32"/>
          <w:szCs w:val="32"/>
          <w:highlight w:val="none"/>
          <w:u w:val="none"/>
          <w:lang w:val="en-US" w:eastAsia="zh-CN" w:bidi="ar"/>
        </w:rPr>
        <w:t>90.75</w:t>
      </w:r>
      <w:r>
        <w:rPr>
          <w:rFonts w:hint="eastAsia" w:ascii="仿宋_GB2312" w:hAnsi="仿宋_GB2312" w:eastAsia="仿宋" w:cs="仿宋_GB2312"/>
          <w:sz w:val="32"/>
          <w:szCs w:val="32"/>
          <w:highlight w:val="none"/>
        </w:rPr>
        <w:t>万元，完成预算的</w:t>
      </w:r>
      <w:r>
        <w:rPr>
          <w:rFonts w:hint="eastAsia" w:ascii="仿宋_GB2312" w:hAnsi="仿宋_GB2312" w:eastAsia="仿宋" w:cs="仿宋_GB2312"/>
          <w:sz w:val="32"/>
          <w:szCs w:val="32"/>
          <w:highlight w:val="none"/>
          <w:lang w:val="en-US" w:eastAsia="zh-CN"/>
        </w:rPr>
        <w:t>45.38</w:t>
      </w:r>
      <w:r>
        <w:rPr>
          <w:rFonts w:hint="eastAsia" w:ascii="仿宋_GB2312" w:hAnsi="仿宋_GB2312" w:eastAsia="仿宋" w:cs="仿宋_GB2312"/>
          <w:sz w:val="32"/>
          <w:szCs w:val="32"/>
          <w:highlight w:val="none"/>
        </w:rPr>
        <w:t>%。</w:t>
      </w:r>
    </w:p>
    <w:p w14:paraId="532F7868">
      <w:pPr>
        <w:pStyle w:val="9"/>
        <w:pageBreakBefore w:val="0"/>
        <w:kinsoku/>
        <w:wordWrap/>
        <w:topLinePunct w:val="0"/>
        <w:bidi w:val="0"/>
        <w:snapToGrid/>
        <w:spacing w:line="440" w:lineRule="exact"/>
        <w:ind w:firstLine="640" w:firstLineChars="200"/>
        <w:rPr>
          <w:rFonts w:hint="eastAsia" w:ascii="仿宋_GB2312" w:hAnsi="仿宋_GB2312" w:eastAsia="仿宋" w:cs="仿宋_GB2312"/>
          <w:sz w:val="32"/>
          <w:szCs w:val="32"/>
          <w:highlight w:val="none"/>
          <w:lang w:val="en-US" w:eastAsia="zh-CN"/>
        </w:rPr>
      </w:pPr>
      <w:r>
        <w:rPr>
          <w:rFonts w:hint="eastAsia" w:ascii="仿宋_GB2312" w:hAnsi="仿宋_GB2312" w:eastAsia="仿宋" w:cs="仿宋_GB2312"/>
          <w:sz w:val="32"/>
          <w:szCs w:val="32"/>
          <w:highlight w:val="none"/>
          <w:lang w:val="en-US" w:eastAsia="zh-CN"/>
        </w:rPr>
        <w:t>5.其他项目均为“一事一议”项目未纳入年初预算</w:t>
      </w:r>
    </w:p>
    <w:p w14:paraId="1071F2C3">
      <w:pPr>
        <w:pStyle w:val="9"/>
        <w:keepNext w:val="0"/>
        <w:keepLines w:val="0"/>
        <w:pageBreakBefore w:val="0"/>
        <w:widowControl w:val="0"/>
        <w:kinsoku/>
        <w:wordWrap/>
        <w:topLinePunct w:val="0"/>
        <w:bidi w:val="0"/>
        <w:snapToGrid/>
        <w:spacing w:line="440" w:lineRule="exact"/>
        <w:ind w:firstLine="643" w:firstLineChars="200"/>
        <w:textAlignment w:val="auto"/>
        <w:rPr>
          <w:rFonts w:hint="eastAsia" w:ascii="仿宋_GB2312" w:hAnsi="仿宋_GB2312" w:eastAsia="仿宋" w:cs="仿宋_GB2312"/>
          <w:b/>
          <w:color w:val="000000"/>
          <w:kern w:val="0"/>
          <w:sz w:val="32"/>
          <w:szCs w:val="32"/>
          <w:highlight w:val="none"/>
          <w:lang w:val="en-US" w:eastAsia="zh-CN"/>
        </w:rPr>
      </w:pPr>
    </w:p>
    <w:p w14:paraId="2E3AC8E9">
      <w:pPr>
        <w:pStyle w:val="9"/>
        <w:keepNext w:val="0"/>
        <w:keepLines w:val="0"/>
        <w:pageBreakBefore w:val="0"/>
        <w:widowControl w:val="0"/>
        <w:kinsoku/>
        <w:wordWrap/>
        <w:topLinePunct w:val="0"/>
        <w:bidi w:val="0"/>
        <w:snapToGrid/>
        <w:spacing w:line="440" w:lineRule="exact"/>
        <w:ind w:firstLine="643" w:firstLineChars="200"/>
        <w:textAlignment w:val="auto"/>
        <w:rPr>
          <w:rFonts w:hint="eastAsia" w:ascii="仿宋_GB2312" w:hAnsi="仿宋_GB2312" w:eastAsia="仿宋" w:cs="仿宋_GB2312"/>
          <w:b/>
          <w:color w:val="000000"/>
          <w:kern w:val="0"/>
          <w:sz w:val="32"/>
          <w:szCs w:val="32"/>
          <w:highlight w:val="none"/>
        </w:rPr>
      </w:pPr>
      <w:r>
        <w:rPr>
          <w:rFonts w:hint="eastAsia" w:ascii="仿宋_GB2312" w:hAnsi="仿宋_GB2312" w:eastAsia="仿宋" w:cs="仿宋_GB2312"/>
          <w:b/>
          <w:color w:val="000000"/>
          <w:kern w:val="0"/>
          <w:sz w:val="32"/>
          <w:szCs w:val="32"/>
          <w:highlight w:val="none"/>
        </w:rPr>
        <w:t>2.专项资金管理</w:t>
      </w:r>
    </w:p>
    <w:p w14:paraId="7397B0A0">
      <w:pPr>
        <w:pStyle w:val="9"/>
        <w:keepNext w:val="0"/>
        <w:keepLines w:val="0"/>
        <w:pageBreakBefore w:val="0"/>
        <w:widowControl w:val="0"/>
        <w:kinsoku/>
        <w:wordWrap/>
        <w:topLinePunct w:val="0"/>
        <w:bidi w:val="0"/>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kern w:val="0"/>
          <w:sz w:val="32"/>
          <w:szCs w:val="32"/>
          <w:highlight w:val="none"/>
          <w:shd w:val="clear" w:color="auto" w:fill="FFFFFF"/>
          <w:lang w:val="en-US" w:eastAsia="zh-CN" w:bidi="ar-SA"/>
        </w:rPr>
      </w:pPr>
      <w:r>
        <w:rPr>
          <w:rFonts w:hint="eastAsia" w:ascii="仿宋_GB2312" w:hAnsi="仿宋_GB2312" w:eastAsia="仿宋" w:cs="仿宋_GB2312"/>
          <w:b w:val="0"/>
          <w:bCs w:val="0"/>
          <w:i w:val="0"/>
          <w:iCs w:val="0"/>
          <w:caps w:val="0"/>
          <w:color w:val="333333"/>
          <w:spacing w:val="0"/>
          <w:kern w:val="0"/>
          <w:sz w:val="32"/>
          <w:szCs w:val="32"/>
          <w:highlight w:val="none"/>
          <w:shd w:val="clear" w:color="auto" w:fill="FFFFFF"/>
          <w:lang w:val="en-US" w:eastAsia="zh-CN" w:bidi="ar-SA"/>
        </w:rPr>
        <w:t>为加强专项项目管理，提高专项资金的使用效率，我局根据怀化市市本级专项资金管理办法就重点专项项目制定了《财务管理制度》、《专项业务资金管理办法》。专项资金的使用、管理严格按制度执行，大额资金支出实行“三重一大”集体决策机制，项目招标、评审、结算按市政府采购办、评审办、市国库集中支付核算局、市财政局外经科的要求进行，确保资金使用公开、公正、科学、高效，专款专用、不被挤占、挪用、借用或随意调整，实行报账制管理等原则执行。</w:t>
      </w:r>
    </w:p>
    <w:p w14:paraId="3FD3ACB5">
      <w:pPr>
        <w:pageBreakBefore w:val="0"/>
        <w:widowControl/>
        <w:kinsoku/>
        <w:wordWrap/>
        <w:topLinePunct w:val="0"/>
        <w:bidi w:val="0"/>
        <w:snapToGrid/>
        <w:spacing w:line="440" w:lineRule="exact"/>
        <w:ind w:firstLine="640" w:firstLineChars="200"/>
        <w:jc w:val="left"/>
        <w:rPr>
          <w:rFonts w:hint="eastAsia" w:ascii="仿宋_GB2312" w:hAnsi="仿宋_GB2312" w:eastAsia="仿宋" w:cs="仿宋_GB2312"/>
          <w:b w:val="0"/>
          <w:bCs w:val="0"/>
          <w:i w:val="0"/>
          <w:iCs w:val="0"/>
          <w:caps w:val="0"/>
          <w:color w:val="333333"/>
          <w:spacing w:val="0"/>
          <w:kern w:val="0"/>
          <w:sz w:val="32"/>
          <w:szCs w:val="32"/>
          <w:highlight w:val="none"/>
          <w:shd w:val="clear" w:color="auto" w:fill="FFFFFF"/>
          <w:lang w:val="en-US" w:eastAsia="zh-CN" w:bidi="ar-SA"/>
        </w:rPr>
      </w:pPr>
      <w:r>
        <w:rPr>
          <w:rFonts w:hint="eastAsia" w:ascii="仿宋_GB2312" w:hAnsi="仿宋_GB2312" w:eastAsia="仿宋" w:cs="仿宋_GB2312"/>
          <w:kern w:val="0"/>
          <w:sz w:val="32"/>
          <w:szCs w:val="32"/>
          <w:highlight w:val="none"/>
        </w:rPr>
        <w:t xml:space="preserve"> 绩效目标的完成情况：</w:t>
      </w:r>
      <w:r>
        <w:rPr>
          <w:rFonts w:hint="eastAsia" w:ascii="仿宋_GB2312" w:hAnsi="仿宋_GB2312" w:eastAsia="仿宋" w:cs="仿宋_GB2312"/>
          <w:color w:val="auto"/>
          <w:spacing w:val="10"/>
          <w:sz w:val="32"/>
          <w:szCs w:val="32"/>
          <w:highlight w:val="none"/>
          <w:lang w:val="en-US" w:eastAsia="zh-CN" w:bidi="ar-SA"/>
        </w:rPr>
        <w:t>2022年以来，我局坚持</w:t>
      </w:r>
      <w:r>
        <w:rPr>
          <w:rFonts w:hint="eastAsia" w:ascii="仿宋_GB2312" w:hAnsi="仿宋_GB2312" w:eastAsia="仿宋" w:cs="仿宋_GB2312"/>
          <w:color w:val="auto"/>
          <w:spacing w:val="10"/>
          <w:sz w:val="32"/>
          <w:szCs w:val="32"/>
          <w:highlight w:val="none"/>
          <w:lang w:eastAsia="zh-CN" w:bidi="ar-SA"/>
        </w:rPr>
        <w:t>以习近平新时代中国特色社会主义思想为指导，</w:t>
      </w:r>
      <w:r>
        <w:rPr>
          <w:rFonts w:hint="eastAsia" w:ascii="仿宋_GB2312" w:hAnsi="仿宋_GB2312" w:eastAsia="仿宋" w:cs="仿宋_GB2312"/>
          <w:color w:val="auto"/>
          <w:spacing w:val="10"/>
          <w:sz w:val="32"/>
          <w:szCs w:val="32"/>
          <w:highlight w:val="none"/>
          <w:lang w:val="en-US" w:eastAsia="zh-CN" w:bidi="ar-SA"/>
        </w:rPr>
        <w:t>在市委、市政府的坚强领导下，</w:t>
      </w:r>
      <w:r>
        <w:rPr>
          <w:rFonts w:hint="eastAsia" w:ascii="仿宋_GB2312" w:hAnsi="仿宋_GB2312" w:eastAsia="仿宋" w:cs="仿宋_GB2312"/>
          <w:b w:val="0"/>
          <w:bCs w:val="0"/>
          <w:color w:val="000000"/>
          <w:sz w:val="32"/>
          <w:szCs w:val="32"/>
          <w:highlight w:val="none"/>
          <w:lang w:val="en-US" w:eastAsia="zh-CN"/>
        </w:rPr>
        <w:t>紧紧围绕全面落实“三高四新”战略定位和使命任务，奋力落实“五新四城”战略，全力推动全市商务和开放型经济实现新发展、迈上新台阶，</w:t>
      </w:r>
      <w:r>
        <w:rPr>
          <w:rFonts w:hint="eastAsia" w:ascii="仿宋_GB2312" w:hAnsi="仿宋_GB2312" w:eastAsia="仿宋" w:cs="仿宋_GB2312"/>
          <w:color w:val="auto"/>
          <w:spacing w:val="10"/>
          <w:sz w:val="32"/>
          <w:szCs w:val="32"/>
          <w:highlight w:val="none"/>
          <w:lang w:eastAsia="zh-CN" w:bidi="ar-SA"/>
        </w:rPr>
        <w:t>较好地完成了各项工作任务</w:t>
      </w:r>
      <w:r>
        <w:rPr>
          <w:rFonts w:hint="eastAsia" w:ascii="仿宋_GB2312" w:hAnsi="仿宋_GB2312" w:eastAsia="仿宋" w:cs="仿宋_GB2312"/>
          <w:b w:val="0"/>
          <w:bCs w:val="0"/>
          <w:color w:val="000000"/>
          <w:sz w:val="32"/>
          <w:szCs w:val="32"/>
          <w:highlight w:val="none"/>
          <w:lang w:val="en-US" w:eastAsia="zh-CN"/>
        </w:rPr>
        <w:t>，荣获全省商务工作先进单位、全市安全生产和消防工作优秀单位、全市平安建设工作先进单位、全市政协提案办理工作先进单位等先进表彰和全省口岸工作通报表扬，为全面建设现代化新怀化作出了商务贡献。</w:t>
      </w:r>
      <w:r>
        <w:rPr>
          <w:rFonts w:hint="eastAsia" w:ascii="仿宋_GB2312" w:hAnsi="仿宋_GB2312" w:eastAsia="仿宋" w:cs="仿宋_GB2312"/>
          <w:kern w:val="0"/>
          <w:sz w:val="32"/>
          <w:szCs w:val="32"/>
          <w:highlight w:val="none"/>
        </w:rPr>
        <w:t>综上所述自评得分为9</w:t>
      </w:r>
      <w:r>
        <w:rPr>
          <w:rFonts w:hint="eastAsia" w:ascii="仿宋_GB2312" w:hAnsi="仿宋_GB2312" w:eastAsia="仿宋" w:cs="仿宋_GB2312"/>
          <w:kern w:val="0"/>
          <w:sz w:val="32"/>
          <w:szCs w:val="32"/>
          <w:highlight w:val="none"/>
          <w:lang w:val="en-US" w:eastAsia="zh-CN"/>
        </w:rPr>
        <w:t>0</w:t>
      </w:r>
      <w:r>
        <w:rPr>
          <w:rFonts w:hint="eastAsia" w:ascii="仿宋_GB2312" w:hAnsi="仿宋_GB2312" w:eastAsia="仿宋" w:cs="仿宋_GB2312"/>
          <w:kern w:val="0"/>
          <w:sz w:val="32"/>
          <w:szCs w:val="32"/>
          <w:highlight w:val="none"/>
        </w:rPr>
        <w:t>分，评价等次为优秀。</w:t>
      </w:r>
    </w:p>
    <w:p w14:paraId="2C4D0EC8">
      <w:pPr>
        <w:keepNext w:val="0"/>
        <w:keepLines w:val="0"/>
        <w:pageBreakBefore w:val="0"/>
        <w:widowControl w:val="0"/>
        <w:numPr>
          <w:ilvl w:val="0"/>
          <w:numId w:val="2"/>
        </w:numPr>
        <w:kinsoku/>
        <w:wordWrap/>
        <w:topLinePunct w:val="0"/>
        <w:autoSpaceDE w:val="0"/>
        <w:autoSpaceDN w:val="0"/>
        <w:bidi w:val="0"/>
        <w:adjustRightInd w:val="0"/>
        <w:snapToGrid/>
        <w:spacing w:line="440" w:lineRule="exact"/>
        <w:ind w:firstLine="643" w:firstLineChars="200"/>
        <w:jc w:val="left"/>
        <w:textAlignment w:val="auto"/>
        <w:rPr>
          <w:rFonts w:hint="eastAsia" w:ascii="仿宋_GB2312" w:hAnsi="仿宋_GB2312" w:eastAsia="仿宋" w:cs="仿宋_GB2312"/>
          <w:b/>
          <w:color w:val="000000"/>
          <w:kern w:val="0"/>
          <w:sz w:val="32"/>
          <w:szCs w:val="32"/>
          <w:highlight w:val="none"/>
        </w:rPr>
      </w:pPr>
      <w:r>
        <w:rPr>
          <w:rFonts w:hint="eastAsia" w:ascii="仿宋_GB2312" w:hAnsi="仿宋_GB2312" w:eastAsia="仿宋" w:cs="仿宋_GB2312"/>
          <w:b/>
          <w:color w:val="000000"/>
          <w:kern w:val="0"/>
          <w:sz w:val="32"/>
          <w:szCs w:val="32"/>
          <w:highlight w:val="none"/>
        </w:rPr>
        <w:t>部门评价项目绩效评价结果。</w:t>
      </w:r>
    </w:p>
    <w:p w14:paraId="708F7994">
      <w:pPr>
        <w:pageBreakBefore w:val="0"/>
        <w:kinsoku/>
        <w:wordWrap/>
        <w:topLinePunct w:val="0"/>
        <w:autoSpaceDE w:val="0"/>
        <w:autoSpaceDN w:val="0"/>
        <w:bidi w:val="0"/>
        <w:adjustRightInd w:val="0"/>
        <w:snapToGrid/>
        <w:spacing w:line="440" w:lineRule="exact"/>
        <w:ind w:firstLine="640" w:firstLineChars="200"/>
        <w:jc w:val="left"/>
        <w:rPr>
          <w:rFonts w:hint="eastAsia" w:ascii="仿宋_GB2312" w:hAnsi="仿宋_GB2312" w:eastAsia="仿宋" w:cs="仿宋_GB2312"/>
          <w:color w:val="000000"/>
          <w:kern w:val="0"/>
          <w:sz w:val="32"/>
          <w:szCs w:val="32"/>
          <w:highlight w:val="none"/>
        </w:rPr>
      </w:pPr>
      <w:r>
        <w:rPr>
          <w:rFonts w:hint="eastAsia" w:ascii="仿宋_GB2312" w:hAnsi="仿宋_GB2312" w:eastAsia="仿宋" w:cs="仿宋_GB2312"/>
          <w:color w:val="000000"/>
          <w:kern w:val="0"/>
          <w:sz w:val="32"/>
          <w:szCs w:val="32"/>
          <w:highlight w:val="none"/>
        </w:rPr>
        <w:t>根据本级财政部门的工作部署，我部门对2022年部门整体支出和</w:t>
      </w:r>
      <w:r>
        <w:rPr>
          <w:rFonts w:hint="eastAsia" w:ascii="仿宋_GB2312" w:hAnsi="仿宋_GB2312" w:eastAsia="仿宋" w:cs="仿宋_GB2312"/>
          <w:color w:val="000000"/>
          <w:kern w:val="0"/>
          <w:sz w:val="32"/>
          <w:szCs w:val="32"/>
          <w:highlight w:val="none"/>
          <w:lang w:val="en-US" w:eastAsia="zh-CN"/>
        </w:rPr>
        <w:t>18</w:t>
      </w:r>
      <w:r>
        <w:rPr>
          <w:rFonts w:hint="eastAsia" w:ascii="仿宋_GB2312" w:hAnsi="仿宋_GB2312" w:eastAsia="仿宋" w:cs="仿宋_GB2312"/>
          <w:color w:val="000000"/>
          <w:kern w:val="0"/>
          <w:sz w:val="32"/>
          <w:szCs w:val="32"/>
          <w:highlight w:val="none"/>
        </w:rPr>
        <w:t>个项目均进行了绩效评价（评价报告附后），并已将《2022年度部门整体支出绩效评价报告》挂网公开。</w:t>
      </w:r>
    </w:p>
    <w:p w14:paraId="2091E8EA">
      <w:pPr>
        <w:keepNext w:val="0"/>
        <w:keepLines w:val="0"/>
        <w:pageBreakBefore w:val="0"/>
        <w:kinsoku/>
        <w:wordWrap/>
        <w:overflowPunct/>
        <w:topLinePunct w:val="0"/>
        <w:autoSpaceDE w:val="0"/>
        <w:autoSpaceDN w:val="0"/>
        <w:bidi w:val="0"/>
        <w:adjustRightInd w:val="0"/>
        <w:snapToGrid/>
        <w:spacing w:line="440" w:lineRule="exact"/>
        <w:ind w:firstLine="640" w:firstLineChars="200"/>
        <w:jc w:val="left"/>
        <w:textAlignment w:val="auto"/>
        <w:rPr>
          <w:rFonts w:hint="eastAsia" w:ascii="仿宋_GB2312" w:hAnsi="仿宋_GB2312" w:eastAsia="仿宋" w:cs="仿宋_GB2312"/>
          <w:sz w:val="32"/>
          <w:szCs w:val="32"/>
          <w:highlight w:val="none"/>
        </w:rPr>
      </w:pPr>
      <w:r>
        <w:rPr>
          <w:rFonts w:hint="eastAsia" w:ascii="仿宋_GB2312" w:hAnsi="仿宋_GB2312" w:eastAsia="仿宋" w:cs="仿宋_GB2312"/>
          <w:color w:val="000000"/>
          <w:kern w:val="0"/>
          <w:sz w:val="32"/>
          <w:szCs w:val="32"/>
          <w:highlight w:val="none"/>
        </w:rPr>
        <w:t>本单位无重点项目，因此无重点项目绩效报告。</w:t>
      </w:r>
    </w:p>
    <w:p w14:paraId="039EDFBE">
      <w:pPr>
        <w:pStyle w:val="7"/>
        <w:keepNext w:val="0"/>
        <w:keepLines w:val="0"/>
        <w:pageBreakBefore w:val="0"/>
        <w:widowControl w:val="0"/>
        <w:kinsoku/>
        <w:wordWrap/>
        <w:overflowPunct/>
        <w:topLinePunct w:val="0"/>
        <w:bidi w:val="0"/>
        <w:adjustRightInd/>
        <w:snapToGrid/>
        <w:spacing w:line="440" w:lineRule="exact"/>
        <w:ind w:firstLine="643" w:firstLineChars="200"/>
        <w:textAlignment w:val="auto"/>
        <w:rPr>
          <w:rFonts w:hint="eastAsia" w:ascii="仿宋_GB2312" w:hAnsi="仿宋_GB2312" w:eastAsia="仿宋" w:cs="仿宋_GB2312"/>
          <w:b/>
          <w:bCs/>
          <w:i w:val="0"/>
          <w:iCs w:val="0"/>
          <w:caps w:val="0"/>
          <w:color w:val="333333"/>
          <w:spacing w:val="0"/>
          <w:sz w:val="32"/>
          <w:szCs w:val="32"/>
          <w:highlight w:val="none"/>
          <w:shd w:val="clear" w:color="auto" w:fill="FFFFFF"/>
          <w:lang w:val="en-US" w:eastAsia="zh-CN"/>
        </w:rPr>
      </w:pPr>
      <w:r>
        <w:rPr>
          <w:rFonts w:hint="eastAsia" w:ascii="仿宋_GB2312" w:hAnsi="仿宋_GB2312" w:eastAsia="仿宋" w:cs="仿宋_GB2312"/>
          <w:b/>
          <w:bCs/>
          <w:i w:val="0"/>
          <w:iCs w:val="0"/>
          <w:caps w:val="0"/>
          <w:color w:val="333333"/>
          <w:spacing w:val="0"/>
          <w:sz w:val="32"/>
          <w:szCs w:val="32"/>
          <w:highlight w:val="none"/>
          <w:shd w:val="clear" w:color="auto" w:fill="FFFFFF"/>
          <w:lang w:val="en-US" w:eastAsia="zh-CN"/>
        </w:rPr>
        <w:t>（二）存在的问题及原因分析</w:t>
      </w:r>
    </w:p>
    <w:p w14:paraId="28344B40">
      <w:pPr>
        <w:pStyle w:val="7"/>
        <w:keepNext w:val="0"/>
        <w:keepLines w:val="0"/>
        <w:pageBreakBefore w:val="0"/>
        <w:widowControl w:val="0"/>
        <w:kinsoku/>
        <w:wordWrap/>
        <w:overflowPunct/>
        <w:topLinePunct w:val="0"/>
        <w:bidi w:val="0"/>
        <w:adjustRightInd/>
        <w:snapToGrid/>
        <w:spacing w:line="440" w:lineRule="exact"/>
        <w:ind w:firstLine="640" w:firstLineChars="200"/>
        <w:textAlignment w:val="auto"/>
        <w:rPr>
          <w:rFonts w:hint="eastAsia" w:ascii="方正小标宋_GBK" w:hAnsi="方正小标宋_GBK" w:eastAsia="方正小标宋_GBK" w:cs="方正小标宋_GBK"/>
          <w:sz w:val="84"/>
          <w:szCs w:val="84"/>
          <w:highlight w:val="none"/>
        </w:rPr>
      </w:pPr>
      <w:r>
        <w:rPr>
          <w:rFonts w:hint="eastAsia" w:ascii="仿宋_GB2312" w:hAnsi="仿宋_GB2312" w:eastAsia="仿宋" w:cs="仿宋_GB2312"/>
          <w:b w:val="0"/>
          <w:bCs w:val="0"/>
          <w:i w:val="0"/>
          <w:iCs w:val="0"/>
          <w:caps w:val="0"/>
          <w:color w:val="333333"/>
          <w:spacing w:val="0"/>
          <w:sz w:val="32"/>
          <w:szCs w:val="32"/>
          <w:highlight w:val="none"/>
          <w:shd w:val="clear" w:color="auto" w:fill="FFFFFF"/>
        </w:rPr>
        <w:t>公用支出经费预算无法满足全年运转需要;在资金使用上存在离、退休人员等经费支出占用专项业务经费的情况。</w:t>
      </w:r>
    </w:p>
    <w:p w14:paraId="5281DD45">
      <w:pPr>
        <w:pStyle w:val="7"/>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第四部分</w:t>
      </w:r>
    </w:p>
    <w:p w14:paraId="70F03DBF">
      <w:pPr>
        <w:pStyle w:val="7"/>
        <w:jc w:val="center"/>
        <w:rPr>
          <w:rFonts w:hint="eastAsia" w:ascii="方正小标宋_GBK" w:hAnsi="方正小标宋_GBK" w:eastAsia="方正小标宋_GBK" w:cs="方正小标宋_GBK"/>
          <w:sz w:val="84"/>
          <w:szCs w:val="84"/>
          <w:highlight w:val="none"/>
        </w:rPr>
      </w:pPr>
    </w:p>
    <w:p w14:paraId="1304F833">
      <w:pPr>
        <w:pStyle w:val="7"/>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名词解释</w:t>
      </w:r>
    </w:p>
    <w:p w14:paraId="69F16301">
      <w:pPr>
        <w:pStyle w:val="7"/>
        <w:keepNext w:val="0"/>
        <w:keepLines w:val="0"/>
        <w:pageBreakBefore w:val="0"/>
        <w:kinsoku/>
        <w:wordWrap/>
        <w:overflowPunct/>
        <w:topLinePunct w:val="0"/>
        <w:bidi w:val="0"/>
        <w:adjustRightInd/>
        <w:snapToGrid/>
        <w:spacing w:line="440" w:lineRule="exact"/>
        <w:ind w:firstLine="643" w:firstLineChars="200"/>
        <w:textAlignment w:val="auto"/>
        <w:rPr>
          <w:rFonts w:hint="eastAsia" w:ascii="仿宋" w:hAnsi="仿宋" w:eastAsia="仿宋" w:cs="仿宋"/>
          <w:b/>
          <w:bCs/>
          <w:i w:val="0"/>
          <w:iCs w:val="0"/>
          <w:caps w:val="0"/>
          <w:color w:val="333333"/>
          <w:spacing w:val="0"/>
          <w:sz w:val="32"/>
          <w:szCs w:val="32"/>
          <w:highlight w:val="none"/>
          <w:shd w:val="clear" w:color="auto" w:fill="FFFFFF"/>
        </w:rPr>
      </w:pPr>
    </w:p>
    <w:p w14:paraId="53443E9B">
      <w:pPr>
        <w:pStyle w:val="7"/>
        <w:keepNext w:val="0"/>
        <w:keepLines w:val="0"/>
        <w:pageBreakBefore w:val="0"/>
        <w:widowControl w:val="0"/>
        <w:kinsoku/>
        <w:wordWrap/>
        <w:overflowPunct/>
        <w:topLinePunct w:val="0"/>
        <w:autoSpaceDE w:val="0"/>
        <w:autoSpaceDN w:val="0"/>
        <w:bidi w:val="0"/>
        <w:adjustRightInd/>
        <w:snapToGrid/>
        <w:spacing w:line="440" w:lineRule="exact"/>
        <w:ind w:firstLine="643" w:firstLineChars="200"/>
        <w:textAlignment w:val="auto"/>
        <w:rPr>
          <w:rFonts w:hint="eastAsia" w:ascii="仿宋_GB2312" w:hAnsi="仿宋_GB2312" w:eastAsia="仿宋" w:cs="仿宋_GB2312"/>
          <w:b/>
          <w:bCs/>
          <w:i w:val="0"/>
          <w:iCs w:val="0"/>
          <w:caps w:val="0"/>
          <w:color w:val="333333"/>
          <w:spacing w:val="0"/>
          <w:sz w:val="32"/>
          <w:szCs w:val="32"/>
          <w:highlight w:val="none"/>
          <w:shd w:val="clear" w:color="auto" w:fill="FFFFFF"/>
        </w:rPr>
      </w:pPr>
    </w:p>
    <w:p w14:paraId="5C3D048B">
      <w:pPr>
        <w:pStyle w:val="7"/>
        <w:keepNext w:val="0"/>
        <w:keepLines w:val="0"/>
        <w:pageBreakBefore w:val="0"/>
        <w:widowControl w:val="0"/>
        <w:kinsoku/>
        <w:wordWrap/>
        <w:overflowPunct/>
        <w:topLinePunct w:val="0"/>
        <w:autoSpaceDE w:val="0"/>
        <w:autoSpaceDN w:val="0"/>
        <w:bidi w:val="0"/>
        <w:adjustRightInd/>
        <w:snapToGrid/>
        <w:spacing w:line="440" w:lineRule="exact"/>
        <w:ind w:firstLine="643"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bCs/>
          <w:i w:val="0"/>
          <w:iCs w:val="0"/>
          <w:caps w:val="0"/>
          <w:color w:val="333333"/>
          <w:spacing w:val="0"/>
          <w:sz w:val="32"/>
          <w:szCs w:val="32"/>
          <w:highlight w:val="none"/>
          <w:shd w:val="clear" w:color="auto" w:fill="FFFFFF"/>
        </w:rPr>
        <w:t>一、机关运行经费</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为保障行政单位（包括参照公务员法管理的事业单位）运行，用一般公共预算拨款安排，用于购买货物和服务的各项资金，包括办公费、印刷费、邮电费、差旅费、会议费、福利费、日常维修费、办公用房水电费、办公用房取暖费、办公用房物业管理费、公务用车运行维护费、车补以及其他费用，即为行政单位和参照公务员法管理事业单位一般公共预算财政拨款基本支出中的公用经费支出。</w:t>
      </w:r>
    </w:p>
    <w:p w14:paraId="36A85AA9">
      <w:pPr>
        <w:pStyle w:val="7"/>
        <w:keepNext w:val="0"/>
        <w:keepLines w:val="0"/>
        <w:pageBreakBefore w:val="0"/>
        <w:widowControl w:val="0"/>
        <w:kinsoku/>
        <w:wordWrap/>
        <w:overflowPunct/>
        <w:topLinePunct w:val="0"/>
        <w:autoSpaceDE w:val="0"/>
        <w:autoSpaceDN w:val="0"/>
        <w:bidi w:val="0"/>
        <w:adjustRightInd/>
        <w:snapToGrid/>
        <w:spacing w:line="440" w:lineRule="exact"/>
        <w:ind w:firstLine="643"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r>
        <w:rPr>
          <w:rFonts w:hint="eastAsia" w:ascii="仿宋_GB2312" w:hAnsi="仿宋_GB2312" w:eastAsia="仿宋" w:cs="仿宋_GB2312"/>
          <w:b/>
          <w:bCs/>
          <w:i w:val="0"/>
          <w:iCs w:val="0"/>
          <w:caps w:val="0"/>
          <w:color w:val="333333"/>
          <w:spacing w:val="0"/>
          <w:sz w:val="32"/>
          <w:szCs w:val="32"/>
          <w:highlight w:val="none"/>
          <w:shd w:val="clear" w:color="auto" w:fill="FFFFFF"/>
        </w:rPr>
        <w:t>二、“三公”经费</w:t>
      </w:r>
      <w:r>
        <w:rPr>
          <w:rFonts w:hint="eastAsia" w:ascii="仿宋_GB2312" w:hAnsi="仿宋_GB2312" w:eastAsia="仿宋" w:cs="仿宋_GB2312"/>
          <w:b w:val="0"/>
          <w:bCs w:val="0"/>
          <w:i w:val="0"/>
          <w:iCs w:val="0"/>
          <w:caps w:val="0"/>
          <w:color w:val="333333"/>
          <w:spacing w:val="0"/>
          <w:sz w:val="32"/>
          <w:szCs w:val="32"/>
          <w:highlight w:val="none"/>
          <w:shd w:val="clear" w:color="auto" w:fill="FFFFFF"/>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118012C6">
      <w:pPr>
        <w:pStyle w:val="7"/>
        <w:keepNext w:val="0"/>
        <w:keepLines w:val="0"/>
        <w:pageBreakBefore w:val="0"/>
        <w:widowControl w:val="0"/>
        <w:kinsoku/>
        <w:wordWrap/>
        <w:overflowPunct/>
        <w:topLinePunct w:val="0"/>
        <w:autoSpaceDE w:val="0"/>
        <w:autoSpaceDN w:val="0"/>
        <w:bidi w:val="0"/>
        <w:snapToGrid/>
        <w:spacing w:line="440" w:lineRule="exact"/>
        <w:ind w:firstLine="640" w:firstLineChars="200"/>
        <w:jc w:val="center"/>
        <w:textAlignment w:val="auto"/>
        <w:rPr>
          <w:rFonts w:hint="eastAsia" w:ascii="仿宋_GB2312" w:hAnsi="仿宋_GB2312" w:eastAsia="仿宋" w:cs="仿宋_GB2312"/>
          <w:sz w:val="32"/>
          <w:szCs w:val="32"/>
          <w:highlight w:val="none"/>
        </w:rPr>
      </w:pPr>
    </w:p>
    <w:p w14:paraId="0DEA06A9">
      <w:pPr>
        <w:pStyle w:val="7"/>
        <w:keepNext w:val="0"/>
        <w:keepLines w:val="0"/>
        <w:pageBreakBefore w:val="0"/>
        <w:widowControl w:val="0"/>
        <w:kinsoku/>
        <w:wordWrap/>
        <w:overflowPunct/>
        <w:topLinePunct w:val="0"/>
        <w:autoSpaceDE w:val="0"/>
        <w:autoSpaceDN w:val="0"/>
        <w:bidi w:val="0"/>
        <w:snapToGrid/>
        <w:spacing w:line="440" w:lineRule="exact"/>
        <w:ind w:firstLine="640" w:firstLineChars="200"/>
        <w:jc w:val="center"/>
        <w:textAlignment w:val="auto"/>
        <w:rPr>
          <w:rFonts w:hint="eastAsia" w:ascii="仿宋_GB2312" w:hAnsi="仿宋_GB2312" w:eastAsia="仿宋" w:cs="仿宋_GB2312"/>
          <w:sz w:val="32"/>
          <w:szCs w:val="32"/>
          <w:highlight w:val="none"/>
        </w:rPr>
      </w:pPr>
    </w:p>
    <w:p w14:paraId="093D781C">
      <w:pPr>
        <w:pStyle w:val="7"/>
        <w:keepNext w:val="0"/>
        <w:keepLines w:val="0"/>
        <w:pageBreakBefore w:val="0"/>
        <w:widowControl w:val="0"/>
        <w:kinsoku/>
        <w:wordWrap/>
        <w:overflowPunct/>
        <w:topLinePunct w:val="0"/>
        <w:autoSpaceDE w:val="0"/>
        <w:autoSpaceDN w:val="0"/>
        <w:bidi w:val="0"/>
        <w:snapToGrid/>
        <w:spacing w:line="440" w:lineRule="exact"/>
        <w:ind w:firstLine="640" w:firstLineChars="200"/>
        <w:jc w:val="center"/>
        <w:textAlignment w:val="auto"/>
        <w:rPr>
          <w:rFonts w:hint="eastAsia" w:ascii="方正小标宋_GBK" w:hAnsi="方正小标宋_GBK" w:eastAsia="仿宋" w:cs="方正小标宋_GBK"/>
          <w:sz w:val="32"/>
          <w:szCs w:val="84"/>
          <w:highlight w:val="none"/>
        </w:rPr>
      </w:pPr>
    </w:p>
    <w:p w14:paraId="4C793C64">
      <w:pPr>
        <w:pStyle w:val="7"/>
        <w:pageBreakBefore w:val="0"/>
        <w:kinsoku/>
        <w:wordWrap/>
        <w:topLinePunct w:val="0"/>
        <w:bidi w:val="0"/>
        <w:snapToGrid/>
        <w:spacing w:line="440" w:lineRule="exact"/>
        <w:ind w:firstLine="640" w:firstLineChars="200"/>
        <w:jc w:val="center"/>
        <w:rPr>
          <w:rFonts w:hint="eastAsia" w:ascii="方正小标宋_GBK" w:hAnsi="方正小标宋_GBK" w:eastAsia="仿宋" w:cs="方正小标宋_GBK"/>
          <w:sz w:val="32"/>
          <w:szCs w:val="84"/>
          <w:highlight w:val="none"/>
        </w:rPr>
      </w:pPr>
    </w:p>
    <w:p w14:paraId="24EC9DEE">
      <w:pPr>
        <w:pStyle w:val="7"/>
        <w:pageBreakBefore w:val="0"/>
        <w:kinsoku/>
        <w:wordWrap/>
        <w:topLinePunct w:val="0"/>
        <w:bidi w:val="0"/>
        <w:snapToGrid/>
        <w:spacing w:line="440" w:lineRule="exact"/>
        <w:ind w:firstLine="640" w:firstLineChars="200"/>
        <w:jc w:val="center"/>
        <w:rPr>
          <w:rFonts w:hint="eastAsia" w:ascii="方正小标宋_GBK" w:hAnsi="方正小标宋_GBK" w:eastAsia="仿宋" w:cs="方正小标宋_GBK"/>
          <w:sz w:val="32"/>
          <w:szCs w:val="84"/>
          <w:highlight w:val="none"/>
        </w:rPr>
      </w:pPr>
    </w:p>
    <w:p w14:paraId="19BBA82B">
      <w:pPr>
        <w:pStyle w:val="7"/>
        <w:pageBreakBefore w:val="0"/>
        <w:kinsoku/>
        <w:wordWrap/>
        <w:topLinePunct w:val="0"/>
        <w:bidi w:val="0"/>
        <w:snapToGrid/>
        <w:spacing w:line="440" w:lineRule="exact"/>
        <w:ind w:firstLine="640" w:firstLineChars="200"/>
        <w:jc w:val="center"/>
        <w:rPr>
          <w:rFonts w:hint="eastAsia" w:ascii="方正小标宋_GBK" w:hAnsi="方正小标宋_GBK" w:eastAsia="仿宋" w:cs="方正小标宋_GBK"/>
          <w:sz w:val="32"/>
          <w:szCs w:val="84"/>
          <w:highlight w:val="none"/>
        </w:rPr>
      </w:pPr>
    </w:p>
    <w:p w14:paraId="23F73D19">
      <w:pPr>
        <w:pStyle w:val="7"/>
        <w:pageBreakBefore w:val="0"/>
        <w:kinsoku/>
        <w:wordWrap/>
        <w:topLinePunct w:val="0"/>
        <w:bidi w:val="0"/>
        <w:snapToGrid/>
        <w:spacing w:line="440" w:lineRule="exact"/>
        <w:ind w:firstLine="640" w:firstLineChars="200"/>
        <w:jc w:val="center"/>
        <w:rPr>
          <w:rFonts w:hint="eastAsia" w:ascii="方正小标宋_GBK" w:hAnsi="方正小标宋_GBK" w:eastAsia="仿宋" w:cs="方正小标宋_GBK"/>
          <w:sz w:val="32"/>
          <w:szCs w:val="84"/>
          <w:highlight w:val="none"/>
        </w:rPr>
      </w:pPr>
    </w:p>
    <w:p w14:paraId="4DBE3A41">
      <w:pPr>
        <w:pStyle w:val="7"/>
        <w:pageBreakBefore w:val="0"/>
        <w:kinsoku/>
        <w:wordWrap/>
        <w:topLinePunct w:val="0"/>
        <w:bidi w:val="0"/>
        <w:snapToGrid/>
        <w:spacing w:line="440" w:lineRule="exact"/>
        <w:ind w:firstLine="640" w:firstLineChars="200"/>
        <w:jc w:val="center"/>
        <w:rPr>
          <w:rFonts w:hint="eastAsia" w:ascii="方正小标宋_GBK" w:hAnsi="方正小标宋_GBK" w:eastAsia="仿宋" w:cs="方正小标宋_GBK"/>
          <w:sz w:val="32"/>
          <w:szCs w:val="84"/>
          <w:highlight w:val="none"/>
        </w:rPr>
      </w:pPr>
    </w:p>
    <w:p w14:paraId="5516BB99">
      <w:pPr>
        <w:pStyle w:val="7"/>
        <w:pageBreakBefore w:val="0"/>
        <w:kinsoku/>
        <w:wordWrap/>
        <w:topLinePunct w:val="0"/>
        <w:bidi w:val="0"/>
        <w:snapToGrid/>
        <w:spacing w:line="440" w:lineRule="exact"/>
        <w:ind w:firstLine="640" w:firstLineChars="200"/>
        <w:jc w:val="center"/>
        <w:rPr>
          <w:rFonts w:hint="eastAsia" w:ascii="方正小标宋_GBK" w:hAnsi="方正小标宋_GBK" w:eastAsia="仿宋" w:cs="方正小标宋_GBK"/>
          <w:sz w:val="32"/>
          <w:szCs w:val="84"/>
          <w:highlight w:val="none"/>
        </w:rPr>
      </w:pPr>
    </w:p>
    <w:p w14:paraId="209EB848">
      <w:pPr>
        <w:pStyle w:val="7"/>
        <w:jc w:val="center"/>
        <w:rPr>
          <w:rFonts w:hint="eastAsia" w:ascii="方正小标宋_GBK" w:hAnsi="方正小标宋_GBK" w:eastAsia="方正小标宋_GBK" w:cs="方正小标宋_GBK"/>
          <w:sz w:val="84"/>
          <w:szCs w:val="84"/>
          <w:highlight w:val="none"/>
          <w:lang w:val="en-US" w:eastAsia="zh-CN"/>
        </w:rPr>
      </w:pPr>
      <w:r>
        <w:rPr>
          <w:rFonts w:hint="eastAsia" w:ascii="方正小标宋_GBK" w:hAnsi="方正小标宋_GBK" w:eastAsia="方正小标宋_GBK" w:cs="方正小标宋_GBK"/>
          <w:sz w:val="84"/>
          <w:szCs w:val="84"/>
          <w:highlight w:val="none"/>
          <w:lang w:val="en-US" w:eastAsia="zh-CN"/>
        </w:rPr>
        <w:t xml:space="preserve"> 第五部分</w:t>
      </w:r>
    </w:p>
    <w:p w14:paraId="7CB5391C">
      <w:pPr>
        <w:pStyle w:val="7"/>
        <w:jc w:val="center"/>
        <w:rPr>
          <w:rFonts w:hint="eastAsia" w:ascii="方正小标宋_GBK" w:hAnsi="方正小标宋_GBK" w:eastAsia="方正小标宋_GBK" w:cs="方正小标宋_GBK"/>
          <w:sz w:val="84"/>
          <w:szCs w:val="84"/>
          <w:highlight w:val="none"/>
          <w:lang w:val="en-US" w:eastAsia="zh-CN"/>
        </w:rPr>
      </w:pPr>
    </w:p>
    <w:p w14:paraId="78C337FA">
      <w:pPr>
        <w:pStyle w:val="7"/>
        <w:jc w:val="center"/>
        <w:rPr>
          <w:rFonts w:hint="eastAsia" w:ascii="方正小标宋_GBK" w:hAnsi="方正小标宋_GBK" w:eastAsia="方正小标宋_GBK" w:cs="方正小标宋_GBK"/>
          <w:sz w:val="84"/>
          <w:szCs w:val="84"/>
          <w:highlight w:val="none"/>
          <w:lang w:val="en-US" w:eastAsia="zh-CN"/>
        </w:rPr>
      </w:pPr>
      <w:r>
        <w:rPr>
          <w:rFonts w:hint="eastAsia" w:ascii="方正小标宋_GBK" w:hAnsi="方正小标宋_GBK" w:eastAsia="方正小标宋_GBK" w:cs="方正小标宋_GBK"/>
          <w:sz w:val="84"/>
          <w:szCs w:val="84"/>
          <w:highlight w:val="none"/>
          <w:lang w:val="en-US" w:eastAsia="zh-CN"/>
        </w:rPr>
        <w:t xml:space="preserve"> 附件</w:t>
      </w:r>
    </w:p>
    <w:p w14:paraId="3F3CA3A9">
      <w:pPr>
        <w:pStyle w:val="7"/>
        <w:keepNext w:val="0"/>
        <w:keepLines w:val="0"/>
        <w:pageBreakBefore w:val="0"/>
        <w:kinsoku/>
        <w:wordWrap/>
        <w:overflowPunct/>
        <w:topLinePunct w:val="0"/>
        <w:bidi w:val="0"/>
        <w:adjustRightInd/>
        <w:snapToGrid/>
        <w:spacing w:line="440" w:lineRule="exact"/>
        <w:ind w:firstLine="640" w:firstLineChars="200"/>
        <w:textAlignment w:val="auto"/>
        <w:rPr>
          <w:rFonts w:hint="eastAsia" w:ascii="仿宋" w:hAnsi="仿宋" w:eastAsia="仿宋" w:cs="仿宋"/>
          <w:b w:val="0"/>
          <w:bCs w:val="0"/>
          <w:i w:val="0"/>
          <w:iCs w:val="0"/>
          <w:caps w:val="0"/>
          <w:color w:val="333333"/>
          <w:spacing w:val="0"/>
          <w:sz w:val="32"/>
          <w:szCs w:val="32"/>
          <w:highlight w:val="none"/>
          <w:shd w:val="clear" w:color="auto" w:fill="FFFFFF"/>
        </w:rPr>
      </w:pPr>
    </w:p>
    <w:p w14:paraId="5EF845A2">
      <w:pPr>
        <w:pStyle w:val="7"/>
        <w:keepNext w:val="0"/>
        <w:keepLines w:val="0"/>
        <w:pageBreakBefore w:val="0"/>
        <w:kinsoku/>
        <w:wordWrap/>
        <w:overflowPunct/>
        <w:topLinePunct w:val="0"/>
        <w:bidi w:val="0"/>
        <w:adjustRightInd/>
        <w:snapToGrid/>
        <w:spacing w:line="440" w:lineRule="exact"/>
        <w:ind w:firstLine="640" w:firstLineChars="200"/>
        <w:textAlignment w:val="auto"/>
        <w:rPr>
          <w:rFonts w:hint="eastAsia" w:ascii="仿宋" w:hAnsi="仿宋" w:eastAsia="仿宋" w:cs="仿宋"/>
          <w:b w:val="0"/>
          <w:bCs w:val="0"/>
          <w:i w:val="0"/>
          <w:iCs w:val="0"/>
          <w:caps w:val="0"/>
          <w:color w:val="333333"/>
          <w:spacing w:val="0"/>
          <w:sz w:val="32"/>
          <w:szCs w:val="32"/>
          <w:highlight w:val="none"/>
          <w:shd w:val="clear" w:color="auto" w:fill="FFFFFF"/>
        </w:rPr>
      </w:pPr>
    </w:p>
    <w:p w14:paraId="107BA9C6">
      <w:pPr>
        <w:pStyle w:val="7"/>
        <w:keepNext w:val="0"/>
        <w:keepLines w:val="0"/>
        <w:pageBreakBefore w:val="0"/>
        <w:kinsoku/>
        <w:wordWrap/>
        <w:overflowPunct/>
        <w:topLinePunct w:val="0"/>
        <w:bidi w:val="0"/>
        <w:adjustRightInd/>
        <w:snapToGrid/>
        <w:spacing w:line="440" w:lineRule="exact"/>
        <w:ind w:firstLine="640" w:firstLineChars="200"/>
        <w:textAlignment w:val="auto"/>
        <w:rPr>
          <w:rFonts w:hint="eastAsia" w:ascii="仿宋" w:hAnsi="仿宋" w:eastAsia="仿宋" w:cs="仿宋"/>
          <w:b w:val="0"/>
          <w:bCs w:val="0"/>
          <w:i w:val="0"/>
          <w:iCs w:val="0"/>
          <w:caps w:val="0"/>
          <w:color w:val="333333"/>
          <w:spacing w:val="0"/>
          <w:sz w:val="32"/>
          <w:szCs w:val="32"/>
          <w:highlight w:val="none"/>
          <w:shd w:val="clear" w:color="auto" w:fill="FFFFFF"/>
        </w:rPr>
      </w:pPr>
    </w:p>
    <w:p w14:paraId="24F0E95F">
      <w:pPr>
        <w:pageBreakBefore w:val="0"/>
        <w:kinsoku/>
        <w:wordWrap/>
        <w:topLinePunct w:val="0"/>
        <w:bidi w:val="0"/>
        <w:snapToGrid/>
        <w:spacing w:line="440" w:lineRule="exact"/>
        <w:ind w:firstLine="640" w:firstLineChars="200"/>
        <w:rPr>
          <w:rFonts w:hint="eastAsia" w:ascii="仿宋_GB2312" w:hAnsi="仿宋_GB2312" w:eastAsia="仿宋" w:cs="仿宋_GB2312"/>
          <w:sz w:val="32"/>
          <w:szCs w:val="32"/>
          <w:highlight w:val="none"/>
        </w:rPr>
      </w:pPr>
      <w:r>
        <w:rPr>
          <w:rFonts w:hint="eastAsia" w:ascii="仿宋_GB2312" w:hAnsi="仿宋_GB2312" w:eastAsia="仿宋" w:cs="仿宋_GB2312"/>
          <w:sz w:val="32"/>
          <w:szCs w:val="32"/>
          <w:highlight w:val="none"/>
        </w:rPr>
        <w:t>1、2022年度部门决算表</w:t>
      </w:r>
    </w:p>
    <w:p w14:paraId="7CF3A6FB">
      <w:pPr>
        <w:pageBreakBefore w:val="0"/>
        <w:kinsoku/>
        <w:wordWrap/>
        <w:topLinePunct w:val="0"/>
        <w:bidi w:val="0"/>
        <w:snapToGrid/>
        <w:spacing w:line="440" w:lineRule="exact"/>
        <w:ind w:firstLine="640" w:firstLineChars="200"/>
        <w:rPr>
          <w:rFonts w:hint="eastAsia" w:ascii="仿宋_GB2312" w:hAnsi="仿宋_GB2312" w:eastAsia="仿宋" w:cs="仿宋_GB2312"/>
          <w:sz w:val="32"/>
          <w:szCs w:val="32"/>
          <w:highlight w:val="none"/>
        </w:rPr>
      </w:pPr>
      <w:r>
        <w:rPr>
          <w:rFonts w:hint="eastAsia" w:ascii="仿宋_GB2312" w:hAnsi="仿宋_GB2312" w:eastAsia="仿宋" w:cs="仿宋_GB2312"/>
          <w:sz w:val="32"/>
          <w:szCs w:val="32"/>
          <w:highlight w:val="none"/>
        </w:rPr>
        <w:t>2、2022年度部门整体支出绩效评价报告</w:t>
      </w:r>
    </w:p>
    <w:p w14:paraId="1F52DC85">
      <w:pPr>
        <w:pStyle w:val="7"/>
        <w:keepNext w:val="0"/>
        <w:keepLines w:val="0"/>
        <w:pageBreakBefore w:val="0"/>
        <w:kinsoku/>
        <w:wordWrap/>
        <w:overflowPunct/>
        <w:topLinePunct w:val="0"/>
        <w:bidi w:val="0"/>
        <w:adjustRightInd/>
        <w:snapToGrid/>
        <w:spacing w:line="440" w:lineRule="exact"/>
        <w:ind w:firstLine="640" w:firstLineChars="200"/>
        <w:textAlignment w:val="auto"/>
        <w:rPr>
          <w:rFonts w:hint="eastAsia" w:ascii="仿宋_GB2312" w:hAnsi="仿宋_GB2312" w:eastAsia="仿宋" w:cs="仿宋_GB2312"/>
          <w:b w:val="0"/>
          <w:bCs w:val="0"/>
          <w:i w:val="0"/>
          <w:iCs w:val="0"/>
          <w:caps w:val="0"/>
          <w:color w:val="333333"/>
          <w:spacing w:val="0"/>
          <w:sz w:val="32"/>
          <w:szCs w:val="32"/>
          <w:highlight w:val="none"/>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4AE33A3-72FE-45E6-8156-834490720FE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2" w:fontKey="{760F7EC5-90EE-4C4F-B4EE-B9FF5BE796E3}"/>
  </w:font>
  <w:font w:name="仿宋">
    <w:panose1 w:val="02010609060101010101"/>
    <w:charset w:val="86"/>
    <w:family w:val="auto"/>
    <w:pitch w:val="default"/>
    <w:sig w:usb0="800002BF" w:usb1="38CF7CFA" w:usb2="00000016" w:usb3="00000000" w:csb0="00040001" w:csb1="00000000"/>
    <w:embedRegular r:id="rId3" w:fontKey="{A14F2542-1C34-460F-A02A-C93557C18197}"/>
  </w:font>
  <w:font w:name="方正小标宋_GBK">
    <w:panose1 w:val="02000000000000000000"/>
    <w:charset w:val="86"/>
    <w:family w:val="script"/>
    <w:pitch w:val="default"/>
    <w:sig w:usb0="A00002BF" w:usb1="38CF7CFA" w:usb2="00082016" w:usb3="00000000" w:csb0="00040001" w:csb1="00000000"/>
    <w:embedRegular r:id="rId4" w:fontKey="{E53E52B1-71F4-4F02-8072-0662991AB622}"/>
  </w:font>
  <w:font w:name="仿宋_GB2312">
    <w:panose1 w:val="02010609030101010101"/>
    <w:charset w:val="86"/>
    <w:family w:val="modern"/>
    <w:pitch w:val="default"/>
    <w:sig w:usb0="00000001" w:usb1="080E0000" w:usb2="00000000" w:usb3="00000000" w:csb0="00040000" w:csb1="00000000"/>
    <w:embedRegular r:id="rId5" w:fontKey="{F8953540-DB0A-4152-9FC6-A755B55D4FD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17424C"/>
    <w:multiLevelType w:val="singleLevel"/>
    <w:tmpl w:val="8917424C"/>
    <w:lvl w:ilvl="0" w:tentative="0">
      <w:start w:val="3"/>
      <w:numFmt w:val="decimal"/>
      <w:suff w:val="nothing"/>
      <w:lvlText w:val="（%1）"/>
      <w:lvlJc w:val="left"/>
    </w:lvl>
  </w:abstractNum>
  <w:abstractNum w:abstractNumId="1">
    <w:nsid w:val="3BD7D043"/>
    <w:multiLevelType w:val="singleLevel"/>
    <w:tmpl w:val="3BD7D043"/>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JkZmVlZWE1YThmOTUxYzdmMmU4OWMyMmJiMWY5ZTgifQ=="/>
  </w:docVars>
  <w:rsids>
    <w:rsidRoot w:val="25F40216"/>
    <w:rsid w:val="074233C1"/>
    <w:rsid w:val="07BE50EE"/>
    <w:rsid w:val="0B3F44C4"/>
    <w:rsid w:val="0C05627A"/>
    <w:rsid w:val="0CCB13F7"/>
    <w:rsid w:val="11F07FC5"/>
    <w:rsid w:val="120556F9"/>
    <w:rsid w:val="13CF6722"/>
    <w:rsid w:val="16CF1F80"/>
    <w:rsid w:val="1A0A1E8D"/>
    <w:rsid w:val="1B2D247C"/>
    <w:rsid w:val="1B2E6E70"/>
    <w:rsid w:val="1E7D6144"/>
    <w:rsid w:val="1F7A6489"/>
    <w:rsid w:val="222C0C9D"/>
    <w:rsid w:val="25B12B77"/>
    <w:rsid w:val="25F40216"/>
    <w:rsid w:val="286F1577"/>
    <w:rsid w:val="287052C9"/>
    <w:rsid w:val="2A9E191C"/>
    <w:rsid w:val="2EEB7078"/>
    <w:rsid w:val="31A367EB"/>
    <w:rsid w:val="3B40257B"/>
    <w:rsid w:val="3F1353B3"/>
    <w:rsid w:val="408B4299"/>
    <w:rsid w:val="41B1208C"/>
    <w:rsid w:val="448F47EF"/>
    <w:rsid w:val="49993EE5"/>
    <w:rsid w:val="531C6A7C"/>
    <w:rsid w:val="568F468C"/>
    <w:rsid w:val="5E7D61BB"/>
    <w:rsid w:val="6051475F"/>
    <w:rsid w:val="62B23365"/>
    <w:rsid w:val="64B0643E"/>
    <w:rsid w:val="6B317667"/>
    <w:rsid w:val="6D2D20B0"/>
    <w:rsid w:val="6DD644F6"/>
    <w:rsid w:val="72D059B7"/>
    <w:rsid w:val="750B1AFB"/>
    <w:rsid w:val="7E2748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4"/>
    <w:basedOn w:val="1"/>
    <w:next w:val="1"/>
    <w:link w:val="8"/>
    <w:semiHidden/>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pPr>
      <w:widowControl w:val="0"/>
      <w:jc w:val="both"/>
    </w:pPr>
    <w:rPr>
      <w:rFonts w:ascii="Calibri" w:hAnsi="Calibri" w:eastAsia="宋体"/>
      <w:kern w:val="2"/>
      <w:sz w:val="32"/>
      <w:szCs w:val="32"/>
      <w:lang w:val="en-US" w:eastAsia="zh-CN" w:bidi="ar-SA"/>
    </w:rPr>
  </w:style>
  <w:style w:type="paragraph" w:customStyle="1" w:styleId="7">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character" w:customStyle="1" w:styleId="8">
    <w:name w:val="标题 4 Char"/>
    <w:link w:val="3"/>
    <w:qFormat/>
    <w:uiPriority w:val="0"/>
    <w:rPr>
      <w:rFonts w:ascii="Arial" w:hAnsi="Arial" w:eastAsia="黑体"/>
      <w:b/>
      <w:sz w:val="28"/>
    </w:rPr>
  </w:style>
  <w:style w:type="paragraph" w:styleId="9">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10">
    <w:name w:val="BodyText"/>
    <w:basedOn w:val="1"/>
    <w:next w:val="1"/>
    <w:qFormat/>
    <w:uiPriority w:val="0"/>
    <w:pPr>
      <w:jc w:val="left"/>
      <w:textAlignment w:val="baseline"/>
    </w:pPr>
    <w:rPr>
      <w:rFonts w:ascii="宋体" w:eastAsia="宋体" w:cs="Times New Roman"/>
      <w:kern w:val="0"/>
      <w:sz w:val="32"/>
      <w:szCs w:val="32"/>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7832</Words>
  <Characters>8557</Characters>
  <Lines>0</Lines>
  <Paragraphs>0</Paragraphs>
  <TotalTime>0</TotalTime>
  <ScaleCrop>false</ScaleCrop>
  <LinksUpToDate>false</LinksUpToDate>
  <CharactersWithSpaces>8565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2023-09-01T04:21:00Z</dcterms:created>
  <dc:creator>Z.</dc:creator>
  <cp:lastModifiedBy>WPS_1668149522</cp:lastModifiedBy>
  <cp:lastPrinted>2023-10-08T02:52:00Z</cp:lastPrinted>
  <dcterms:modified xsi:type="dcterms:W3CDTF">2024-10-31T16:48:08Z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24957489406B47E2B1EC90B0FC010681_13</vt:lpwstr>
  </property>
</Properties>
</file>