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ACD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怀化市商务局整体支出自评报告</w:t>
      </w:r>
    </w:p>
    <w:p w14:paraId="683501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3" w:firstLineChars="200"/>
        <w:textAlignment w:val="auto"/>
        <w:rPr>
          <w:rFonts w:hint="default" w:ascii="Times New Roman" w:hAnsi="Times New Roman" w:eastAsia="宋体" w:cs="Times New Roman"/>
          <w:b/>
          <w:bCs/>
          <w:sz w:val="44"/>
          <w:szCs w:val="44"/>
          <w:lang w:val="en-US" w:eastAsia="zh-CN"/>
        </w:rPr>
      </w:pPr>
    </w:p>
    <w:p w14:paraId="632696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一、部门、单位基本情况  </w:t>
      </w:r>
    </w:p>
    <w:p w14:paraId="6E78FE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（一）机构设置情况</w:t>
      </w:r>
    </w:p>
    <w:p w14:paraId="5B47CC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怀化市商务局（以下简称我局）为正处级行政单位，内设科室为:办公室、财务审计科、政策法规和市场秩序科、市场运行和消费促进科、市场体系建设科、服务贸易和商贸服务业科、流通业发展科、口岸科、电子商务科、对外贸易科、投资管理和对外经济合作科、口岸国际物流发展科、改革推进科，人事科（离退休人员管理服务科）、机关党委等。下设2个非独立核算二级单位：怀化市投资促进事务中心和怀化市商务服务中心。</w:t>
      </w:r>
    </w:p>
    <w:p w14:paraId="6C92FB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（二）人员编制情况</w:t>
      </w:r>
    </w:p>
    <w:p w14:paraId="57DB42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我局为正处级行政单位，2024年编制数为65人，其中在职行政编制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个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实有人数27人，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工勤编制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数3个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实有人数3人，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全额事业财政拨款编制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个，实有人数28人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。年末实有在职人员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人，其中，纳入一般公共预算财政拨款开支人员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人。离退休人员共177人</w:t>
      </w:r>
    </w:p>
    <w:p w14:paraId="5B7FE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（三）主要职能职责</w:t>
      </w:r>
    </w:p>
    <w:p w14:paraId="30C864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贯彻执行国家国内外贸易、国际经济合作和区域经济合作的发展战略、政策，起草我市国内外贸易、招商引资、承接产业转移、对外援助、对外投资和对外经济合作的地方性法规及规章草案、政策措施和实施办法，研究经济全球化、区域经济合作、现代流通方式的发展趋势和流通体制改革并提出建议。</w:t>
      </w:r>
    </w:p>
    <w:p w14:paraId="777C87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负责推进流通产业结构调整，指导流通企业改革，促进商贸服务业和社区商业发展，提出促进中小商贸企业发展的政策建议，推动流通标准化和连锁经营、商业特许经营、物流配送、电子商务等现代流通方式的发展。</w:t>
      </w:r>
    </w:p>
    <w:p w14:paraId="1F6029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拟订全市国内贸易发展规划，促进城乡市场发展，研究提出引导国内外资金投向市场体系建设的政策建议，指导大宗产品批发市场规划和城市商业网点规划、商业体系建设工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作，推进农村市场体系建设，组织实施农村现代流通网络工程。</w:t>
      </w:r>
    </w:p>
    <w:p w14:paraId="2B264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承担牵头协调整顿和规范市场经济秩序工作的责任，拟订规范市场秩序的政策；推动商务领域信用建设，指导商业信用销售，建立市场诚信公共服务平台；按有关规定对特殊流通行业进行监督管理。</w:t>
      </w:r>
    </w:p>
    <w:p w14:paraId="6C97B5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承担组织实施重要消费品市场调控和重要生产资料（成品油）流通管理的责任，监测分析重要消费品的市场运行、商品供求状况，调查分析重要消费品价格信息，进行预测预警和信息引导；按分工负责重要消费品（肉类、边销茶、小包装食品等）储备管理和市场调控工作；按有关规定对成品油流通进行监督管理。</w:t>
      </w:r>
    </w:p>
    <w:p w14:paraId="0BC390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贯彻执行国家进出口商品、加工贸易管理办法和进出口管理商品、技术目录，拟订促进外贸增长方式转变的政策措施，组织实施重要工业品、原材料和重要农产品进出口总量计划，会同有关部门协调大宗商品的进出口，指导贸易促进活动和外贸促进体系建设。</w:t>
      </w:r>
    </w:p>
    <w:p w14:paraId="73E7E4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贯彻执行国家对外技术贸易、出口管制以及鼓励技术和成套设备进出口的贸易政策，推进进出口贸易标准化工作；依法监督技术引进、设备进口、国家限制出口技术的工作。</w:t>
      </w:r>
    </w:p>
    <w:p w14:paraId="04713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牵头拟订服务贸易发展规划并开展相关工作；会同有关部门制定促进服务出口、服务外包的规划、政策并组织实施，推动服务外包平台建设。</w:t>
      </w:r>
    </w:p>
    <w:p w14:paraId="7771BB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贯彻执行我国多双边(含区域、自由贸易区)经贸合作战略和政策，推进我市与其他国家(地区)的经贸往来与投资贸易合作；牵头承担全市商务领域涉及世界贸易组织事务的相关工作，负责对外经济贸易协调工作。 </w:t>
      </w:r>
    </w:p>
    <w:p w14:paraId="57AE89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负责组织协调反倾销、反补贴、保障措施及其他与进出口公平贸易相关的工作，协助开展对外贸易调查和产业损害调查，指导协调产业安全应对工作。</w:t>
      </w:r>
    </w:p>
    <w:p w14:paraId="6CA27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指导和管理全市招商引资、投资促进和承接产业转移工作，拟订并组织实施招商引资和承接产业转移政策；依权限办理全市外商投资企业的审批和备案；指导国家级、省级经济技术开发区的有关工作。</w:t>
      </w:r>
    </w:p>
    <w:p w14:paraId="727528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拟订并组织实施对外经济合作政策；依法管理和监督对外承包工程、对外劳务合作等；拟订市内人员出境就业管理政策并组织实施，负责牵头外派劳务和境外就业人员的权益保护工作；拟订境外投资的管理办法和具体政策，指导市内企业对外投资开办企业(金融企业除外)按程序报批。</w:t>
      </w:r>
    </w:p>
    <w:p w14:paraId="10A03F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贯彻执行国家对外援助政策和方案，协调管理全市承担的对外援助项目；协调管理多双边对我市的无偿援助和赠款(不含财政合作项下外国政府及国际金融组织的赠款)等发展合作业务。</w:t>
      </w:r>
    </w:p>
    <w:p w14:paraId="4FB394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贯彻执行国家对香港、澳门特别行政区和台湾地区的经贸规划、政策，指导我市对港、澳、台地区贸易和经贸合作活动，协调港、澳、台商投资管理工作。</w:t>
      </w:r>
    </w:p>
    <w:p w14:paraId="1957B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承担会展业促进与管理有关工作。</w:t>
      </w:r>
    </w:p>
    <w:p w14:paraId="005E3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负责全市对外开放口岸的规划、申报及有关审批工作；协调管理全市口岸工作，推动建立大通关机制。 </w:t>
      </w:r>
    </w:p>
    <w:p w14:paraId="074F1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负责商贸行业安全生产监督管理工作。</w:t>
      </w:r>
    </w:p>
    <w:p w14:paraId="0C4932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完成市委、市政府交办的其他任务。</w:t>
      </w:r>
    </w:p>
    <w:p w14:paraId="085B88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（四）绩效目标设定情况</w:t>
      </w:r>
    </w:p>
    <w:p w14:paraId="67436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1）坚持全面从严治党，全面加强党的建设；（2）围绕承接产业转移，强力推进招商引资；（3）放大开放平台作用，提升对外开放水平；（4）实施内贸提质工程，促进消费转型升级；（5）依法加强行业监管，全力维护市场秩序。</w:t>
      </w:r>
    </w:p>
    <w:p w14:paraId="57AF0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二、部门整体支出管理及使用情况</w:t>
      </w:r>
    </w:p>
    <w:p w14:paraId="2011CF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（一）预算执行、使用、管理总体情况</w:t>
      </w:r>
    </w:p>
    <w:p w14:paraId="1303B1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2024年财政预算收入为29019.47万元，其中：市财政拨款7419.47万元，其他收入21600万元。2024年财政预算我局整体支出19365.09万元，其中，工资福利支出1147.12万元，商品服务支出1414.68万元，对个人和家庭的补助支出149563.8万元，对企业补助支出1839.49万元。</w:t>
      </w:r>
    </w:p>
    <w:p w14:paraId="16710F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（二）部门预算执行情况</w:t>
      </w:r>
    </w:p>
    <w:p w14:paraId="220AD8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64" w:firstLineChars="3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1、基本支出情况</w:t>
      </w:r>
    </w:p>
    <w:p w14:paraId="70531F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2024年度基本支出1637.64万元，其中工资福利支出1147.12万元，商品和服务支出149.77万元，对个人和家庭的补助340.75万元。</w:t>
      </w:r>
    </w:p>
    <w:p w14:paraId="6D4922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64" w:firstLineChars="3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2、项目支出情况</w:t>
      </w:r>
    </w:p>
    <w:p w14:paraId="272491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2024年度项目支出17727.45万元，其中其他社会保障缴费0.8万元，商品和服务支出1264.91万元，对企业补助1839.49万元，对个人和家庭的补助14622.25万元’。</w:t>
      </w:r>
    </w:p>
    <w:p w14:paraId="5F301A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（1）专项资金安排落实、总投入及使用情况</w:t>
      </w:r>
    </w:p>
    <w:p w14:paraId="50EEE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2024年度我局在省、市政府的支持下，投入各专项资金共计17727.45万元，主要项目资金情况见下表：</w:t>
      </w:r>
    </w:p>
    <w:p w14:paraId="32A2747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46F3E6A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69145DD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479430B7"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br w:type="page"/>
      </w:r>
    </w:p>
    <w:p w14:paraId="7074CE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2024年度财政专项资金使用情况表</w:t>
      </w:r>
    </w:p>
    <w:tbl>
      <w:tblPr>
        <w:tblStyle w:val="10"/>
        <w:tblW w:w="85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16"/>
        <w:gridCol w:w="2743"/>
        <w:gridCol w:w="1732"/>
      </w:tblGrid>
      <w:tr w14:paraId="5BECD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tblHeader/>
          <w:jc w:val="center"/>
        </w:trPr>
        <w:tc>
          <w:tcPr>
            <w:tcW w:w="411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00652F3"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274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315CF3"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>使用金额（万元）</w:t>
            </w:r>
          </w:p>
        </w:tc>
        <w:tc>
          <w:tcPr>
            <w:tcW w:w="1732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36E593"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5929A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1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5A7DDC">
            <w:pPr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招商引资系列活动</w:t>
            </w:r>
          </w:p>
        </w:tc>
        <w:tc>
          <w:tcPr>
            <w:tcW w:w="274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8B1791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568.65</w:t>
            </w:r>
          </w:p>
        </w:tc>
        <w:tc>
          <w:tcPr>
            <w:tcW w:w="1732" w:type="dxa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0CCADE43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市级</w:t>
            </w:r>
          </w:p>
        </w:tc>
      </w:tr>
      <w:tr w14:paraId="37DA9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1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6FE8FE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内贸流通</w:t>
            </w:r>
          </w:p>
        </w:tc>
        <w:tc>
          <w:tcPr>
            <w:tcW w:w="274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55F68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732" w:type="dxa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4819CE1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市级</w:t>
            </w:r>
          </w:p>
        </w:tc>
      </w:tr>
      <w:tr w14:paraId="6C9E2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1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A9BB091">
            <w:pPr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产业及驻点招商专项</w:t>
            </w:r>
          </w:p>
        </w:tc>
        <w:tc>
          <w:tcPr>
            <w:tcW w:w="274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462306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250</w:t>
            </w:r>
          </w:p>
        </w:tc>
        <w:tc>
          <w:tcPr>
            <w:tcW w:w="1732" w:type="dxa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676F1BA2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市级</w:t>
            </w:r>
          </w:p>
        </w:tc>
      </w:tr>
      <w:tr w14:paraId="7C6A7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1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9DC3A1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招商引资工作经费</w:t>
            </w:r>
          </w:p>
        </w:tc>
        <w:tc>
          <w:tcPr>
            <w:tcW w:w="274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CA46CF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732" w:type="dxa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5F5427E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市级</w:t>
            </w:r>
          </w:p>
        </w:tc>
      </w:tr>
      <w:tr w14:paraId="6A1F6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1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825CD48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真抓实干奖金（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2023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74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6BCE0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1732" w:type="dxa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49CA4393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市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级</w:t>
            </w:r>
          </w:p>
        </w:tc>
      </w:tr>
      <w:tr w14:paraId="348F8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1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E3CAD5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考核奖励金</w:t>
            </w:r>
          </w:p>
        </w:tc>
        <w:tc>
          <w:tcPr>
            <w:tcW w:w="274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FBEC323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1732" w:type="dxa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0070F34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省级</w:t>
            </w:r>
          </w:p>
        </w:tc>
      </w:tr>
      <w:tr w14:paraId="6758E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1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BF3B31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真抓实干奖励金（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2023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74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22D99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0.6</w:t>
            </w:r>
          </w:p>
        </w:tc>
        <w:tc>
          <w:tcPr>
            <w:tcW w:w="1732" w:type="dxa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2FB2BB1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市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级</w:t>
            </w:r>
          </w:p>
        </w:tc>
      </w:tr>
      <w:tr w14:paraId="57104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1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97E00E">
            <w:pPr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真抓实干资金</w:t>
            </w:r>
          </w:p>
        </w:tc>
        <w:tc>
          <w:tcPr>
            <w:tcW w:w="274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52BD8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9.45</w:t>
            </w:r>
          </w:p>
        </w:tc>
        <w:tc>
          <w:tcPr>
            <w:tcW w:w="1732" w:type="dxa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690FF832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市级</w:t>
            </w:r>
          </w:p>
        </w:tc>
      </w:tr>
      <w:tr w14:paraId="3E6CA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1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51AA36">
            <w:pPr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健康产业博览会</w:t>
            </w:r>
          </w:p>
        </w:tc>
        <w:tc>
          <w:tcPr>
            <w:tcW w:w="274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2F6002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75</w:t>
            </w:r>
          </w:p>
        </w:tc>
        <w:tc>
          <w:tcPr>
            <w:tcW w:w="1732" w:type="dxa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4C57203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市级</w:t>
            </w:r>
          </w:p>
        </w:tc>
      </w:tr>
      <w:tr w14:paraId="5BB50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1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F9C475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跨境电商系列活动</w:t>
            </w:r>
          </w:p>
        </w:tc>
        <w:tc>
          <w:tcPr>
            <w:tcW w:w="274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AE56AB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78.83</w:t>
            </w:r>
          </w:p>
        </w:tc>
        <w:tc>
          <w:tcPr>
            <w:tcW w:w="1732" w:type="dxa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166ADFB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省级</w:t>
            </w:r>
          </w:p>
        </w:tc>
      </w:tr>
      <w:tr w14:paraId="5A853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1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6C0C17F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外商怀化行活动</w:t>
            </w:r>
          </w:p>
        </w:tc>
        <w:tc>
          <w:tcPr>
            <w:tcW w:w="274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745F9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18.2</w:t>
            </w:r>
          </w:p>
        </w:tc>
        <w:tc>
          <w:tcPr>
            <w:tcW w:w="1732" w:type="dxa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1B62C79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省级</w:t>
            </w:r>
          </w:p>
        </w:tc>
      </w:tr>
      <w:tr w14:paraId="10B82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1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39A3D0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中部博览会会展</w:t>
            </w:r>
          </w:p>
        </w:tc>
        <w:tc>
          <w:tcPr>
            <w:tcW w:w="274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741B5C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54.21</w:t>
            </w:r>
          </w:p>
        </w:tc>
        <w:tc>
          <w:tcPr>
            <w:tcW w:w="1732" w:type="dxa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22780223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省级</w:t>
            </w:r>
          </w:p>
        </w:tc>
      </w:tr>
      <w:tr w14:paraId="401C1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1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4441BA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5+N现代化产业链</w:t>
            </w:r>
          </w:p>
        </w:tc>
        <w:tc>
          <w:tcPr>
            <w:tcW w:w="274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D1C458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732" w:type="dxa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1593973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省级</w:t>
            </w:r>
          </w:p>
        </w:tc>
      </w:tr>
      <w:tr w14:paraId="3011C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1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7DCB6DF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全球湘商大会</w:t>
            </w:r>
          </w:p>
        </w:tc>
        <w:tc>
          <w:tcPr>
            <w:tcW w:w="274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FB6D3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1732" w:type="dxa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2A3A3C9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省级</w:t>
            </w:r>
          </w:p>
        </w:tc>
      </w:tr>
      <w:tr w14:paraId="1CEF0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1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D688C9">
            <w:pPr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人才引进</w:t>
            </w:r>
          </w:p>
        </w:tc>
        <w:tc>
          <w:tcPr>
            <w:tcW w:w="274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71AF6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5.4</w:t>
            </w:r>
          </w:p>
        </w:tc>
        <w:tc>
          <w:tcPr>
            <w:tcW w:w="1732" w:type="dxa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53DE0EB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市级</w:t>
            </w:r>
          </w:p>
        </w:tc>
      </w:tr>
      <w:tr w14:paraId="02CFB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1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EC7659E">
            <w:pPr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中非经贸非洲出访</w:t>
            </w:r>
          </w:p>
        </w:tc>
        <w:tc>
          <w:tcPr>
            <w:tcW w:w="274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63D0C7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27.6</w:t>
            </w:r>
          </w:p>
        </w:tc>
        <w:tc>
          <w:tcPr>
            <w:tcW w:w="1732" w:type="dxa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23411F2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省级</w:t>
            </w:r>
          </w:p>
        </w:tc>
      </w:tr>
      <w:tr w14:paraId="78A51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1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15D94DE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考核奖励金</w:t>
            </w:r>
          </w:p>
        </w:tc>
        <w:tc>
          <w:tcPr>
            <w:tcW w:w="274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EE01B7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3.2</w:t>
            </w:r>
          </w:p>
        </w:tc>
        <w:tc>
          <w:tcPr>
            <w:tcW w:w="1732" w:type="dxa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4F1D052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级</w:t>
            </w:r>
          </w:p>
        </w:tc>
      </w:tr>
      <w:tr w14:paraId="0C628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1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4CFCF6">
            <w:pPr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欧洲出访费用</w:t>
            </w:r>
          </w:p>
        </w:tc>
        <w:tc>
          <w:tcPr>
            <w:tcW w:w="274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E90F02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20.59</w:t>
            </w:r>
          </w:p>
        </w:tc>
        <w:tc>
          <w:tcPr>
            <w:tcW w:w="1732" w:type="dxa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74FA0963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省级</w:t>
            </w:r>
          </w:p>
        </w:tc>
      </w:tr>
      <w:tr w14:paraId="040B1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1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A13EDC">
            <w:pPr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外贸稳增长-进博会</w:t>
            </w:r>
          </w:p>
        </w:tc>
        <w:tc>
          <w:tcPr>
            <w:tcW w:w="274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7AEC75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624.46</w:t>
            </w:r>
          </w:p>
        </w:tc>
        <w:tc>
          <w:tcPr>
            <w:tcW w:w="1732" w:type="dxa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45A4BC93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级</w:t>
            </w:r>
          </w:p>
        </w:tc>
      </w:tr>
      <w:tr w14:paraId="65CA1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1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44FFC1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5+10产业链</w:t>
            </w:r>
          </w:p>
        </w:tc>
        <w:tc>
          <w:tcPr>
            <w:tcW w:w="274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28509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32" w:type="dxa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3EBB829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省级</w:t>
            </w:r>
          </w:p>
        </w:tc>
      </w:tr>
      <w:tr w14:paraId="104CE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1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6157FE1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非遗平台建设资金</w:t>
            </w:r>
          </w:p>
        </w:tc>
        <w:tc>
          <w:tcPr>
            <w:tcW w:w="274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C9AAE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52.37</w:t>
            </w:r>
          </w:p>
        </w:tc>
        <w:tc>
          <w:tcPr>
            <w:tcW w:w="1732" w:type="dxa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260E124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省级</w:t>
            </w:r>
          </w:p>
        </w:tc>
      </w:tr>
      <w:tr w14:paraId="6BBCA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1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C4D12D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建国初期人员医疗补助</w:t>
            </w:r>
          </w:p>
        </w:tc>
        <w:tc>
          <w:tcPr>
            <w:tcW w:w="274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ADC32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0.8</w:t>
            </w:r>
          </w:p>
        </w:tc>
        <w:tc>
          <w:tcPr>
            <w:tcW w:w="1732" w:type="dxa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03E84C1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市级</w:t>
            </w:r>
          </w:p>
        </w:tc>
      </w:tr>
      <w:tr w14:paraId="068D4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1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43E1A3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改制企业维稳</w:t>
            </w:r>
          </w:p>
        </w:tc>
        <w:tc>
          <w:tcPr>
            <w:tcW w:w="274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05807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7.5</w:t>
            </w:r>
          </w:p>
        </w:tc>
        <w:tc>
          <w:tcPr>
            <w:tcW w:w="1732" w:type="dxa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4D06CEE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市级</w:t>
            </w:r>
          </w:p>
        </w:tc>
      </w:tr>
      <w:tr w14:paraId="7F2B2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1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34650C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汽车置换、报废补贴</w:t>
            </w:r>
          </w:p>
        </w:tc>
        <w:tc>
          <w:tcPr>
            <w:tcW w:w="274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CBF78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1081.82</w:t>
            </w:r>
          </w:p>
        </w:tc>
        <w:tc>
          <w:tcPr>
            <w:tcW w:w="1732" w:type="dxa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762DC8E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省级</w:t>
            </w:r>
          </w:p>
        </w:tc>
      </w:tr>
      <w:tr w14:paraId="73A53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1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471AEB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家电以旧换新</w:t>
            </w:r>
          </w:p>
        </w:tc>
        <w:tc>
          <w:tcPr>
            <w:tcW w:w="274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16B78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3201.97</w:t>
            </w:r>
          </w:p>
        </w:tc>
        <w:tc>
          <w:tcPr>
            <w:tcW w:w="1732" w:type="dxa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545A268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省级</w:t>
            </w:r>
          </w:p>
        </w:tc>
      </w:tr>
      <w:tr w14:paraId="7DD77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1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6B3B46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家装厨卫以旧换新</w:t>
            </w:r>
          </w:p>
        </w:tc>
        <w:tc>
          <w:tcPr>
            <w:tcW w:w="274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B50818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540</w:t>
            </w:r>
          </w:p>
        </w:tc>
        <w:tc>
          <w:tcPr>
            <w:tcW w:w="1732" w:type="dxa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04CE6EC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省级</w:t>
            </w:r>
          </w:p>
        </w:tc>
      </w:tr>
      <w:tr w14:paraId="4EDD4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1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09DE8C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成品油系列活动</w:t>
            </w:r>
          </w:p>
        </w:tc>
        <w:tc>
          <w:tcPr>
            <w:tcW w:w="274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4413B1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101.06</w:t>
            </w:r>
          </w:p>
        </w:tc>
        <w:tc>
          <w:tcPr>
            <w:tcW w:w="1732" w:type="dxa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0E3695F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省级</w:t>
            </w:r>
          </w:p>
        </w:tc>
      </w:tr>
      <w:tr w14:paraId="73230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1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636CAAE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电动车以旧换新</w:t>
            </w:r>
          </w:p>
        </w:tc>
        <w:tc>
          <w:tcPr>
            <w:tcW w:w="274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942602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1732" w:type="dxa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529DC59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省级</w:t>
            </w:r>
          </w:p>
        </w:tc>
      </w:tr>
      <w:tr w14:paraId="7B580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1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E012225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市场监测资金</w:t>
            </w:r>
          </w:p>
        </w:tc>
        <w:tc>
          <w:tcPr>
            <w:tcW w:w="274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A5C815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732" w:type="dxa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1F91E64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省级</w:t>
            </w:r>
          </w:p>
        </w:tc>
      </w:tr>
      <w:tr w14:paraId="3CADD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1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F45DA5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税控系统</w:t>
            </w:r>
          </w:p>
        </w:tc>
        <w:tc>
          <w:tcPr>
            <w:tcW w:w="274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72208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32.96</w:t>
            </w:r>
          </w:p>
        </w:tc>
        <w:tc>
          <w:tcPr>
            <w:tcW w:w="1732" w:type="dxa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71685DA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省级</w:t>
            </w:r>
          </w:p>
        </w:tc>
      </w:tr>
      <w:tr w14:paraId="2EA38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1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0AC5E5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消费系列活动促进资金</w:t>
            </w:r>
          </w:p>
        </w:tc>
        <w:tc>
          <w:tcPr>
            <w:tcW w:w="274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CA651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367.79</w:t>
            </w:r>
          </w:p>
        </w:tc>
        <w:tc>
          <w:tcPr>
            <w:tcW w:w="1732" w:type="dxa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2A2C493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省级</w:t>
            </w:r>
          </w:p>
        </w:tc>
      </w:tr>
      <w:tr w14:paraId="7E3DF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1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47F1FF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便民生活圈建设</w:t>
            </w:r>
          </w:p>
        </w:tc>
        <w:tc>
          <w:tcPr>
            <w:tcW w:w="274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4AD34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468.6</w:t>
            </w:r>
          </w:p>
        </w:tc>
        <w:tc>
          <w:tcPr>
            <w:tcW w:w="1732" w:type="dxa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338B2BE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省级</w:t>
            </w:r>
          </w:p>
        </w:tc>
      </w:tr>
      <w:tr w14:paraId="700F9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1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9358F6E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对非经贸合作资金</w:t>
            </w:r>
          </w:p>
        </w:tc>
        <w:tc>
          <w:tcPr>
            <w:tcW w:w="274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383034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11.19</w:t>
            </w:r>
          </w:p>
        </w:tc>
        <w:tc>
          <w:tcPr>
            <w:tcW w:w="1732" w:type="dxa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4CC3CA4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省级</w:t>
            </w:r>
          </w:p>
        </w:tc>
      </w:tr>
      <w:tr w14:paraId="4BFFB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1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6DED1C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中国国际进口博览会</w:t>
            </w:r>
          </w:p>
        </w:tc>
        <w:tc>
          <w:tcPr>
            <w:tcW w:w="274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AE007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14.18</w:t>
            </w:r>
          </w:p>
        </w:tc>
        <w:tc>
          <w:tcPr>
            <w:tcW w:w="1732" w:type="dxa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30EA5E9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省级</w:t>
            </w:r>
          </w:p>
        </w:tc>
      </w:tr>
      <w:tr w14:paraId="460F9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1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111A41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装备制造进东盟</w:t>
            </w:r>
          </w:p>
        </w:tc>
        <w:tc>
          <w:tcPr>
            <w:tcW w:w="274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2A2BA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167</w:t>
            </w:r>
          </w:p>
        </w:tc>
        <w:tc>
          <w:tcPr>
            <w:tcW w:w="1732" w:type="dxa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51C2DB5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省级</w:t>
            </w:r>
          </w:p>
        </w:tc>
      </w:tr>
      <w:tr w14:paraId="5E72D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1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69CD0BF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猪肉补贴资金</w:t>
            </w:r>
          </w:p>
        </w:tc>
        <w:tc>
          <w:tcPr>
            <w:tcW w:w="274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4E429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732" w:type="dxa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4C7536D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市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级</w:t>
            </w:r>
          </w:p>
        </w:tc>
      </w:tr>
      <w:tr w14:paraId="014E8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1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325C85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服务贸易</w:t>
            </w:r>
          </w:p>
        </w:tc>
        <w:tc>
          <w:tcPr>
            <w:tcW w:w="274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BE60AC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32" w:type="dxa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39B823F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省级</w:t>
            </w:r>
          </w:p>
        </w:tc>
      </w:tr>
      <w:tr w14:paraId="2C3A4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1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2E8179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东盟博览会</w:t>
            </w:r>
          </w:p>
        </w:tc>
        <w:tc>
          <w:tcPr>
            <w:tcW w:w="274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463B19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7.65</w:t>
            </w:r>
          </w:p>
        </w:tc>
        <w:tc>
          <w:tcPr>
            <w:tcW w:w="1732" w:type="dxa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64A8639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省级</w:t>
            </w:r>
          </w:p>
        </w:tc>
      </w:tr>
      <w:tr w14:paraId="60E85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1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2F5AE8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274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36789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17727.45</w:t>
            </w:r>
          </w:p>
        </w:tc>
        <w:tc>
          <w:tcPr>
            <w:tcW w:w="1732" w:type="dxa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6A9EA94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 w14:paraId="067A6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1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B56F94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74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21242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32" w:type="dxa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02FA714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</w:tbl>
    <w:p w14:paraId="357EB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（2）专项资金管理</w:t>
      </w:r>
    </w:p>
    <w:p w14:paraId="27F31C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为加强专项项目管理，提高专项资金的使用效率，我局根据怀化市市本级专项资金管理办法就重点专项项目制定了《财务管理制度》、《专项业务资金管理办法》。专项资金的使用、管理严格按制度执行，大额资金支出实行“三重一大”集体决策机制，项目招标、评审、结算按市政府采购办、评审办、市国库集中支付核算局、市财政局外经科的要求进行，确保资金使用公开、公正、科学、高效，专款专用、不被挤占、挪用、借用或随意调整，实行报账制管理等原则执行。</w:t>
      </w:r>
    </w:p>
    <w:p w14:paraId="1DDDA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（三）“三公”经费使用和管理情况</w:t>
      </w:r>
    </w:p>
    <w:p w14:paraId="420590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2024年“三公经费”预算情况</w:t>
      </w:r>
    </w:p>
    <w:p w14:paraId="5F31AE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本局2024年“三公”经费预算金额为100万元，其中公务接待费80万元，公车运行维护费20万元，无因公出国出境费用预算。</w:t>
      </w:r>
      <w:bookmarkStart w:id="0" w:name="_GoBack"/>
      <w:bookmarkEnd w:id="0"/>
    </w:p>
    <w:p w14:paraId="03F940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“三公”经费预算执行情况</w:t>
      </w:r>
    </w:p>
    <w:p w14:paraId="77A253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本局2024年度“三公”经费，实际支出公务接待费79.84万元，公车运行费19.98万元，因公出国（境）费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万元，合计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99.82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万元。因公出国（境）费比2023年的103.24万元减少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103.24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万元，主要是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本单位无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出访活动的展开，公务接待费比2023年的63.17万元增加16.67万元，增加26.39%，主要招商引资年，增加驻点招商，商务活动增加；公务用车维护费19.98万元，比2023年的19.8万元增加4.73万元，增加31.02%，主要是招商引资年，增加招商活动，商务活动增加，公务用车开支增加。</w:t>
      </w:r>
    </w:p>
    <w:p w14:paraId="65F8A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“三公经费”管理</w:t>
      </w:r>
    </w:p>
    <w:p w14:paraId="037B3B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公车管理实行定点维修、定点保险、加油卡制度等，规范公务用车运行；公务接待实施“接洽函--公务接待审批单--公务接待清单--菜单”流程管理，充分发挥“互联网+监督”平台的作用，严控“接待次数、接待金额、陪同人数”标准。实行“部门预算”、“三公经费”预算、“政府采购”预算公开制度，有效控制支出。</w:t>
      </w:r>
    </w:p>
    <w:p w14:paraId="066E9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三、政府性基金预算支出情况</w:t>
      </w:r>
    </w:p>
    <w:p w14:paraId="3F071C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本单位当年无政府性基金预算支出。</w:t>
      </w:r>
    </w:p>
    <w:p w14:paraId="4A6C21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四、国有资本经营预算支出情况</w:t>
      </w:r>
    </w:p>
    <w:p w14:paraId="431B6F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本单位当年无政府性基金预算支出。</w:t>
      </w:r>
    </w:p>
    <w:p w14:paraId="3EF22D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五、社会保险基金预算支出情况</w:t>
      </w:r>
    </w:p>
    <w:p w14:paraId="40FC45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本单位当年无社会保险基金预算支出。</w:t>
      </w:r>
    </w:p>
    <w:p w14:paraId="42CF1F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六、部门整体支出绩效情况</w:t>
      </w:r>
    </w:p>
    <w:p w14:paraId="5D5106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根据部门整体支出绩效评价指标体系，2024年度自评得分为92分。</w:t>
      </w:r>
    </w:p>
    <w:p w14:paraId="04FD6A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（一）经济性分析</w:t>
      </w:r>
    </w:p>
    <w:p w14:paraId="70DB43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1.预算配置控制较好。财政供养人员控制在预算编制以内，编制内在职人员控制率100%，未超过控制标准；“三公经费”预算总额为100万元，实际支出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99.82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万元，未超过控制标准</w:t>
      </w:r>
    </w:p>
    <w:p w14:paraId="2039EB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2.市财政对2024年驻点和产业招商、消费品以旧换新补贴、消费促进、健康产业、外贸稳增长补贴活动等重点工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作安排资金17727.45万元，保障了专项重点工作的有序开展。</w:t>
      </w:r>
    </w:p>
    <w:p w14:paraId="6CCA5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3.预算执行与管理。2024年财政预算收入为29019.47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万元，其中：市财政拨款7419.47万元，其他收入21600万元。</w:t>
      </w:r>
    </w:p>
    <w:p w14:paraId="43ADA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（二）有效性和效率性</w:t>
      </w:r>
    </w:p>
    <w:p w14:paraId="0AA44B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2024年，怀化市商务和开放型经济保持了追赶上升的发展势头。1-11月，实现进出口总额123.7亿元，增长32.4%，增速连续10个季度居全省第1位；引进合同项目499个、省外境内到位资金805亿元，分别增长19.95%、20.9%；实际使用外资5165万美元，所有县市区实现外资引进破零；社零总额719.49亿元，增长5.9%；限上企业总量突破1000家；国际陆港开行班列突破1000列。</w:t>
      </w:r>
    </w:p>
    <w:p w14:paraId="1695A1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全面落实市委市政府关于招商引资“一号工程”的工作要求，抓好2024年“招商引资年”活动组织，推动招商引资质效提升，全市共引进项目540个、总投资1463.74亿元，同比分别增长12.73%、6.61% ，其中10亿元以上重大项目68个、三类500强项目45个，均创历年之最。重塑招商新模式。严格对照国家招商新规，深化招商引资改革。组建京津冀、长三角、大湾区、成渝等4个重点区域招商专班，聘请25名招商大使，建立“产业链专班+商务部门+行业主管部门+区域招商专班+县市区（园区）+招商大使”的多位一体招商新格局。搭建招商大平台。抢抓“湘商大会”大势，举办湘商座谈会、项目对接会等湘商回归活动300余场次，湘商回湘投资新注册企业152家、排名全省第3。承办第十一届全球湘商大会开幕式、客商考察等专场活动，全市共签约招商项目121个、总投资505.2亿元，签约项目占全省三分之一，截至2024年底签约项目履约率100%、开工率99.17%、资金到位率为39.79%。打造招商主引擎。发挥怀化国际陆港优势，抓好临港产业招商，扩大外商投资合作，怀化首个专业基金投资项目利泰制药签约落地，商贸物流、绿色食品、竹产业等临港产业先后引进一批链主型企业；实际使用外资5649万美元，总量、增速均居全省第6，所有县市区实现外资引进破零，并首次吸引非洲国家南苏丹来怀投资。推动产业大发展。围绕“5+10”现代化产业体系，绘制重点产业链及特色产业“三图两库”，全力推动链式招商，全市新引进产业链招商项目517个、总投资1396.62亿元，占比分别为95.74%、95.41%，箱包皮具、中医药、新型显示等产业招商成效明显。</w:t>
      </w:r>
    </w:p>
    <w:p w14:paraId="63DD2D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对外贸易量质齐升跑出“加速度”。依托怀化国际陆港，深化对外开放交流，助力全省打造内陆地区改革开放高地，构建依托“双通道”、对接“两大洋”、服务“双循环”的开放发展新格局，实现进出口总额137.6亿元、增长32.9%，增速连续3年居全省第1位。外贸发展亮出新增长点。“果蔬拼装”直供香港试点成功落地，蔬菜出口占全省比重跃居全省第2。打通东盟水果自营渠道，泰国、越南榴莲通过怀化走向全国。开拓非洲自营进口矿石渠道，全市外贸数据回流取得突破性进展。首单二手车出口约旦业务落地。“通道+产业”成效明显。依托怀化国际陆港，加快形成以箱包、农产品、电子信息、竹木制品、精细化工等为主的外贸产业集群。全市箱包皮具及零配件出口3.8亿元、同比增长63.1%，农产品出口12.6亿元、同比增长121.2%。海外市场加快拓展。组织享同实业、蓝凤凰等100余家企业参加中非经贸博览会走进非洲专场活动、广交会等境内外展会，企业参展成效显著，荷力士与非洲非亚国际投资有限公司签订1亿元订单。市内外贸企业在越南、英国、俄罗斯等国家建设、租赁5.8万平方米海外仓，业务遍及欧美、东盟、中亚、非洲等区域。跨境电商全面提速。制定《关于推进跨境电商高质量发展工作方案》，怀化国际陆港（跨境）电商产业园建成开园，跨境电商综试区申报有序推进，全市现有开展跨境电商业务企业60余家，实现跨境电商进出口1.94亿元，同比增长61.8%。</w:t>
      </w:r>
    </w:p>
    <w:p w14:paraId="57F7A1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消费促进稳中有进释放新活力。落实国家“两新”工作要求，以打造区域消费中心城市为目标，持续推进消费促进工作，实现社会消费品总额815.06亿元、增长6%，增速排名全省第6，高于全国2.5个百分点、高于全省0.6个百分点。以旧换新政策落地显效。争取上级资金3.5亿元（其中以旧换新活动资金2.37亿元），开展消费品以旧换新活动600余场，吸引消费者申请汽车报废更新、置换更新7649台，家电产品以旧换新申领72357笔，家装厨卫焕新申领10477笔，直接拉动消费超16亿元。区域消费中心加快推进。重点消费商圈和特色商业街区运营水平持续提升、业态不断丰富，东盟经贸合作展示中心、陆港1号仓储会员超市开业运营，安江农耕文化旅游区游人如织。省级夜间消费聚集示范区增至7个、省级绿色商场达7家。打造“玩非遗 赚积分 享怀化‘文化+旅游+科技’”消费新模式，首店经济品牌茶颜悦色、温德姆酒店、火宫殿成功引进。消费氛围持续浓厚。全年组织迎春年货会、汽车展销、美食美发活动周等促消费活动1052场次。怀化龙舟赛事、辰溪“村BA”、“懂你的理发师晓华”等火爆“出圈”，助推怀化成为消费打卡地。城市一刻钟便民生活圈覆盖主城区47个社区，让群众消费更舒适、更便利。企业培育成效显著。全市新增限上企业212家，总量突破1000家，近三年增加543家、增长98%，总数排名从2021年全省第12位跃升至第9位；第二批国家级服务业标准化试点（商贸流通专项）申报通过国家评审。</w:t>
      </w:r>
    </w:p>
    <w:p w14:paraId="03881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陆港建设加力提速实现大跨越。举全市商务系统力量服务怀化国际陆港建设首位战略，抓好东盟货运集结中心建设，开拓中老、中越等7条国际物流大通道，开通155条国际国内运输线，吸引了西部陆海新通道70%的南下货运量经过怀化。陆港能级显著提升。怀化国际陆港建设首次写入国务院文件《新时代推动中部地区加快崛起的若干政策措施》，并获得国家推动西部陆海新通道建设“新15条”措施、扩大启运港退税政策的明确支持。国际陆港开行班列1009列、增长121.7%，成功跻身全省三大千列国际贸易通道，中老班列开行量中部地区第一。区域协作日益加强。“三省协议”深入落实，首发宜昌－怀化－钦州港铁海联运班列，新增武汉、上饶等货源城市4个，标箱发运量增长146%。首发“湘滇·澜湄线”昆明至怀化冷链图定班列、湛江－怀化－万象“陆海新通道+中老”接续班列。</w:t>
      </w:r>
    </w:p>
    <w:p w14:paraId="78BA03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深化省内五大货运集结中心联动，增开岳阳－怀化－东盟接续班列。运营效率持续提升。实施7×24小时预约通关，建立“即报即查即放”绿色通道，多式联运“一单制”全面推进，争得广铁局辖区内52%、南宁局辖区内30%的运价下浮，在中部地区率先获批并开行中老图定班列，节约物流时间20%—50%。</w:t>
      </w:r>
    </w:p>
    <w:p w14:paraId="6F6FC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（三）可持续性</w:t>
      </w:r>
    </w:p>
    <w:p w14:paraId="3EB90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因得到财政资金的有力支持，我局各项工作得以顺利开展。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陆港建设持续发力实现大跨越。怀化国际陆港建设首次写入党中央文件《新时代推动中部地区加快崛起的若干政策措施》，并获得国家推动西部陆海新通道建设“新15条”措施、扩大启运港退税政策的明确支持；第二批国家级服务业标准化试点（商贸流通专项）申报通过国家评审等一系列相关项目的后续建造。</w:t>
      </w:r>
    </w:p>
    <w:p w14:paraId="7A3769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黑体" w:cs="Times New Roman"/>
          <w:sz w:val="32"/>
          <w:szCs w:val="32"/>
        </w:rPr>
        <w:t>、存在的主要问题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及原因分析</w:t>
      </w:r>
    </w:p>
    <w:p w14:paraId="36BAAC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（一）公用支出经费预算无法满足全年运转需要;</w:t>
      </w:r>
    </w:p>
    <w:p w14:paraId="3179C3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（二）在资金使用上存在离、退休人员等经费支出占用专项业务经费的情况。</w:t>
      </w:r>
    </w:p>
    <w:p w14:paraId="37DC0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八、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下一步改进措施</w:t>
      </w:r>
    </w:p>
    <w:p w14:paraId="4119D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（一）严格按照经济科目类款项支付，严控超范畴和超金额日常公用经费业务发生和支付。在日常预算管理过程中，进一步加强预算支出的审核、跟踪及预算执行情况分析。</w:t>
      </w:r>
    </w:p>
    <w:p w14:paraId="3D3DB4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（二）进一步加强对专项项目资金的使用管理。</w:t>
      </w:r>
    </w:p>
    <w:p w14:paraId="2498C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建议：市财政对离、退休人员较多的单位在经费安排上适当给予考虑。</w:t>
      </w:r>
    </w:p>
    <w:p w14:paraId="183F3E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九、其他需要说明的情况</w:t>
      </w:r>
    </w:p>
    <w:p w14:paraId="1A3317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无</w:t>
      </w:r>
    </w:p>
    <w:p w14:paraId="7FAE0C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</w:t>
      </w:r>
    </w:p>
    <w:p w14:paraId="3DC3B4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怀化市商务局</w:t>
      </w:r>
    </w:p>
    <w:p w14:paraId="00B247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2025年6月9日</w:t>
      </w:r>
    </w:p>
    <w:p w14:paraId="636F6F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596DE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81E0F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3BFB2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19D4C36"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</w:pPr>
    </w:p>
    <w:p w14:paraId="26F70C39"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  <w:t>部门整体支出绩效评价基础数据表</w:t>
      </w:r>
    </w:p>
    <w:p w14:paraId="7B370F13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ind w:left="91"/>
        <w:jc w:val="left"/>
        <w:rPr>
          <w:rFonts w:hint="default" w:ascii="Times New Roman" w:hAnsi="Times New Roman" w:eastAsia="仿宋_GB2312" w:cs="Times New Roman"/>
          <w:kern w:val="0"/>
          <w:sz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24"/>
          <w:lang w:val="en-US" w:eastAsia="zh-CN"/>
        </w:rPr>
        <w:t xml:space="preserve">                                       </w:t>
      </w:r>
    </w:p>
    <w:tbl>
      <w:tblPr>
        <w:tblStyle w:val="10"/>
        <w:tblW w:w="94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189"/>
        <w:gridCol w:w="849"/>
        <w:gridCol w:w="1129"/>
        <w:gridCol w:w="1111"/>
        <w:gridCol w:w="969"/>
        <w:gridCol w:w="863"/>
      </w:tblGrid>
      <w:tr w14:paraId="0121C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vMerge w:val="restart"/>
            <w:noWrap w:val="0"/>
            <w:vAlign w:val="center"/>
          </w:tcPr>
          <w:p w14:paraId="34516532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t>财政供养人员情况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3BE299E0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t>编制数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577799FC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t>20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24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t>年实际在职人数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1B2695BD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t>控制率</w:t>
            </w:r>
          </w:p>
        </w:tc>
      </w:tr>
      <w:tr w14:paraId="44854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3354" w:type="dxa"/>
            <w:vMerge w:val="continue"/>
            <w:noWrap w:val="0"/>
            <w:vAlign w:val="center"/>
          </w:tcPr>
          <w:p w14:paraId="02C12AB0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gridSpan w:val="2"/>
            <w:noWrap w:val="0"/>
            <w:vAlign w:val="center"/>
          </w:tcPr>
          <w:p w14:paraId="06AC6898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 w14:paraId="1EC7A9B6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 w14:paraId="53C72DEE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37279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4CAC8723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t>经费控制情况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53AD76AB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t>20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23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t>年决算数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695FAD0E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t>20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24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t>年预算数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2B31A81F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t>20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24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t>年决算数</w:t>
            </w:r>
          </w:p>
        </w:tc>
      </w:tr>
      <w:tr w14:paraId="1DF34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3354" w:type="dxa"/>
            <w:noWrap w:val="0"/>
            <w:vAlign w:val="center"/>
          </w:tcPr>
          <w:p w14:paraId="69EBB952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t>三公经费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4FA2DAF8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 w14:paraId="2A721DD3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 w14:paraId="7A276703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2E301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081033C1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t>1、公务用车购置和维护经费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391B8F9D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 w14:paraId="79507252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 w14:paraId="43FBB47F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4F2D9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6A535139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t>其中：公车购置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746C39F4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79D5E606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32" w:type="dxa"/>
            <w:gridSpan w:val="2"/>
            <w:shd w:val="clear" w:color="auto" w:fill="auto"/>
            <w:noWrap w:val="0"/>
            <w:vAlign w:val="center"/>
          </w:tcPr>
          <w:p w14:paraId="0AA6D6E7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3372B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7BBA619E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t>公车运行维护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462921EA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23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616B8888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832" w:type="dxa"/>
            <w:gridSpan w:val="2"/>
            <w:shd w:val="clear" w:color="auto" w:fill="auto"/>
            <w:noWrap w:val="0"/>
            <w:vAlign w:val="center"/>
          </w:tcPr>
          <w:p w14:paraId="59BEE799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19.98</w:t>
            </w:r>
          </w:p>
        </w:tc>
      </w:tr>
      <w:tr w14:paraId="254AD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7B209531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t>2、出国经费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43E95A57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3317BD60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32" w:type="dxa"/>
            <w:gridSpan w:val="2"/>
            <w:shd w:val="clear" w:color="auto" w:fill="auto"/>
            <w:noWrap w:val="0"/>
            <w:vAlign w:val="center"/>
          </w:tcPr>
          <w:p w14:paraId="6080AEFD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05DCF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5035AFC8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t>3、公务接待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5FDCEB49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80.55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47E07CB7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80</w:t>
            </w:r>
          </w:p>
        </w:tc>
        <w:tc>
          <w:tcPr>
            <w:tcW w:w="1832" w:type="dxa"/>
            <w:gridSpan w:val="2"/>
            <w:shd w:val="clear" w:color="auto" w:fill="auto"/>
            <w:noWrap w:val="0"/>
            <w:vAlign w:val="center"/>
          </w:tcPr>
          <w:p w14:paraId="73AEDD45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79.84</w:t>
            </w:r>
          </w:p>
        </w:tc>
      </w:tr>
      <w:tr w14:paraId="0D0F4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176E7FAA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t>项目支出：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735D22C3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 w14:paraId="4D807011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358.5</w:t>
            </w:r>
          </w:p>
        </w:tc>
        <w:tc>
          <w:tcPr>
            <w:tcW w:w="1832" w:type="dxa"/>
            <w:gridSpan w:val="2"/>
            <w:shd w:val="clear" w:color="auto" w:fill="auto"/>
            <w:noWrap w:val="0"/>
            <w:vAlign w:val="center"/>
          </w:tcPr>
          <w:p w14:paraId="5CA3106C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3944.7</w:t>
            </w:r>
          </w:p>
        </w:tc>
      </w:tr>
      <w:tr w14:paraId="78F6E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3354" w:type="dxa"/>
            <w:noWrap w:val="0"/>
            <w:vAlign w:val="center"/>
          </w:tcPr>
          <w:p w14:paraId="2E9435C3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t>1、业务工作经费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76187FF6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 w14:paraId="4A8B89A6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 w14:paraId="0C8274C0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55FAF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794C8CE4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t>2、运行维护经费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49802F09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 w14:paraId="46E9D1B0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 w14:paraId="7383453E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46AE5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 w14:paraId="1FF7017D">
            <w:pPr>
              <w:widowControl/>
              <w:ind w:firstLine="400" w:firstLineChars="20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t>3、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lang w:eastAsia="zh-CN"/>
              </w:rPr>
              <w:t>本级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t>专项资金</w:t>
            </w:r>
          </w:p>
          <w:p w14:paraId="34606551">
            <w:pPr>
              <w:widowControl/>
              <w:ind w:firstLine="600" w:firstLineChars="30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t>（一个专项一行）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10F65A93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 w14:paraId="3EDCEEE6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 w14:paraId="335FDCF3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7927F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shd w:val="clear" w:color="auto" w:fill="FFFFFF"/>
            <w:noWrap w:val="0"/>
            <w:vAlign w:val="center"/>
          </w:tcPr>
          <w:p w14:paraId="21250458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招商引资系列活动</w:t>
            </w:r>
          </w:p>
        </w:tc>
        <w:tc>
          <w:tcPr>
            <w:tcW w:w="2038" w:type="dxa"/>
            <w:gridSpan w:val="2"/>
            <w:shd w:val="clear" w:color="auto" w:fill="FFFFFF"/>
            <w:noWrap w:val="0"/>
            <w:vAlign w:val="center"/>
          </w:tcPr>
          <w:p w14:paraId="1FA93E25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shd w:val="clear" w:color="auto" w:fill="FFFFFF"/>
            <w:noWrap w:val="0"/>
            <w:vAlign w:val="center"/>
          </w:tcPr>
          <w:p w14:paraId="0DFA1E39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832" w:type="dxa"/>
            <w:gridSpan w:val="2"/>
            <w:shd w:val="clear" w:color="auto" w:fill="FFFFFF"/>
            <w:noWrap w:val="0"/>
            <w:vAlign w:val="center"/>
          </w:tcPr>
          <w:p w14:paraId="3670D649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568.65</w:t>
            </w:r>
          </w:p>
        </w:tc>
      </w:tr>
      <w:tr w14:paraId="4A283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shd w:val="clear" w:color="auto" w:fill="FFFFFF"/>
            <w:noWrap w:val="0"/>
            <w:vAlign w:val="center"/>
          </w:tcPr>
          <w:p w14:paraId="30C96CD0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内贸流通</w:t>
            </w:r>
          </w:p>
        </w:tc>
        <w:tc>
          <w:tcPr>
            <w:tcW w:w="2038" w:type="dxa"/>
            <w:gridSpan w:val="2"/>
            <w:shd w:val="clear" w:color="auto" w:fill="FFFFFF"/>
            <w:noWrap w:val="0"/>
            <w:vAlign w:val="center"/>
          </w:tcPr>
          <w:p w14:paraId="2EB06962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7.49</w:t>
            </w:r>
          </w:p>
        </w:tc>
        <w:tc>
          <w:tcPr>
            <w:tcW w:w="2240" w:type="dxa"/>
            <w:gridSpan w:val="2"/>
            <w:shd w:val="clear" w:color="auto" w:fill="FFFFFF"/>
            <w:noWrap w:val="0"/>
            <w:vAlign w:val="center"/>
          </w:tcPr>
          <w:p w14:paraId="41275666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832" w:type="dxa"/>
            <w:gridSpan w:val="2"/>
            <w:shd w:val="clear" w:color="auto" w:fill="FFFFFF"/>
            <w:noWrap w:val="0"/>
            <w:vAlign w:val="center"/>
          </w:tcPr>
          <w:p w14:paraId="253C0D0B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</w:tr>
      <w:tr w14:paraId="55786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shd w:val="clear" w:color="auto" w:fill="FFFFFF"/>
            <w:noWrap w:val="0"/>
            <w:vAlign w:val="center"/>
          </w:tcPr>
          <w:p w14:paraId="3A47AEE6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产业及驻点招商专项</w:t>
            </w:r>
          </w:p>
        </w:tc>
        <w:tc>
          <w:tcPr>
            <w:tcW w:w="2038" w:type="dxa"/>
            <w:gridSpan w:val="2"/>
            <w:shd w:val="clear" w:color="auto" w:fill="FFFFFF"/>
            <w:noWrap w:val="0"/>
            <w:vAlign w:val="center"/>
          </w:tcPr>
          <w:p w14:paraId="77B9394B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253.4</w:t>
            </w:r>
          </w:p>
        </w:tc>
        <w:tc>
          <w:tcPr>
            <w:tcW w:w="2240" w:type="dxa"/>
            <w:gridSpan w:val="2"/>
            <w:shd w:val="clear" w:color="auto" w:fill="FFFFFF"/>
            <w:noWrap w:val="0"/>
            <w:vAlign w:val="center"/>
          </w:tcPr>
          <w:p w14:paraId="600DBB1A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250</w:t>
            </w:r>
          </w:p>
        </w:tc>
        <w:tc>
          <w:tcPr>
            <w:tcW w:w="1832" w:type="dxa"/>
            <w:gridSpan w:val="2"/>
            <w:shd w:val="clear" w:color="auto" w:fill="FFFFFF"/>
            <w:noWrap w:val="0"/>
            <w:vAlign w:val="center"/>
          </w:tcPr>
          <w:p w14:paraId="609B96AF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250</w:t>
            </w:r>
          </w:p>
        </w:tc>
      </w:tr>
      <w:tr w14:paraId="1FAC2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shd w:val="clear" w:color="auto" w:fill="FFFFFF"/>
            <w:noWrap w:val="0"/>
            <w:vAlign w:val="center"/>
          </w:tcPr>
          <w:p w14:paraId="42781876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招商引资工作经费</w:t>
            </w:r>
          </w:p>
        </w:tc>
        <w:tc>
          <w:tcPr>
            <w:tcW w:w="2038" w:type="dxa"/>
            <w:gridSpan w:val="2"/>
            <w:shd w:val="clear" w:color="auto" w:fill="FFFFFF"/>
            <w:noWrap w:val="0"/>
            <w:vAlign w:val="center"/>
          </w:tcPr>
          <w:p w14:paraId="32B771D2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11.98</w:t>
            </w:r>
          </w:p>
        </w:tc>
        <w:tc>
          <w:tcPr>
            <w:tcW w:w="2240" w:type="dxa"/>
            <w:gridSpan w:val="2"/>
            <w:shd w:val="clear" w:color="auto" w:fill="FFFFFF"/>
            <w:noWrap w:val="0"/>
            <w:vAlign w:val="center"/>
          </w:tcPr>
          <w:p w14:paraId="7A0E3510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16</w:t>
            </w:r>
          </w:p>
        </w:tc>
        <w:tc>
          <w:tcPr>
            <w:tcW w:w="1832" w:type="dxa"/>
            <w:gridSpan w:val="2"/>
            <w:shd w:val="clear" w:color="auto" w:fill="FFFFFF"/>
            <w:noWrap w:val="0"/>
            <w:vAlign w:val="center"/>
          </w:tcPr>
          <w:p w14:paraId="1DA75D2B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16</w:t>
            </w:r>
          </w:p>
        </w:tc>
      </w:tr>
      <w:tr w14:paraId="5A696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shd w:val="clear" w:color="auto" w:fill="FFFFFF"/>
            <w:noWrap w:val="0"/>
            <w:vAlign w:val="center"/>
          </w:tcPr>
          <w:p w14:paraId="3F98C0C0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eastAsia="zh-CN"/>
              </w:rPr>
              <w:t>真抓实干奖金（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2023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2038" w:type="dxa"/>
            <w:gridSpan w:val="2"/>
            <w:shd w:val="clear" w:color="auto" w:fill="FFFFFF"/>
            <w:noWrap w:val="0"/>
            <w:vAlign w:val="center"/>
          </w:tcPr>
          <w:p w14:paraId="7261760C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shd w:val="clear" w:color="auto" w:fill="FFFFFF"/>
            <w:noWrap w:val="0"/>
            <w:vAlign w:val="center"/>
          </w:tcPr>
          <w:p w14:paraId="6BECF2B8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832" w:type="dxa"/>
            <w:gridSpan w:val="2"/>
            <w:shd w:val="clear" w:color="auto" w:fill="FFFFFF"/>
            <w:noWrap w:val="0"/>
            <w:vAlign w:val="center"/>
          </w:tcPr>
          <w:p w14:paraId="7CF4A609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60</w:t>
            </w:r>
          </w:p>
        </w:tc>
      </w:tr>
      <w:tr w14:paraId="6E2F0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shd w:val="clear" w:color="auto" w:fill="FFFFFF"/>
            <w:noWrap w:val="0"/>
            <w:vAlign w:val="center"/>
          </w:tcPr>
          <w:p w14:paraId="36AE870A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eastAsia="zh-CN"/>
              </w:rPr>
              <w:t>考核奖励金</w:t>
            </w:r>
          </w:p>
        </w:tc>
        <w:tc>
          <w:tcPr>
            <w:tcW w:w="2038" w:type="dxa"/>
            <w:gridSpan w:val="2"/>
            <w:shd w:val="clear" w:color="auto" w:fill="FFFFFF"/>
            <w:noWrap w:val="0"/>
            <w:vAlign w:val="center"/>
          </w:tcPr>
          <w:p w14:paraId="3571F113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80</w:t>
            </w:r>
          </w:p>
        </w:tc>
        <w:tc>
          <w:tcPr>
            <w:tcW w:w="2240" w:type="dxa"/>
            <w:gridSpan w:val="2"/>
            <w:shd w:val="clear" w:color="auto" w:fill="FFFFFF"/>
            <w:noWrap w:val="0"/>
            <w:vAlign w:val="center"/>
          </w:tcPr>
          <w:p w14:paraId="30A2E564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832" w:type="dxa"/>
            <w:gridSpan w:val="2"/>
            <w:shd w:val="clear" w:color="auto" w:fill="FFFFFF"/>
            <w:noWrap w:val="0"/>
            <w:vAlign w:val="center"/>
          </w:tcPr>
          <w:p w14:paraId="29FC01D1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40</w:t>
            </w:r>
          </w:p>
        </w:tc>
      </w:tr>
      <w:tr w14:paraId="34EAC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shd w:val="clear" w:color="auto" w:fill="FFFFFF"/>
            <w:noWrap w:val="0"/>
            <w:vAlign w:val="center"/>
          </w:tcPr>
          <w:p w14:paraId="062A81D6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eastAsia="zh-CN"/>
              </w:rPr>
              <w:t>真抓实干奖励金（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2023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2038" w:type="dxa"/>
            <w:gridSpan w:val="2"/>
            <w:shd w:val="clear" w:color="auto" w:fill="FFFFFF"/>
            <w:noWrap w:val="0"/>
            <w:vAlign w:val="center"/>
          </w:tcPr>
          <w:p w14:paraId="2A33A7CE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shd w:val="clear" w:color="auto" w:fill="FFFFFF"/>
            <w:noWrap w:val="0"/>
            <w:vAlign w:val="center"/>
          </w:tcPr>
          <w:p w14:paraId="476A05BA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832" w:type="dxa"/>
            <w:gridSpan w:val="2"/>
            <w:shd w:val="clear" w:color="auto" w:fill="FFFFFF"/>
            <w:noWrap w:val="0"/>
            <w:vAlign w:val="center"/>
          </w:tcPr>
          <w:p w14:paraId="6C0E7851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0.6</w:t>
            </w:r>
          </w:p>
        </w:tc>
      </w:tr>
      <w:tr w14:paraId="30002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shd w:val="clear" w:color="auto" w:fill="FFFFFF"/>
            <w:noWrap w:val="0"/>
            <w:vAlign w:val="center"/>
          </w:tcPr>
          <w:p w14:paraId="15B90F4F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真抓实干资金</w:t>
            </w:r>
          </w:p>
        </w:tc>
        <w:tc>
          <w:tcPr>
            <w:tcW w:w="2038" w:type="dxa"/>
            <w:gridSpan w:val="2"/>
            <w:shd w:val="clear" w:color="auto" w:fill="FFFFFF"/>
            <w:noWrap w:val="0"/>
            <w:vAlign w:val="center"/>
          </w:tcPr>
          <w:p w14:paraId="2D2A3B99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shd w:val="clear" w:color="auto" w:fill="FFFFFF"/>
            <w:noWrap w:val="0"/>
            <w:vAlign w:val="center"/>
          </w:tcPr>
          <w:p w14:paraId="27DF871A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832" w:type="dxa"/>
            <w:gridSpan w:val="2"/>
            <w:shd w:val="clear" w:color="auto" w:fill="FFFFFF"/>
            <w:noWrap w:val="0"/>
            <w:vAlign w:val="center"/>
          </w:tcPr>
          <w:p w14:paraId="0BC51633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9.45</w:t>
            </w:r>
          </w:p>
        </w:tc>
      </w:tr>
      <w:tr w14:paraId="063C9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shd w:val="clear" w:color="auto" w:fill="FFFFFF"/>
            <w:noWrap w:val="0"/>
            <w:vAlign w:val="center"/>
          </w:tcPr>
          <w:p w14:paraId="4A14D33C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eastAsia="zh-CN"/>
              </w:rPr>
              <w:t>健康产业博览会</w:t>
            </w:r>
          </w:p>
        </w:tc>
        <w:tc>
          <w:tcPr>
            <w:tcW w:w="2038" w:type="dxa"/>
            <w:gridSpan w:val="2"/>
            <w:shd w:val="clear" w:color="auto" w:fill="FFFFFF"/>
            <w:noWrap w:val="0"/>
            <w:vAlign w:val="center"/>
          </w:tcPr>
          <w:p w14:paraId="00C52264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74.97</w:t>
            </w:r>
          </w:p>
        </w:tc>
        <w:tc>
          <w:tcPr>
            <w:tcW w:w="2240" w:type="dxa"/>
            <w:gridSpan w:val="2"/>
            <w:shd w:val="clear" w:color="auto" w:fill="FFFFFF"/>
            <w:noWrap w:val="0"/>
            <w:vAlign w:val="center"/>
          </w:tcPr>
          <w:p w14:paraId="2332E1BE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75</w:t>
            </w:r>
          </w:p>
        </w:tc>
        <w:tc>
          <w:tcPr>
            <w:tcW w:w="1832" w:type="dxa"/>
            <w:gridSpan w:val="2"/>
            <w:shd w:val="clear" w:color="auto" w:fill="FFFFFF"/>
            <w:noWrap w:val="0"/>
            <w:vAlign w:val="center"/>
          </w:tcPr>
          <w:p w14:paraId="0B7ABB7E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75</w:t>
            </w:r>
          </w:p>
        </w:tc>
      </w:tr>
      <w:tr w14:paraId="78A83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shd w:val="clear" w:color="auto" w:fill="FFFFFF"/>
            <w:noWrap w:val="0"/>
            <w:vAlign w:val="center"/>
          </w:tcPr>
          <w:p w14:paraId="73243F29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eastAsia="zh-CN"/>
              </w:rPr>
              <w:t>跨境电商系列活动</w:t>
            </w:r>
          </w:p>
        </w:tc>
        <w:tc>
          <w:tcPr>
            <w:tcW w:w="2038" w:type="dxa"/>
            <w:gridSpan w:val="2"/>
            <w:shd w:val="clear" w:color="auto" w:fill="FFFFFF"/>
            <w:noWrap w:val="0"/>
            <w:vAlign w:val="center"/>
          </w:tcPr>
          <w:p w14:paraId="6A96EBA8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shd w:val="clear" w:color="auto" w:fill="FFFFFF"/>
            <w:noWrap w:val="0"/>
            <w:vAlign w:val="center"/>
          </w:tcPr>
          <w:p w14:paraId="01413C6F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832" w:type="dxa"/>
            <w:gridSpan w:val="2"/>
            <w:shd w:val="clear" w:color="auto" w:fill="FFFFFF"/>
            <w:noWrap w:val="0"/>
            <w:vAlign w:val="center"/>
          </w:tcPr>
          <w:p w14:paraId="7DF80C21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78.83</w:t>
            </w:r>
          </w:p>
        </w:tc>
      </w:tr>
      <w:tr w14:paraId="29737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shd w:val="clear" w:color="auto" w:fill="FFFFFF"/>
            <w:noWrap w:val="0"/>
            <w:vAlign w:val="center"/>
          </w:tcPr>
          <w:p w14:paraId="12C41504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外商怀化行活动</w:t>
            </w:r>
          </w:p>
        </w:tc>
        <w:tc>
          <w:tcPr>
            <w:tcW w:w="2038" w:type="dxa"/>
            <w:gridSpan w:val="2"/>
            <w:shd w:val="clear" w:color="auto" w:fill="FFFFFF"/>
            <w:noWrap w:val="0"/>
            <w:vAlign w:val="center"/>
          </w:tcPr>
          <w:p w14:paraId="2D9FE6A3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shd w:val="clear" w:color="auto" w:fill="FFFFFF"/>
            <w:noWrap w:val="0"/>
            <w:vAlign w:val="center"/>
          </w:tcPr>
          <w:p w14:paraId="2AA18AB7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832" w:type="dxa"/>
            <w:gridSpan w:val="2"/>
            <w:shd w:val="clear" w:color="auto" w:fill="FFFFFF"/>
            <w:noWrap w:val="0"/>
            <w:vAlign w:val="center"/>
          </w:tcPr>
          <w:p w14:paraId="5199FA11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18.2</w:t>
            </w:r>
          </w:p>
        </w:tc>
      </w:tr>
      <w:tr w14:paraId="06532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shd w:val="clear" w:color="auto" w:fill="FFFFFF"/>
            <w:noWrap w:val="0"/>
            <w:vAlign w:val="center"/>
          </w:tcPr>
          <w:p w14:paraId="38ADCD5E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中部博览会会展</w:t>
            </w:r>
          </w:p>
        </w:tc>
        <w:tc>
          <w:tcPr>
            <w:tcW w:w="2038" w:type="dxa"/>
            <w:gridSpan w:val="2"/>
            <w:shd w:val="clear" w:color="auto" w:fill="FFFFFF"/>
            <w:noWrap w:val="0"/>
            <w:vAlign w:val="center"/>
          </w:tcPr>
          <w:p w14:paraId="57694E4A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shd w:val="clear" w:color="auto" w:fill="FFFFFF"/>
            <w:noWrap w:val="0"/>
            <w:vAlign w:val="center"/>
          </w:tcPr>
          <w:p w14:paraId="6030059A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832" w:type="dxa"/>
            <w:gridSpan w:val="2"/>
            <w:shd w:val="clear" w:color="auto" w:fill="FFFFFF"/>
            <w:noWrap w:val="0"/>
            <w:vAlign w:val="center"/>
          </w:tcPr>
          <w:p w14:paraId="2A1A9B65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54.21</w:t>
            </w:r>
          </w:p>
        </w:tc>
      </w:tr>
      <w:tr w14:paraId="56D93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shd w:val="clear" w:color="auto" w:fill="FFFFFF"/>
            <w:noWrap w:val="0"/>
            <w:vAlign w:val="center"/>
          </w:tcPr>
          <w:p w14:paraId="29C5AFF8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5+N现代化产业链</w:t>
            </w:r>
          </w:p>
        </w:tc>
        <w:tc>
          <w:tcPr>
            <w:tcW w:w="2038" w:type="dxa"/>
            <w:gridSpan w:val="2"/>
            <w:shd w:val="clear" w:color="auto" w:fill="FFFFFF"/>
            <w:noWrap w:val="0"/>
            <w:vAlign w:val="center"/>
          </w:tcPr>
          <w:p w14:paraId="1BCFF068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shd w:val="clear" w:color="auto" w:fill="FFFFFF"/>
            <w:noWrap w:val="0"/>
            <w:vAlign w:val="center"/>
          </w:tcPr>
          <w:p w14:paraId="467300D6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832" w:type="dxa"/>
            <w:gridSpan w:val="2"/>
            <w:shd w:val="clear" w:color="auto" w:fill="FFFFFF"/>
            <w:noWrap w:val="0"/>
            <w:vAlign w:val="center"/>
          </w:tcPr>
          <w:p w14:paraId="3F99DB08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</w:tr>
      <w:tr w14:paraId="4D59B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shd w:val="clear" w:color="auto" w:fill="FFFFFF"/>
            <w:noWrap w:val="0"/>
            <w:vAlign w:val="center"/>
          </w:tcPr>
          <w:p w14:paraId="04F82649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全球湘商大会</w:t>
            </w:r>
          </w:p>
        </w:tc>
        <w:tc>
          <w:tcPr>
            <w:tcW w:w="2038" w:type="dxa"/>
            <w:gridSpan w:val="2"/>
            <w:shd w:val="clear" w:color="auto" w:fill="FFFFFF"/>
            <w:noWrap w:val="0"/>
            <w:vAlign w:val="center"/>
          </w:tcPr>
          <w:p w14:paraId="39FA954D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shd w:val="clear" w:color="auto" w:fill="FFFFFF"/>
            <w:noWrap w:val="0"/>
            <w:vAlign w:val="center"/>
          </w:tcPr>
          <w:p w14:paraId="7FEA1420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832" w:type="dxa"/>
            <w:gridSpan w:val="2"/>
            <w:shd w:val="clear" w:color="auto" w:fill="FFFFFF"/>
            <w:noWrap w:val="0"/>
            <w:vAlign w:val="center"/>
          </w:tcPr>
          <w:p w14:paraId="032BF301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34</w:t>
            </w:r>
          </w:p>
        </w:tc>
      </w:tr>
      <w:tr w14:paraId="094D6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shd w:val="clear" w:color="auto" w:fill="FFFFFF"/>
            <w:noWrap w:val="0"/>
            <w:vAlign w:val="center"/>
          </w:tcPr>
          <w:p w14:paraId="525AA4A1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人才引进</w:t>
            </w:r>
          </w:p>
        </w:tc>
        <w:tc>
          <w:tcPr>
            <w:tcW w:w="2038" w:type="dxa"/>
            <w:gridSpan w:val="2"/>
            <w:shd w:val="clear" w:color="auto" w:fill="FFFFFF"/>
            <w:noWrap w:val="0"/>
            <w:vAlign w:val="center"/>
          </w:tcPr>
          <w:p w14:paraId="2961EE4F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3.2</w:t>
            </w:r>
          </w:p>
        </w:tc>
        <w:tc>
          <w:tcPr>
            <w:tcW w:w="2240" w:type="dxa"/>
            <w:gridSpan w:val="2"/>
            <w:shd w:val="clear" w:color="auto" w:fill="FFFFFF"/>
            <w:noWrap w:val="0"/>
            <w:vAlign w:val="center"/>
          </w:tcPr>
          <w:p w14:paraId="045C6AB8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832" w:type="dxa"/>
            <w:gridSpan w:val="2"/>
            <w:shd w:val="clear" w:color="auto" w:fill="FFFFFF"/>
            <w:noWrap w:val="0"/>
            <w:vAlign w:val="center"/>
          </w:tcPr>
          <w:p w14:paraId="04CFB340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5.4</w:t>
            </w:r>
          </w:p>
        </w:tc>
      </w:tr>
      <w:tr w14:paraId="2F02B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shd w:val="clear" w:color="auto" w:fill="FFFFFF"/>
            <w:noWrap w:val="0"/>
            <w:vAlign w:val="center"/>
          </w:tcPr>
          <w:p w14:paraId="0B4BA765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中非经贸非洲出访</w:t>
            </w:r>
          </w:p>
        </w:tc>
        <w:tc>
          <w:tcPr>
            <w:tcW w:w="2038" w:type="dxa"/>
            <w:gridSpan w:val="2"/>
            <w:shd w:val="clear" w:color="auto" w:fill="FFFFFF"/>
            <w:noWrap w:val="0"/>
            <w:vAlign w:val="center"/>
          </w:tcPr>
          <w:p w14:paraId="1C235CFC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shd w:val="clear" w:color="auto" w:fill="FFFFFF"/>
            <w:noWrap w:val="0"/>
            <w:vAlign w:val="center"/>
          </w:tcPr>
          <w:p w14:paraId="602139A3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832" w:type="dxa"/>
            <w:gridSpan w:val="2"/>
            <w:shd w:val="clear" w:color="auto" w:fill="FFFFFF"/>
            <w:noWrap w:val="0"/>
            <w:vAlign w:val="center"/>
          </w:tcPr>
          <w:p w14:paraId="685B1A32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27.6</w:t>
            </w:r>
          </w:p>
        </w:tc>
      </w:tr>
      <w:tr w14:paraId="0C218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shd w:val="clear" w:color="auto" w:fill="FFFFFF"/>
            <w:noWrap w:val="0"/>
            <w:vAlign w:val="center"/>
          </w:tcPr>
          <w:p w14:paraId="3A6AE892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考核奖励金</w:t>
            </w:r>
          </w:p>
        </w:tc>
        <w:tc>
          <w:tcPr>
            <w:tcW w:w="2038" w:type="dxa"/>
            <w:gridSpan w:val="2"/>
            <w:shd w:val="clear" w:color="auto" w:fill="FFFFFF"/>
            <w:noWrap w:val="0"/>
            <w:vAlign w:val="center"/>
          </w:tcPr>
          <w:p w14:paraId="5C887242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shd w:val="clear" w:color="auto" w:fill="FFFFFF"/>
            <w:noWrap w:val="0"/>
            <w:vAlign w:val="center"/>
          </w:tcPr>
          <w:p w14:paraId="15E5E897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832" w:type="dxa"/>
            <w:gridSpan w:val="2"/>
            <w:shd w:val="clear" w:color="auto" w:fill="FFFFFF"/>
            <w:noWrap w:val="0"/>
            <w:vAlign w:val="center"/>
          </w:tcPr>
          <w:p w14:paraId="694AFD90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3.2</w:t>
            </w:r>
          </w:p>
        </w:tc>
      </w:tr>
      <w:tr w14:paraId="74AEE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shd w:val="clear" w:color="auto" w:fill="FFFFFF"/>
            <w:noWrap w:val="0"/>
            <w:vAlign w:val="center"/>
          </w:tcPr>
          <w:p w14:paraId="35EDEE35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欧洲出访费用</w:t>
            </w:r>
          </w:p>
        </w:tc>
        <w:tc>
          <w:tcPr>
            <w:tcW w:w="2038" w:type="dxa"/>
            <w:gridSpan w:val="2"/>
            <w:shd w:val="clear" w:color="auto" w:fill="FFFFFF"/>
            <w:noWrap w:val="0"/>
            <w:vAlign w:val="center"/>
          </w:tcPr>
          <w:p w14:paraId="0877266A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shd w:val="clear" w:color="auto" w:fill="FFFFFF"/>
            <w:noWrap w:val="0"/>
            <w:vAlign w:val="center"/>
          </w:tcPr>
          <w:p w14:paraId="3C7F9564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832" w:type="dxa"/>
            <w:gridSpan w:val="2"/>
            <w:shd w:val="clear" w:color="auto" w:fill="FFFFFF"/>
            <w:noWrap w:val="0"/>
            <w:vAlign w:val="center"/>
          </w:tcPr>
          <w:p w14:paraId="36FFE59A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20.59</w:t>
            </w:r>
          </w:p>
        </w:tc>
      </w:tr>
      <w:tr w14:paraId="4468E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shd w:val="clear" w:color="auto" w:fill="FFFFFF"/>
            <w:noWrap w:val="0"/>
            <w:vAlign w:val="center"/>
          </w:tcPr>
          <w:p w14:paraId="66F59DDF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外贸稳增长-进博会</w:t>
            </w:r>
          </w:p>
        </w:tc>
        <w:tc>
          <w:tcPr>
            <w:tcW w:w="2038" w:type="dxa"/>
            <w:gridSpan w:val="2"/>
            <w:shd w:val="clear" w:color="auto" w:fill="FFFFFF"/>
            <w:noWrap w:val="0"/>
            <w:vAlign w:val="center"/>
          </w:tcPr>
          <w:p w14:paraId="3E9BD508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shd w:val="clear" w:color="auto" w:fill="FFFFFF"/>
            <w:noWrap w:val="0"/>
            <w:vAlign w:val="center"/>
          </w:tcPr>
          <w:p w14:paraId="37D6991D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832" w:type="dxa"/>
            <w:gridSpan w:val="2"/>
            <w:shd w:val="clear" w:color="auto" w:fill="FFFFFF"/>
            <w:noWrap w:val="0"/>
            <w:vAlign w:val="center"/>
          </w:tcPr>
          <w:p w14:paraId="1157C5F6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624.46</w:t>
            </w:r>
          </w:p>
        </w:tc>
      </w:tr>
      <w:tr w14:paraId="700B4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shd w:val="clear" w:color="auto" w:fill="FFFFFF"/>
            <w:noWrap w:val="0"/>
            <w:vAlign w:val="center"/>
          </w:tcPr>
          <w:p w14:paraId="333F2D93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5+10产业链</w:t>
            </w:r>
          </w:p>
        </w:tc>
        <w:tc>
          <w:tcPr>
            <w:tcW w:w="2038" w:type="dxa"/>
            <w:gridSpan w:val="2"/>
            <w:shd w:val="clear" w:color="auto" w:fill="FFFFFF"/>
            <w:noWrap w:val="0"/>
            <w:vAlign w:val="center"/>
          </w:tcPr>
          <w:p w14:paraId="3464BF12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shd w:val="clear" w:color="auto" w:fill="FFFFFF"/>
            <w:noWrap w:val="0"/>
            <w:vAlign w:val="center"/>
          </w:tcPr>
          <w:p w14:paraId="187CA103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832" w:type="dxa"/>
            <w:gridSpan w:val="2"/>
            <w:shd w:val="clear" w:color="auto" w:fill="FFFFFF"/>
            <w:noWrap w:val="0"/>
            <w:vAlign w:val="center"/>
          </w:tcPr>
          <w:p w14:paraId="3D793317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</w:tr>
      <w:tr w14:paraId="42851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shd w:val="clear" w:color="auto" w:fill="FFFFFF"/>
            <w:noWrap w:val="0"/>
            <w:vAlign w:val="center"/>
          </w:tcPr>
          <w:p w14:paraId="30AFF061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非遗平台建设资金</w:t>
            </w:r>
          </w:p>
        </w:tc>
        <w:tc>
          <w:tcPr>
            <w:tcW w:w="2038" w:type="dxa"/>
            <w:gridSpan w:val="2"/>
            <w:shd w:val="clear" w:color="auto" w:fill="FFFFFF"/>
            <w:noWrap w:val="0"/>
            <w:vAlign w:val="center"/>
          </w:tcPr>
          <w:p w14:paraId="186A4664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shd w:val="clear" w:color="auto" w:fill="FFFFFF"/>
            <w:noWrap w:val="0"/>
            <w:vAlign w:val="center"/>
          </w:tcPr>
          <w:p w14:paraId="6F37424E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832" w:type="dxa"/>
            <w:gridSpan w:val="2"/>
            <w:shd w:val="clear" w:color="auto" w:fill="FFFFFF"/>
            <w:noWrap w:val="0"/>
            <w:vAlign w:val="center"/>
          </w:tcPr>
          <w:p w14:paraId="4F6D2875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52.37</w:t>
            </w:r>
          </w:p>
        </w:tc>
      </w:tr>
      <w:tr w14:paraId="146EC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shd w:val="clear" w:color="auto" w:fill="FFFFFF"/>
            <w:noWrap w:val="0"/>
            <w:vAlign w:val="center"/>
          </w:tcPr>
          <w:p w14:paraId="3CDB5913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建国初期人员医疗补助</w:t>
            </w:r>
          </w:p>
        </w:tc>
        <w:tc>
          <w:tcPr>
            <w:tcW w:w="2038" w:type="dxa"/>
            <w:gridSpan w:val="2"/>
            <w:shd w:val="clear" w:color="auto" w:fill="FFFFFF"/>
            <w:noWrap w:val="0"/>
            <w:vAlign w:val="center"/>
          </w:tcPr>
          <w:p w14:paraId="2ADCD7CE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</w:p>
        </w:tc>
        <w:tc>
          <w:tcPr>
            <w:tcW w:w="2240" w:type="dxa"/>
            <w:gridSpan w:val="2"/>
            <w:shd w:val="clear" w:color="auto" w:fill="FFFFFF"/>
            <w:noWrap w:val="0"/>
            <w:vAlign w:val="center"/>
          </w:tcPr>
          <w:p w14:paraId="37F4BECC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832" w:type="dxa"/>
            <w:gridSpan w:val="2"/>
            <w:shd w:val="clear" w:color="auto" w:fill="FFFFFF"/>
            <w:noWrap w:val="0"/>
            <w:vAlign w:val="center"/>
          </w:tcPr>
          <w:p w14:paraId="30FCFD24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0.8</w:t>
            </w:r>
          </w:p>
        </w:tc>
      </w:tr>
      <w:tr w14:paraId="3E719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shd w:val="clear" w:color="auto" w:fill="FFFFFF"/>
            <w:noWrap w:val="0"/>
            <w:vAlign w:val="center"/>
          </w:tcPr>
          <w:p w14:paraId="6E2FD46C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改制企业维稳</w:t>
            </w:r>
          </w:p>
        </w:tc>
        <w:tc>
          <w:tcPr>
            <w:tcW w:w="2038" w:type="dxa"/>
            <w:gridSpan w:val="2"/>
            <w:shd w:val="clear" w:color="auto" w:fill="FFFFFF"/>
            <w:noWrap w:val="0"/>
            <w:vAlign w:val="center"/>
          </w:tcPr>
          <w:p w14:paraId="4BF9AAB7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5.62</w:t>
            </w:r>
          </w:p>
        </w:tc>
        <w:tc>
          <w:tcPr>
            <w:tcW w:w="2240" w:type="dxa"/>
            <w:gridSpan w:val="2"/>
            <w:shd w:val="clear" w:color="auto" w:fill="FFFFFF"/>
            <w:noWrap w:val="0"/>
            <w:vAlign w:val="center"/>
          </w:tcPr>
          <w:p w14:paraId="7D1D3D0C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7.5</w:t>
            </w:r>
          </w:p>
        </w:tc>
        <w:tc>
          <w:tcPr>
            <w:tcW w:w="1832" w:type="dxa"/>
            <w:gridSpan w:val="2"/>
            <w:shd w:val="clear" w:color="auto" w:fill="FFFFFF"/>
            <w:noWrap w:val="0"/>
            <w:vAlign w:val="center"/>
          </w:tcPr>
          <w:p w14:paraId="0D0BF436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7.5</w:t>
            </w:r>
          </w:p>
        </w:tc>
      </w:tr>
      <w:tr w14:paraId="03C08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shd w:val="clear" w:color="auto" w:fill="FFFFFF"/>
            <w:noWrap w:val="0"/>
            <w:vAlign w:val="center"/>
          </w:tcPr>
          <w:p w14:paraId="4460C5A0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汽车置换、报废补贴</w:t>
            </w:r>
          </w:p>
        </w:tc>
        <w:tc>
          <w:tcPr>
            <w:tcW w:w="2038" w:type="dxa"/>
            <w:gridSpan w:val="2"/>
            <w:shd w:val="clear" w:color="auto" w:fill="FFFFFF"/>
            <w:noWrap w:val="0"/>
            <w:vAlign w:val="center"/>
          </w:tcPr>
          <w:p w14:paraId="25A6646A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shd w:val="clear" w:color="auto" w:fill="FFFFFF"/>
            <w:noWrap w:val="0"/>
            <w:vAlign w:val="center"/>
          </w:tcPr>
          <w:p w14:paraId="0AE9E72D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832" w:type="dxa"/>
            <w:gridSpan w:val="2"/>
            <w:shd w:val="clear" w:color="auto" w:fill="FFFFFF"/>
            <w:noWrap w:val="0"/>
            <w:vAlign w:val="center"/>
          </w:tcPr>
          <w:p w14:paraId="2CD081B6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1081.82</w:t>
            </w:r>
          </w:p>
        </w:tc>
      </w:tr>
      <w:tr w14:paraId="602C9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shd w:val="clear" w:color="auto" w:fill="FFFFFF"/>
            <w:noWrap w:val="0"/>
            <w:vAlign w:val="center"/>
          </w:tcPr>
          <w:p w14:paraId="1551EF52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家电以旧换新</w:t>
            </w:r>
          </w:p>
        </w:tc>
        <w:tc>
          <w:tcPr>
            <w:tcW w:w="2038" w:type="dxa"/>
            <w:gridSpan w:val="2"/>
            <w:shd w:val="clear" w:color="auto" w:fill="FFFFFF"/>
            <w:noWrap w:val="0"/>
            <w:vAlign w:val="center"/>
          </w:tcPr>
          <w:p w14:paraId="66DE3E64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shd w:val="clear" w:color="auto" w:fill="FFFFFF"/>
            <w:noWrap w:val="0"/>
            <w:vAlign w:val="center"/>
          </w:tcPr>
          <w:p w14:paraId="5287614C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832" w:type="dxa"/>
            <w:gridSpan w:val="2"/>
            <w:shd w:val="clear" w:color="auto" w:fill="FFFFFF"/>
            <w:noWrap w:val="0"/>
            <w:vAlign w:val="center"/>
          </w:tcPr>
          <w:p w14:paraId="41C87CEB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3201.97</w:t>
            </w:r>
          </w:p>
        </w:tc>
      </w:tr>
      <w:tr w14:paraId="2E433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shd w:val="clear" w:color="auto" w:fill="FFFFFF"/>
            <w:noWrap w:val="0"/>
            <w:vAlign w:val="center"/>
          </w:tcPr>
          <w:p w14:paraId="21420AC4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家装厨卫以旧换新</w:t>
            </w:r>
          </w:p>
        </w:tc>
        <w:tc>
          <w:tcPr>
            <w:tcW w:w="2038" w:type="dxa"/>
            <w:gridSpan w:val="2"/>
            <w:shd w:val="clear" w:color="auto" w:fill="FFFFFF"/>
            <w:noWrap w:val="0"/>
            <w:vAlign w:val="center"/>
          </w:tcPr>
          <w:p w14:paraId="771F39B2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shd w:val="clear" w:color="auto" w:fill="FFFFFF"/>
            <w:noWrap w:val="0"/>
            <w:vAlign w:val="center"/>
          </w:tcPr>
          <w:p w14:paraId="2E0056A0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832" w:type="dxa"/>
            <w:gridSpan w:val="2"/>
            <w:shd w:val="clear" w:color="auto" w:fill="FFFFFF"/>
            <w:noWrap w:val="0"/>
            <w:vAlign w:val="center"/>
          </w:tcPr>
          <w:p w14:paraId="5A7451B8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540</w:t>
            </w:r>
          </w:p>
        </w:tc>
      </w:tr>
      <w:tr w14:paraId="67E20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shd w:val="clear" w:color="auto" w:fill="FFFFFF"/>
            <w:noWrap w:val="0"/>
            <w:vAlign w:val="center"/>
          </w:tcPr>
          <w:p w14:paraId="451D140F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成品油系列活动</w:t>
            </w:r>
          </w:p>
        </w:tc>
        <w:tc>
          <w:tcPr>
            <w:tcW w:w="2038" w:type="dxa"/>
            <w:gridSpan w:val="2"/>
            <w:shd w:val="clear" w:color="auto" w:fill="FFFFFF"/>
            <w:noWrap w:val="0"/>
            <w:vAlign w:val="center"/>
          </w:tcPr>
          <w:p w14:paraId="6647C6C7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shd w:val="clear" w:color="auto" w:fill="FFFFFF"/>
            <w:noWrap w:val="0"/>
            <w:vAlign w:val="center"/>
          </w:tcPr>
          <w:p w14:paraId="2B46926B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832" w:type="dxa"/>
            <w:gridSpan w:val="2"/>
            <w:shd w:val="clear" w:color="auto" w:fill="FFFFFF"/>
            <w:noWrap w:val="0"/>
            <w:vAlign w:val="center"/>
          </w:tcPr>
          <w:p w14:paraId="29201F0E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101.06</w:t>
            </w:r>
          </w:p>
        </w:tc>
      </w:tr>
      <w:tr w14:paraId="13423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shd w:val="clear" w:color="auto" w:fill="FFFFFF"/>
            <w:noWrap w:val="0"/>
            <w:vAlign w:val="center"/>
          </w:tcPr>
          <w:p w14:paraId="02C19488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电动车以旧换新</w:t>
            </w:r>
          </w:p>
        </w:tc>
        <w:tc>
          <w:tcPr>
            <w:tcW w:w="2038" w:type="dxa"/>
            <w:gridSpan w:val="2"/>
            <w:shd w:val="clear" w:color="auto" w:fill="FFFFFF"/>
            <w:noWrap w:val="0"/>
            <w:vAlign w:val="center"/>
          </w:tcPr>
          <w:p w14:paraId="5DC8FF78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shd w:val="clear" w:color="auto" w:fill="FFFFFF"/>
            <w:noWrap w:val="0"/>
            <w:vAlign w:val="center"/>
          </w:tcPr>
          <w:p w14:paraId="2B67ECD7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832" w:type="dxa"/>
            <w:gridSpan w:val="2"/>
            <w:shd w:val="clear" w:color="auto" w:fill="FFFFFF"/>
            <w:noWrap w:val="0"/>
            <w:vAlign w:val="center"/>
          </w:tcPr>
          <w:p w14:paraId="62BB069A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50</w:t>
            </w:r>
          </w:p>
        </w:tc>
      </w:tr>
      <w:tr w14:paraId="5DC5C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shd w:val="clear" w:color="auto" w:fill="FFFFFF"/>
            <w:noWrap w:val="0"/>
            <w:vAlign w:val="center"/>
          </w:tcPr>
          <w:p w14:paraId="0AD88A70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市场监测资金</w:t>
            </w:r>
          </w:p>
        </w:tc>
        <w:tc>
          <w:tcPr>
            <w:tcW w:w="2038" w:type="dxa"/>
            <w:gridSpan w:val="2"/>
            <w:shd w:val="clear" w:color="auto" w:fill="FFFFFF"/>
            <w:noWrap w:val="0"/>
            <w:vAlign w:val="center"/>
          </w:tcPr>
          <w:p w14:paraId="5D6F18B6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0.36</w:t>
            </w:r>
          </w:p>
        </w:tc>
        <w:tc>
          <w:tcPr>
            <w:tcW w:w="2240" w:type="dxa"/>
            <w:gridSpan w:val="2"/>
            <w:shd w:val="clear" w:color="auto" w:fill="FFFFFF"/>
            <w:noWrap w:val="0"/>
            <w:vAlign w:val="center"/>
          </w:tcPr>
          <w:p w14:paraId="6CA664F7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832" w:type="dxa"/>
            <w:gridSpan w:val="2"/>
            <w:shd w:val="clear" w:color="auto" w:fill="FFFFFF"/>
            <w:noWrap w:val="0"/>
            <w:vAlign w:val="center"/>
          </w:tcPr>
          <w:p w14:paraId="37E0EB8E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31</w:t>
            </w:r>
          </w:p>
        </w:tc>
      </w:tr>
      <w:tr w14:paraId="3F73A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shd w:val="clear" w:color="auto" w:fill="FFFFFF"/>
            <w:noWrap w:val="0"/>
            <w:vAlign w:val="center"/>
          </w:tcPr>
          <w:p w14:paraId="2A008E70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税控系统</w:t>
            </w:r>
          </w:p>
        </w:tc>
        <w:tc>
          <w:tcPr>
            <w:tcW w:w="2038" w:type="dxa"/>
            <w:gridSpan w:val="2"/>
            <w:shd w:val="clear" w:color="auto" w:fill="FFFFFF"/>
            <w:noWrap w:val="0"/>
            <w:vAlign w:val="center"/>
          </w:tcPr>
          <w:p w14:paraId="327D8FB4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165.6</w:t>
            </w:r>
          </w:p>
        </w:tc>
        <w:tc>
          <w:tcPr>
            <w:tcW w:w="2240" w:type="dxa"/>
            <w:gridSpan w:val="2"/>
            <w:shd w:val="clear" w:color="auto" w:fill="FFFFFF"/>
            <w:noWrap w:val="0"/>
            <w:vAlign w:val="center"/>
          </w:tcPr>
          <w:p w14:paraId="6D4BB269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832" w:type="dxa"/>
            <w:gridSpan w:val="2"/>
            <w:shd w:val="clear" w:color="auto" w:fill="FFFFFF"/>
            <w:noWrap w:val="0"/>
            <w:vAlign w:val="center"/>
          </w:tcPr>
          <w:p w14:paraId="1E912325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32.96</w:t>
            </w:r>
          </w:p>
        </w:tc>
      </w:tr>
      <w:tr w14:paraId="67612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shd w:val="clear" w:color="auto" w:fill="FFFFFF"/>
            <w:noWrap w:val="0"/>
            <w:vAlign w:val="center"/>
          </w:tcPr>
          <w:p w14:paraId="7E1E4B24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消费系列活动促进资金</w:t>
            </w:r>
          </w:p>
        </w:tc>
        <w:tc>
          <w:tcPr>
            <w:tcW w:w="2038" w:type="dxa"/>
            <w:gridSpan w:val="2"/>
            <w:shd w:val="clear" w:color="auto" w:fill="FFFFFF"/>
            <w:noWrap w:val="0"/>
            <w:vAlign w:val="center"/>
          </w:tcPr>
          <w:p w14:paraId="16BE5B29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shd w:val="clear" w:color="auto" w:fill="FFFFFF"/>
            <w:noWrap w:val="0"/>
            <w:vAlign w:val="center"/>
          </w:tcPr>
          <w:p w14:paraId="5131C347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832" w:type="dxa"/>
            <w:gridSpan w:val="2"/>
            <w:shd w:val="clear" w:color="auto" w:fill="FFFFFF"/>
            <w:noWrap w:val="0"/>
            <w:vAlign w:val="center"/>
          </w:tcPr>
          <w:p w14:paraId="3A4A79F9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367.79</w:t>
            </w:r>
          </w:p>
        </w:tc>
      </w:tr>
      <w:tr w14:paraId="74E70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shd w:val="clear" w:color="auto" w:fill="FFFFFF"/>
            <w:noWrap w:val="0"/>
            <w:vAlign w:val="center"/>
          </w:tcPr>
          <w:p w14:paraId="650DC6B4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便民生活圈建设</w:t>
            </w:r>
          </w:p>
        </w:tc>
        <w:tc>
          <w:tcPr>
            <w:tcW w:w="2038" w:type="dxa"/>
            <w:gridSpan w:val="2"/>
            <w:shd w:val="clear" w:color="auto" w:fill="FFFFFF"/>
            <w:noWrap w:val="0"/>
            <w:vAlign w:val="center"/>
          </w:tcPr>
          <w:p w14:paraId="1D72462A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60.63</w:t>
            </w:r>
          </w:p>
        </w:tc>
        <w:tc>
          <w:tcPr>
            <w:tcW w:w="2240" w:type="dxa"/>
            <w:gridSpan w:val="2"/>
            <w:shd w:val="clear" w:color="auto" w:fill="FFFFFF"/>
            <w:noWrap w:val="0"/>
            <w:vAlign w:val="center"/>
          </w:tcPr>
          <w:p w14:paraId="40796F94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832" w:type="dxa"/>
            <w:gridSpan w:val="2"/>
            <w:shd w:val="clear" w:color="auto" w:fill="FFFFFF"/>
            <w:noWrap w:val="0"/>
            <w:vAlign w:val="center"/>
          </w:tcPr>
          <w:p w14:paraId="0242F5BA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468.6</w:t>
            </w:r>
          </w:p>
        </w:tc>
      </w:tr>
      <w:tr w14:paraId="7F501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shd w:val="clear" w:color="auto" w:fill="FFFFFF"/>
            <w:noWrap w:val="0"/>
            <w:vAlign w:val="center"/>
          </w:tcPr>
          <w:p w14:paraId="78E5F2FC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对非经贸合作资金</w:t>
            </w:r>
          </w:p>
        </w:tc>
        <w:tc>
          <w:tcPr>
            <w:tcW w:w="2038" w:type="dxa"/>
            <w:gridSpan w:val="2"/>
            <w:shd w:val="clear" w:color="auto" w:fill="FFFFFF"/>
            <w:noWrap w:val="0"/>
            <w:vAlign w:val="center"/>
          </w:tcPr>
          <w:p w14:paraId="750062A3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shd w:val="clear" w:color="auto" w:fill="FFFFFF"/>
            <w:noWrap w:val="0"/>
            <w:vAlign w:val="center"/>
          </w:tcPr>
          <w:p w14:paraId="05075C02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832" w:type="dxa"/>
            <w:gridSpan w:val="2"/>
            <w:shd w:val="clear" w:color="auto" w:fill="FFFFFF"/>
            <w:noWrap w:val="0"/>
            <w:vAlign w:val="center"/>
          </w:tcPr>
          <w:p w14:paraId="34130785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11.19</w:t>
            </w:r>
          </w:p>
        </w:tc>
      </w:tr>
      <w:tr w14:paraId="52FCC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shd w:val="clear" w:color="auto" w:fill="FFFFFF"/>
            <w:noWrap w:val="0"/>
            <w:vAlign w:val="center"/>
          </w:tcPr>
          <w:p w14:paraId="5C712BC9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中国国际进口博览会</w:t>
            </w:r>
          </w:p>
        </w:tc>
        <w:tc>
          <w:tcPr>
            <w:tcW w:w="2038" w:type="dxa"/>
            <w:gridSpan w:val="2"/>
            <w:shd w:val="clear" w:color="auto" w:fill="FFFFFF"/>
            <w:noWrap w:val="0"/>
            <w:vAlign w:val="center"/>
          </w:tcPr>
          <w:p w14:paraId="41E1BDCA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14.18</w:t>
            </w:r>
          </w:p>
        </w:tc>
        <w:tc>
          <w:tcPr>
            <w:tcW w:w="2240" w:type="dxa"/>
            <w:gridSpan w:val="2"/>
            <w:shd w:val="clear" w:color="auto" w:fill="FFFFFF"/>
            <w:noWrap w:val="0"/>
            <w:vAlign w:val="center"/>
          </w:tcPr>
          <w:p w14:paraId="5513CACE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832" w:type="dxa"/>
            <w:gridSpan w:val="2"/>
            <w:shd w:val="clear" w:color="auto" w:fill="FFFFFF"/>
            <w:noWrap w:val="0"/>
            <w:vAlign w:val="center"/>
          </w:tcPr>
          <w:p w14:paraId="36602793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14.18</w:t>
            </w:r>
          </w:p>
        </w:tc>
      </w:tr>
      <w:tr w14:paraId="07402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shd w:val="clear" w:color="auto" w:fill="FFFFFF"/>
            <w:noWrap w:val="0"/>
            <w:vAlign w:val="center"/>
          </w:tcPr>
          <w:p w14:paraId="6C8BDE8A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装备制造进东盟</w:t>
            </w:r>
          </w:p>
        </w:tc>
        <w:tc>
          <w:tcPr>
            <w:tcW w:w="2038" w:type="dxa"/>
            <w:gridSpan w:val="2"/>
            <w:shd w:val="clear" w:color="auto" w:fill="FFFFFF"/>
            <w:noWrap w:val="0"/>
            <w:vAlign w:val="center"/>
          </w:tcPr>
          <w:p w14:paraId="39B90EC1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shd w:val="clear" w:color="auto" w:fill="FFFFFF"/>
            <w:noWrap w:val="0"/>
            <w:vAlign w:val="center"/>
          </w:tcPr>
          <w:p w14:paraId="3A9EA965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832" w:type="dxa"/>
            <w:gridSpan w:val="2"/>
            <w:shd w:val="clear" w:color="auto" w:fill="FFFFFF"/>
            <w:noWrap w:val="0"/>
            <w:vAlign w:val="center"/>
          </w:tcPr>
          <w:p w14:paraId="7BD575AD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167</w:t>
            </w:r>
          </w:p>
        </w:tc>
      </w:tr>
      <w:tr w14:paraId="2972C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shd w:val="clear" w:color="auto" w:fill="FFFFFF"/>
            <w:noWrap w:val="0"/>
            <w:vAlign w:val="center"/>
          </w:tcPr>
          <w:p w14:paraId="766F6ABC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猪肉补贴资金</w:t>
            </w:r>
          </w:p>
        </w:tc>
        <w:tc>
          <w:tcPr>
            <w:tcW w:w="2038" w:type="dxa"/>
            <w:gridSpan w:val="2"/>
            <w:shd w:val="clear" w:color="auto" w:fill="FFFFFF"/>
            <w:noWrap w:val="0"/>
            <w:vAlign w:val="center"/>
          </w:tcPr>
          <w:p w14:paraId="423B1468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shd w:val="clear" w:color="auto" w:fill="FFFFFF"/>
            <w:noWrap w:val="0"/>
            <w:vAlign w:val="center"/>
          </w:tcPr>
          <w:p w14:paraId="5535935E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832" w:type="dxa"/>
            <w:gridSpan w:val="2"/>
            <w:shd w:val="clear" w:color="auto" w:fill="FFFFFF"/>
            <w:noWrap w:val="0"/>
            <w:vAlign w:val="center"/>
          </w:tcPr>
          <w:p w14:paraId="752ABBA8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14</w:t>
            </w:r>
          </w:p>
        </w:tc>
      </w:tr>
      <w:tr w14:paraId="5F05C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shd w:val="clear" w:color="auto" w:fill="FFFFFF"/>
            <w:noWrap w:val="0"/>
            <w:vAlign w:val="center"/>
          </w:tcPr>
          <w:p w14:paraId="79B75FF2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服务贸易</w:t>
            </w:r>
          </w:p>
        </w:tc>
        <w:tc>
          <w:tcPr>
            <w:tcW w:w="2038" w:type="dxa"/>
            <w:gridSpan w:val="2"/>
            <w:shd w:val="clear" w:color="auto" w:fill="FFFFFF"/>
            <w:noWrap w:val="0"/>
            <w:vAlign w:val="center"/>
          </w:tcPr>
          <w:p w14:paraId="652EB506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shd w:val="clear" w:color="auto" w:fill="FFFFFF"/>
            <w:noWrap w:val="0"/>
            <w:vAlign w:val="center"/>
          </w:tcPr>
          <w:p w14:paraId="74B1EA7B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832" w:type="dxa"/>
            <w:gridSpan w:val="2"/>
            <w:shd w:val="clear" w:color="auto" w:fill="FFFFFF"/>
            <w:noWrap w:val="0"/>
            <w:vAlign w:val="center"/>
          </w:tcPr>
          <w:p w14:paraId="46C790F5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</w:tr>
      <w:tr w14:paraId="3F00D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shd w:val="clear" w:color="auto" w:fill="FFFFFF"/>
            <w:noWrap w:val="0"/>
            <w:vAlign w:val="center"/>
          </w:tcPr>
          <w:p w14:paraId="5B07BD22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东盟博览会</w:t>
            </w:r>
          </w:p>
        </w:tc>
        <w:tc>
          <w:tcPr>
            <w:tcW w:w="2038" w:type="dxa"/>
            <w:gridSpan w:val="2"/>
            <w:shd w:val="clear" w:color="auto" w:fill="FFFFFF"/>
            <w:noWrap w:val="0"/>
            <w:vAlign w:val="center"/>
          </w:tcPr>
          <w:p w14:paraId="1115FD2B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shd w:val="clear" w:color="auto" w:fill="FFFFFF"/>
            <w:noWrap w:val="0"/>
            <w:vAlign w:val="center"/>
          </w:tcPr>
          <w:p w14:paraId="7DDD0B4C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832" w:type="dxa"/>
            <w:gridSpan w:val="2"/>
            <w:shd w:val="clear" w:color="auto" w:fill="FFFFFF"/>
            <w:noWrap w:val="0"/>
            <w:vAlign w:val="center"/>
          </w:tcPr>
          <w:p w14:paraId="13F5D154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7.65</w:t>
            </w:r>
          </w:p>
        </w:tc>
      </w:tr>
      <w:tr w14:paraId="126AD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66886809">
            <w:pPr>
              <w:widowControl/>
              <w:ind w:firstLine="400" w:firstLineChars="20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t>4、其他事业类发展资金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2CE08B31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 w14:paraId="28A3ACA9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 w14:paraId="5EDC8EE0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7043C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3354" w:type="dxa"/>
            <w:noWrap w:val="0"/>
            <w:vAlign w:val="center"/>
          </w:tcPr>
          <w:p w14:paraId="4FE6F7C9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t>……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251C297F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 w14:paraId="4813B1B9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 w14:paraId="46E43EA3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3901C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3354" w:type="dxa"/>
            <w:noWrap w:val="0"/>
            <w:vAlign w:val="center"/>
          </w:tcPr>
          <w:p w14:paraId="296C5723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公用经费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20C79228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 w14:paraId="102828A1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 w14:paraId="6F675DD0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73EAB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2D947BA1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t>其中：办公费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0B620EDC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6.31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4ACED147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06F4A58F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6.07</w:t>
            </w:r>
          </w:p>
        </w:tc>
      </w:tr>
      <w:tr w14:paraId="0B18D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651C46CA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t>水费、电费、差旅费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25F28B2E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9.96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2891DCEA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15.6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7622164D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8.4</w:t>
            </w:r>
          </w:p>
        </w:tc>
      </w:tr>
      <w:tr w14:paraId="73ED7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3354" w:type="dxa"/>
            <w:noWrap w:val="0"/>
            <w:vAlign w:val="center"/>
          </w:tcPr>
          <w:p w14:paraId="0511FA55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t>会议费、培训费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317307B9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0.992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18A83968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3206C23A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  <w:tr w14:paraId="2AE60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3354" w:type="dxa"/>
            <w:noWrap w:val="0"/>
            <w:vAlign w:val="center"/>
          </w:tcPr>
          <w:p w14:paraId="4AF5BA98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t>政府采购金额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6B399178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t>——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4ED0C37B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 w14:paraId="785F6FFF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6CF37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3354" w:type="dxa"/>
            <w:noWrap w:val="0"/>
            <w:vAlign w:val="center"/>
          </w:tcPr>
          <w:p w14:paraId="0DBB2E83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t>部门基本支出预算调整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2F97EA2D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t>——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3CD31B24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 w14:paraId="57359801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2F908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3354" w:type="dxa"/>
            <w:vMerge w:val="restart"/>
            <w:noWrap w:val="0"/>
            <w:vAlign w:val="center"/>
          </w:tcPr>
          <w:p w14:paraId="7020F75F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t>楼堂馆所控制情况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2024年完工情况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189" w:type="dxa"/>
            <w:noWrap w:val="0"/>
            <w:vAlign w:val="center"/>
          </w:tcPr>
          <w:p w14:paraId="528C6882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t>批复规模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t>（㎡）</w:t>
            </w:r>
          </w:p>
        </w:tc>
        <w:tc>
          <w:tcPr>
            <w:tcW w:w="849" w:type="dxa"/>
            <w:noWrap w:val="0"/>
            <w:vAlign w:val="center"/>
          </w:tcPr>
          <w:p w14:paraId="32D21B92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t>实际规模（㎡）</w:t>
            </w:r>
          </w:p>
        </w:tc>
        <w:tc>
          <w:tcPr>
            <w:tcW w:w="1129" w:type="dxa"/>
            <w:noWrap w:val="0"/>
            <w:vAlign w:val="center"/>
          </w:tcPr>
          <w:p w14:paraId="59676884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t>规模控制率</w:t>
            </w:r>
          </w:p>
        </w:tc>
        <w:tc>
          <w:tcPr>
            <w:tcW w:w="1111" w:type="dxa"/>
            <w:noWrap w:val="0"/>
            <w:vAlign w:val="center"/>
          </w:tcPr>
          <w:p w14:paraId="5E5E4E2A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t>预算投资（万元）</w:t>
            </w:r>
          </w:p>
        </w:tc>
        <w:tc>
          <w:tcPr>
            <w:tcW w:w="969" w:type="dxa"/>
            <w:noWrap w:val="0"/>
            <w:vAlign w:val="center"/>
          </w:tcPr>
          <w:p w14:paraId="6977746F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t>实际投资（万元）</w:t>
            </w:r>
          </w:p>
        </w:tc>
        <w:tc>
          <w:tcPr>
            <w:tcW w:w="863" w:type="dxa"/>
            <w:noWrap w:val="0"/>
            <w:vAlign w:val="center"/>
          </w:tcPr>
          <w:p w14:paraId="07C7079D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t>投资概算控制率</w:t>
            </w:r>
          </w:p>
        </w:tc>
      </w:tr>
      <w:tr w14:paraId="2C72F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3354" w:type="dxa"/>
            <w:vMerge w:val="continue"/>
            <w:noWrap w:val="0"/>
            <w:vAlign w:val="center"/>
          </w:tcPr>
          <w:p w14:paraId="14413BF4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745CE46A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849" w:type="dxa"/>
            <w:noWrap w:val="0"/>
            <w:vAlign w:val="center"/>
          </w:tcPr>
          <w:p w14:paraId="1B100B4D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noWrap w:val="0"/>
            <w:vAlign w:val="center"/>
          </w:tcPr>
          <w:p w14:paraId="7F8628FE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11" w:type="dxa"/>
            <w:noWrap w:val="0"/>
            <w:vAlign w:val="center"/>
          </w:tcPr>
          <w:p w14:paraId="0EBDDCAF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69" w:type="dxa"/>
            <w:noWrap w:val="0"/>
            <w:vAlign w:val="center"/>
          </w:tcPr>
          <w:p w14:paraId="090CB1AB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noWrap w:val="0"/>
            <w:vAlign w:val="center"/>
          </w:tcPr>
          <w:p w14:paraId="67F15FFA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6B50E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3354" w:type="dxa"/>
            <w:noWrap w:val="0"/>
            <w:vAlign w:val="center"/>
          </w:tcPr>
          <w:p w14:paraId="24A3C26F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  <w:t>厉行节约保障措施</w:t>
            </w:r>
          </w:p>
        </w:tc>
        <w:tc>
          <w:tcPr>
            <w:tcW w:w="6110" w:type="dxa"/>
            <w:gridSpan w:val="6"/>
            <w:noWrap w:val="0"/>
            <w:vAlign w:val="center"/>
          </w:tcPr>
          <w:p w14:paraId="4847C392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</w:rPr>
            </w:pPr>
          </w:p>
        </w:tc>
      </w:tr>
    </w:tbl>
    <w:p w14:paraId="00F6D30B">
      <w:pPr>
        <w:pStyle w:val="1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22"/>
        </w:rPr>
        <w:t>说明：“项目支出”需要填报基本支出以外的所有项目支出情况，“公用经费”填报基本支出中的一般商品和服务支出。</w:t>
      </w:r>
    </w:p>
    <w:p w14:paraId="25348F9E"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小标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填表人：朱燕          填报日期：2025.6.10        联系电话：13574392400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29BD05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3F8AC5">
                          <w:pPr>
                            <w:pStyle w:val="7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3F8AC5">
                    <w:pPr>
                      <w:pStyle w:val="7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zNDU2Nzk4MDNlMDAzZjQ0ZWQwOTM0OTZkZGM3Y2MifQ=="/>
  </w:docVars>
  <w:rsids>
    <w:rsidRoot w:val="035F3EC2"/>
    <w:rsid w:val="01B66B0C"/>
    <w:rsid w:val="035F3EC2"/>
    <w:rsid w:val="08463B08"/>
    <w:rsid w:val="0A5F2D1C"/>
    <w:rsid w:val="170F6FF8"/>
    <w:rsid w:val="19EC77D1"/>
    <w:rsid w:val="1EED5102"/>
    <w:rsid w:val="214D3FFB"/>
    <w:rsid w:val="21C810FE"/>
    <w:rsid w:val="30C606CD"/>
    <w:rsid w:val="33D97156"/>
    <w:rsid w:val="36815967"/>
    <w:rsid w:val="38354CC8"/>
    <w:rsid w:val="3B194FEF"/>
    <w:rsid w:val="41AE18EA"/>
    <w:rsid w:val="43557B07"/>
    <w:rsid w:val="489B022E"/>
    <w:rsid w:val="4CA87A25"/>
    <w:rsid w:val="547C2BFD"/>
    <w:rsid w:val="58542086"/>
    <w:rsid w:val="62312A9A"/>
    <w:rsid w:val="64035978"/>
    <w:rsid w:val="663B0FCD"/>
    <w:rsid w:val="67A91A55"/>
    <w:rsid w:val="685F3C89"/>
    <w:rsid w:val="68C85C05"/>
    <w:rsid w:val="729E0FCB"/>
    <w:rsid w:val="72E76BEB"/>
    <w:rsid w:val="74B47E7B"/>
    <w:rsid w:val="7A2B4D07"/>
    <w:rsid w:val="7F6645EC"/>
    <w:rsid w:val="7F91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5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/>
      <w:jc w:val="left"/>
    </w:pPr>
    <w:rPr>
      <w:sz w:val="32"/>
    </w:r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  <w:style w:type="paragraph" w:styleId="6">
    <w:name w:val="index 5"/>
    <w:basedOn w:val="1"/>
    <w:next w:val="1"/>
    <w:qFormat/>
    <w:uiPriority w:val="0"/>
    <w:pPr>
      <w:ind w:left="0" w:firstLine="630"/>
    </w:pPr>
    <w:rPr>
      <w:rFonts w:ascii="楷体_GB2312" w:eastAsia="楷体_GB2312"/>
      <w:b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rPr>
      <w:sz w:val="24"/>
    </w:rPr>
  </w:style>
  <w:style w:type="paragraph" w:customStyle="1" w:styleId="12">
    <w:name w:val="标题1"/>
    <w:basedOn w:val="5"/>
    <w:autoRedefine/>
    <w:qFormat/>
    <w:uiPriority w:val="0"/>
    <w:rPr>
      <w:rFonts w:eastAsia="黑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2054</Words>
  <Characters>2122</Characters>
  <Lines>0</Lines>
  <Paragraphs>0</Paragraphs>
  <TotalTime>3</TotalTime>
  <ScaleCrop>false</ScaleCrop>
  <LinksUpToDate>false</LinksUpToDate>
  <CharactersWithSpaces>2122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2024-04-23T00:30:00Z</dcterms:created>
  <dc:creator>Administrator</dc:creator>
  <cp:lastModifiedBy>Z.</cp:lastModifiedBy>
  <cp:lastPrinted>2025-06-20T03:38:00Z</cp:lastPrinted>
  <dcterms:modified xsi:type="dcterms:W3CDTF">2025-09-28T07:28:55Z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B9BD7BAB663F4C45A98A82C347C04C69_13</vt:lpwstr>
  </property>
  <property fmtid="{D5CDD505-2E9C-101B-9397-08002B2CF9AE}" pid="4" name="KSOTemplateDocerSaveRecord">
    <vt:lpwstr>eyJoZGlkIjoiMjQzNDU2Nzk4MDNlMDAzZjQ0ZWQwOTM0OTZkZGM3Y2MiLCJ1c2VySWQiOiIyNTIzOTc3MTUifQ==</vt:lpwstr>
  </property>
</Properties>
</file>