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C19C7">
      <w:pPr>
        <w:pStyle w:val="14"/>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56"/>
          <w:highlight w:val="none"/>
        </w:rPr>
      </w:pPr>
    </w:p>
    <w:p w14:paraId="76F693E5">
      <w:pPr>
        <w:pStyle w:val="14"/>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56"/>
          <w:highlight w:val="none"/>
        </w:rPr>
      </w:pPr>
    </w:p>
    <w:p w14:paraId="6DFE3933">
      <w:pPr>
        <w:pStyle w:val="14"/>
        <w:jc w:val="both"/>
        <w:rPr>
          <w:rFonts w:hint="eastAsia" w:ascii="方正小标宋_GBK" w:hAnsi="方正小标宋_GBK" w:eastAsia="方正小标宋_GBK" w:cs="方正小标宋_GBK"/>
          <w:kern w:val="0"/>
          <w:sz w:val="84"/>
          <w:szCs w:val="84"/>
          <w:highlight w:val="none"/>
        </w:rPr>
      </w:pPr>
    </w:p>
    <w:p w14:paraId="7C551557">
      <w:pPr>
        <w:pStyle w:val="14"/>
        <w:jc w:val="both"/>
        <w:rPr>
          <w:rFonts w:hint="eastAsia" w:ascii="方正小标宋_GBK" w:hAnsi="方正小标宋_GBK" w:eastAsia="方正小标宋_GBK" w:cs="方正小标宋_GBK"/>
          <w:kern w:val="0"/>
          <w:sz w:val="84"/>
          <w:szCs w:val="84"/>
          <w:highlight w:val="none"/>
        </w:rPr>
      </w:pPr>
    </w:p>
    <w:p w14:paraId="06C04FB7">
      <w:pPr>
        <w:pStyle w:val="14"/>
        <w:jc w:val="both"/>
        <w:rPr>
          <w:rFonts w:hint="eastAsia" w:ascii="方正小标宋_GBK" w:hAnsi="方正小标宋_GBK" w:eastAsia="方正小标宋_GBK" w:cs="方正小标宋_GBK"/>
          <w:kern w:val="0"/>
          <w:sz w:val="84"/>
          <w:szCs w:val="84"/>
          <w:highlight w:val="none"/>
        </w:rPr>
      </w:pPr>
    </w:p>
    <w:p w14:paraId="4F062AD0">
      <w:pPr>
        <w:pStyle w:val="14"/>
        <w:jc w:val="center"/>
        <w:rPr>
          <w:rFonts w:hint="eastAsia" w:ascii="方正小标宋_GBK" w:hAnsi="方正小标宋_GBK" w:eastAsia="方正小标宋_GBK" w:cs="方正小标宋_GBK"/>
          <w:kern w:val="0"/>
          <w:sz w:val="84"/>
          <w:szCs w:val="84"/>
          <w:highlight w:val="none"/>
        </w:rPr>
      </w:pPr>
      <w:r>
        <w:rPr>
          <w:rFonts w:hint="eastAsia" w:ascii="方正小标宋_GBK" w:hAnsi="方正小标宋_GBK" w:eastAsia="方正小标宋_GBK" w:cs="方正小标宋_GBK"/>
          <w:kern w:val="0"/>
          <w:sz w:val="84"/>
          <w:szCs w:val="84"/>
          <w:highlight w:val="none"/>
        </w:rPr>
        <w:t>202</w:t>
      </w:r>
      <w:r>
        <w:rPr>
          <w:rFonts w:hint="eastAsia" w:ascii="方正小标宋_GBK" w:hAnsi="方正小标宋_GBK" w:eastAsia="方正小标宋_GBK" w:cs="方正小标宋_GBK"/>
          <w:kern w:val="0"/>
          <w:sz w:val="84"/>
          <w:szCs w:val="84"/>
          <w:highlight w:val="none"/>
          <w:lang w:val="en-US" w:eastAsia="zh-CN"/>
        </w:rPr>
        <w:t>2</w:t>
      </w:r>
      <w:r>
        <w:rPr>
          <w:rFonts w:hint="eastAsia" w:ascii="方正小标宋_GBK" w:hAnsi="方正小标宋_GBK" w:eastAsia="方正小标宋_GBK" w:cs="方正小标宋_GBK"/>
          <w:kern w:val="0"/>
          <w:sz w:val="84"/>
          <w:szCs w:val="84"/>
          <w:highlight w:val="none"/>
        </w:rPr>
        <w:t>年度</w:t>
      </w:r>
    </w:p>
    <w:p w14:paraId="15F0D4DC">
      <w:pPr>
        <w:pStyle w:val="14"/>
        <w:jc w:val="center"/>
        <w:rPr>
          <w:rFonts w:hint="eastAsia" w:ascii="方正小标宋_GBK" w:hAnsi="方正小标宋_GBK" w:eastAsia="方正小标宋_GBK" w:cs="方正小标宋_GBK"/>
          <w:kern w:val="0"/>
          <w:sz w:val="84"/>
          <w:szCs w:val="84"/>
          <w:highlight w:val="none"/>
        </w:rPr>
      </w:pPr>
      <w:r>
        <w:rPr>
          <w:rFonts w:hint="eastAsia" w:ascii="方正小标宋_GBK" w:hAnsi="方正小标宋_GBK" w:eastAsia="方正小标宋_GBK" w:cs="方正小标宋_GBK"/>
          <w:kern w:val="0"/>
          <w:sz w:val="84"/>
          <w:szCs w:val="84"/>
          <w:highlight w:val="none"/>
          <w:lang w:val="en-US" w:eastAsia="zh-CN"/>
        </w:rPr>
        <w:t xml:space="preserve">  </w:t>
      </w:r>
      <w:r>
        <w:rPr>
          <w:rFonts w:hint="eastAsia" w:ascii="方正小标宋_GBK" w:hAnsi="方正小标宋_GBK" w:eastAsia="方正小标宋_GBK" w:cs="方正小标宋_GBK"/>
          <w:kern w:val="0"/>
          <w:sz w:val="84"/>
          <w:szCs w:val="84"/>
          <w:highlight w:val="none"/>
        </w:rPr>
        <w:t>中国国际贸易促进委员会湖南省怀化市支会部门决算</w:t>
      </w:r>
    </w:p>
    <w:p w14:paraId="2C10623F">
      <w:pPr>
        <w:pStyle w:val="14"/>
        <w:jc w:val="center"/>
        <w:rPr>
          <w:rFonts w:hint="eastAsia" w:ascii="方正小标宋_GBK" w:hAnsi="方正小标宋_GBK" w:eastAsia="方正小标宋_GBK" w:cs="方正小标宋_GBK"/>
          <w:kern w:val="0"/>
          <w:sz w:val="84"/>
          <w:szCs w:val="84"/>
          <w:highlight w:val="none"/>
        </w:rPr>
      </w:pPr>
    </w:p>
    <w:p w14:paraId="7E1F4DEC">
      <w:pPr>
        <w:pStyle w:val="14"/>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56"/>
          <w:highlight w:val="none"/>
        </w:rPr>
      </w:pPr>
    </w:p>
    <w:p w14:paraId="63C8DF1B">
      <w:pPr>
        <w:pStyle w:val="14"/>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56"/>
          <w:highlight w:val="none"/>
        </w:rPr>
      </w:pPr>
    </w:p>
    <w:p w14:paraId="2700AABC">
      <w:pPr>
        <w:pStyle w:val="14"/>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56"/>
          <w:highlight w:val="none"/>
        </w:rPr>
      </w:pPr>
    </w:p>
    <w:p w14:paraId="40AEB238">
      <w:pPr>
        <w:pStyle w:val="14"/>
        <w:keepNext w:val="0"/>
        <w:keepLines w:val="0"/>
        <w:pageBreakBefore w:val="0"/>
        <w:kinsoku/>
        <w:wordWrap/>
        <w:topLinePunct w:val="0"/>
        <w:bidi w:val="0"/>
        <w:snapToGrid/>
        <w:spacing w:line="440" w:lineRule="exact"/>
        <w:jc w:val="both"/>
        <w:textAlignment w:val="auto"/>
        <w:rPr>
          <w:rFonts w:eastAsia="仿宋"/>
          <w:sz w:val="32"/>
          <w:szCs w:val="32"/>
          <w:highlight w:val="none"/>
        </w:rPr>
      </w:pPr>
    </w:p>
    <w:p w14:paraId="6004CEBB">
      <w:pPr>
        <w:pStyle w:val="14"/>
        <w:keepNext w:val="0"/>
        <w:keepLines w:val="0"/>
        <w:pageBreakBefore w:val="0"/>
        <w:kinsoku/>
        <w:wordWrap/>
        <w:topLinePunct w:val="0"/>
        <w:bidi w:val="0"/>
        <w:snapToGrid/>
        <w:spacing w:line="440" w:lineRule="exact"/>
        <w:jc w:val="both"/>
        <w:textAlignment w:val="auto"/>
        <w:rPr>
          <w:rFonts w:eastAsia="仿宋"/>
          <w:sz w:val="32"/>
          <w:szCs w:val="32"/>
          <w:highlight w:val="none"/>
        </w:rPr>
      </w:pPr>
    </w:p>
    <w:p w14:paraId="348438C8">
      <w:pPr>
        <w:pStyle w:val="14"/>
        <w:keepNext w:val="0"/>
        <w:keepLines w:val="0"/>
        <w:pageBreakBefore w:val="0"/>
        <w:kinsoku/>
        <w:wordWrap/>
        <w:topLinePunct w:val="0"/>
        <w:bidi w:val="0"/>
        <w:snapToGrid/>
        <w:spacing w:line="440" w:lineRule="exact"/>
        <w:jc w:val="both"/>
        <w:textAlignment w:val="auto"/>
        <w:rPr>
          <w:rFonts w:eastAsia="仿宋"/>
          <w:sz w:val="32"/>
          <w:szCs w:val="32"/>
          <w:highlight w:val="none"/>
        </w:rPr>
      </w:pPr>
    </w:p>
    <w:p w14:paraId="6152A498">
      <w:pPr>
        <w:pStyle w:val="14"/>
        <w:keepNext w:val="0"/>
        <w:keepLines w:val="0"/>
        <w:pageBreakBefore w:val="0"/>
        <w:kinsoku/>
        <w:wordWrap/>
        <w:topLinePunct w:val="0"/>
        <w:bidi w:val="0"/>
        <w:snapToGrid/>
        <w:spacing w:line="440" w:lineRule="exact"/>
        <w:jc w:val="both"/>
        <w:textAlignment w:val="auto"/>
        <w:rPr>
          <w:rFonts w:eastAsia="仿宋"/>
          <w:sz w:val="32"/>
          <w:szCs w:val="32"/>
          <w:highlight w:val="none"/>
        </w:rPr>
      </w:pPr>
    </w:p>
    <w:p w14:paraId="1F126E67">
      <w:pPr>
        <w:pStyle w:val="14"/>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32"/>
          <w:highlight w:val="none"/>
        </w:rPr>
      </w:pPr>
    </w:p>
    <w:p w14:paraId="16AF90F3">
      <w:pPr>
        <w:pStyle w:val="14"/>
        <w:spacing w:line="500" w:lineRule="exact"/>
        <w:jc w:val="center"/>
        <w:rPr>
          <w:rFonts w:hint="eastAsia" w:ascii="仿宋" w:hAnsi="仿宋" w:eastAsia="仿宋"/>
          <w:b w:val="0"/>
          <w:bCs/>
          <w:kern w:val="0"/>
          <w:sz w:val="36"/>
          <w:szCs w:val="28"/>
          <w:highlight w:val="none"/>
        </w:rPr>
      </w:pPr>
      <w:r>
        <w:rPr>
          <w:rFonts w:hint="eastAsia" w:ascii="仿宋" w:hAnsi="仿宋" w:eastAsia="仿宋"/>
          <w:b w:val="0"/>
          <w:bCs/>
          <w:kern w:val="0"/>
          <w:sz w:val="36"/>
          <w:szCs w:val="28"/>
          <w:highlight w:val="none"/>
        </w:rPr>
        <w:t>目录</w:t>
      </w:r>
    </w:p>
    <w:p w14:paraId="0930C115">
      <w:pPr>
        <w:pStyle w:val="14"/>
        <w:keepNext w:val="0"/>
        <w:keepLines w:val="0"/>
        <w:pageBreakBefore w:val="0"/>
        <w:kinsoku/>
        <w:wordWrap/>
        <w:topLinePunct w:val="0"/>
        <w:bidi w:val="0"/>
        <w:snapToGrid/>
        <w:spacing w:line="440" w:lineRule="exact"/>
        <w:ind w:firstLine="803" w:firstLineChars="250"/>
        <w:jc w:val="both"/>
        <w:textAlignment w:val="auto"/>
        <w:rPr>
          <w:rFonts w:hint="eastAsia" w:eastAsia="仿宋"/>
          <w:b/>
          <w:sz w:val="32"/>
          <w:szCs w:val="28"/>
          <w:highlight w:val="none"/>
        </w:rPr>
      </w:pPr>
    </w:p>
    <w:p w14:paraId="1A26A8B8">
      <w:pPr>
        <w:pStyle w:val="14"/>
        <w:keepNext w:val="0"/>
        <w:keepLines w:val="0"/>
        <w:pageBreakBefore w:val="0"/>
        <w:widowControl w:val="0"/>
        <w:kinsoku/>
        <w:wordWrap/>
        <w:overflowPunct/>
        <w:topLinePunct w:val="0"/>
        <w:bidi w:val="0"/>
        <w:snapToGrid/>
        <w:spacing w:line="440" w:lineRule="exact"/>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第一部分</w:t>
      </w:r>
      <w:r>
        <w:rPr>
          <w:rFonts w:hint="eastAsia" w:ascii="仿宋" w:hAnsi="仿宋" w:eastAsia="仿宋" w:cs="仿宋"/>
          <w:b w:val="0"/>
          <w:bCs/>
          <w:sz w:val="32"/>
          <w:szCs w:val="32"/>
          <w:highlight w:val="none"/>
          <w:lang w:val="en-US" w:eastAsia="zh-CN"/>
        </w:rPr>
        <w:t xml:space="preserve"> </w:t>
      </w:r>
      <w:r>
        <w:rPr>
          <w:rFonts w:hint="eastAsia" w:ascii="仿宋" w:hAnsi="仿宋" w:eastAsia="仿宋" w:cs="仿宋"/>
          <w:b w:val="0"/>
          <w:bCs/>
          <w:sz w:val="32"/>
          <w:szCs w:val="32"/>
          <w:highlight w:val="none"/>
        </w:rPr>
        <w:t>中国国际贸易促进委员会湖南省怀化市支会概况</w:t>
      </w:r>
    </w:p>
    <w:p w14:paraId="588DEE51">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一、部门职责</w:t>
      </w:r>
    </w:p>
    <w:p w14:paraId="54A88B26">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二、机构设置</w:t>
      </w:r>
    </w:p>
    <w:p w14:paraId="640AE2B1">
      <w:pPr>
        <w:pStyle w:val="14"/>
        <w:keepNext w:val="0"/>
        <w:keepLines w:val="0"/>
        <w:pageBreakBefore w:val="0"/>
        <w:widowControl w:val="0"/>
        <w:kinsoku/>
        <w:wordWrap/>
        <w:overflowPunct/>
        <w:topLinePunct w:val="0"/>
        <w:bidi w:val="0"/>
        <w:snapToGrid/>
        <w:spacing w:line="440" w:lineRule="exact"/>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第二部分</w:t>
      </w:r>
      <w:r>
        <w:rPr>
          <w:rFonts w:hint="eastAsia" w:ascii="仿宋" w:hAnsi="仿宋" w:eastAsia="仿宋" w:cs="仿宋"/>
          <w:b w:val="0"/>
          <w:bCs/>
          <w:sz w:val="32"/>
          <w:szCs w:val="32"/>
          <w:highlight w:val="none"/>
          <w:lang w:val="en-US" w:eastAsia="zh-CN"/>
        </w:rPr>
        <w:t xml:space="preserve"> </w:t>
      </w:r>
      <w:r>
        <w:rPr>
          <w:rFonts w:hint="eastAsia" w:ascii="仿宋" w:hAnsi="仿宋" w:eastAsia="仿宋" w:cs="仿宋"/>
          <w:b w:val="0"/>
          <w:bCs/>
          <w:sz w:val="32"/>
          <w:szCs w:val="32"/>
          <w:highlight w:val="none"/>
        </w:rPr>
        <w:t>部门决算表</w:t>
      </w:r>
    </w:p>
    <w:p w14:paraId="497FF37D">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一、收入支出决算总表</w:t>
      </w:r>
    </w:p>
    <w:p w14:paraId="12063771">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二、收入决算表</w:t>
      </w:r>
    </w:p>
    <w:p w14:paraId="6FBEC524">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三、支出决算表</w:t>
      </w:r>
    </w:p>
    <w:p w14:paraId="2616F6C0">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四、财政拨款收入支出决算总表</w:t>
      </w:r>
    </w:p>
    <w:p w14:paraId="5F38BFE5">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五、一般公共预算财政拨款支出决算表</w:t>
      </w:r>
    </w:p>
    <w:p w14:paraId="6B641F3C">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六、一般公共预算财政拨款基本支出决算明细表</w:t>
      </w:r>
    </w:p>
    <w:p w14:paraId="56A529B9">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七、政府性基金预算财政拨款收入支出决算表</w:t>
      </w:r>
    </w:p>
    <w:p w14:paraId="4BA3D6E7">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八、国有资本经营预算财政拨款支出决算表</w:t>
      </w:r>
    </w:p>
    <w:p w14:paraId="6882CEF6">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九、财政拨款“三公”经费支出决算表</w:t>
      </w:r>
    </w:p>
    <w:p w14:paraId="25D2FE20">
      <w:pPr>
        <w:pStyle w:val="14"/>
        <w:keepNext w:val="0"/>
        <w:keepLines w:val="0"/>
        <w:pageBreakBefore w:val="0"/>
        <w:widowControl w:val="0"/>
        <w:kinsoku/>
        <w:wordWrap/>
        <w:overflowPunct/>
        <w:topLinePunct w:val="0"/>
        <w:bidi w:val="0"/>
        <w:snapToGrid/>
        <w:spacing w:line="440" w:lineRule="exact"/>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第三部分</w:t>
      </w:r>
      <w:r>
        <w:rPr>
          <w:rFonts w:hint="eastAsia" w:ascii="仿宋" w:hAnsi="仿宋" w:eastAsia="仿宋" w:cs="仿宋"/>
          <w:b w:val="0"/>
          <w:bCs/>
          <w:sz w:val="32"/>
          <w:szCs w:val="32"/>
          <w:highlight w:val="none"/>
          <w:lang w:val="en-US" w:eastAsia="zh-CN"/>
        </w:rPr>
        <w:t xml:space="preserve"> </w:t>
      </w:r>
      <w:r>
        <w:rPr>
          <w:rFonts w:hint="eastAsia" w:ascii="仿宋" w:hAnsi="仿宋" w:eastAsia="仿宋" w:cs="仿宋"/>
          <w:b w:val="0"/>
          <w:bCs/>
          <w:sz w:val="32"/>
          <w:szCs w:val="32"/>
          <w:highlight w:val="none"/>
        </w:rPr>
        <w:t>部门决算情况说明</w:t>
      </w:r>
    </w:p>
    <w:p w14:paraId="5CF52861">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一、收入支出决算总体情况说明</w:t>
      </w:r>
    </w:p>
    <w:p w14:paraId="17B5970A">
      <w:pPr>
        <w:keepNext w:val="0"/>
        <w:keepLines w:val="0"/>
        <w:pageBreakBefore w:val="0"/>
        <w:widowControl w:val="0"/>
        <w:kinsoku/>
        <w:wordWrap/>
        <w:overflowPunct/>
        <w:topLinePunct w:val="0"/>
        <w:bidi w:val="0"/>
        <w:snapToGrid/>
        <w:spacing w:line="440" w:lineRule="exact"/>
        <w:ind w:firstLine="800" w:firstLineChars="25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二、收入决算情况说明</w:t>
      </w:r>
    </w:p>
    <w:p w14:paraId="6994A1E6">
      <w:pPr>
        <w:keepNext w:val="0"/>
        <w:keepLines w:val="0"/>
        <w:pageBreakBefore w:val="0"/>
        <w:widowControl w:val="0"/>
        <w:kinsoku/>
        <w:wordWrap/>
        <w:overflowPunct/>
        <w:topLinePunct w:val="0"/>
        <w:autoSpaceDE w:val="0"/>
        <w:autoSpaceDN w:val="0"/>
        <w:bidi w:val="0"/>
        <w:adjustRightInd w:val="0"/>
        <w:snapToGrid/>
        <w:spacing w:line="440" w:lineRule="exact"/>
        <w:ind w:firstLine="800" w:firstLineChars="25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三、支出决算情况说明</w:t>
      </w:r>
    </w:p>
    <w:p w14:paraId="23C5F4DA">
      <w:pPr>
        <w:keepNext w:val="0"/>
        <w:keepLines w:val="0"/>
        <w:pageBreakBefore w:val="0"/>
        <w:widowControl w:val="0"/>
        <w:kinsoku/>
        <w:wordWrap/>
        <w:overflowPunct/>
        <w:topLinePunct w:val="0"/>
        <w:autoSpaceDE w:val="0"/>
        <w:autoSpaceDN w:val="0"/>
        <w:bidi w:val="0"/>
        <w:adjustRightInd w:val="0"/>
        <w:snapToGrid/>
        <w:spacing w:line="440" w:lineRule="exact"/>
        <w:ind w:firstLine="800" w:firstLineChars="25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四、财政拨款收入支出决算总体情况说明</w:t>
      </w:r>
    </w:p>
    <w:p w14:paraId="3D7A582A">
      <w:pPr>
        <w:keepNext w:val="0"/>
        <w:keepLines w:val="0"/>
        <w:pageBreakBefore w:val="0"/>
        <w:widowControl w:val="0"/>
        <w:kinsoku/>
        <w:wordWrap/>
        <w:overflowPunct/>
        <w:topLinePunct w:val="0"/>
        <w:autoSpaceDE w:val="0"/>
        <w:autoSpaceDN w:val="0"/>
        <w:bidi w:val="0"/>
        <w:adjustRightInd w:val="0"/>
        <w:snapToGrid/>
        <w:spacing w:line="440" w:lineRule="exact"/>
        <w:ind w:firstLine="800" w:firstLineChars="25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五、一般公共预算财政拨款支出决算情况说明</w:t>
      </w:r>
    </w:p>
    <w:p w14:paraId="30C3BBC4">
      <w:pPr>
        <w:keepNext w:val="0"/>
        <w:keepLines w:val="0"/>
        <w:pageBreakBefore w:val="0"/>
        <w:widowControl w:val="0"/>
        <w:kinsoku/>
        <w:wordWrap/>
        <w:overflowPunct/>
        <w:topLinePunct w:val="0"/>
        <w:autoSpaceDE w:val="0"/>
        <w:autoSpaceDN w:val="0"/>
        <w:bidi w:val="0"/>
        <w:adjustRightInd w:val="0"/>
        <w:snapToGrid/>
        <w:spacing w:line="440" w:lineRule="exact"/>
        <w:ind w:firstLine="800" w:firstLineChars="25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六、一般公共预算财政拨款基本支出决算情况说明</w:t>
      </w:r>
    </w:p>
    <w:p w14:paraId="727FFCBA">
      <w:pPr>
        <w:keepNext w:val="0"/>
        <w:keepLines w:val="0"/>
        <w:pageBreakBefore w:val="0"/>
        <w:widowControl w:val="0"/>
        <w:kinsoku/>
        <w:wordWrap/>
        <w:overflowPunct/>
        <w:topLinePunct w:val="0"/>
        <w:autoSpaceDE w:val="0"/>
        <w:autoSpaceDN w:val="0"/>
        <w:bidi w:val="0"/>
        <w:adjustRightInd w:val="0"/>
        <w:snapToGrid/>
        <w:spacing w:line="440" w:lineRule="exact"/>
        <w:ind w:firstLine="800" w:firstLineChars="25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七、一般公共预算财政拨款三公经费支出决算情况说明</w:t>
      </w:r>
    </w:p>
    <w:p w14:paraId="4C38FA5C">
      <w:pPr>
        <w:keepNext w:val="0"/>
        <w:keepLines w:val="0"/>
        <w:pageBreakBefore w:val="0"/>
        <w:widowControl w:val="0"/>
        <w:kinsoku/>
        <w:wordWrap/>
        <w:overflowPunct/>
        <w:topLinePunct w:val="0"/>
        <w:autoSpaceDE w:val="0"/>
        <w:autoSpaceDN w:val="0"/>
        <w:bidi w:val="0"/>
        <w:adjustRightInd w:val="0"/>
        <w:snapToGrid/>
        <w:spacing w:line="440" w:lineRule="exact"/>
        <w:ind w:firstLine="800" w:firstLineChars="25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八、政府性基金预算收入支出决算情况</w:t>
      </w:r>
    </w:p>
    <w:p w14:paraId="7C66ADE1">
      <w:pPr>
        <w:keepNext w:val="0"/>
        <w:keepLines w:val="0"/>
        <w:pageBreakBefore w:val="0"/>
        <w:widowControl w:val="0"/>
        <w:kinsoku/>
        <w:wordWrap/>
        <w:overflowPunct/>
        <w:topLinePunct w:val="0"/>
        <w:autoSpaceDE w:val="0"/>
        <w:autoSpaceDN w:val="0"/>
        <w:bidi w:val="0"/>
        <w:adjustRightInd w:val="0"/>
        <w:snapToGrid/>
        <w:spacing w:line="440" w:lineRule="exact"/>
        <w:ind w:firstLine="800" w:firstLineChars="250"/>
        <w:jc w:val="left"/>
        <w:textAlignment w:val="auto"/>
        <w:rPr>
          <w:rFonts w:hint="eastAsia" w:ascii="仿宋" w:hAnsi="仿宋" w:eastAsia="仿宋" w:cs="仿宋"/>
          <w:b w:val="0"/>
          <w:bCs w:val="0"/>
          <w:color w:val="000000"/>
          <w:kern w:val="0"/>
          <w:sz w:val="32"/>
          <w:szCs w:val="32"/>
          <w:highlight w:val="none"/>
        </w:rPr>
      </w:pPr>
      <w:r>
        <w:rPr>
          <w:rFonts w:hint="eastAsia" w:ascii="仿宋" w:hAnsi="仿宋" w:eastAsia="仿宋" w:cs="仿宋"/>
          <w:color w:val="000000"/>
          <w:kern w:val="0"/>
          <w:sz w:val="32"/>
          <w:szCs w:val="32"/>
          <w:highlight w:val="none"/>
        </w:rPr>
        <w:t>九、</w:t>
      </w:r>
      <w:r>
        <w:rPr>
          <w:rFonts w:hint="eastAsia" w:ascii="仿宋" w:hAnsi="仿宋" w:eastAsia="仿宋" w:cs="仿宋"/>
          <w:b w:val="0"/>
          <w:bCs w:val="0"/>
          <w:color w:val="000000"/>
          <w:kern w:val="0"/>
          <w:sz w:val="32"/>
          <w:szCs w:val="32"/>
          <w:highlight w:val="none"/>
        </w:rPr>
        <w:t>国有资本经营预算</w:t>
      </w:r>
      <w:r>
        <w:rPr>
          <w:rFonts w:hint="eastAsia" w:ascii="仿宋" w:hAnsi="仿宋" w:eastAsia="仿宋" w:cs="仿宋"/>
          <w:b w:val="0"/>
          <w:bCs w:val="0"/>
          <w:sz w:val="32"/>
          <w:szCs w:val="32"/>
          <w:highlight w:val="none"/>
        </w:rPr>
        <w:t>财政拨款支出</w:t>
      </w:r>
      <w:r>
        <w:rPr>
          <w:rFonts w:hint="eastAsia" w:ascii="仿宋" w:hAnsi="仿宋" w:eastAsia="仿宋" w:cs="仿宋"/>
          <w:b w:val="0"/>
          <w:bCs w:val="0"/>
          <w:color w:val="000000"/>
          <w:kern w:val="0"/>
          <w:sz w:val="32"/>
          <w:szCs w:val="32"/>
          <w:highlight w:val="none"/>
        </w:rPr>
        <w:t>决算情况</w:t>
      </w:r>
    </w:p>
    <w:p w14:paraId="5F21CADA">
      <w:pPr>
        <w:keepNext w:val="0"/>
        <w:keepLines w:val="0"/>
        <w:pageBreakBefore w:val="0"/>
        <w:widowControl w:val="0"/>
        <w:kinsoku/>
        <w:wordWrap/>
        <w:overflowPunct/>
        <w:topLinePunct w:val="0"/>
        <w:autoSpaceDE w:val="0"/>
        <w:autoSpaceDN w:val="0"/>
        <w:bidi w:val="0"/>
        <w:adjustRightInd w:val="0"/>
        <w:snapToGrid/>
        <w:spacing w:line="440" w:lineRule="exact"/>
        <w:ind w:firstLine="800" w:firstLineChars="25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十、关于机关运行经费支出说明</w:t>
      </w:r>
    </w:p>
    <w:p w14:paraId="0A4AC815">
      <w:pPr>
        <w:keepNext w:val="0"/>
        <w:keepLines w:val="0"/>
        <w:pageBreakBefore w:val="0"/>
        <w:widowControl w:val="0"/>
        <w:kinsoku/>
        <w:wordWrap/>
        <w:overflowPunct/>
        <w:topLinePunct w:val="0"/>
        <w:autoSpaceDE w:val="0"/>
        <w:autoSpaceDN w:val="0"/>
        <w:bidi w:val="0"/>
        <w:adjustRightInd w:val="0"/>
        <w:snapToGrid/>
        <w:spacing w:line="440" w:lineRule="exact"/>
        <w:ind w:firstLine="800" w:firstLineChars="25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十一、一般性支出情况说明</w:t>
      </w:r>
    </w:p>
    <w:p w14:paraId="3DFA0DD8">
      <w:pPr>
        <w:keepNext w:val="0"/>
        <w:keepLines w:val="0"/>
        <w:pageBreakBefore w:val="0"/>
        <w:widowControl w:val="0"/>
        <w:kinsoku/>
        <w:wordWrap/>
        <w:overflowPunct/>
        <w:topLinePunct w:val="0"/>
        <w:autoSpaceDE w:val="0"/>
        <w:autoSpaceDN w:val="0"/>
        <w:bidi w:val="0"/>
        <w:adjustRightInd w:val="0"/>
        <w:snapToGrid/>
        <w:spacing w:line="440" w:lineRule="exact"/>
        <w:ind w:firstLine="800" w:firstLineChars="25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sz w:val="32"/>
          <w:szCs w:val="32"/>
          <w:highlight w:val="none"/>
        </w:rPr>
        <w:t>十二、</w:t>
      </w:r>
      <w:r>
        <w:rPr>
          <w:rFonts w:hint="eastAsia" w:ascii="仿宋" w:hAnsi="仿宋" w:eastAsia="仿宋" w:cs="仿宋"/>
          <w:color w:val="000000"/>
          <w:kern w:val="0"/>
          <w:sz w:val="32"/>
          <w:szCs w:val="32"/>
          <w:highlight w:val="none"/>
        </w:rPr>
        <w:t>关于政府采购支出说明</w:t>
      </w:r>
    </w:p>
    <w:p w14:paraId="48019C35">
      <w:pPr>
        <w:pStyle w:val="14"/>
        <w:keepNext w:val="0"/>
        <w:keepLines w:val="0"/>
        <w:pageBreakBefore w:val="0"/>
        <w:widowControl w:val="0"/>
        <w:kinsoku/>
        <w:wordWrap/>
        <w:overflowPunct/>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十三、关于国有资产占用情况说明</w:t>
      </w:r>
    </w:p>
    <w:p w14:paraId="52F97F81">
      <w:pPr>
        <w:pStyle w:val="14"/>
        <w:keepNext w:val="0"/>
        <w:keepLines w:val="0"/>
        <w:pageBreakBefore w:val="0"/>
        <w:kinsoku/>
        <w:wordWrap/>
        <w:topLinePunct w:val="0"/>
        <w:bidi w:val="0"/>
        <w:snapToGrid/>
        <w:spacing w:line="440" w:lineRule="exact"/>
        <w:ind w:firstLine="800" w:firstLineChars="2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w:t>
      </w:r>
      <w:r>
        <w:rPr>
          <w:rFonts w:hint="eastAsia" w:ascii="仿宋" w:hAnsi="仿宋" w:eastAsia="仿宋" w:cs="仿宋"/>
          <w:sz w:val="32"/>
          <w:szCs w:val="32"/>
          <w:highlight w:val="none"/>
          <w:lang w:eastAsia="zh-CN"/>
        </w:rPr>
        <w:t>四</w:t>
      </w:r>
      <w:r>
        <w:rPr>
          <w:rFonts w:hint="eastAsia" w:ascii="仿宋" w:hAnsi="仿宋" w:eastAsia="仿宋" w:cs="仿宋"/>
          <w:sz w:val="32"/>
          <w:szCs w:val="32"/>
          <w:highlight w:val="none"/>
        </w:rPr>
        <w:t>、关于预算绩效情况的说明</w:t>
      </w:r>
    </w:p>
    <w:p w14:paraId="5155596E">
      <w:pPr>
        <w:pStyle w:val="14"/>
        <w:keepNext w:val="0"/>
        <w:keepLines w:val="0"/>
        <w:pageBreakBefore w:val="0"/>
        <w:kinsoku/>
        <w:wordWrap/>
        <w:topLinePunct w:val="0"/>
        <w:bidi w:val="0"/>
        <w:snapToGrid/>
        <w:spacing w:line="440" w:lineRule="exact"/>
        <w:textAlignment w:val="auto"/>
        <w:rPr>
          <w:rFonts w:hint="eastAsia" w:ascii="黑体" w:hAnsi="黑体" w:eastAsia="仿宋" w:cs="黑体"/>
          <w:b w:val="0"/>
          <w:bCs/>
          <w:sz w:val="32"/>
          <w:szCs w:val="28"/>
          <w:highlight w:val="none"/>
        </w:rPr>
      </w:pPr>
      <w:r>
        <w:rPr>
          <w:rFonts w:hint="eastAsia" w:ascii="黑体" w:hAnsi="黑体" w:eastAsia="仿宋" w:cs="黑体"/>
          <w:b w:val="0"/>
          <w:bCs/>
          <w:sz w:val="32"/>
          <w:szCs w:val="28"/>
          <w:highlight w:val="none"/>
        </w:rPr>
        <w:t>第四部分</w:t>
      </w:r>
      <w:r>
        <w:rPr>
          <w:rFonts w:hint="eastAsia" w:ascii="黑体" w:hAnsi="黑体" w:eastAsia="仿宋" w:cs="黑体"/>
          <w:b w:val="0"/>
          <w:bCs/>
          <w:sz w:val="32"/>
          <w:szCs w:val="28"/>
          <w:highlight w:val="none"/>
          <w:lang w:val="en-US" w:eastAsia="zh-CN"/>
        </w:rPr>
        <w:t xml:space="preserve"> </w:t>
      </w:r>
      <w:r>
        <w:rPr>
          <w:rFonts w:hint="eastAsia" w:ascii="黑体" w:hAnsi="黑体" w:eastAsia="仿宋" w:cs="黑体"/>
          <w:b w:val="0"/>
          <w:bCs/>
          <w:sz w:val="32"/>
          <w:szCs w:val="28"/>
          <w:highlight w:val="none"/>
        </w:rPr>
        <w:t>名词解释</w:t>
      </w:r>
    </w:p>
    <w:p w14:paraId="7DF7516B">
      <w:pPr>
        <w:pStyle w:val="14"/>
        <w:keepNext w:val="0"/>
        <w:keepLines w:val="0"/>
        <w:pageBreakBefore w:val="0"/>
        <w:kinsoku/>
        <w:wordWrap/>
        <w:topLinePunct w:val="0"/>
        <w:bidi w:val="0"/>
        <w:snapToGrid/>
        <w:spacing w:line="440" w:lineRule="exact"/>
        <w:textAlignment w:val="auto"/>
        <w:rPr>
          <w:rFonts w:hint="eastAsia" w:ascii="黑体" w:hAnsi="黑体" w:eastAsia="仿宋" w:cs="黑体"/>
          <w:bCs/>
          <w:sz w:val="32"/>
          <w:szCs w:val="28"/>
          <w:highlight w:val="none"/>
        </w:rPr>
      </w:pPr>
      <w:r>
        <w:rPr>
          <w:rFonts w:hint="eastAsia" w:ascii="黑体" w:hAnsi="黑体" w:eastAsia="仿宋" w:cs="黑体"/>
          <w:bCs/>
          <w:sz w:val="32"/>
          <w:szCs w:val="28"/>
          <w:highlight w:val="none"/>
        </w:rPr>
        <w:t>第五部分附件</w:t>
      </w:r>
    </w:p>
    <w:p w14:paraId="431FBA88">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3CFEFABF">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40DC309D">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0AA7FE1F">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002B9627">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84"/>
          <w:highlight w:val="none"/>
        </w:rPr>
      </w:pPr>
    </w:p>
    <w:p w14:paraId="10B1334A">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84"/>
          <w:highlight w:val="none"/>
        </w:rPr>
      </w:pPr>
    </w:p>
    <w:p w14:paraId="2DDCC262">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84"/>
          <w:highlight w:val="none"/>
        </w:rPr>
      </w:pPr>
    </w:p>
    <w:p w14:paraId="1D7036EC">
      <w:pPr>
        <w:pStyle w:val="14"/>
        <w:keepNext w:val="0"/>
        <w:keepLines w:val="0"/>
        <w:pageBreakBefore w:val="0"/>
        <w:kinsoku/>
        <w:wordWrap/>
        <w:topLinePunct w:val="0"/>
        <w:bidi w:val="0"/>
        <w:snapToGrid/>
        <w:spacing w:line="440" w:lineRule="exact"/>
        <w:jc w:val="both"/>
        <w:textAlignment w:val="auto"/>
        <w:rPr>
          <w:rFonts w:hint="eastAsia" w:ascii="方正小标宋_GBK" w:hAnsi="方正小标宋_GBK" w:eastAsia="仿宋" w:cs="方正小标宋_GBK"/>
          <w:sz w:val="32"/>
          <w:szCs w:val="84"/>
          <w:highlight w:val="none"/>
        </w:rPr>
      </w:pPr>
    </w:p>
    <w:p w14:paraId="71A6A90C">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84"/>
          <w:highlight w:val="none"/>
        </w:rPr>
      </w:pPr>
    </w:p>
    <w:p w14:paraId="3BEFBDB3">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84"/>
          <w:highlight w:val="none"/>
        </w:rPr>
      </w:pPr>
    </w:p>
    <w:p w14:paraId="57F11280">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84"/>
          <w:highlight w:val="none"/>
        </w:rPr>
      </w:pPr>
    </w:p>
    <w:p w14:paraId="7AB07673">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84"/>
          <w:highlight w:val="none"/>
        </w:rPr>
      </w:pPr>
    </w:p>
    <w:p w14:paraId="70BF2F01">
      <w:pPr>
        <w:pStyle w:val="14"/>
        <w:jc w:val="center"/>
        <w:rPr>
          <w:rFonts w:hint="eastAsia" w:ascii="方正小标宋_GBK" w:hAnsi="方正小标宋_GBK" w:eastAsia="方正小标宋_GBK" w:cs="方正小标宋_GBK"/>
          <w:kern w:val="0"/>
          <w:sz w:val="84"/>
          <w:szCs w:val="84"/>
          <w:highlight w:val="none"/>
        </w:rPr>
      </w:pPr>
    </w:p>
    <w:p w14:paraId="71652227">
      <w:pPr>
        <w:pStyle w:val="14"/>
        <w:jc w:val="center"/>
        <w:rPr>
          <w:rFonts w:hint="eastAsia" w:ascii="方正小标宋_GBK" w:hAnsi="方正小标宋_GBK" w:eastAsia="方正小标宋_GBK" w:cs="方正小标宋_GBK"/>
          <w:kern w:val="0"/>
          <w:sz w:val="84"/>
          <w:szCs w:val="84"/>
          <w:highlight w:val="none"/>
        </w:rPr>
      </w:pPr>
      <w:r>
        <w:rPr>
          <w:rFonts w:hint="eastAsia" w:ascii="方正小标宋_GBK" w:hAnsi="方正小标宋_GBK" w:eastAsia="方正小标宋_GBK" w:cs="方正小标宋_GBK"/>
          <w:kern w:val="0"/>
          <w:sz w:val="84"/>
          <w:szCs w:val="84"/>
          <w:highlight w:val="none"/>
        </w:rPr>
        <w:t xml:space="preserve">第一部分 </w:t>
      </w:r>
    </w:p>
    <w:p w14:paraId="210A701C">
      <w:pPr>
        <w:pStyle w:val="14"/>
        <w:jc w:val="center"/>
        <w:rPr>
          <w:rFonts w:hint="eastAsia" w:ascii="方正小标宋_GBK" w:hAnsi="方正小标宋_GBK" w:eastAsia="方正小标宋_GBK" w:cs="方正小标宋_GBK"/>
          <w:kern w:val="0"/>
          <w:sz w:val="84"/>
          <w:szCs w:val="84"/>
          <w:highlight w:val="none"/>
        </w:rPr>
      </w:pPr>
      <w:r>
        <w:rPr>
          <w:rFonts w:hint="eastAsia" w:ascii="方正小标宋_GBK" w:hAnsi="方正小标宋_GBK" w:eastAsia="方正小标宋_GBK" w:cs="方正小标宋_GBK"/>
          <w:kern w:val="0"/>
          <w:sz w:val="84"/>
          <w:szCs w:val="84"/>
          <w:highlight w:val="none"/>
          <w:lang w:val="en-US" w:eastAsia="zh-CN"/>
        </w:rPr>
        <w:t xml:space="preserve"> </w:t>
      </w:r>
      <w:r>
        <w:rPr>
          <w:rFonts w:hint="eastAsia" w:ascii="方正小标宋_GBK" w:hAnsi="方正小标宋_GBK" w:eastAsia="方正小标宋_GBK" w:cs="方正小标宋_GBK"/>
          <w:kern w:val="0"/>
          <w:sz w:val="84"/>
          <w:szCs w:val="84"/>
          <w:highlight w:val="none"/>
        </w:rPr>
        <w:t>中国国际贸易促进委员会湖南省怀化市支会概况</w:t>
      </w:r>
    </w:p>
    <w:p w14:paraId="54760F06">
      <w:pPr>
        <w:pStyle w:val="14"/>
        <w:jc w:val="center"/>
        <w:rPr>
          <w:rFonts w:hint="eastAsia" w:ascii="方正小标宋_GBK" w:hAnsi="方正小标宋_GBK" w:eastAsia="方正小标宋_GBK" w:cs="方正小标宋_GBK"/>
          <w:kern w:val="0"/>
          <w:sz w:val="84"/>
          <w:szCs w:val="84"/>
          <w:highlight w:val="none"/>
        </w:rPr>
      </w:pPr>
    </w:p>
    <w:p w14:paraId="4C032F00">
      <w:pPr>
        <w:pStyle w:val="14"/>
        <w:jc w:val="center"/>
        <w:rPr>
          <w:rFonts w:hint="eastAsia" w:ascii="方正小标宋_GBK" w:hAnsi="方正小标宋_GBK" w:eastAsia="方正小标宋_GBK" w:cs="方正小标宋_GBK"/>
          <w:kern w:val="0"/>
          <w:sz w:val="84"/>
          <w:szCs w:val="84"/>
          <w:highlight w:val="none"/>
        </w:rPr>
      </w:pPr>
    </w:p>
    <w:p w14:paraId="7A01598F">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013A3816">
      <w:pPr>
        <w:keepNext w:val="0"/>
        <w:keepLines w:val="0"/>
        <w:pageBreakBefore w:val="0"/>
        <w:kinsoku/>
        <w:wordWrap/>
        <w:topLinePunct w:val="0"/>
        <w:bidi w:val="0"/>
        <w:snapToGrid/>
        <w:spacing w:line="440" w:lineRule="exact"/>
        <w:jc w:val="both"/>
        <w:textAlignment w:val="auto"/>
        <w:rPr>
          <w:rFonts w:eastAsia="仿宋"/>
          <w:sz w:val="32"/>
          <w:szCs w:val="72"/>
          <w:highlight w:val="none"/>
        </w:rPr>
      </w:pPr>
    </w:p>
    <w:p w14:paraId="4D730CF7">
      <w:pPr>
        <w:pStyle w:val="15"/>
        <w:keepNext w:val="0"/>
        <w:keepLines w:val="0"/>
        <w:pageBreakBefore w:val="0"/>
        <w:numPr>
          <w:ilvl w:val="0"/>
          <w:numId w:val="0"/>
        </w:numPr>
        <w:kinsoku/>
        <w:wordWrap/>
        <w:topLinePunct w:val="0"/>
        <w:bidi w:val="0"/>
        <w:snapToGrid/>
        <w:spacing w:line="440" w:lineRule="exact"/>
        <w:ind w:leftChars="250"/>
        <w:jc w:val="left"/>
        <w:textAlignment w:val="auto"/>
        <w:rPr>
          <w:rFonts w:hint="eastAsia" w:ascii="黑体" w:hAnsi="黑体" w:eastAsia="仿宋" w:cs="黑体"/>
          <w:b w:val="0"/>
          <w:bCs/>
          <w:kern w:val="0"/>
          <w:sz w:val="32"/>
          <w:szCs w:val="32"/>
          <w:highlight w:val="none"/>
          <w:lang w:val="en-US" w:eastAsia="zh-CN"/>
        </w:rPr>
      </w:pPr>
    </w:p>
    <w:p w14:paraId="1B052F7A">
      <w:pPr>
        <w:pStyle w:val="15"/>
        <w:keepNext w:val="0"/>
        <w:keepLines w:val="0"/>
        <w:pageBreakBefore w:val="0"/>
        <w:numPr>
          <w:ilvl w:val="0"/>
          <w:numId w:val="0"/>
        </w:numPr>
        <w:kinsoku/>
        <w:wordWrap/>
        <w:topLinePunct w:val="0"/>
        <w:bidi w:val="0"/>
        <w:snapToGrid/>
        <w:spacing w:line="440" w:lineRule="exact"/>
        <w:ind w:leftChars="250"/>
        <w:jc w:val="left"/>
        <w:textAlignment w:val="auto"/>
        <w:rPr>
          <w:rFonts w:hint="eastAsia" w:ascii="黑体" w:hAnsi="黑体" w:eastAsia="仿宋" w:cs="黑体"/>
          <w:b w:val="0"/>
          <w:bCs w:val="0"/>
          <w:sz w:val="32"/>
          <w:szCs w:val="32"/>
          <w:highlight w:val="none"/>
        </w:rPr>
      </w:pPr>
      <w:r>
        <w:rPr>
          <w:rFonts w:hint="eastAsia" w:ascii="黑体" w:hAnsi="黑体" w:eastAsia="仿宋" w:cs="黑体"/>
          <w:b w:val="0"/>
          <w:bCs/>
          <w:kern w:val="0"/>
          <w:sz w:val="32"/>
          <w:szCs w:val="32"/>
          <w:highlight w:val="none"/>
          <w:lang w:val="en-US" w:eastAsia="zh-CN"/>
        </w:rPr>
        <w:t>一</w:t>
      </w:r>
      <w:r>
        <w:rPr>
          <w:rFonts w:hint="eastAsia" w:ascii="黑体" w:hAnsi="黑体" w:eastAsia="仿宋" w:cs="黑体"/>
          <w:b w:val="0"/>
          <w:bCs/>
          <w:kern w:val="0"/>
          <w:sz w:val="32"/>
          <w:szCs w:val="32"/>
          <w:highlight w:val="none"/>
        </w:rPr>
        <w:t>、</w:t>
      </w:r>
      <w:r>
        <w:rPr>
          <w:rFonts w:hint="eastAsia" w:ascii="黑体" w:hAnsi="黑体" w:eastAsia="仿宋" w:cs="黑体"/>
          <w:b w:val="0"/>
          <w:bCs w:val="0"/>
          <w:sz w:val="32"/>
          <w:szCs w:val="32"/>
          <w:highlight w:val="none"/>
        </w:rPr>
        <w:t>部门职责</w:t>
      </w:r>
    </w:p>
    <w:p w14:paraId="7E90D885">
      <w:pPr>
        <w:keepNext w:val="0"/>
        <w:keepLines w:val="0"/>
        <w:pageBreakBefore w:val="0"/>
        <w:widowControl/>
        <w:kinsoku/>
        <w:wordWrap/>
        <w:topLinePunct w:val="0"/>
        <w:bidi w:val="0"/>
        <w:snapToGrid/>
        <w:spacing w:line="440" w:lineRule="exact"/>
        <w:ind w:firstLine="800" w:firstLineChars="25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开展全市对外贸易、经济合作和文化、技术、金融等交流的促进工作，提供国际联络、国际展览、国际培训及经贸法律、信息服务；开展国际招商引资的促进工作；负责全市出国办展的归口受理、报批和组织工作；出具出口商品原产地证明书，签发和认证对外贸易业务的文件及单证；调解涉外经贸纠纷，接受委托代理国际经贸仲裁；指导、协调市内行业商会和县（市、区）国际商会的工作。</w:t>
      </w:r>
    </w:p>
    <w:p w14:paraId="630E9C8B">
      <w:pPr>
        <w:keepNext w:val="0"/>
        <w:keepLines w:val="0"/>
        <w:pageBreakBefore w:val="0"/>
        <w:widowControl/>
        <w:kinsoku/>
        <w:wordWrap/>
        <w:topLinePunct w:val="0"/>
        <w:bidi w:val="0"/>
        <w:snapToGrid/>
        <w:spacing w:line="440" w:lineRule="exact"/>
        <w:ind w:firstLine="640" w:firstLineChars="200"/>
        <w:textAlignment w:val="auto"/>
        <w:rPr>
          <w:rFonts w:hint="eastAsia" w:ascii="黑体" w:hAnsi="黑体" w:eastAsia="仿宋" w:cs="黑体"/>
          <w:b w:val="0"/>
          <w:bCs/>
          <w:kern w:val="0"/>
          <w:sz w:val="32"/>
          <w:szCs w:val="32"/>
          <w:highlight w:val="none"/>
        </w:rPr>
      </w:pPr>
      <w:r>
        <w:rPr>
          <w:rFonts w:hint="eastAsia" w:ascii="黑体" w:hAnsi="黑体" w:eastAsia="仿宋" w:cs="黑体"/>
          <w:b w:val="0"/>
          <w:bCs/>
          <w:kern w:val="0"/>
          <w:sz w:val="32"/>
          <w:szCs w:val="32"/>
          <w:highlight w:val="none"/>
        </w:rPr>
        <w:t>二、机构设置及决算单位构成</w:t>
      </w:r>
    </w:p>
    <w:p w14:paraId="10E41170">
      <w:pPr>
        <w:keepNext w:val="0"/>
        <w:keepLines w:val="0"/>
        <w:pageBreakBefore w:val="0"/>
        <w:widowControl/>
        <w:kinsoku/>
        <w:wordWrap/>
        <w:topLinePunct w:val="0"/>
        <w:bidi w:val="0"/>
        <w:snapToGrid/>
        <w:spacing w:line="440" w:lineRule="exact"/>
        <w:ind w:firstLine="803" w:firstLineChars="250"/>
        <w:textAlignment w:val="auto"/>
        <w:rPr>
          <w:rFonts w:hint="eastAsia" w:ascii="仿宋" w:hAnsi="仿宋" w:eastAsia="仿宋"/>
          <w:kern w:val="0"/>
          <w:sz w:val="32"/>
          <w:szCs w:val="32"/>
          <w:highlight w:val="none"/>
        </w:rPr>
      </w:pPr>
      <w:r>
        <w:rPr>
          <w:rFonts w:hint="eastAsia" w:ascii="仿宋" w:hAnsi="仿宋" w:eastAsia="仿宋"/>
          <w:b/>
          <w:bCs/>
          <w:kern w:val="0"/>
          <w:sz w:val="32"/>
          <w:szCs w:val="32"/>
          <w:highlight w:val="none"/>
        </w:rPr>
        <w:t>（一）内设机构设置。</w:t>
      </w:r>
      <w:r>
        <w:rPr>
          <w:rFonts w:hint="eastAsia" w:ascii="仿宋" w:hAnsi="仿宋" w:eastAsia="仿宋"/>
          <w:kern w:val="0"/>
          <w:sz w:val="32"/>
          <w:szCs w:val="32"/>
          <w:highlight w:val="none"/>
        </w:rPr>
        <w:t>怀化市贸促会内设机构包括：办公室。</w:t>
      </w:r>
    </w:p>
    <w:p w14:paraId="01504C71">
      <w:pPr>
        <w:keepNext w:val="0"/>
        <w:keepLines w:val="0"/>
        <w:pageBreakBefore w:val="0"/>
        <w:widowControl/>
        <w:kinsoku/>
        <w:wordWrap/>
        <w:topLinePunct w:val="0"/>
        <w:bidi w:val="0"/>
        <w:snapToGrid/>
        <w:spacing w:line="440" w:lineRule="exact"/>
        <w:ind w:firstLine="803" w:firstLineChars="250"/>
        <w:textAlignment w:val="auto"/>
        <w:rPr>
          <w:rFonts w:hint="eastAsia" w:ascii="仿宋" w:hAnsi="仿宋" w:eastAsia="仿宋"/>
          <w:kern w:val="0"/>
          <w:sz w:val="32"/>
          <w:szCs w:val="32"/>
          <w:highlight w:val="none"/>
        </w:rPr>
      </w:pPr>
      <w:r>
        <w:rPr>
          <w:rFonts w:hint="eastAsia" w:ascii="仿宋" w:hAnsi="仿宋" w:eastAsia="仿宋"/>
          <w:b/>
          <w:bCs/>
          <w:kern w:val="0"/>
          <w:sz w:val="32"/>
          <w:szCs w:val="32"/>
          <w:highlight w:val="none"/>
        </w:rPr>
        <w:t>（二）决算单位构成。</w:t>
      </w:r>
      <w:r>
        <w:rPr>
          <w:rFonts w:hint="eastAsia" w:ascii="仿宋" w:hAnsi="仿宋" w:eastAsia="仿宋"/>
          <w:kern w:val="0"/>
          <w:sz w:val="32"/>
          <w:szCs w:val="32"/>
          <w:highlight w:val="none"/>
        </w:rPr>
        <w:t>中国国际贸易促进委员会湖南省怀化市支会单位</w:t>
      </w:r>
      <w:r>
        <w:rPr>
          <w:rFonts w:ascii="仿宋" w:hAnsi="仿宋" w:eastAsia="仿宋"/>
          <w:kern w:val="0"/>
          <w:sz w:val="32"/>
          <w:szCs w:val="32"/>
          <w:highlight w:val="none"/>
        </w:rPr>
        <w:t>20</w:t>
      </w:r>
      <w:r>
        <w:rPr>
          <w:rFonts w:hint="eastAsia" w:ascii="仿宋" w:hAnsi="仿宋" w:eastAsia="仿宋"/>
          <w:kern w:val="0"/>
          <w:sz w:val="32"/>
          <w:szCs w:val="32"/>
          <w:highlight w:val="none"/>
        </w:rPr>
        <w:t>2</w:t>
      </w:r>
      <w:r>
        <w:rPr>
          <w:rFonts w:hint="eastAsia" w:ascii="仿宋" w:hAnsi="仿宋" w:eastAsia="仿宋"/>
          <w:kern w:val="0"/>
          <w:sz w:val="32"/>
          <w:szCs w:val="32"/>
          <w:highlight w:val="none"/>
          <w:lang w:val="en-US" w:eastAsia="zh-CN"/>
        </w:rPr>
        <w:t>2</w:t>
      </w:r>
      <w:r>
        <w:rPr>
          <w:rFonts w:hint="eastAsia" w:ascii="仿宋" w:hAnsi="仿宋" w:eastAsia="仿宋"/>
          <w:kern w:val="0"/>
          <w:sz w:val="32"/>
          <w:szCs w:val="32"/>
          <w:highlight w:val="none"/>
        </w:rPr>
        <w:t>年部门决算汇总公开单位构成包括：中国国际贸易促进委员会湖南省怀化市支会本级。</w:t>
      </w:r>
    </w:p>
    <w:p w14:paraId="50FEBEF6">
      <w:pPr>
        <w:keepNext w:val="0"/>
        <w:keepLines w:val="0"/>
        <w:pageBreakBefore w:val="0"/>
        <w:kinsoku/>
        <w:wordWrap/>
        <w:topLinePunct w:val="0"/>
        <w:bidi w:val="0"/>
        <w:snapToGrid/>
        <w:spacing w:line="440" w:lineRule="exact"/>
        <w:ind w:firstLine="800" w:firstLineChars="250"/>
        <w:jc w:val="center"/>
        <w:textAlignment w:val="auto"/>
        <w:rPr>
          <w:rFonts w:ascii="黑体" w:hAnsi="黑体" w:eastAsia="仿宋"/>
          <w:sz w:val="32"/>
          <w:szCs w:val="28"/>
          <w:highlight w:val="none"/>
        </w:rPr>
      </w:pPr>
    </w:p>
    <w:p w14:paraId="0B2DB322">
      <w:pPr>
        <w:keepNext w:val="0"/>
        <w:keepLines w:val="0"/>
        <w:pageBreakBefore w:val="0"/>
        <w:kinsoku/>
        <w:wordWrap/>
        <w:topLinePunct w:val="0"/>
        <w:bidi w:val="0"/>
        <w:snapToGrid/>
        <w:spacing w:line="440" w:lineRule="exact"/>
        <w:ind w:firstLine="800" w:firstLineChars="250"/>
        <w:jc w:val="center"/>
        <w:textAlignment w:val="auto"/>
        <w:rPr>
          <w:rFonts w:ascii="黑体" w:hAnsi="黑体" w:eastAsia="仿宋"/>
          <w:sz w:val="32"/>
          <w:szCs w:val="28"/>
          <w:highlight w:val="none"/>
        </w:rPr>
      </w:pPr>
    </w:p>
    <w:p w14:paraId="58BA9E83">
      <w:pPr>
        <w:keepNext w:val="0"/>
        <w:keepLines w:val="0"/>
        <w:pageBreakBefore w:val="0"/>
        <w:kinsoku/>
        <w:wordWrap/>
        <w:topLinePunct w:val="0"/>
        <w:bidi w:val="0"/>
        <w:snapToGrid/>
        <w:spacing w:line="440" w:lineRule="exact"/>
        <w:ind w:firstLine="800" w:firstLineChars="250"/>
        <w:jc w:val="center"/>
        <w:textAlignment w:val="auto"/>
        <w:rPr>
          <w:rFonts w:ascii="黑体" w:hAnsi="黑体" w:eastAsia="仿宋"/>
          <w:sz w:val="32"/>
          <w:szCs w:val="28"/>
          <w:highlight w:val="none"/>
        </w:rPr>
      </w:pPr>
    </w:p>
    <w:p w14:paraId="38E1415E">
      <w:pPr>
        <w:keepNext w:val="0"/>
        <w:keepLines w:val="0"/>
        <w:pageBreakBefore w:val="0"/>
        <w:kinsoku/>
        <w:wordWrap/>
        <w:topLinePunct w:val="0"/>
        <w:bidi w:val="0"/>
        <w:snapToGrid/>
        <w:spacing w:line="440" w:lineRule="exact"/>
        <w:ind w:firstLine="800" w:firstLineChars="250"/>
        <w:jc w:val="center"/>
        <w:textAlignment w:val="auto"/>
        <w:rPr>
          <w:rFonts w:ascii="黑体" w:hAnsi="黑体" w:eastAsia="仿宋"/>
          <w:sz w:val="32"/>
          <w:szCs w:val="28"/>
          <w:highlight w:val="none"/>
        </w:rPr>
      </w:pPr>
    </w:p>
    <w:p w14:paraId="14EFECE1">
      <w:pPr>
        <w:keepNext w:val="0"/>
        <w:keepLines w:val="0"/>
        <w:pageBreakBefore w:val="0"/>
        <w:kinsoku/>
        <w:wordWrap/>
        <w:topLinePunct w:val="0"/>
        <w:bidi w:val="0"/>
        <w:snapToGrid/>
        <w:spacing w:line="440" w:lineRule="exact"/>
        <w:ind w:firstLine="800" w:firstLineChars="250"/>
        <w:jc w:val="center"/>
        <w:textAlignment w:val="auto"/>
        <w:rPr>
          <w:rFonts w:ascii="黑体" w:hAnsi="黑体" w:eastAsia="仿宋"/>
          <w:sz w:val="32"/>
          <w:szCs w:val="28"/>
          <w:highlight w:val="none"/>
        </w:rPr>
      </w:pPr>
    </w:p>
    <w:p w14:paraId="0CC2BCDB">
      <w:pPr>
        <w:keepNext w:val="0"/>
        <w:keepLines w:val="0"/>
        <w:pageBreakBefore w:val="0"/>
        <w:kinsoku/>
        <w:wordWrap/>
        <w:topLinePunct w:val="0"/>
        <w:bidi w:val="0"/>
        <w:snapToGrid/>
        <w:spacing w:line="440" w:lineRule="exact"/>
        <w:ind w:firstLine="800" w:firstLineChars="250"/>
        <w:jc w:val="center"/>
        <w:textAlignment w:val="auto"/>
        <w:rPr>
          <w:rFonts w:ascii="黑体" w:hAnsi="黑体" w:eastAsia="仿宋"/>
          <w:sz w:val="32"/>
          <w:szCs w:val="28"/>
          <w:highlight w:val="none"/>
        </w:rPr>
      </w:pPr>
    </w:p>
    <w:p w14:paraId="1377D974">
      <w:pPr>
        <w:keepNext w:val="0"/>
        <w:keepLines w:val="0"/>
        <w:pageBreakBefore w:val="0"/>
        <w:kinsoku/>
        <w:wordWrap/>
        <w:topLinePunct w:val="0"/>
        <w:bidi w:val="0"/>
        <w:snapToGrid/>
        <w:spacing w:line="440" w:lineRule="exact"/>
        <w:ind w:firstLine="800" w:firstLineChars="250"/>
        <w:jc w:val="center"/>
        <w:textAlignment w:val="auto"/>
        <w:rPr>
          <w:rFonts w:ascii="黑体" w:hAnsi="黑体" w:eastAsia="仿宋"/>
          <w:sz w:val="32"/>
          <w:szCs w:val="28"/>
          <w:highlight w:val="none"/>
        </w:rPr>
      </w:pPr>
    </w:p>
    <w:p w14:paraId="0A490BE7">
      <w:pPr>
        <w:keepNext w:val="0"/>
        <w:keepLines w:val="0"/>
        <w:pageBreakBefore w:val="0"/>
        <w:kinsoku/>
        <w:wordWrap/>
        <w:topLinePunct w:val="0"/>
        <w:bidi w:val="0"/>
        <w:snapToGrid/>
        <w:spacing w:line="440" w:lineRule="exact"/>
        <w:ind w:firstLine="800" w:firstLineChars="250"/>
        <w:jc w:val="center"/>
        <w:textAlignment w:val="auto"/>
        <w:rPr>
          <w:rFonts w:ascii="黑体" w:hAnsi="黑体" w:eastAsia="仿宋"/>
          <w:sz w:val="32"/>
          <w:szCs w:val="28"/>
          <w:highlight w:val="none"/>
        </w:rPr>
      </w:pPr>
    </w:p>
    <w:p w14:paraId="1F49D453">
      <w:pPr>
        <w:keepNext w:val="0"/>
        <w:keepLines w:val="0"/>
        <w:pageBreakBefore w:val="0"/>
        <w:kinsoku/>
        <w:wordWrap/>
        <w:topLinePunct w:val="0"/>
        <w:bidi w:val="0"/>
        <w:snapToGrid/>
        <w:spacing w:line="440" w:lineRule="exact"/>
        <w:ind w:firstLine="800" w:firstLineChars="250"/>
        <w:jc w:val="center"/>
        <w:textAlignment w:val="auto"/>
        <w:rPr>
          <w:rFonts w:ascii="黑体" w:hAnsi="黑体" w:eastAsia="仿宋"/>
          <w:sz w:val="32"/>
          <w:szCs w:val="28"/>
          <w:highlight w:val="none"/>
        </w:rPr>
      </w:pPr>
    </w:p>
    <w:p w14:paraId="211EFC52">
      <w:pPr>
        <w:keepNext w:val="0"/>
        <w:keepLines w:val="0"/>
        <w:pageBreakBefore w:val="0"/>
        <w:kinsoku/>
        <w:wordWrap/>
        <w:topLinePunct w:val="0"/>
        <w:bidi w:val="0"/>
        <w:snapToGrid/>
        <w:spacing w:line="440" w:lineRule="exact"/>
        <w:ind w:firstLine="800" w:firstLineChars="250"/>
        <w:jc w:val="center"/>
        <w:textAlignment w:val="auto"/>
        <w:rPr>
          <w:rFonts w:ascii="黑体" w:hAnsi="黑体" w:eastAsia="仿宋"/>
          <w:sz w:val="32"/>
          <w:szCs w:val="28"/>
          <w:highlight w:val="none"/>
        </w:rPr>
      </w:pPr>
    </w:p>
    <w:p w14:paraId="547CB1B0">
      <w:pPr>
        <w:keepNext w:val="0"/>
        <w:keepLines w:val="0"/>
        <w:pageBreakBefore w:val="0"/>
        <w:kinsoku/>
        <w:wordWrap/>
        <w:topLinePunct w:val="0"/>
        <w:bidi w:val="0"/>
        <w:snapToGrid/>
        <w:spacing w:line="440" w:lineRule="exact"/>
        <w:ind w:firstLine="800" w:firstLineChars="250"/>
        <w:jc w:val="center"/>
        <w:textAlignment w:val="auto"/>
        <w:rPr>
          <w:rFonts w:ascii="黑体" w:hAnsi="黑体" w:eastAsia="仿宋"/>
          <w:sz w:val="32"/>
          <w:szCs w:val="28"/>
          <w:highlight w:val="none"/>
        </w:rPr>
      </w:pPr>
    </w:p>
    <w:p w14:paraId="2B3F5BEA">
      <w:pPr>
        <w:keepNext w:val="0"/>
        <w:keepLines w:val="0"/>
        <w:pageBreakBefore w:val="0"/>
        <w:kinsoku/>
        <w:wordWrap/>
        <w:topLinePunct w:val="0"/>
        <w:bidi w:val="0"/>
        <w:snapToGrid/>
        <w:spacing w:line="440" w:lineRule="exact"/>
        <w:ind w:firstLine="800" w:firstLineChars="250"/>
        <w:jc w:val="center"/>
        <w:textAlignment w:val="auto"/>
        <w:rPr>
          <w:rFonts w:ascii="黑体" w:hAnsi="黑体" w:eastAsia="仿宋"/>
          <w:sz w:val="32"/>
          <w:szCs w:val="28"/>
          <w:highlight w:val="none"/>
        </w:rPr>
      </w:pPr>
    </w:p>
    <w:p w14:paraId="640F1AA0">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56F32E93">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4749D08E">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7E47582D">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636F0263">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4127A406">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19B3646E">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5833E636">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4D81D019">
      <w:pPr>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342205C2">
      <w:pPr>
        <w:pStyle w:val="14"/>
        <w:keepNext w:val="0"/>
        <w:keepLines w:val="0"/>
        <w:pageBreakBefore w:val="0"/>
        <w:kinsoku/>
        <w:wordWrap/>
        <w:topLinePunct w:val="0"/>
        <w:bidi w:val="0"/>
        <w:snapToGrid/>
        <w:spacing w:line="440" w:lineRule="exact"/>
        <w:ind w:firstLine="800" w:firstLineChars="250"/>
        <w:jc w:val="center"/>
        <w:textAlignment w:val="auto"/>
        <w:rPr>
          <w:rFonts w:hint="eastAsia" w:ascii="方正小标宋_GBK" w:hAnsi="方正小标宋_GBK" w:eastAsia="仿宋" w:cs="方正小标宋_GBK"/>
          <w:sz w:val="32"/>
          <w:szCs w:val="84"/>
          <w:highlight w:val="none"/>
        </w:rPr>
      </w:pPr>
    </w:p>
    <w:p w14:paraId="5ECB8157">
      <w:pPr>
        <w:pStyle w:val="14"/>
        <w:jc w:val="center"/>
        <w:rPr>
          <w:rFonts w:hint="eastAsia" w:ascii="方正小标宋_GBK" w:hAnsi="方正小标宋_GBK" w:eastAsia="方正小标宋_GBK" w:cs="方正小标宋_GBK"/>
          <w:kern w:val="0"/>
          <w:sz w:val="84"/>
          <w:szCs w:val="84"/>
          <w:highlight w:val="none"/>
        </w:rPr>
      </w:pPr>
    </w:p>
    <w:p w14:paraId="6F4DB17E">
      <w:pPr>
        <w:pStyle w:val="14"/>
        <w:jc w:val="center"/>
        <w:rPr>
          <w:rFonts w:hint="eastAsia" w:ascii="方正小标宋_GBK" w:hAnsi="方正小标宋_GBK" w:eastAsia="方正小标宋_GBK" w:cs="方正小标宋_GBK"/>
          <w:kern w:val="0"/>
          <w:sz w:val="84"/>
          <w:szCs w:val="84"/>
          <w:highlight w:val="none"/>
        </w:rPr>
      </w:pPr>
    </w:p>
    <w:p w14:paraId="5D5A57FB">
      <w:pPr>
        <w:pStyle w:val="14"/>
        <w:jc w:val="center"/>
        <w:rPr>
          <w:rFonts w:hint="eastAsia" w:ascii="方正小标宋_GBK" w:hAnsi="方正小标宋_GBK" w:eastAsia="方正小标宋_GBK" w:cs="方正小标宋_GBK"/>
          <w:kern w:val="0"/>
          <w:sz w:val="84"/>
          <w:szCs w:val="84"/>
          <w:highlight w:val="none"/>
        </w:rPr>
      </w:pPr>
    </w:p>
    <w:p w14:paraId="34FC0A6C">
      <w:pPr>
        <w:pStyle w:val="14"/>
        <w:jc w:val="center"/>
        <w:rPr>
          <w:rFonts w:hint="eastAsia" w:ascii="方正小标宋_GBK" w:hAnsi="方正小标宋_GBK" w:eastAsia="方正小标宋_GBK" w:cs="方正小标宋_GBK"/>
          <w:kern w:val="0"/>
          <w:sz w:val="84"/>
          <w:szCs w:val="84"/>
          <w:highlight w:val="none"/>
        </w:rPr>
      </w:pPr>
      <w:r>
        <w:rPr>
          <w:rFonts w:hint="eastAsia" w:ascii="方正小标宋_GBK" w:hAnsi="方正小标宋_GBK" w:eastAsia="方正小标宋_GBK" w:cs="方正小标宋_GBK"/>
          <w:kern w:val="0"/>
          <w:sz w:val="84"/>
          <w:szCs w:val="84"/>
          <w:highlight w:val="none"/>
        </w:rPr>
        <w:t>第二部分</w:t>
      </w:r>
    </w:p>
    <w:p w14:paraId="117AF83A">
      <w:pPr>
        <w:pStyle w:val="14"/>
        <w:jc w:val="center"/>
        <w:rPr>
          <w:rFonts w:hint="eastAsia" w:ascii="方正小标宋_GBK" w:hAnsi="方正小标宋_GBK" w:eastAsia="方正小标宋_GBK" w:cs="方正小标宋_GBK"/>
          <w:kern w:val="0"/>
          <w:sz w:val="84"/>
          <w:szCs w:val="84"/>
          <w:highlight w:val="none"/>
        </w:rPr>
      </w:pPr>
      <w:r>
        <w:rPr>
          <w:rFonts w:hint="eastAsia" w:ascii="方正小标宋_GBK" w:hAnsi="方正小标宋_GBK" w:eastAsia="方正小标宋_GBK" w:cs="方正小标宋_GBK"/>
          <w:kern w:val="0"/>
          <w:sz w:val="84"/>
          <w:szCs w:val="84"/>
          <w:highlight w:val="none"/>
        </w:rPr>
        <w:t>部门决算表</w:t>
      </w:r>
    </w:p>
    <w:p w14:paraId="27C7D5BC">
      <w:pPr>
        <w:pStyle w:val="14"/>
        <w:jc w:val="center"/>
        <w:rPr>
          <w:rFonts w:hint="eastAsia" w:ascii="方正小标宋_GBK" w:hAnsi="方正小标宋_GBK" w:eastAsia="方正小标宋_GBK" w:cs="方正小标宋_GBK"/>
          <w:kern w:val="0"/>
          <w:sz w:val="84"/>
          <w:szCs w:val="84"/>
          <w:highlight w:val="none"/>
        </w:rPr>
      </w:pPr>
      <w:bookmarkStart w:id="0" w:name="_Hlk144209032"/>
      <w:r>
        <w:rPr>
          <w:rFonts w:hint="eastAsia" w:ascii="方正小标宋_GBK" w:hAnsi="方正小标宋_GBK" w:eastAsia="方正小标宋_GBK" w:cs="方正小标宋_GBK"/>
          <w:kern w:val="0"/>
          <w:sz w:val="84"/>
          <w:szCs w:val="84"/>
          <w:highlight w:val="none"/>
        </w:rPr>
        <w:t>（详情见附件）</w:t>
      </w:r>
    </w:p>
    <w:bookmarkEnd w:id="0"/>
    <w:p w14:paraId="19FB5BCF">
      <w:pPr>
        <w:keepNext w:val="0"/>
        <w:keepLines w:val="0"/>
        <w:pageBreakBefore w:val="0"/>
        <w:widowControl/>
        <w:kinsoku/>
        <w:wordWrap/>
        <w:topLinePunct w:val="0"/>
        <w:bidi w:val="0"/>
        <w:snapToGrid/>
        <w:spacing w:line="440" w:lineRule="exact"/>
        <w:jc w:val="both"/>
        <w:textAlignment w:val="auto"/>
        <w:rPr>
          <w:rFonts w:hint="default" w:eastAsia="仿宋"/>
          <w:sz w:val="32"/>
          <w:szCs w:val="72"/>
          <w:highlight w:val="none"/>
          <w:lang w:val="en-US" w:eastAsia="zh-CN"/>
        </w:rPr>
        <w:sectPr>
          <w:pgSz w:w="11906" w:h="16838"/>
          <w:pgMar w:top="720" w:right="720" w:bottom="720" w:left="720" w:header="851" w:footer="992" w:gutter="0"/>
          <w:cols w:space="425" w:num="1"/>
          <w:docGrid w:type="lines" w:linePitch="312" w:charSpace="0"/>
        </w:sectPr>
      </w:pPr>
    </w:p>
    <w:p w14:paraId="764E227C">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72"/>
          <w:highlight w:val="none"/>
        </w:rPr>
      </w:pPr>
    </w:p>
    <w:p w14:paraId="619B5DB7">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72"/>
          <w:highlight w:val="none"/>
        </w:rPr>
      </w:pPr>
    </w:p>
    <w:p w14:paraId="08472EA7">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72"/>
          <w:highlight w:val="none"/>
        </w:rPr>
      </w:pPr>
    </w:p>
    <w:p w14:paraId="68FE3BDA">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72"/>
          <w:highlight w:val="none"/>
        </w:rPr>
      </w:pPr>
    </w:p>
    <w:p w14:paraId="797B6073">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72"/>
          <w:highlight w:val="none"/>
        </w:rPr>
      </w:pPr>
    </w:p>
    <w:p w14:paraId="7ED66DC3">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72"/>
          <w:highlight w:val="none"/>
        </w:rPr>
      </w:pPr>
    </w:p>
    <w:p w14:paraId="451172FF">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72"/>
          <w:highlight w:val="none"/>
        </w:rPr>
      </w:pPr>
    </w:p>
    <w:p w14:paraId="50C58C31">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72"/>
          <w:highlight w:val="none"/>
        </w:rPr>
      </w:pPr>
    </w:p>
    <w:p w14:paraId="26C414C1">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72"/>
          <w:highlight w:val="none"/>
        </w:rPr>
      </w:pPr>
    </w:p>
    <w:p w14:paraId="30F36FF2">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72"/>
          <w:highlight w:val="none"/>
        </w:rPr>
      </w:pPr>
    </w:p>
    <w:p w14:paraId="5373996D">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72"/>
          <w:highlight w:val="none"/>
        </w:rPr>
      </w:pPr>
    </w:p>
    <w:p w14:paraId="22E3D0E0">
      <w:pPr>
        <w:pStyle w:val="14"/>
        <w:jc w:val="center"/>
        <w:rPr>
          <w:rFonts w:hint="eastAsia" w:ascii="方正小标宋_GBK" w:hAnsi="方正小标宋_GBK" w:eastAsia="方正小标宋_GBK" w:cs="方正小标宋_GBK"/>
          <w:kern w:val="0"/>
          <w:sz w:val="84"/>
          <w:szCs w:val="84"/>
          <w:highlight w:val="none"/>
        </w:rPr>
      </w:pPr>
      <w:r>
        <w:rPr>
          <w:rFonts w:hint="eastAsia" w:ascii="方正小标宋_GBK" w:hAnsi="方正小标宋_GBK" w:eastAsia="方正小标宋_GBK" w:cs="方正小标宋_GBK"/>
          <w:kern w:val="0"/>
          <w:sz w:val="84"/>
          <w:szCs w:val="84"/>
          <w:highlight w:val="none"/>
        </w:rPr>
        <w:t>第三部分</w:t>
      </w:r>
    </w:p>
    <w:p w14:paraId="6CA4C7E4">
      <w:pPr>
        <w:pStyle w:val="14"/>
        <w:jc w:val="center"/>
        <w:rPr>
          <w:rFonts w:hint="eastAsia" w:ascii="方正小标宋_GBK" w:hAnsi="方正小标宋_GBK" w:eastAsia="方正小标宋_GBK" w:cs="方正小标宋_GBK"/>
          <w:kern w:val="0"/>
          <w:sz w:val="84"/>
          <w:szCs w:val="84"/>
          <w:highlight w:val="none"/>
        </w:rPr>
      </w:pPr>
    </w:p>
    <w:p w14:paraId="55A66348">
      <w:pPr>
        <w:pStyle w:val="14"/>
        <w:jc w:val="center"/>
        <w:rPr>
          <w:rFonts w:hint="eastAsia" w:ascii="方正小标宋_GBK" w:hAnsi="方正小标宋_GBK" w:eastAsia="方正小标宋_GBK" w:cs="方正小标宋_GBK"/>
          <w:kern w:val="0"/>
          <w:sz w:val="84"/>
          <w:szCs w:val="84"/>
          <w:highlight w:val="none"/>
        </w:rPr>
      </w:pPr>
      <w:r>
        <w:rPr>
          <w:rFonts w:hint="eastAsia" w:ascii="方正小标宋_GBK" w:hAnsi="方正小标宋_GBK" w:eastAsia="方正小标宋_GBK" w:cs="方正小标宋_GBK"/>
          <w:kern w:val="0"/>
          <w:sz w:val="84"/>
          <w:szCs w:val="84"/>
          <w:highlight w:val="none"/>
        </w:rPr>
        <w:t>202</w:t>
      </w:r>
      <w:r>
        <w:rPr>
          <w:rFonts w:hint="eastAsia" w:ascii="方正小标宋_GBK" w:hAnsi="方正小标宋_GBK" w:eastAsia="方正小标宋_GBK" w:cs="方正小标宋_GBK"/>
          <w:kern w:val="0"/>
          <w:sz w:val="84"/>
          <w:szCs w:val="84"/>
          <w:highlight w:val="none"/>
          <w:lang w:val="en-US" w:eastAsia="zh-CN"/>
        </w:rPr>
        <w:t>2</w:t>
      </w:r>
      <w:r>
        <w:rPr>
          <w:rFonts w:hint="eastAsia" w:ascii="方正小标宋_GBK" w:hAnsi="方正小标宋_GBK" w:eastAsia="方正小标宋_GBK" w:cs="方正小标宋_GBK"/>
          <w:kern w:val="0"/>
          <w:sz w:val="84"/>
          <w:szCs w:val="84"/>
          <w:highlight w:val="none"/>
        </w:rPr>
        <w:t>年度部门决算情况说明</w:t>
      </w:r>
    </w:p>
    <w:p w14:paraId="4ED33193">
      <w:pPr>
        <w:pStyle w:val="14"/>
        <w:jc w:val="center"/>
        <w:rPr>
          <w:rFonts w:hint="eastAsia" w:ascii="方正小标宋_GBK" w:hAnsi="方正小标宋_GBK" w:eastAsia="方正小标宋_GBK" w:cs="方正小标宋_GBK"/>
          <w:kern w:val="0"/>
          <w:sz w:val="84"/>
          <w:szCs w:val="84"/>
          <w:highlight w:val="none"/>
        </w:rPr>
      </w:pPr>
      <w:r>
        <w:rPr>
          <w:rFonts w:hint="eastAsia" w:ascii="方正小标宋_GBK" w:hAnsi="方正小标宋_GBK" w:eastAsia="方正小标宋_GBK" w:cs="方正小标宋_GBK"/>
          <w:kern w:val="0"/>
          <w:sz w:val="84"/>
          <w:szCs w:val="84"/>
          <w:highlight w:val="none"/>
        </w:rPr>
        <w:br w:type="page"/>
      </w:r>
    </w:p>
    <w:p w14:paraId="0BED3209">
      <w:pPr>
        <w:pStyle w:val="14"/>
        <w:keepNext w:val="0"/>
        <w:keepLines w:val="0"/>
        <w:pageBreakBefore w:val="0"/>
        <w:kinsoku/>
        <w:wordWrap/>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bookmarkStart w:id="17" w:name="_GoBack"/>
      <w:r>
        <w:rPr>
          <w:rFonts w:hint="eastAsia" w:ascii="仿宋" w:hAnsi="仿宋" w:eastAsia="仿宋"/>
          <w:b/>
          <w:bCs/>
          <w:kern w:val="0"/>
          <w:sz w:val="32"/>
          <w:szCs w:val="32"/>
          <w:highlight w:val="none"/>
        </w:rPr>
        <w:t>一、收入支出决算总体情况说明</w:t>
      </w:r>
    </w:p>
    <w:p w14:paraId="2EE8C92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
          <w:sz w:val="32"/>
          <w:szCs w:val="32"/>
          <w:highlight w:val="none"/>
          <w:lang w:eastAsia="zh-CN"/>
        </w:rPr>
      </w:pPr>
      <w:r>
        <w:rPr>
          <w:rFonts w:hint="eastAsia" w:ascii="Times New Roman" w:hAnsi="Times New Roman" w:eastAsia="仿宋"/>
          <w:sz w:val="32"/>
          <w:szCs w:val="32"/>
          <w:highlight w:val="none"/>
        </w:rPr>
        <w:t>202</w:t>
      </w: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年度收、支总计</w:t>
      </w:r>
      <w:r>
        <w:rPr>
          <w:rFonts w:hint="eastAsia" w:ascii="仿宋" w:hAnsi="仿宋" w:eastAsia="仿宋" w:cs="仿宋"/>
          <w:sz w:val="32"/>
          <w:szCs w:val="32"/>
          <w:highlight w:val="none"/>
        </w:rPr>
        <w:t>均为</w:t>
      </w:r>
      <w:r>
        <w:rPr>
          <w:rFonts w:hint="eastAsia" w:ascii="Times New Roman" w:hAnsi="Times New Roman" w:eastAsia="仿宋"/>
          <w:sz w:val="32"/>
          <w:szCs w:val="32"/>
          <w:highlight w:val="none"/>
          <w:lang w:val="en-US" w:eastAsia="zh-CN"/>
        </w:rPr>
        <w:t>239.3</w:t>
      </w:r>
      <w:r>
        <w:rPr>
          <w:rFonts w:hint="eastAsia" w:ascii="Times New Roman" w:hAnsi="Times New Roman" w:eastAsia="仿宋"/>
          <w:sz w:val="32"/>
          <w:szCs w:val="32"/>
          <w:highlight w:val="none"/>
        </w:rPr>
        <w:t>万元。与上年相比，增加</w:t>
      </w:r>
      <w:r>
        <w:rPr>
          <w:rFonts w:hint="eastAsia" w:ascii="Times New Roman" w:hAnsi="Times New Roman" w:eastAsia="仿宋"/>
          <w:sz w:val="32"/>
          <w:szCs w:val="32"/>
          <w:highlight w:val="none"/>
          <w:lang w:val="en-US" w:eastAsia="zh-CN"/>
        </w:rPr>
        <w:t>57.7</w:t>
      </w:r>
      <w:r>
        <w:rPr>
          <w:rFonts w:hint="eastAsia" w:ascii="Times New Roman" w:hAnsi="Times New Roman" w:eastAsia="仿宋"/>
          <w:sz w:val="32"/>
          <w:szCs w:val="32"/>
          <w:highlight w:val="none"/>
        </w:rPr>
        <w:t>万元，增长</w:t>
      </w:r>
      <w:r>
        <w:rPr>
          <w:rFonts w:hint="eastAsia" w:ascii="Times New Roman" w:hAnsi="Times New Roman" w:eastAsia="仿宋"/>
          <w:sz w:val="32"/>
          <w:szCs w:val="32"/>
          <w:highlight w:val="none"/>
          <w:lang w:val="en-US" w:eastAsia="zh-CN"/>
        </w:rPr>
        <w:t>31.77</w:t>
      </w:r>
      <w:r>
        <w:rPr>
          <w:rFonts w:hint="eastAsia" w:ascii="Times New Roman" w:hAnsi="Times New Roman" w:eastAsia="仿宋"/>
          <w:sz w:val="32"/>
          <w:szCs w:val="32"/>
          <w:highlight w:val="none"/>
        </w:rPr>
        <w:t>%，主要是因为</w:t>
      </w:r>
      <w:r>
        <w:rPr>
          <w:rFonts w:hint="eastAsia" w:ascii="Times New Roman" w:hAnsi="Times New Roman" w:eastAsia="仿宋"/>
          <w:sz w:val="32"/>
          <w:szCs w:val="32"/>
          <w:highlight w:val="none"/>
          <w:lang w:eastAsia="zh-CN"/>
        </w:rPr>
        <w:t>增加两名人员，人员支出增加。</w:t>
      </w:r>
    </w:p>
    <w:p w14:paraId="3B0453CA">
      <w:pPr>
        <w:pStyle w:val="14"/>
        <w:keepNext w:val="0"/>
        <w:keepLines w:val="0"/>
        <w:pageBreakBefore w:val="0"/>
        <w:kinsoku/>
        <w:wordWrap/>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rPr>
        <w:t>二、收入决算情况说明</w:t>
      </w:r>
    </w:p>
    <w:p w14:paraId="25B9D43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202</w:t>
      </w: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年度收入合计</w:t>
      </w:r>
      <w:r>
        <w:rPr>
          <w:rFonts w:hint="eastAsia" w:ascii="Times New Roman" w:hAnsi="Times New Roman" w:eastAsia="仿宋"/>
          <w:sz w:val="32"/>
          <w:szCs w:val="32"/>
          <w:highlight w:val="none"/>
          <w:lang w:val="en-US" w:eastAsia="zh-CN"/>
        </w:rPr>
        <w:t>239.3</w:t>
      </w:r>
      <w:r>
        <w:rPr>
          <w:rFonts w:hint="eastAsia" w:ascii="Times New Roman" w:hAnsi="Times New Roman" w:eastAsia="仿宋"/>
          <w:sz w:val="32"/>
          <w:szCs w:val="32"/>
          <w:highlight w:val="none"/>
        </w:rPr>
        <w:t>万元，其中：财政拨款收入</w:t>
      </w:r>
      <w:r>
        <w:rPr>
          <w:rFonts w:hint="eastAsia" w:ascii="Times New Roman" w:hAnsi="Times New Roman" w:eastAsia="仿宋"/>
          <w:sz w:val="32"/>
          <w:szCs w:val="32"/>
          <w:highlight w:val="none"/>
          <w:lang w:val="en-US" w:eastAsia="zh-CN"/>
        </w:rPr>
        <w:t>239.3</w:t>
      </w:r>
      <w:r>
        <w:rPr>
          <w:rFonts w:hint="eastAsia" w:ascii="Times New Roman" w:hAnsi="Times New Roman" w:eastAsia="仿宋"/>
          <w:sz w:val="32"/>
          <w:szCs w:val="32"/>
          <w:highlight w:val="none"/>
        </w:rPr>
        <w:t>万元，占</w:t>
      </w:r>
      <w:r>
        <w:rPr>
          <w:rFonts w:hint="eastAsia" w:ascii="Times New Roman" w:hAnsi="Times New Roman" w:eastAsia="仿宋"/>
          <w:sz w:val="32"/>
          <w:szCs w:val="32"/>
          <w:highlight w:val="none"/>
          <w:lang w:val="en-US" w:eastAsia="zh-CN"/>
        </w:rPr>
        <w:t>100</w:t>
      </w:r>
      <w:r>
        <w:rPr>
          <w:rFonts w:hint="eastAsia" w:ascii="Times New Roman" w:hAnsi="Times New Roman" w:eastAsia="仿宋"/>
          <w:sz w:val="32"/>
          <w:szCs w:val="32"/>
          <w:highlight w:val="none"/>
        </w:rPr>
        <w:t>%。</w:t>
      </w:r>
    </w:p>
    <w:p w14:paraId="5906A4CB">
      <w:pPr>
        <w:pStyle w:val="14"/>
        <w:keepNext w:val="0"/>
        <w:keepLines w:val="0"/>
        <w:pageBreakBefore w:val="0"/>
        <w:kinsoku/>
        <w:wordWrap/>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rPr>
        <w:t>三、支出决算情况说明</w:t>
      </w:r>
    </w:p>
    <w:p w14:paraId="1C494A1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202</w:t>
      </w: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年度支出合计</w:t>
      </w:r>
      <w:r>
        <w:rPr>
          <w:rFonts w:hint="eastAsia" w:ascii="Times New Roman" w:hAnsi="Times New Roman" w:eastAsia="仿宋"/>
          <w:sz w:val="32"/>
          <w:szCs w:val="32"/>
          <w:highlight w:val="none"/>
          <w:lang w:val="en-US" w:eastAsia="zh-CN"/>
        </w:rPr>
        <w:t>239.3</w:t>
      </w:r>
      <w:r>
        <w:rPr>
          <w:rFonts w:hint="eastAsia" w:ascii="Times New Roman" w:hAnsi="Times New Roman" w:eastAsia="仿宋"/>
          <w:sz w:val="32"/>
          <w:szCs w:val="32"/>
          <w:highlight w:val="none"/>
        </w:rPr>
        <w:t>万元，其中：基本支出184.72万元，占</w:t>
      </w:r>
      <w:r>
        <w:rPr>
          <w:rFonts w:hint="eastAsia" w:ascii="Times New Roman" w:hAnsi="Times New Roman" w:eastAsia="仿宋"/>
          <w:sz w:val="32"/>
          <w:szCs w:val="32"/>
          <w:highlight w:val="none"/>
          <w:lang w:val="en-US" w:eastAsia="zh-CN"/>
        </w:rPr>
        <w:t>77.19%，</w:t>
      </w:r>
      <w:r>
        <w:rPr>
          <w:rFonts w:hint="eastAsia" w:ascii="Times New Roman" w:hAnsi="Times New Roman" w:eastAsia="仿宋"/>
          <w:sz w:val="32"/>
          <w:szCs w:val="32"/>
          <w:highlight w:val="none"/>
        </w:rPr>
        <w:t>项目支出54.58万元，占</w:t>
      </w:r>
      <w:r>
        <w:rPr>
          <w:rFonts w:hint="eastAsia" w:ascii="Times New Roman" w:hAnsi="Times New Roman" w:eastAsia="仿宋"/>
          <w:sz w:val="32"/>
          <w:szCs w:val="32"/>
          <w:highlight w:val="none"/>
          <w:lang w:val="en-US" w:eastAsia="zh-CN"/>
        </w:rPr>
        <w:t>22.81</w:t>
      </w:r>
      <w:r>
        <w:rPr>
          <w:rFonts w:hint="eastAsia" w:ascii="Times New Roman" w:hAnsi="Times New Roman" w:eastAsia="仿宋"/>
          <w:sz w:val="32"/>
          <w:szCs w:val="32"/>
          <w:highlight w:val="none"/>
        </w:rPr>
        <w:t>%。</w:t>
      </w:r>
    </w:p>
    <w:p w14:paraId="1ADD1A79">
      <w:pPr>
        <w:pStyle w:val="14"/>
        <w:keepNext w:val="0"/>
        <w:keepLines w:val="0"/>
        <w:pageBreakBefore w:val="0"/>
        <w:kinsoku/>
        <w:wordWrap/>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rPr>
        <w:t>四、财政拨款收入支出决算总体情况说明</w:t>
      </w:r>
    </w:p>
    <w:p w14:paraId="1960BBE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202</w:t>
      </w: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年度财政拨款收、支总计均为</w:t>
      </w:r>
      <w:r>
        <w:rPr>
          <w:rFonts w:hint="eastAsia" w:ascii="Times New Roman" w:hAnsi="Times New Roman" w:eastAsia="仿宋"/>
          <w:sz w:val="32"/>
          <w:szCs w:val="32"/>
          <w:highlight w:val="none"/>
          <w:lang w:val="en-US" w:eastAsia="zh-CN"/>
        </w:rPr>
        <w:t>239.3</w:t>
      </w:r>
      <w:r>
        <w:rPr>
          <w:rFonts w:hint="eastAsia" w:ascii="Times New Roman" w:hAnsi="Times New Roman" w:eastAsia="仿宋"/>
          <w:sz w:val="32"/>
          <w:szCs w:val="32"/>
          <w:highlight w:val="none"/>
        </w:rPr>
        <w:t>万元，与上年相比，增加</w:t>
      </w:r>
      <w:r>
        <w:rPr>
          <w:rFonts w:hint="eastAsia" w:ascii="Times New Roman" w:hAnsi="Times New Roman" w:eastAsia="仿宋"/>
          <w:sz w:val="32"/>
          <w:szCs w:val="32"/>
          <w:highlight w:val="none"/>
          <w:lang w:val="en-US" w:eastAsia="zh-CN"/>
        </w:rPr>
        <w:t>57.7</w:t>
      </w:r>
      <w:r>
        <w:rPr>
          <w:rFonts w:hint="eastAsia" w:ascii="Times New Roman" w:hAnsi="Times New Roman" w:eastAsia="仿宋"/>
          <w:sz w:val="32"/>
          <w:szCs w:val="32"/>
          <w:highlight w:val="none"/>
        </w:rPr>
        <w:t>万元,增长</w:t>
      </w:r>
      <w:r>
        <w:rPr>
          <w:rFonts w:hint="eastAsia" w:ascii="Times New Roman" w:hAnsi="Times New Roman" w:eastAsia="仿宋"/>
          <w:sz w:val="32"/>
          <w:szCs w:val="32"/>
          <w:highlight w:val="none"/>
          <w:lang w:val="en-US" w:eastAsia="zh-CN"/>
        </w:rPr>
        <w:t>31.77</w:t>
      </w:r>
      <w:r>
        <w:rPr>
          <w:rFonts w:hint="eastAsia" w:ascii="Times New Roman" w:hAnsi="Times New Roman" w:eastAsia="仿宋"/>
          <w:sz w:val="32"/>
          <w:szCs w:val="32"/>
          <w:highlight w:val="none"/>
        </w:rPr>
        <w:t>%，主要是因为</w:t>
      </w:r>
      <w:r>
        <w:rPr>
          <w:rFonts w:hint="eastAsia" w:ascii="Times New Roman" w:hAnsi="Times New Roman" w:eastAsia="仿宋"/>
          <w:sz w:val="32"/>
          <w:szCs w:val="32"/>
          <w:highlight w:val="none"/>
          <w:lang w:eastAsia="zh-CN"/>
        </w:rPr>
        <w:t>增加两名人员，人员支出增加。</w:t>
      </w:r>
    </w:p>
    <w:p w14:paraId="28960810">
      <w:pPr>
        <w:pStyle w:val="14"/>
        <w:keepNext w:val="0"/>
        <w:keepLines w:val="0"/>
        <w:pageBreakBefore w:val="0"/>
        <w:kinsoku/>
        <w:wordWrap/>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rPr>
        <w:t>五、一般公共预算财政拨款支出决算情况说明</w:t>
      </w:r>
    </w:p>
    <w:p w14:paraId="0AEF1F6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b/>
          <w:bCs w:val="0"/>
          <w:sz w:val="32"/>
          <w:szCs w:val="32"/>
          <w:highlight w:val="none"/>
        </w:rPr>
      </w:pPr>
      <w:r>
        <w:rPr>
          <w:rFonts w:hint="eastAsia" w:ascii="楷体" w:hAnsi="楷体" w:eastAsia="仿宋" w:cs="楷体"/>
          <w:b w:val="0"/>
          <w:bCs/>
          <w:sz w:val="32"/>
          <w:szCs w:val="32"/>
          <w:highlight w:val="none"/>
        </w:rPr>
        <w:t>（一）</w:t>
      </w:r>
      <w:r>
        <w:rPr>
          <w:rFonts w:hint="eastAsia" w:ascii="仿宋" w:hAnsi="仿宋" w:eastAsia="仿宋" w:cs="仿宋"/>
          <w:b/>
          <w:bCs w:val="0"/>
          <w:sz w:val="32"/>
          <w:szCs w:val="32"/>
          <w:highlight w:val="none"/>
        </w:rPr>
        <w:t>财政拨款支出决算总体情况</w:t>
      </w:r>
    </w:p>
    <w:p w14:paraId="5040C53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202</w:t>
      </w: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年度财政拨款支出</w:t>
      </w:r>
      <w:r>
        <w:rPr>
          <w:rFonts w:hint="eastAsia" w:ascii="Times New Roman" w:hAnsi="Times New Roman" w:eastAsia="仿宋"/>
          <w:sz w:val="32"/>
          <w:szCs w:val="32"/>
          <w:highlight w:val="none"/>
          <w:lang w:val="en-US" w:eastAsia="zh-CN"/>
        </w:rPr>
        <w:t>239.3</w:t>
      </w:r>
      <w:r>
        <w:rPr>
          <w:rFonts w:hint="eastAsia" w:ascii="Times New Roman" w:hAnsi="Times New Roman" w:eastAsia="仿宋"/>
          <w:sz w:val="32"/>
          <w:szCs w:val="32"/>
          <w:highlight w:val="none"/>
        </w:rPr>
        <w:t>万元，占本年支出合计的</w:t>
      </w:r>
      <w:r>
        <w:rPr>
          <w:rFonts w:hint="eastAsia" w:ascii="Times New Roman" w:hAnsi="Times New Roman" w:eastAsia="仿宋"/>
          <w:sz w:val="32"/>
          <w:szCs w:val="32"/>
          <w:highlight w:val="none"/>
          <w:lang w:val="en-US" w:eastAsia="zh-CN"/>
        </w:rPr>
        <w:t>100</w:t>
      </w:r>
      <w:r>
        <w:rPr>
          <w:rFonts w:hint="eastAsia" w:ascii="Times New Roman" w:hAnsi="Times New Roman" w:eastAsia="仿宋"/>
          <w:sz w:val="32"/>
          <w:szCs w:val="32"/>
          <w:highlight w:val="none"/>
        </w:rPr>
        <w:t>%，与上年相比，财政拨款支出增加</w:t>
      </w:r>
      <w:r>
        <w:rPr>
          <w:rFonts w:hint="eastAsia" w:ascii="Times New Roman" w:hAnsi="Times New Roman" w:eastAsia="仿宋"/>
          <w:sz w:val="32"/>
          <w:szCs w:val="32"/>
          <w:highlight w:val="none"/>
          <w:lang w:val="en-US" w:eastAsia="zh-CN"/>
        </w:rPr>
        <w:t>57.7</w:t>
      </w:r>
      <w:r>
        <w:rPr>
          <w:rFonts w:hint="eastAsia" w:ascii="Times New Roman" w:hAnsi="Times New Roman" w:eastAsia="仿宋"/>
          <w:sz w:val="32"/>
          <w:szCs w:val="32"/>
          <w:highlight w:val="none"/>
        </w:rPr>
        <w:t>万元，增长</w:t>
      </w:r>
      <w:r>
        <w:rPr>
          <w:rFonts w:hint="eastAsia" w:ascii="Times New Roman" w:hAnsi="Times New Roman" w:eastAsia="仿宋"/>
          <w:sz w:val="32"/>
          <w:szCs w:val="32"/>
          <w:highlight w:val="none"/>
          <w:lang w:val="en-US" w:eastAsia="zh-CN"/>
        </w:rPr>
        <w:t>31.77</w:t>
      </w:r>
      <w:r>
        <w:rPr>
          <w:rFonts w:hint="eastAsia" w:ascii="Times New Roman" w:hAnsi="Times New Roman" w:eastAsia="仿宋"/>
          <w:sz w:val="32"/>
          <w:szCs w:val="32"/>
          <w:highlight w:val="none"/>
        </w:rPr>
        <w:t>%，主要是因为</w:t>
      </w:r>
      <w:r>
        <w:rPr>
          <w:rFonts w:hint="eastAsia" w:ascii="Times New Roman" w:hAnsi="Times New Roman" w:eastAsia="仿宋"/>
          <w:sz w:val="32"/>
          <w:szCs w:val="32"/>
          <w:highlight w:val="none"/>
          <w:lang w:eastAsia="zh-CN"/>
        </w:rPr>
        <w:t>增加两名人员，人员支出增加。</w:t>
      </w:r>
    </w:p>
    <w:p w14:paraId="6F442B8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 w:cs="楷体"/>
          <w:b w:val="0"/>
          <w:bCs/>
          <w:sz w:val="32"/>
          <w:szCs w:val="32"/>
          <w:highlight w:val="none"/>
        </w:rPr>
      </w:pPr>
      <w:r>
        <w:rPr>
          <w:rFonts w:hint="eastAsia" w:ascii="楷体" w:hAnsi="楷体" w:eastAsia="仿宋" w:cs="楷体"/>
          <w:b w:val="0"/>
          <w:bCs/>
          <w:sz w:val="32"/>
          <w:szCs w:val="32"/>
          <w:highlight w:val="none"/>
        </w:rPr>
        <w:t>（二）</w:t>
      </w:r>
      <w:r>
        <w:rPr>
          <w:rFonts w:hint="eastAsia" w:ascii="仿宋" w:hAnsi="仿宋" w:eastAsia="仿宋" w:cs="仿宋"/>
          <w:b/>
          <w:bCs w:val="0"/>
          <w:sz w:val="32"/>
          <w:szCs w:val="32"/>
          <w:highlight w:val="none"/>
        </w:rPr>
        <w:t>财政拨款支出决算结构情况</w:t>
      </w:r>
    </w:p>
    <w:p w14:paraId="5D99413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
          <w:sz w:val="32"/>
          <w:szCs w:val="32"/>
          <w:highlight w:val="none"/>
          <w:lang w:eastAsia="zh-CN"/>
        </w:rPr>
      </w:pPr>
      <w:r>
        <w:rPr>
          <w:rFonts w:hint="eastAsia" w:ascii="Times New Roman" w:hAnsi="Times New Roman" w:eastAsia="仿宋"/>
          <w:sz w:val="32"/>
          <w:szCs w:val="32"/>
          <w:highlight w:val="none"/>
        </w:rPr>
        <w:t>202</w:t>
      </w: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年度财政拨款支出</w:t>
      </w:r>
      <w:r>
        <w:rPr>
          <w:rFonts w:hint="eastAsia" w:ascii="Times New Roman" w:hAnsi="Times New Roman" w:eastAsia="仿宋"/>
          <w:sz w:val="32"/>
          <w:szCs w:val="32"/>
          <w:highlight w:val="none"/>
          <w:lang w:val="en-US" w:eastAsia="zh-CN"/>
        </w:rPr>
        <w:t>239.3</w:t>
      </w:r>
      <w:r>
        <w:rPr>
          <w:rFonts w:hint="eastAsia" w:ascii="Times New Roman" w:hAnsi="Times New Roman" w:eastAsia="仿宋"/>
          <w:sz w:val="32"/>
          <w:szCs w:val="32"/>
          <w:highlight w:val="none"/>
        </w:rPr>
        <w:t>万元，主要用于以下方面：一般公共服务（类）支出191.04万元，占</w:t>
      </w:r>
      <w:r>
        <w:rPr>
          <w:rFonts w:hint="eastAsia" w:ascii="Times New Roman" w:hAnsi="Times New Roman" w:eastAsia="仿宋"/>
          <w:sz w:val="32"/>
          <w:szCs w:val="32"/>
          <w:highlight w:val="none"/>
          <w:lang w:val="en-US" w:eastAsia="zh-CN"/>
        </w:rPr>
        <w:t>79.83</w:t>
      </w:r>
      <w:r>
        <w:rPr>
          <w:rFonts w:hint="eastAsia" w:ascii="Times New Roman" w:hAnsi="Times New Roman" w:eastAsia="仿宋"/>
          <w:sz w:val="32"/>
          <w:szCs w:val="32"/>
          <w:highlight w:val="none"/>
        </w:rPr>
        <w:t>%；社会保障和就业（类）支出19.52万元，占</w:t>
      </w:r>
      <w:r>
        <w:rPr>
          <w:rFonts w:hint="eastAsia" w:ascii="Times New Roman" w:hAnsi="Times New Roman" w:eastAsia="仿宋"/>
          <w:sz w:val="32"/>
          <w:szCs w:val="32"/>
          <w:highlight w:val="none"/>
          <w:lang w:val="en-US" w:eastAsia="zh-CN"/>
        </w:rPr>
        <w:t>8.16</w:t>
      </w:r>
      <w:r>
        <w:rPr>
          <w:rFonts w:hint="eastAsia" w:ascii="Times New Roman" w:hAnsi="Times New Roman" w:eastAsia="仿宋"/>
          <w:sz w:val="32"/>
          <w:szCs w:val="32"/>
          <w:highlight w:val="none"/>
        </w:rPr>
        <w:t>%;卫生健康（类）支出</w:t>
      </w:r>
      <w:r>
        <w:rPr>
          <w:rFonts w:hint="eastAsia" w:ascii="Times New Roman" w:hAnsi="Times New Roman" w:eastAsia="仿宋"/>
          <w:sz w:val="32"/>
          <w:szCs w:val="32"/>
          <w:highlight w:val="none"/>
          <w:lang w:eastAsia="zh-CN"/>
        </w:rPr>
        <w:t>6.87</w:t>
      </w:r>
      <w:r>
        <w:rPr>
          <w:rFonts w:hint="eastAsia" w:ascii="Times New Roman" w:hAnsi="Times New Roman" w:eastAsia="仿宋"/>
          <w:sz w:val="32"/>
          <w:szCs w:val="32"/>
          <w:highlight w:val="none"/>
        </w:rPr>
        <w:t>万元，占</w:t>
      </w:r>
      <w:r>
        <w:rPr>
          <w:rFonts w:hint="eastAsia" w:ascii="Times New Roman" w:hAnsi="Times New Roman" w:eastAsia="仿宋"/>
          <w:sz w:val="32"/>
          <w:szCs w:val="32"/>
          <w:highlight w:val="none"/>
          <w:lang w:val="en-US" w:eastAsia="zh-CN"/>
        </w:rPr>
        <w:t>2.87</w:t>
      </w:r>
      <w:r>
        <w:rPr>
          <w:rFonts w:hint="eastAsia" w:ascii="Times New Roman" w:hAnsi="Times New Roman" w:eastAsia="仿宋"/>
          <w:sz w:val="32"/>
          <w:szCs w:val="32"/>
          <w:highlight w:val="none"/>
        </w:rPr>
        <w:t>%;商业服务业等（类）支出21.87万元，占</w:t>
      </w:r>
      <w:r>
        <w:rPr>
          <w:rFonts w:hint="eastAsia" w:ascii="Times New Roman" w:hAnsi="Times New Roman" w:eastAsia="仿宋"/>
          <w:sz w:val="32"/>
          <w:szCs w:val="32"/>
          <w:highlight w:val="none"/>
          <w:lang w:val="en-US" w:eastAsia="zh-CN"/>
        </w:rPr>
        <w:t>9.14</w:t>
      </w:r>
      <w:r>
        <w:rPr>
          <w:rFonts w:hint="eastAsia" w:ascii="Times New Roman" w:hAnsi="Times New Roman" w:eastAsia="仿宋"/>
          <w:sz w:val="32"/>
          <w:szCs w:val="32"/>
          <w:highlight w:val="none"/>
        </w:rPr>
        <w:t>%</w:t>
      </w:r>
      <w:r>
        <w:rPr>
          <w:rFonts w:hint="eastAsia" w:ascii="Times New Roman" w:hAnsi="Times New Roman" w:eastAsia="仿宋"/>
          <w:sz w:val="32"/>
          <w:szCs w:val="32"/>
          <w:highlight w:val="none"/>
          <w:lang w:eastAsia="zh-CN"/>
        </w:rPr>
        <w:t>。</w:t>
      </w:r>
    </w:p>
    <w:p w14:paraId="67FF0A0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b/>
          <w:bCs w:val="0"/>
          <w:sz w:val="32"/>
          <w:szCs w:val="32"/>
          <w:highlight w:val="none"/>
        </w:rPr>
      </w:pPr>
      <w:r>
        <w:rPr>
          <w:rFonts w:hint="eastAsia" w:ascii="楷体" w:hAnsi="楷体" w:eastAsia="仿宋" w:cs="楷体"/>
          <w:b w:val="0"/>
          <w:bCs/>
          <w:sz w:val="32"/>
          <w:szCs w:val="32"/>
          <w:highlight w:val="none"/>
        </w:rPr>
        <w:t>（三）</w:t>
      </w:r>
      <w:r>
        <w:rPr>
          <w:rFonts w:hint="eastAsia" w:ascii="仿宋" w:hAnsi="仿宋" w:eastAsia="仿宋" w:cs="仿宋"/>
          <w:b/>
          <w:bCs w:val="0"/>
          <w:sz w:val="32"/>
          <w:szCs w:val="32"/>
          <w:highlight w:val="none"/>
        </w:rPr>
        <w:t>财政拨款支出决算具体情况</w:t>
      </w:r>
    </w:p>
    <w:p w14:paraId="3C3D5A9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202</w:t>
      </w: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年度财政拨款支出年初预算数为</w:t>
      </w:r>
      <w:r>
        <w:rPr>
          <w:rFonts w:hint="eastAsia" w:ascii="Times New Roman" w:hAnsi="Times New Roman" w:eastAsia="仿宋"/>
          <w:sz w:val="32"/>
          <w:szCs w:val="32"/>
          <w:highlight w:val="none"/>
          <w:lang w:val="en-US" w:eastAsia="zh-CN"/>
        </w:rPr>
        <w:t>171.8</w:t>
      </w:r>
      <w:r>
        <w:rPr>
          <w:rFonts w:hint="eastAsia" w:ascii="Times New Roman" w:hAnsi="Times New Roman" w:eastAsia="仿宋"/>
          <w:sz w:val="32"/>
          <w:szCs w:val="32"/>
          <w:highlight w:val="none"/>
        </w:rPr>
        <w:t>万元，支出决算数为</w:t>
      </w:r>
      <w:r>
        <w:rPr>
          <w:rFonts w:hint="eastAsia" w:ascii="Times New Roman" w:hAnsi="Times New Roman" w:eastAsia="仿宋"/>
          <w:sz w:val="32"/>
          <w:szCs w:val="32"/>
          <w:highlight w:val="none"/>
          <w:lang w:val="en-US" w:eastAsia="zh-CN"/>
        </w:rPr>
        <w:t>239.3</w:t>
      </w:r>
      <w:r>
        <w:rPr>
          <w:rFonts w:hint="eastAsia" w:ascii="Times New Roman" w:hAnsi="Times New Roman" w:eastAsia="仿宋"/>
          <w:sz w:val="32"/>
          <w:szCs w:val="32"/>
          <w:highlight w:val="none"/>
        </w:rPr>
        <w:t>万元，完成年初预算的</w:t>
      </w:r>
      <w:r>
        <w:rPr>
          <w:rFonts w:hint="eastAsia" w:ascii="Times New Roman" w:hAnsi="Times New Roman" w:eastAsia="仿宋"/>
          <w:sz w:val="32"/>
          <w:szCs w:val="32"/>
          <w:highlight w:val="none"/>
          <w:lang w:val="en-US" w:eastAsia="zh-CN"/>
        </w:rPr>
        <w:t>139.29</w:t>
      </w:r>
      <w:r>
        <w:rPr>
          <w:rFonts w:hint="eastAsia" w:ascii="Times New Roman" w:hAnsi="Times New Roman" w:eastAsia="仿宋"/>
          <w:sz w:val="32"/>
          <w:szCs w:val="32"/>
          <w:highlight w:val="none"/>
        </w:rPr>
        <w:t>%，其中：</w:t>
      </w:r>
    </w:p>
    <w:p w14:paraId="1DB15C0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1、一般公共服务（类）商贸事务（款）行政运行（项）。</w:t>
      </w:r>
    </w:p>
    <w:p w14:paraId="69C344A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
          <w:sz w:val="32"/>
          <w:szCs w:val="32"/>
          <w:highlight w:val="none"/>
          <w:lang w:eastAsia="zh-CN"/>
        </w:rPr>
      </w:pPr>
      <w:r>
        <w:rPr>
          <w:rFonts w:hint="eastAsia" w:ascii="Times New Roman" w:hAnsi="Times New Roman" w:eastAsia="仿宋"/>
          <w:sz w:val="32"/>
          <w:szCs w:val="32"/>
          <w:highlight w:val="none"/>
        </w:rPr>
        <w:t>年初预算为</w:t>
      </w:r>
      <w:r>
        <w:rPr>
          <w:rFonts w:hint="eastAsia" w:ascii="Times New Roman" w:hAnsi="Times New Roman" w:eastAsia="仿宋"/>
          <w:sz w:val="32"/>
          <w:szCs w:val="32"/>
          <w:highlight w:val="none"/>
          <w:lang w:val="en-US" w:eastAsia="zh-CN"/>
        </w:rPr>
        <w:t>171.8</w:t>
      </w:r>
      <w:r>
        <w:rPr>
          <w:rFonts w:hint="eastAsia" w:ascii="Times New Roman" w:hAnsi="Times New Roman" w:eastAsia="仿宋"/>
          <w:sz w:val="32"/>
          <w:szCs w:val="32"/>
          <w:highlight w:val="none"/>
        </w:rPr>
        <w:t>万元，支出决算为170.41万元，完成年初预算的</w:t>
      </w:r>
      <w:r>
        <w:rPr>
          <w:rFonts w:hint="eastAsia" w:ascii="Times New Roman" w:hAnsi="Times New Roman" w:eastAsia="仿宋"/>
          <w:sz w:val="32"/>
          <w:szCs w:val="32"/>
          <w:highlight w:val="none"/>
          <w:lang w:val="en-US" w:eastAsia="zh-CN"/>
        </w:rPr>
        <w:t>99.19</w:t>
      </w:r>
      <w:r>
        <w:rPr>
          <w:rFonts w:hint="eastAsia" w:ascii="Times New Roman" w:hAnsi="Times New Roman" w:eastAsia="仿宋"/>
          <w:sz w:val="32"/>
          <w:szCs w:val="32"/>
          <w:highlight w:val="none"/>
        </w:rPr>
        <w:t>%，决算数小于年初预算数的主要原因是：</w:t>
      </w:r>
      <w:r>
        <w:rPr>
          <w:rFonts w:hint="eastAsia" w:ascii="Times New Roman" w:hAnsi="Times New Roman" w:eastAsia="仿宋"/>
          <w:sz w:val="32"/>
          <w:szCs w:val="32"/>
          <w:highlight w:val="none"/>
          <w:lang w:eastAsia="zh-CN"/>
        </w:rPr>
        <w:t>受疫情影响，部分支出稍有减少。</w:t>
      </w:r>
    </w:p>
    <w:p w14:paraId="0DAF171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2、一般公共服务（类）商贸事务（款）其他商贸事务支出（项）。</w:t>
      </w:r>
    </w:p>
    <w:p w14:paraId="6F13F62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
          <w:sz w:val="32"/>
          <w:szCs w:val="32"/>
          <w:highlight w:val="none"/>
          <w:lang w:eastAsia="zh-CN"/>
        </w:rPr>
      </w:pPr>
      <w:r>
        <w:rPr>
          <w:rFonts w:hint="eastAsia" w:ascii="Times New Roman" w:hAnsi="Times New Roman" w:eastAsia="仿宋"/>
          <w:sz w:val="32"/>
          <w:szCs w:val="32"/>
          <w:highlight w:val="none"/>
        </w:rPr>
        <w:t>年初预算为</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万元，支出决算为20.63万元，决算数大于年初预算数的主要原因是：</w:t>
      </w:r>
      <w:r>
        <w:rPr>
          <w:rFonts w:hint="eastAsia" w:ascii="Times New Roman" w:hAnsi="Times New Roman" w:eastAsia="仿宋"/>
          <w:sz w:val="32"/>
          <w:szCs w:val="32"/>
          <w:highlight w:val="none"/>
          <w:lang w:eastAsia="zh-CN"/>
        </w:rPr>
        <w:t>增加两名人员，行政开支增加。</w:t>
      </w:r>
    </w:p>
    <w:p w14:paraId="3EFDA66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lang w:val="en-US" w:eastAsia="zh-CN"/>
        </w:rPr>
        <w:t>3、</w:t>
      </w:r>
      <w:r>
        <w:rPr>
          <w:rFonts w:hint="eastAsia" w:ascii="Times New Roman" w:hAnsi="Times New Roman" w:eastAsia="仿宋"/>
          <w:sz w:val="32"/>
          <w:szCs w:val="32"/>
          <w:highlight w:val="none"/>
        </w:rPr>
        <w:t>社会保障和就业支出（类）行政事业单位养老支出（款）机关事业单位基本养老保险缴费支出（项）。</w:t>
      </w:r>
    </w:p>
    <w:p w14:paraId="6CCC438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highlight w:val="none"/>
        </w:rPr>
      </w:pPr>
      <w:r>
        <w:rPr>
          <w:rFonts w:hint="eastAsia" w:ascii="Times New Roman" w:hAnsi="Times New Roman" w:eastAsia="仿宋"/>
          <w:sz w:val="32"/>
          <w:szCs w:val="32"/>
          <w:highlight w:val="none"/>
        </w:rPr>
        <w:t>年初预算为</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万元，支出决算为13.52万元，决算数大于年初预算数的主要原因是：</w:t>
      </w:r>
      <w:r>
        <w:rPr>
          <w:rFonts w:hint="eastAsia" w:ascii="仿宋" w:hAnsi="仿宋" w:eastAsia="仿宋" w:cs="仿宋_GB2312"/>
          <w:sz w:val="32"/>
          <w:szCs w:val="32"/>
          <w:highlight w:val="none"/>
        </w:rPr>
        <w:t>缴纳单位部分</w:t>
      </w:r>
      <w:r>
        <w:rPr>
          <w:rFonts w:hint="eastAsia" w:ascii="仿宋" w:hAnsi="仿宋" w:eastAsia="仿宋" w:cs="仿宋_GB2312"/>
          <w:sz w:val="32"/>
          <w:szCs w:val="32"/>
          <w:highlight w:val="none"/>
          <w:lang w:eastAsia="zh-CN"/>
        </w:rPr>
        <w:t>养老</w:t>
      </w:r>
      <w:r>
        <w:rPr>
          <w:rFonts w:hint="eastAsia" w:ascii="仿宋" w:hAnsi="仿宋" w:eastAsia="仿宋" w:cs="仿宋_GB2312"/>
          <w:sz w:val="32"/>
          <w:szCs w:val="32"/>
          <w:highlight w:val="none"/>
        </w:rPr>
        <w:t>保险费用。</w:t>
      </w:r>
    </w:p>
    <w:p w14:paraId="5426215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lang w:val="en-US" w:eastAsia="zh-CN"/>
        </w:rPr>
        <w:t>4、</w:t>
      </w:r>
      <w:r>
        <w:rPr>
          <w:rFonts w:hint="eastAsia" w:ascii="Times New Roman" w:hAnsi="Times New Roman" w:eastAsia="仿宋"/>
          <w:sz w:val="32"/>
          <w:szCs w:val="32"/>
          <w:highlight w:val="none"/>
        </w:rPr>
        <w:t>社会保障和就业支出（类）行政事业单位养老支出（款）其他行政事业单位养老支出（项）。</w:t>
      </w:r>
    </w:p>
    <w:p w14:paraId="59B5CC2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highlight w:val="none"/>
        </w:rPr>
      </w:pPr>
      <w:r>
        <w:rPr>
          <w:rFonts w:hint="eastAsia" w:ascii="Times New Roman" w:hAnsi="Times New Roman" w:eastAsia="仿宋"/>
          <w:sz w:val="32"/>
          <w:szCs w:val="32"/>
          <w:highlight w:val="none"/>
        </w:rPr>
        <w:t>年初预算为</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万元，支出决算为</w:t>
      </w:r>
      <w:r>
        <w:rPr>
          <w:rFonts w:hint="eastAsia" w:ascii="Times New Roman" w:hAnsi="Times New Roman" w:eastAsia="仿宋"/>
          <w:sz w:val="32"/>
          <w:szCs w:val="32"/>
          <w:highlight w:val="none"/>
          <w:lang w:val="en-US" w:eastAsia="zh-CN"/>
        </w:rPr>
        <w:t>6</w:t>
      </w:r>
      <w:r>
        <w:rPr>
          <w:rFonts w:hint="eastAsia" w:ascii="Times New Roman" w:hAnsi="Times New Roman" w:eastAsia="仿宋"/>
          <w:sz w:val="32"/>
          <w:szCs w:val="32"/>
          <w:highlight w:val="none"/>
        </w:rPr>
        <w:t>万元，决算数大于年初预算数的主要原因是：</w:t>
      </w:r>
      <w:r>
        <w:rPr>
          <w:rFonts w:hint="eastAsia" w:ascii="仿宋" w:hAnsi="仿宋" w:eastAsia="仿宋" w:cs="仿宋_GB2312"/>
          <w:sz w:val="32"/>
          <w:szCs w:val="32"/>
          <w:highlight w:val="none"/>
        </w:rPr>
        <w:t>缴纳单位部分</w:t>
      </w:r>
      <w:r>
        <w:rPr>
          <w:rFonts w:hint="eastAsia" w:ascii="仿宋" w:hAnsi="仿宋" w:eastAsia="仿宋" w:cs="仿宋_GB2312"/>
          <w:sz w:val="32"/>
          <w:szCs w:val="32"/>
          <w:highlight w:val="none"/>
          <w:lang w:eastAsia="zh-CN"/>
        </w:rPr>
        <w:t>工伤、失业保险</w:t>
      </w:r>
      <w:r>
        <w:rPr>
          <w:rFonts w:hint="eastAsia" w:ascii="仿宋" w:hAnsi="仿宋" w:eastAsia="仿宋" w:cs="仿宋_GB2312"/>
          <w:sz w:val="32"/>
          <w:szCs w:val="32"/>
          <w:highlight w:val="none"/>
        </w:rPr>
        <w:t>费用。</w:t>
      </w:r>
    </w:p>
    <w:p w14:paraId="02FD36D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highlight w:val="none"/>
          <w:lang w:val="en-US" w:eastAsia="zh-CN"/>
        </w:rPr>
      </w:pPr>
      <w:r>
        <w:rPr>
          <w:rFonts w:hint="eastAsia" w:ascii="仿宋" w:hAnsi="仿宋" w:eastAsia="仿宋" w:cs="仿宋_GB2312"/>
          <w:sz w:val="32"/>
          <w:szCs w:val="32"/>
          <w:highlight w:val="none"/>
          <w:lang w:val="en-US" w:eastAsia="zh-CN"/>
        </w:rPr>
        <w:t>5、</w:t>
      </w:r>
      <w:r>
        <w:rPr>
          <w:rFonts w:hint="eastAsia" w:ascii="Times New Roman" w:hAnsi="Times New Roman" w:eastAsia="仿宋"/>
          <w:sz w:val="32"/>
          <w:szCs w:val="32"/>
          <w:highlight w:val="none"/>
        </w:rPr>
        <w:t>卫生健康支出（类）公共卫生（款）突发公共卫生事件应急处理（项）</w:t>
      </w:r>
    </w:p>
    <w:p w14:paraId="3826ED6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highlight w:val="none"/>
        </w:rPr>
      </w:pPr>
      <w:r>
        <w:rPr>
          <w:rFonts w:hint="eastAsia" w:ascii="Times New Roman" w:hAnsi="Times New Roman" w:eastAsia="仿宋"/>
          <w:sz w:val="32"/>
          <w:szCs w:val="32"/>
          <w:highlight w:val="none"/>
        </w:rPr>
        <w:t>年初预算为</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万元，支出决算为</w:t>
      </w:r>
      <w:r>
        <w:rPr>
          <w:rFonts w:hint="eastAsia" w:ascii="Times New Roman" w:hAnsi="Times New Roman" w:eastAsia="仿宋"/>
          <w:sz w:val="32"/>
          <w:szCs w:val="32"/>
          <w:highlight w:val="none"/>
          <w:lang w:val="en-US" w:eastAsia="zh-CN"/>
        </w:rPr>
        <w:t>0.2</w:t>
      </w:r>
      <w:r>
        <w:rPr>
          <w:rFonts w:hint="eastAsia" w:ascii="Times New Roman" w:hAnsi="Times New Roman" w:eastAsia="仿宋"/>
          <w:sz w:val="32"/>
          <w:szCs w:val="32"/>
          <w:highlight w:val="none"/>
        </w:rPr>
        <w:t>万元，决算数大于年初预算数的主要原因是：</w:t>
      </w:r>
      <w:r>
        <w:rPr>
          <w:rFonts w:hint="eastAsia" w:ascii="仿宋" w:hAnsi="仿宋" w:eastAsia="仿宋" w:cs="仿宋_GB2312"/>
          <w:sz w:val="32"/>
          <w:szCs w:val="32"/>
          <w:highlight w:val="none"/>
          <w:lang w:eastAsia="zh-CN"/>
        </w:rPr>
        <w:t>因疫情原因，财政下拨经费，用来采购防疫物资</w:t>
      </w:r>
      <w:r>
        <w:rPr>
          <w:rFonts w:hint="eastAsia" w:ascii="仿宋" w:hAnsi="仿宋" w:eastAsia="仿宋" w:cs="仿宋_GB2312"/>
          <w:sz w:val="32"/>
          <w:szCs w:val="32"/>
          <w:highlight w:val="none"/>
        </w:rPr>
        <w:t>。</w:t>
      </w:r>
    </w:p>
    <w:p w14:paraId="569EE00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highlight w:val="none"/>
          <w:lang w:val="en-US" w:eastAsia="zh-CN"/>
        </w:rPr>
      </w:pPr>
      <w:r>
        <w:rPr>
          <w:rFonts w:hint="eastAsia" w:ascii="仿宋" w:hAnsi="仿宋" w:eastAsia="仿宋" w:cs="仿宋_GB2312"/>
          <w:sz w:val="32"/>
          <w:szCs w:val="32"/>
          <w:highlight w:val="none"/>
          <w:lang w:val="en-US" w:eastAsia="zh-CN"/>
        </w:rPr>
        <w:t>6、</w:t>
      </w:r>
      <w:r>
        <w:rPr>
          <w:rFonts w:hint="eastAsia" w:ascii="Times New Roman" w:hAnsi="Times New Roman" w:eastAsia="仿宋"/>
          <w:sz w:val="32"/>
          <w:szCs w:val="32"/>
          <w:highlight w:val="none"/>
        </w:rPr>
        <w:t>卫生健康支出（类）行政事业单位医疗（款）行政单位医疗（项）</w:t>
      </w:r>
    </w:p>
    <w:p w14:paraId="783CB11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
          <w:sz w:val="32"/>
          <w:szCs w:val="32"/>
          <w:highlight w:val="none"/>
          <w:lang w:val="en-US" w:eastAsia="zh-CN"/>
        </w:rPr>
      </w:pPr>
      <w:r>
        <w:rPr>
          <w:rFonts w:hint="eastAsia" w:ascii="Times New Roman" w:hAnsi="Times New Roman" w:eastAsia="仿宋"/>
          <w:sz w:val="32"/>
          <w:szCs w:val="32"/>
          <w:highlight w:val="none"/>
        </w:rPr>
        <w:t>年初预算为</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万元，支出决算为</w:t>
      </w:r>
      <w:r>
        <w:rPr>
          <w:rFonts w:hint="eastAsia" w:ascii="Times New Roman" w:hAnsi="Times New Roman" w:eastAsia="仿宋"/>
          <w:sz w:val="32"/>
          <w:szCs w:val="32"/>
          <w:highlight w:val="none"/>
          <w:lang w:val="en-US" w:eastAsia="zh-CN"/>
        </w:rPr>
        <w:t>6.67</w:t>
      </w:r>
      <w:r>
        <w:rPr>
          <w:rFonts w:hint="eastAsia" w:ascii="Times New Roman" w:hAnsi="Times New Roman" w:eastAsia="仿宋"/>
          <w:sz w:val="32"/>
          <w:szCs w:val="32"/>
          <w:highlight w:val="none"/>
        </w:rPr>
        <w:t>万元，决算数大于年初预算数的主要原因是：</w:t>
      </w:r>
      <w:r>
        <w:rPr>
          <w:rFonts w:hint="eastAsia" w:ascii="仿宋" w:hAnsi="仿宋" w:eastAsia="仿宋" w:cs="仿宋_GB2312"/>
          <w:sz w:val="32"/>
          <w:szCs w:val="32"/>
          <w:highlight w:val="none"/>
        </w:rPr>
        <w:t>缴纳单位部分</w:t>
      </w:r>
      <w:r>
        <w:rPr>
          <w:rFonts w:hint="eastAsia" w:ascii="仿宋" w:hAnsi="仿宋" w:eastAsia="仿宋" w:cs="仿宋_GB2312"/>
          <w:sz w:val="32"/>
          <w:szCs w:val="32"/>
          <w:highlight w:val="none"/>
          <w:lang w:eastAsia="zh-CN"/>
        </w:rPr>
        <w:t>医疗</w:t>
      </w:r>
      <w:r>
        <w:rPr>
          <w:rFonts w:hint="eastAsia" w:ascii="仿宋" w:hAnsi="仿宋" w:eastAsia="仿宋" w:cs="仿宋_GB2312"/>
          <w:sz w:val="32"/>
          <w:szCs w:val="32"/>
          <w:highlight w:val="none"/>
        </w:rPr>
        <w:t>保险费用。</w:t>
      </w:r>
    </w:p>
    <w:p w14:paraId="22F9796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highlight w:val="none"/>
          <w:lang w:val="en-US" w:eastAsia="zh-CN"/>
        </w:rPr>
      </w:pPr>
      <w:r>
        <w:rPr>
          <w:rFonts w:hint="eastAsia" w:ascii="Times New Roman" w:hAnsi="Times New Roman" w:eastAsia="仿宋"/>
          <w:sz w:val="32"/>
          <w:szCs w:val="32"/>
          <w:highlight w:val="none"/>
          <w:lang w:val="en-US" w:eastAsia="zh-CN"/>
        </w:rPr>
        <w:t>7、</w:t>
      </w:r>
      <w:r>
        <w:rPr>
          <w:rFonts w:hint="eastAsia" w:ascii="Times New Roman" w:hAnsi="Times New Roman" w:eastAsia="仿宋"/>
          <w:sz w:val="32"/>
          <w:szCs w:val="32"/>
          <w:highlight w:val="none"/>
        </w:rPr>
        <w:t>商业服务业等支出（类）涉外发展服务支出（款）其他涉外发展服务支出（项）</w:t>
      </w:r>
    </w:p>
    <w:p w14:paraId="17F4A68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
          <w:sz w:val="32"/>
          <w:szCs w:val="32"/>
          <w:highlight w:val="none"/>
          <w:lang w:val="en-US" w:eastAsia="zh-CN"/>
        </w:rPr>
      </w:pPr>
      <w:r>
        <w:rPr>
          <w:rFonts w:hint="eastAsia" w:ascii="Times New Roman" w:hAnsi="Times New Roman" w:eastAsia="仿宋"/>
          <w:sz w:val="32"/>
          <w:szCs w:val="32"/>
          <w:highlight w:val="none"/>
        </w:rPr>
        <w:t>年初预算为</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万元，支出决算为</w:t>
      </w:r>
      <w:r>
        <w:rPr>
          <w:rFonts w:hint="eastAsia" w:ascii="Times New Roman" w:hAnsi="Times New Roman" w:eastAsia="仿宋"/>
          <w:sz w:val="32"/>
          <w:szCs w:val="32"/>
          <w:highlight w:val="none"/>
          <w:lang w:val="en-US" w:eastAsia="zh-CN"/>
        </w:rPr>
        <w:t>21.87</w:t>
      </w:r>
      <w:r>
        <w:rPr>
          <w:rFonts w:hint="eastAsia" w:ascii="Times New Roman" w:hAnsi="Times New Roman" w:eastAsia="仿宋"/>
          <w:sz w:val="32"/>
          <w:szCs w:val="32"/>
          <w:highlight w:val="none"/>
        </w:rPr>
        <w:t>万元，决算数大于年初预算数的主要原因是：</w:t>
      </w:r>
      <w:r>
        <w:rPr>
          <w:rFonts w:hint="eastAsia" w:ascii="Times New Roman" w:hAnsi="Times New Roman" w:eastAsia="仿宋"/>
          <w:sz w:val="32"/>
          <w:szCs w:val="32"/>
          <w:highlight w:val="none"/>
          <w:lang w:eastAsia="zh-CN"/>
        </w:rPr>
        <w:t>追加</w:t>
      </w:r>
      <w:r>
        <w:rPr>
          <w:rFonts w:hint="default" w:ascii="Times New Roman" w:hAnsi="Times New Roman" w:eastAsia="仿宋"/>
          <w:sz w:val="32"/>
          <w:szCs w:val="32"/>
          <w:highlight w:val="none"/>
          <w:lang w:eastAsia="zh-CN"/>
        </w:rPr>
        <w:t>湖南企业国际化经营平台怀化接力站建设资金</w:t>
      </w:r>
      <w:r>
        <w:rPr>
          <w:rFonts w:hint="eastAsia" w:ascii="Times New Roman" w:hAnsi="Times New Roman" w:eastAsia="仿宋"/>
          <w:sz w:val="32"/>
          <w:szCs w:val="32"/>
          <w:highlight w:val="none"/>
        </w:rPr>
        <w:t>。</w:t>
      </w:r>
    </w:p>
    <w:p w14:paraId="475E0C6C">
      <w:pPr>
        <w:pStyle w:val="14"/>
        <w:keepNext w:val="0"/>
        <w:keepLines w:val="0"/>
        <w:pageBreakBefore w:val="0"/>
        <w:kinsoku/>
        <w:wordWrap/>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rPr>
        <w:t>六、一般公共预算财政拨款基本支出决算情况说明</w:t>
      </w:r>
    </w:p>
    <w:p w14:paraId="06EBDC0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
          <w:sz w:val="32"/>
          <w:szCs w:val="32"/>
          <w:highlight w:val="none"/>
        </w:rPr>
      </w:pPr>
      <w:r>
        <w:rPr>
          <w:rFonts w:hint="eastAsia" w:ascii="Times New Roman" w:hAnsi="Times New Roman" w:eastAsia="仿宋"/>
          <w:sz w:val="32"/>
          <w:szCs w:val="32"/>
          <w:highlight w:val="none"/>
        </w:rPr>
        <w:t>202</w:t>
      </w: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年度财政拨款基本支出184.72万元，其中：</w:t>
      </w:r>
    </w:p>
    <w:p w14:paraId="2500B30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
          <w:sz w:val="32"/>
          <w:szCs w:val="32"/>
          <w:highlight w:val="none"/>
          <w:lang w:eastAsia="zh-CN"/>
        </w:rPr>
      </w:pPr>
      <w:r>
        <w:rPr>
          <w:rFonts w:hint="eastAsia" w:ascii="Times New Roman" w:hAnsi="Times New Roman" w:eastAsia="仿宋"/>
          <w:b/>
          <w:bCs/>
          <w:sz w:val="32"/>
          <w:szCs w:val="32"/>
          <w:highlight w:val="none"/>
        </w:rPr>
        <w:t>人员经费</w:t>
      </w:r>
      <w:r>
        <w:rPr>
          <w:rFonts w:hint="eastAsia" w:ascii="Times New Roman" w:hAnsi="Times New Roman" w:eastAsia="仿宋"/>
          <w:sz w:val="32"/>
          <w:szCs w:val="32"/>
          <w:highlight w:val="none"/>
        </w:rPr>
        <w:t>166.27万元，占基本支出的</w:t>
      </w:r>
      <w:r>
        <w:rPr>
          <w:rFonts w:hint="eastAsia" w:ascii="Times New Roman" w:hAnsi="Times New Roman" w:eastAsia="仿宋"/>
          <w:sz w:val="32"/>
          <w:szCs w:val="32"/>
          <w:highlight w:val="none"/>
          <w:lang w:val="en-US" w:eastAsia="zh-CN"/>
        </w:rPr>
        <w:t>90.01</w:t>
      </w:r>
      <w:r>
        <w:rPr>
          <w:rFonts w:hint="eastAsia" w:ascii="Times New Roman" w:hAnsi="Times New Roman" w:eastAsia="仿宋"/>
          <w:sz w:val="32"/>
          <w:szCs w:val="32"/>
          <w:highlight w:val="none"/>
        </w:rPr>
        <w:t>%,主要包括基本工资、津贴补贴、奖金、伙食补助费</w:t>
      </w:r>
      <w:r>
        <w:rPr>
          <w:rFonts w:hint="eastAsia" w:ascii="Times New Roman" w:hAnsi="Times New Roman" w:eastAsia="仿宋"/>
          <w:sz w:val="32"/>
          <w:szCs w:val="32"/>
          <w:highlight w:val="none"/>
          <w:lang w:eastAsia="zh-CN"/>
        </w:rPr>
        <w:t>、绩效工资机关事业单位基本养老保险缴费、公务员医疗补助缴费、其他社会保障缴费、生活补助、奖励金。</w:t>
      </w:r>
    </w:p>
    <w:p w14:paraId="3993950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
          <w:sz w:val="32"/>
          <w:szCs w:val="32"/>
          <w:highlight w:val="none"/>
        </w:rPr>
      </w:pPr>
      <w:r>
        <w:rPr>
          <w:rFonts w:hint="eastAsia" w:ascii="Times New Roman" w:hAnsi="Times New Roman" w:eastAsia="仿宋"/>
          <w:b/>
          <w:bCs/>
          <w:sz w:val="32"/>
          <w:szCs w:val="32"/>
          <w:highlight w:val="none"/>
        </w:rPr>
        <w:t>公用经费</w:t>
      </w:r>
      <w:r>
        <w:rPr>
          <w:rFonts w:hint="eastAsia" w:ascii="Times New Roman" w:hAnsi="Times New Roman" w:eastAsia="仿宋"/>
          <w:sz w:val="32"/>
          <w:szCs w:val="32"/>
          <w:highlight w:val="none"/>
        </w:rPr>
        <w:t>18.45万元，占基本支出的</w:t>
      </w:r>
      <w:r>
        <w:rPr>
          <w:rFonts w:hint="eastAsia" w:ascii="Times New Roman" w:hAnsi="Times New Roman" w:eastAsia="仿宋"/>
          <w:sz w:val="32"/>
          <w:szCs w:val="32"/>
          <w:highlight w:val="none"/>
          <w:lang w:val="en-US" w:eastAsia="zh-CN"/>
        </w:rPr>
        <w:t>9.99</w:t>
      </w:r>
      <w:r>
        <w:rPr>
          <w:rFonts w:hint="eastAsia" w:ascii="Times New Roman" w:hAnsi="Times New Roman" w:eastAsia="仿宋"/>
          <w:sz w:val="32"/>
          <w:szCs w:val="32"/>
          <w:highlight w:val="none"/>
        </w:rPr>
        <w:t>%，主要包括办公费、工会经费、福利费</w:t>
      </w:r>
      <w:r>
        <w:rPr>
          <w:rFonts w:hint="eastAsia" w:ascii="Times New Roman" w:hAnsi="Times New Roman" w:eastAsia="仿宋"/>
          <w:sz w:val="32"/>
          <w:szCs w:val="32"/>
          <w:highlight w:val="none"/>
          <w:lang w:eastAsia="zh-CN"/>
        </w:rPr>
        <w:t>、其他交通费用、其他商品和服务支出</w:t>
      </w:r>
      <w:r>
        <w:rPr>
          <w:rFonts w:hint="eastAsia" w:ascii="Times New Roman" w:hAnsi="Times New Roman" w:eastAsia="仿宋"/>
          <w:sz w:val="32"/>
          <w:szCs w:val="32"/>
          <w:highlight w:val="none"/>
        </w:rPr>
        <w:t>。</w:t>
      </w:r>
    </w:p>
    <w:p w14:paraId="5E5B970D">
      <w:pPr>
        <w:pStyle w:val="14"/>
        <w:keepNext w:val="0"/>
        <w:keepLines w:val="0"/>
        <w:pageBreakBefore w:val="0"/>
        <w:kinsoku/>
        <w:wordWrap/>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rPr>
        <w:t>七、财政拨款三公经费支出决算情况说明</w:t>
      </w:r>
    </w:p>
    <w:p w14:paraId="41D3EBA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 w:cs="楷体"/>
          <w:b/>
          <w:bCs w:val="0"/>
          <w:sz w:val="32"/>
          <w:szCs w:val="32"/>
          <w:highlight w:val="none"/>
        </w:rPr>
      </w:pPr>
      <w:r>
        <w:rPr>
          <w:rFonts w:hint="eastAsia" w:ascii="楷体" w:hAnsi="楷体" w:eastAsia="仿宋" w:cs="楷体"/>
          <w:b/>
          <w:bCs w:val="0"/>
          <w:sz w:val="32"/>
          <w:szCs w:val="32"/>
          <w:highlight w:val="none"/>
        </w:rPr>
        <w:t>（一）“三公”经费财政拨款支出决算总体情况说明</w:t>
      </w:r>
    </w:p>
    <w:p w14:paraId="0E70C55B">
      <w:pPr>
        <w:pStyle w:val="14"/>
        <w:keepNext w:val="0"/>
        <w:keepLines w:val="0"/>
        <w:pageBreakBefore w:val="0"/>
        <w:kinsoku/>
        <w:wordWrap/>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“三公”经费财政拨款支出预算为4.73万元，支出决算为1.6万元，完成预算的</w:t>
      </w:r>
      <w:r>
        <w:rPr>
          <w:rFonts w:hint="eastAsia" w:ascii="Times New Roman" w:hAnsi="Times New Roman" w:eastAsia="仿宋"/>
          <w:sz w:val="32"/>
          <w:szCs w:val="32"/>
          <w:highlight w:val="none"/>
          <w:lang w:val="en-US" w:eastAsia="zh-CN"/>
        </w:rPr>
        <w:t>33.83</w:t>
      </w:r>
      <w:r>
        <w:rPr>
          <w:rFonts w:hint="eastAsia" w:ascii="Times New Roman" w:hAnsi="Times New Roman" w:eastAsia="仿宋"/>
          <w:sz w:val="32"/>
          <w:szCs w:val="32"/>
          <w:highlight w:val="none"/>
        </w:rPr>
        <w:t>%，决算数小于预算数的主要原因是</w:t>
      </w:r>
      <w:r>
        <w:rPr>
          <w:rFonts w:hint="eastAsia" w:ascii="仿宋" w:hAnsi="仿宋" w:eastAsia="仿宋"/>
          <w:sz w:val="32"/>
          <w:szCs w:val="32"/>
          <w:highlight w:val="none"/>
        </w:rPr>
        <w:t>落实过“紧日子”要求，严格执行开支标准</w:t>
      </w:r>
      <w:r>
        <w:rPr>
          <w:rFonts w:hint="eastAsia" w:ascii="仿宋" w:hAnsi="仿宋" w:eastAsia="仿宋"/>
          <w:sz w:val="32"/>
          <w:szCs w:val="32"/>
          <w:highlight w:val="none"/>
          <w:lang w:eastAsia="zh-CN"/>
        </w:rPr>
        <w:t>，</w:t>
      </w:r>
      <w:r>
        <w:rPr>
          <w:rFonts w:hint="eastAsia" w:ascii="Times New Roman" w:hAnsi="Times New Roman" w:eastAsia="仿宋"/>
          <w:sz w:val="32"/>
          <w:szCs w:val="32"/>
          <w:highlight w:val="none"/>
          <w:lang w:val="en-US" w:eastAsia="zh-CN"/>
        </w:rPr>
        <w:t>厉行节约；</w:t>
      </w:r>
      <w:r>
        <w:rPr>
          <w:rFonts w:hint="eastAsia" w:ascii="Times New Roman" w:hAnsi="Times New Roman" w:eastAsia="仿宋"/>
          <w:sz w:val="32"/>
          <w:szCs w:val="32"/>
          <w:highlight w:val="none"/>
        </w:rPr>
        <w:t>与上年相比</w:t>
      </w:r>
      <w:r>
        <w:rPr>
          <w:rFonts w:hint="default" w:ascii="Times New Roman" w:hAnsi="Times New Roman" w:eastAsia="仿宋"/>
          <w:sz w:val="32"/>
          <w:szCs w:val="32"/>
          <w:highlight w:val="none"/>
        </w:rPr>
        <w:t>增加0.66</w:t>
      </w:r>
      <w:r>
        <w:rPr>
          <w:rFonts w:hint="eastAsia" w:ascii="Times New Roman" w:hAnsi="Times New Roman" w:eastAsia="仿宋"/>
          <w:sz w:val="32"/>
          <w:szCs w:val="32"/>
          <w:highlight w:val="none"/>
        </w:rPr>
        <w:t>万元，</w:t>
      </w:r>
      <w:r>
        <w:rPr>
          <w:rFonts w:hint="default" w:ascii="Times New Roman" w:hAnsi="Times New Roman" w:eastAsia="仿宋"/>
          <w:sz w:val="32"/>
          <w:szCs w:val="32"/>
          <w:highlight w:val="none"/>
          <w:lang w:eastAsia="zh-CN"/>
        </w:rPr>
        <w:t>增长70.2</w:t>
      </w:r>
      <w:r>
        <w:rPr>
          <w:rFonts w:hint="eastAsia" w:ascii="Times New Roman" w:hAnsi="Times New Roman" w:eastAsia="仿宋"/>
          <w:sz w:val="32"/>
          <w:szCs w:val="32"/>
          <w:highlight w:val="none"/>
          <w:lang w:val="en-US" w:eastAsia="zh-CN"/>
        </w:rPr>
        <w:t>1</w:t>
      </w:r>
      <w:r>
        <w:rPr>
          <w:rFonts w:hint="eastAsia" w:ascii="Times New Roman" w:hAnsi="Times New Roman" w:eastAsia="仿宋"/>
          <w:sz w:val="32"/>
          <w:szCs w:val="32"/>
          <w:highlight w:val="none"/>
        </w:rPr>
        <w:t>%</w:t>
      </w:r>
      <w:r>
        <w:rPr>
          <w:rFonts w:hint="eastAsia" w:ascii="Times New Roman" w:hAnsi="Times New Roman" w:eastAsia="仿宋"/>
          <w:sz w:val="32"/>
          <w:szCs w:val="32"/>
          <w:highlight w:val="none"/>
          <w:lang w:eastAsia="zh-CN"/>
        </w:rPr>
        <w:t>，</w:t>
      </w:r>
      <w:r>
        <w:rPr>
          <w:rFonts w:hint="default" w:ascii="Times New Roman" w:hAnsi="Times New Roman" w:eastAsia="仿宋"/>
          <w:sz w:val="32"/>
          <w:szCs w:val="32"/>
          <w:highlight w:val="none"/>
          <w:lang w:eastAsia="zh-CN"/>
        </w:rPr>
        <w:t>增长</w:t>
      </w:r>
      <w:r>
        <w:rPr>
          <w:rFonts w:hint="eastAsia" w:ascii="Times New Roman" w:hAnsi="Times New Roman" w:eastAsia="仿宋"/>
          <w:sz w:val="32"/>
          <w:szCs w:val="32"/>
          <w:highlight w:val="none"/>
        </w:rPr>
        <w:t>的主要原因是</w:t>
      </w:r>
      <w:r>
        <w:rPr>
          <w:rFonts w:hint="eastAsia" w:ascii="仿宋" w:hAnsi="仿宋" w:eastAsia="仿宋"/>
          <w:sz w:val="32"/>
          <w:szCs w:val="32"/>
          <w:highlight w:val="none"/>
        </w:rPr>
        <w:t>落实过“紧日子”要求，严格执行开支标准</w:t>
      </w:r>
      <w:r>
        <w:rPr>
          <w:rFonts w:hint="eastAsia" w:ascii="仿宋" w:hAnsi="仿宋" w:eastAsia="仿宋"/>
          <w:sz w:val="32"/>
          <w:szCs w:val="32"/>
          <w:highlight w:val="none"/>
          <w:lang w:eastAsia="zh-CN"/>
        </w:rPr>
        <w:t>，</w:t>
      </w:r>
      <w:r>
        <w:rPr>
          <w:rFonts w:hint="eastAsia" w:ascii="Times New Roman" w:hAnsi="Times New Roman" w:eastAsia="仿宋"/>
          <w:sz w:val="32"/>
          <w:szCs w:val="32"/>
          <w:highlight w:val="none"/>
          <w:lang w:val="en-US" w:eastAsia="zh-CN"/>
        </w:rPr>
        <w:t>厉行节约</w:t>
      </w:r>
      <w:r>
        <w:rPr>
          <w:rFonts w:hint="default" w:ascii="Times New Roman" w:hAnsi="Times New Roman" w:eastAsia="仿宋"/>
          <w:sz w:val="32"/>
          <w:szCs w:val="32"/>
          <w:highlight w:val="none"/>
          <w:lang w:eastAsia="zh-CN"/>
        </w:rPr>
        <w:t>，但</w:t>
      </w:r>
      <w:r>
        <w:rPr>
          <w:rFonts w:hint="eastAsia" w:ascii="Times New Roman" w:hAnsi="Times New Roman" w:eastAsia="仿宋"/>
          <w:sz w:val="32"/>
          <w:szCs w:val="32"/>
          <w:highlight w:val="none"/>
          <w:lang w:eastAsia="zh-CN"/>
        </w:rPr>
        <w:t>招商引资及公务活动增多，公务接待有所增加</w:t>
      </w:r>
      <w:r>
        <w:rPr>
          <w:rFonts w:hint="eastAsia" w:ascii="Times New Roman" w:hAnsi="Times New Roman" w:eastAsia="仿宋"/>
          <w:sz w:val="32"/>
          <w:szCs w:val="32"/>
          <w:highlight w:val="none"/>
        </w:rPr>
        <w:t>。</w:t>
      </w:r>
      <w:r>
        <w:rPr>
          <w:rFonts w:hint="eastAsia" w:ascii="仿宋" w:hAnsi="仿宋" w:eastAsia="仿宋"/>
          <w:sz w:val="32"/>
          <w:szCs w:val="32"/>
          <w:highlight w:val="none"/>
        </w:rPr>
        <w:t>其中：</w:t>
      </w:r>
    </w:p>
    <w:p w14:paraId="2C0BB274">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因公出国(境)费支出预算为</w:t>
      </w:r>
      <w:r>
        <w:rPr>
          <w:rFonts w:hint="eastAsia" w:ascii="仿宋_GB2312" w:hAnsi="仿宋_GB2312" w:eastAsia="仿宋" w:cs="仿宋_GB2312"/>
          <w:sz w:val="32"/>
          <w:szCs w:val="32"/>
          <w:highlight w:val="none"/>
          <w:lang w:val="en-US" w:eastAsia="zh-CN"/>
        </w:rPr>
        <w:t>0</w:t>
      </w:r>
      <w:r>
        <w:rPr>
          <w:rFonts w:hint="eastAsia" w:ascii="仿宋_GB2312" w:hAnsi="仿宋_GB2312" w:eastAsia="仿宋" w:cs="仿宋_GB2312"/>
          <w:sz w:val="32"/>
          <w:szCs w:val="32"/>
          <w:highlight w:val="none"/>
        </w:rPr>
        <w:t>万元，支出决算为</w:t>
      </w:r>
      <w:r>
        <w:rPr>
          <w:rFonts w:hint="eastAsia" w:ascii="仿宋_GB2312" w:hAnsi="仿宋_GB2312" w:eastAsia="仿宋" w:cs="仿宋_GB2312"/>
          <w:sz w:val="32"/>
          <w:szCs w:val="32"/>
          <w:highlight w:val="none"/>
          <w:lang w:val="en-US" w:eastAsia="zh-CN"/>
        </w:rPr>
        <w:t>0</w:t>
      </w:r>
      <w:r>
        <w:rPr>
          <w:rFonts w:hint="eastAsia" w:ascii="仿宋_GB2312" w:hAnsi="仿宋_GB2312" w:eastAsia="仿宋" w:cs="仿宋_GB2312"/>
          <w:sz w:val="32"/>
          <w:szCs w:val="32"/>
          <w:highlight w:val="none"/>
        </w:rPr>
        <w:t>万元，预算决算金额均</w:t>
      </w:r>
      <w:r>
        <w:rPr>
          <w:rFonts w:hint="eastAsia" w:ascii="仿宋_GB2312" w:hAnsi="仿宋_GB2312" w:eastAsia="仿宋" w:cs="仿宋_GB2312"/>
          <w:sz w:val="32"/>
          <w:szCs w:val="32"/>
          <w:highlight w:val="none"/>
          <w:lang w:val="en-US" w:eastAsia="zh-CN"/>
        </w:rPr>
        <w:t>为0万元</w:t>
      </w:r>
      <w:r>
        <w:rPr>
          <w:rFonts w:hint="eastAsia" w:ascii="仿宋_GB2312" w:hAnsi="仿宋_GB2312" w:eastAsia="仿宋" w:cs="仿宋_GB2312"/>
          <w:sz w:val="32"/>
          <w:szCs w:val="32"/>
          <w:highlight w:val="none"/>
        </w:rPr>
        <w:t>，无法计算完成百分比，主要原因</w:t>
      </w:r>
      <w:r>
        <w:rPr>
          <w:rFonts w:hint="eastAsia" w:ascii="仿宋_GB2312" w:hAnsi="仿宋_GB2312" w:eastAsia="仿宋" w:cs="仿宋_GB2312"/>
          <w:sz w:val="32"/>
          <w:szCs w:val="32"/>
          <w:highlight w:val="none"/>
          <w:lang w:val="en-US" w:eastAsia="zh-CN"/>
        </w:rPr>
        <w:t>是单位未</w:t>
      </w:r>
      <w:r>
        <w:rPr>
          <w:rFonts w:hint="eastAsia" w:ascii="仿宋_GB2312" w:hAnsi="仿宋_GB2312" w:eastAsia="仿宋" w:cs="仿宋_GB2312"/>
          <w:sz w:val="32"/>
          <w:szCs w:val="32"/>
          <w:highlight w:val="none"/>
        </w:rPr>
        <w:t>因公出国（境），</w:t>
      </w:r>
      <w:r>
        <w:rPr>
          <w:rFonts w:hint="eastAsia" w:ascii="仿宋_GB2312" w:hAnsi="仿宋_GB2312" w:eastAsia="仿宋" w:cs="仿宋_GB2312"/>
          <w:sz w:val="32"/>
          <w:szCs w:val="32"/>
          <w:highlight w:val="none"/>
          <w:lang w:val="en-US" w:eastAsia="zh-CN"/>
        </w:rPr>
        <w:t>与上年相比持平均为0万元，</w:t>
      </w:r>
      <w:r>
        <w:rPr>
          <w:rFonts w:hint="eastAsia" w:ascii="仿宋_GB2312" w:hAnsi="仿宋_GB2312" w:eastAsia="仿宋" w:cs="仿宋_GB2312"/>
          <w:sz w:val="32"/>
          <w:szCs w:val="32"/>
          <w:highlight w:val="none"/>
        </w:rPr>
        <w:t>无法计算完成百分比</w:t>
      </w:r>
      <w:r>
        <w:rPr>
          <w:rFonts w:hint="eastAsia" w:ascii="仿宋_GB2312" w:hAnsi="仿宋_GB2312" w:eastAsia="仿宋" w:cs="仿宋_GB2312"/>
          <w:sz w:val="32"/>
          <w:szCs w:val="32"/>
          <w:highlight w:val="none"/>
          <w:lang w:eastAsia="zh-CN"/>
        </w:rPr>
        <w:t>，</w:t>
      </w:r>
      <w:r>
        <w:rPr>
          <w:rFonts w:hint="eastAsia" w:ascii="仿宋_GB2312" w:hAnsi="仿宋_GB2312" w:eastAsia="仿宋" w:cs="仿宋_GB2312"/>
          <w:sz w:val="32"/>
          <w:szCs w:val="32"/>
          <w:highlight w:val="none"/>
          <w:lang w:val="en-US" w:eastAsia="zh-CN"/>
        </w:rPr>
        <w:t>主要原因是单位未</w:t>
      </w:r>
      <w:r>
        <w:rPr>
          <w:rFonts w:hint="eastAsia" w:ascii="仿宋_GB2312" w:hAnsi="仿宋_GB2312" w:eastAsia="仿宋" w:cs="仿宋_GB2312"/>
          <w:sz w:val="32"/>
          <w:szCs w:val="32"/>
          <w:highlight w:val="none"/>
        </w:rPr>
        <w:t>因公出国（境）。</w:t>
      </w:r>
    </w:p>
    <w:p w14:paraId="581274D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公务接待费支出预算为</w:t>
      </w:r>
      <w:r>
        <w:rPr>
          <w:rFonts w:hint="eastAsia" w:ascii="Times New Roman" w:hAnsi="Times New Roman" w:eastAsia="仿宋"/>
          <w:sz w:val="32"/>
          <w:szCs w:val="32"/>
          <w:highlight w:val="none"/>
          <w:lang w:val="en-US" w:eastAsia="zh-CN"/>
        </w:rPr>
        <w:t>1.53</w:t>
      </w:r>
      <w:r>
        <w:rPr>
          <w:rFonts w:hint="eastAsia" w:ascii="Times New Roman" w:hAnsi="Times New Roman" w:eastAsia="仿宋"/>
          <w:sz w:val="32"/>
          <w:szCs w:val="32"/>
          <w:highlight w:val="none"/>
        </w:rPr>
        <w:t>万元，支出决算为0.91万元，完成预算的</w:t>
      </w:r>
      <w:r>
        <w:rPr>
          <w:rFonts w:hint="eastAsia" w:ascii="Times New Roman" w:hAnsi="Times New Roman" w:eastAsia="仿宋"/>
          <w:sz w:val="32"/>
          <w:szCs w:val="32"/>
          <w:highlight w:val="none"/>
          <w:lang w:val="en-US" w:eastAsia="zh-CN"/>
        </w:rPr>
        <w:t>59.48</w:t>
      </w:r>
      <w:r>
        <w:rPr>
          <w:rFonts w:hint="eastAsia" w:ascii="Times New Roman" w:hAnsi="Times New Roman" w:eastAsia="仿宋"/>
          <w:sz w:val="32"/>
          <w:szCs w:val="32"/>
          <w:highlight w:val="none"/>
        </w:rPr>
        <w:t>%，决算数小于预算数的主要原因是</w:t>
      </w:r>
      <w:r>
        <w:rPr>
          <w:rFonts w:hint="eastAsia" w:ascii="Times New Roman" w:hAnsi="Times New Roman" w:eastAsia="仿宋"/>
          <w:sz w:val="32"/>
          <w:szCs w:val="32"/>
          <w:highlight w:val="none"/>
          <w:lang w:eastAsia="zh-CN"/>
        </w:rPr>
        <w:t>受疫情影响，公务接待相较预计数有所增加</w:t>
      </w:r>
      <w:r>
        <w:rPr>
          <w:rFonts w:hint="eastAsia" w:ascii="Times New Roman" w:hAnsi="Times New Roman" w:eastAsia="仿宋"/>
          <w:sz w:val="32"/>
          <w:szCs w:val="32"/>
          <w:highlight w:val="none"/>
        </w:rPr>
        <w:t>，与上年相比增加</w:t>
      </w:r>
      <w:r>
        <w:rPr>
          <w:rFonts w:hint="eastAsia" w:ascii="Times New Roman" w:hAnsi="Times New Roman" w:eastAsia="仿宋"/>
          <w:sz w:val="32"/>
          <w:szCs w:val="32"/>
          <w:highlight w:val="none"/>
          <w:lang w:val="en-US" w:eastAsia="zh-CN"/>
        </w:rPr>
        <w:t>0.45</w:t>
      </w:r>
      <w:r>
        <w:rPr>
          <w:rFonts w:hint="eastAsia" w:ascii="Times New Roman" w:hAnsi="Times New Roman" w:eastAsia="仿宋"/>
          <w:sz w:val="32"/>
          <w:szCs w:val="32"/>
          <w:highlight w:val="none"/>
        </w:rPr>
        <w:t>万元，增长</w:t>
      </w:r>
      <w:r>
        <w:rPr>
          <w:rFonts w:hint="eastAsia" w:ascii="Times New Roman" w:hAnsi="Times New Roman" w:eastAsia="仿宋"/>
          <w:sz w:val="32"/>
          <w:szCs w:val="32"/>
          <w:highlight w:val="none"/>
          <w:lang w:val="en-US" w:eastAsia="zh-CN"/>
        </w:rPr>
        <w:t>97.82</w:t>
      </w:r>
      <w:r>
        <w:rPr>
          <w:rFonts w:hint="eastAsia" w:ascii="Times New Roman" w:hAnsi="Times New Roman" w:eastAsia="仿宋"/>
          <w:sz w:val="32"/>
          <w:szCs w:val="32"/>
          <w:highlight w:val="none"/>
        </w:rPr>
        <w:t>%,增长的主要原因是</w:t>
      </w:r>
      <w:r>
        <w:rPr>
          <w:rFonts w:hint="eastAsia" w:ascii="Times New Roman" w:hAnsi="Times New Roman" w:eastAsia="仿宋"/>
          <w:sz w:val="32"/>
          <w:szCs w:val="32"/>
          <w:highlight w:val="none"/>
          <w:lang w:eastAsia="zh-CN"/>
        </w:rPr>
        <w:t>相较上年招商引资及公务活动增多，公务接待有所增加</w:t>
      </w:r>
      <w:r>
        <w:rPr>
          <w:rFonts w:hint="eastAsia" w:ascii="Times New Roman" w:hAnsi="Times New Roman" w:eastAsia="仿宋"/>
          <w:sz w:val="32"/>
          <w:szCs w:val="32"/>
          <w:highlight w:val="none"/>
        </w:rPr>
        <w:t>。</w:t>
      </w:r>
    </w:p>
    <w:p w14:paraId="73363298">
      <w:pPr>
        <w:pStyle w:val="14"/>
        <w:keepNext w:val="0"/>
        <w:keepLines w:val="0"/>
        <w:pageBreakBefore w:val="0"/>
        <w:kinsoku/>
        <w:wordWrap/>
        <w:topLinePunct w:val="0"/>
        <w:bidi w:val="0"/>
        <w:snapToGrid/>
        <w:spacing w:line="600" w:lineRule="exact"/>
        <w:ind w:firstLine="800" w:firstLineChars="250"/>
        <w:textAlignment w:val="auto"/>
        <w:rPr>
          <w:rFonts w:hint="eastAsia" w:ascii="仿宋_GB2312" w:hAnsi="仿宋_GB2312" w:eastAsia="仿宋" w:cs="仿宋_GB2312"/>
          <w:sz w:val="32"/>
          <w:szCs w:val="32"/>
          <w:highlight w:val="none"/>
          <w:lang w:eastAsia="zh-CN"/>
        </w:rPr>
      </w:pPr>
      <w:r>
        <w:rPr>
          <w:rFonts w:hint="eastAsia" w:ascii="仿宋_GB2312" w:hAnsi="仿宋_GB2312" w:eastAsia="仿宋" w:cs="仿宋_GB2312"/>
          <w:sz w:val="32"/>
          <w:szCs w:val="32"/>
          <w:highlight w:val="none"/>
        </w:rPr>
        <w:t>公务用车购置费支出预算为</w:t>
      </w:r>
      <w:r>
        <w:rPr>
          <w:rFonts w:hint="eastAsia" w:ascii="仿宋_GB2312" w:hAnsi="仿宋_GB2312" w:eastAsia="仿宋" w:cs="仿宋_GB2312"/>
          <w:sz w:val="32"/>
          <w:szCs w:val="32"/>
          <w:highlight w:val="none"/>
          <w:lang w:val="en-US" w:eastAsia="zh-CN"/>
        </w:rPr>
        <w:t>0</w:t>
      </w:r>
      <w:r>
        <w:rPr>
          <w:rFonts w:hint="eastAsia" w:ascii="仿宋_GB2312" w:hAnsi="仿宋_GB2312" w:eastAsia="仿宋" w:cs="仿宋_GB2312"/>
          <w:sz w:val="32"/>
          <w:szCs w:val="32"/>
          <w:highlight w:val="none"/>
        </w:rPr>
        <w:t>万元，支出决算为</w:t>
      </w:r>
      <w:r>
        <w:rPr>
          <w:rFonts w:hint="eastAsia" w:ascii="仿宋_GB2312" w:hAnsi="仿宋_GB2312" w:eastAsia="仿宋" w:cs="仿宋_GB2312"/>
          <w:sz w:val="32"/>
          <w:szCs w:val="32"/>
          <w:highlight w:val="none"/>
          <w:lang w:val="en-US" w:eastAsia="zh-CN"/>
        </w:rPr>
        <w:t>0</w:t>
      </w:r>
      <w:r>
        <w:rPr>
          <w:rFonts w:hint="eastAsia" w:ascii="仿宋_GB2312" w:hAnsi="仿宋_GB2312" w:eastAsia="仿宋" w:cs="仿宋_GB2312"/>
          <w:sz w:val="32"/>
          <w:szCs w:val="32"/>
          <w:highlight w:val="none"/>
        </w:rPr>
        <w:t>万元，预算决算金额均</w:t>
      </w:r>
      <w:r>
        <w:rPr>
          <w:rFonts w:hint="eastAsia" w:ascii="仿宋_GB2312" w:hAnsi="仿宋_GB2312" w:eastAsia="仿宋" w:cs="仿宋_GB2312"/>
          <w:sz w:val="32"/>
          <w:szCs w:val="32"/>
          <w:highlight w:val="none"/>
          <w:lang w:val="en-US" w:eastAsia="zh-CN"/>
        </w:rPr>
        <w:t>为0万元</w:t>
      </w:r>
      <w:r>
        <w:rPr>
          <w:rFonts w:hint="eastAsia" w:ascii="仿宋_GB2312" w:hAnsi="仿宋_GB2312" w:eastAsia="仿宋" w:cs="仿宋_GB2312"/>
          <w:sz w:val="32"/>
          <w:szCs w:val="32"/>
          <w:highlight w:val="none"/>
        </w:rPr>
        <w:t>，无法计算完成百分比，主要原因</w:t>
      </w:r>
      <w:r>
        <w:rPr>
          <w:rFonts w:hint="eastAsia" w:ascii="仿宋_GB2312" w:hAnsi="仿宋_GB2312" w:eastAsia="仿宋" w:cs="仿宋_GB2312"/>
          <w:sz w:val="32"/>
          <w:szCs w:val="32"/>
          <w:highlight w:val="none"/>
          <w:lang w:val="en-US" w:eastAsia="zh-CN"/>
        </w:rPr>
        <w:t>是未</w:t>
      </w:r>
      <w:r>
        <w:rPr>
          <w:rFonts w:hint="eastAsia" w:ascii="仿宋_GB2312" w:hAnsi="仿宋_GB2312" w:eastAsia="仿宋" w:cs="仿宋_GB2312"/>
          <w:sz w:val="32"/>
          <w:szCs w:val="32"/>
          <w:highlight w:val="none"/>
        </w:rPr>
        <w:t>购置公务用车</w:t>
      </w:r>
      <w:r>
        <w:rPr>
          <w:rFonts w:hint="eastAsia" w:ascii="仿宋_GB2312" w:hAnsi="仿宋_GB2312" w:eastAsia="仿宋" w:cs="仿宋_GB2312"/>
          <w:sz w:val="32"/>
          <w:szCs w:val="32"/>
          <w:highlight w:val="none"/>
          <w:lang w:eastAsia="zh-CN"/>
        </w:rPr>
        <w:t>。</w:t>
      </w:r>
      <w:r>
        <w:rPr>
          <w:rFonts w:hint="eastAsia" w:ascii="仿宋_GB2312" w:hAnsi="仿宋_GB2312" w:eastAsia="仿宋" w:cs="仿宋_GB2312"/>
          <w:sz w:val="32"/>
          <w:szCs w:val="32"/>
          <w:highlight w:val="none"/>
          <w:lang w:val="en-US" w:eastAsia="zh-CN"/>
        </w:rPr>
        <w:t>与上年相比持平均为0万元，</w:t>
      </w:r>
      <w:r>
        <w:rPr>
          <w:rFonts w:hint="eastAsia" w:ascii="仿宋_GB2312" w:hAnsi="仿宋_GB2312" w:eastAsia="仿宋" w:cs="仿宋_GB2312"/>
          <w:sz w:val="32"/>
          <w:szCs w:val="32"/>
          <w:highlight w:val="none"/>
        </w:rPr>
        <w:t>无法计算完成百分比</w:t>
      </w:r>
      <w:r>
        <w:rPr>
          <w:rFonts w:hint="eastAsia" w:ascii="仿宋_GB2312" w:hAnsi="仿宋_GB2312" w:eastAsia="仿宋" w:cs="仿宋_GB2312"/>
          <w:sz w:val="32"/>
          <w:szCs w:val="32"/>
          <w:highlight w:val="none"/>
          <w:lang w:eastAsia="zh-CN"/>
        </w:rPr>
        <w:t>，</w:t>
      </w:r>
      <w:r>
        <w:rPr>
          <w:rFonts w:hint="eastAsia" w:ascii="仿宋_GB2312" w:hAnsi="仿宋_GB2312" w:eastAsia="仿宋" w:cs="仿宋_GB2312"/>
          <w:sz w:val="32"/>
          <w:szCs w:val="32"/>
          <w:highlight w:val="none"/>
        </w:rPr>
        <w:t>主要原因</w:t>
      </w:r>
      <w:r>
        <w:rPr>
          <w:rFonts w:hint="eastAsia" w:ascii="仿宋_GB2312" w:hAnsi="仿宋_GB2312" w:eastAsia="仿宋" w:cs="仿宋_GB2312"/>
          <w:sz w:val="32"/>
          <w:szCs w:val="32"/>
          <w:highlight w:val="none"/>
          <w:lang w:val="en-US" w:eastAsia="zh-CN"/>
        </w:rPr>
        <w:t>是未</w:t>
      </w:r>
      <w:r>
        <w:rPr>
          <w:rFonts w:hint="eastAsia" w:ascii="仿宋_GB2312" w:hAnsi="仿宋_GB2312" w:eastAsia="仿宋" w:cs="仿宋_GB2312"/>
          <w:sz w:val="32"/>
          <w:szCs w:val="32"/>
          <w:highlight w:val="none"/>
        </w:rPr>
        <w:t>购置公务用车</w:t>
      </w:r>
      <w:r>
        <w:rPr>
          <w:rFonts w:hint="eastAsia" w:ascii="仿宋_GB2312" w:hAnsi="仿宋_GB2312" w:eastAsia="仿宋" w:cs="仿宋_GB2312"/>
          <w:sz w:val="32"/>
          <w:szCs w:val="32"/>
          <w:highlight w:val="none"/>
          <w:lang w:eastAsia="zh-CN"/>
        </w:rPr>
        <w:t>。</w:t>
      </w:r>
    </w:p>
    <w:p w14:paraId="5624A07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公务用车运行维护费支出预算为</w:t>
      </w:r>
      <w:r>
        <w:rPr>
          <w:rFonts w:hint="eastAsia" w:ascii="Times New Roman" w:hAnsi="Times New Roman" w:eastAsia="仿宋"/>
          <w:sz w:val="32"/>
          <w:szCs w:val="32"/>
          <w:highlight w:val="none"/>
          <w:lang w:val="en-US" w:eastAsia="zh-CN"/>
        </w:rPr>
        <w:t>3.2</w:t>
      </w:r>
      <w:r>
        <w:rPr>
          <w:rFonts w:hint="eastAsia" w:ascii="Times New Roman" w:hAnsi="Times New Roman" w:eastAsia="仿宋"/>
          <w:sz w:val="32"/>
          <w:szCs w:val="32"/>
          <w:highlight w:val="none"/>
        </w:rPr>
        <w:t>万元，支出决算为</w:t>
      </w:r>
      <w:r>
        <w:rPr>
          <w:rFonts w:hint="eastAsia" w:ascii="Times New Roman" w:hAnsi="Times New Roman" w:eastAsia="仿宋"/>
          <w:sz w:val="32"/>
          <w:szCs w:val="32"/>
          <w:highlight w:val="none"/>
          <w:lang w:val="en-US" w:eastAsia="zh-CN"/>
        </w:rPr>
        <w:t>0.69</w:t>
      </w:r>
      <w:r>
        <w:rPr>
          <w:rFonts w:hint="eastAsia" w:ascii="Times New Roman" w:hAnsi="Times New Roman" w:eastAsia="仿宋"/>
          <w:sz w:val="32"/>
          <w:szCs w:val="32"/>
          <w:highlight w:val="none"/>
        </w:rPr>
        <w:t>万元，完成预算的</w:t>
      </w:r>
      <w:r>
        <w:rPr>
          <w:rFonts w:hint="eastAsia" w:ascii="Times New Roman" w:hAnsi="Times New Roman" w:eastAsia="仿宋"/>
          <w:sz w:val="32"/>
          <w:szCs w:val="32"/>
          <w:highlight w:val="none"/>
          <w:lang w:val="en-US" w:eastAsia="zh-CN"/>
        </w:rPr>
        <w:t>21.56</w:t>
      </w:r>
      <w:r>
        <w:rPr>
          <w:rFonts w:hint="eastAsia" w:ascii="Times New Roman" w:hAnsi="Times New Roman" w:eastAsia="仿宋"/>
          <w:sz w:val="32"/>
          <w:szCs w:val="32"/>
          <w:highlight w:val="none"/>
        </w:rPr>
        <w:t>%，决算数小于预算数的主要原因是</w:t>
      </w:r>
      <w:r>
        <w:rPr>
          <w:rFonts w:hint="eastAsia" w:ascii="仿宋" w:hAnsi="仿宋" w:eastAsia="仿宋" w:cs="仿宋_GB2312"/>
          <w:b/>
          <w:bCs/>
          <w:color w:val="auto"/>
          <w:sz w:val="32"/>
          <w:szCs w:val="32"/>
          <w:highlight w:val="none"/>
        </w:rPr>
        <w:t>受疫情影响原因减少公车使用</w:t>
      </w:r>
      <w:r>
        <w:rPr>
          <w:rFonts w:hint="eastAsia" w:ascii="Times New Roman" w:hAnsi="Times New Roman" w:eastAsia="仿宋"/>
          <w:b/>
          <w:bCs/>
          <w:sz w:val="32"/>
          <w:szCs w:val="32"/>
          <w:highlight w:val="none"/>
        </w:rPr>
        <w:t>，</w:t>
      </w:r>
      <w:r>
        <w:rPr>
          <w:rFonts w:hint="eastAsia" w:ascii="Times New Roman" w:hAnsi="Times New Roman" w:eastAsia="仿宋"/>
          <w:sz w:val="32"/>
          <w:szCs w:val="32"/>
          <w:highlight w:val="none"/>
        </w:rPr>
        <w:t>与上年相比增加</w:t>
      </w:r>
      <w:r>
        <w:rPr>
          <w:rFonts w:hint="eastAsia" w:ascii="Times New Roman" w:hAnsi="Times New Roman" w:eastAsia="仿宋"/>
          <w:sz w:val="32"/>
          <w:szCs w:val="32"/>
          <w:highlight w:val="none"/>
          <w:lang w:val="en-US" w:eastAsia="zh-CN"/>
        </w:rPr>
        <w:t>0.21</w:t>
      </w:r>
      <w:r>
        <w:rPr>
          <w:rFonts w:hint="eastAsia" w:ascii="Times New Roman" w:hAnsi="Times New Roman" w:eastAsia="仿宋"/>
          <w:sz w:val="32"/>
          <w:szCs w:val="32"/>
          <w:highlight w:val="none"/>
        </w:rPr>
        <w:t>万元，增长</w:t>
      </w:r>
      <w:r>
        <w:rPr>
          <w:rFonts w:hint="eastAsia" w:ascii="Times New Roman" w:hAnsi="Times New Roman" w:eastAsia="仿宋"/>
          <w:sz w:val="32"/>
          <w:szCs w:val="32"/>
          <w:highlight w:val="none"/>
          <w:lang w:val="en-US" w:eastAsia="zh-CN"/>
        </w:rPr>
        <w:t>43.75</w:t>
      </w:r>
      <w:r>
        <w:rPr>
          <w:rFonts w:hint="eastAsia" w:ascii="Times New Roman" w:hAnsi="Times New Roman" w:eastAsia="仿宋"/>
          <w:sz w:val="32"/>
          <w:szCs w:val="32"/>
          <w:highlight w:val="none"/>
        </w:rPr>
        <w:t>%,增长的主要原因是</w:t>
      </w:r>
      <w:r>
        <w:rPr>
          <w:rFonts w:hint="eastAsia" w:ascii="Times New Roman" w:hAnsi="Times New Roman" w:eastAsia="仿宋"/>
          <w:sz w:val="32"/>
          <w:szCs w:val="32"/>
          <w:highlight w:val="none"/>
          <w:lang w:eastAsia="zh-CN"/>
        </w:rPr>
        <w:t>相较上年外出调研考察时使用公车频率有所增加</w:t>
      </w:r>
      <w:r>
        <w:rPr>
          <w:rFonts w:hint="eastAsia" w:ascii="Times New Roman" w:hAnsi="Times New Roman" w:eastAsia="仿宋"/>
          <w:sz w:val="32"/>
          <w:szCs w:val="32"/>
          <w:highlight w:val="none"/>
        </w:rPr>
        <w:t>。</w:t>
      </w:r>
    </w:p>
    <w:p w14:paraId="611B582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 w:cs="楷体"/>
          <w:b/>
          <w:bCs w:val="0"/>
          <w:sz w:val="32"/>
          <w:szCs w:val="32"/>
          <w:highlight w:val="none"/>
        </w:rPr>
      </w:pPr>
      <w:r>
        <w:rPr>
          <w:rFonts w:hint="eastAsia" w:ascii="楷体" w:hAnsi="楷体" w:eastAsia="仿宋" w:cs="楷体"/>
          <w:b/>
          <w:bCs w:val="0"/>
          <w:sz w:val="32"/>
          <w:szCs w:val="32"/>
          <w:highlight w:val="none"/>
        </w:rPr>
        <w:t>（二）“三公”经费财政拨款支出决算具体情况说明</w:t>
      </w:r>
    </w:p>
    <w:p w14:paraId="266A288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202</w:t>
      </w: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年度“三公”经费财政拨款支出决算中，公务接待费支出决算</w:t>
      </w:r>
      <w:r>
        <w:rPr>
          <w:rFonts w:hint="eastAsia" w:ascii="Times New Roman" w:hAnsi="Times New Roman" w:eastAsia="仿宋"/>
          <w:sz w:val="32"/>
          <w:szCs w:val="32"/>
          <w:highlight w:val="none"/>
          <w:lang w:val="en-US" w:eastAsia="zh-CN"/>
        </w:rPr>
        <w:t>0.91</w:t>
      </w:r>
      <w:r>
        <w:rPr>
          <w:rFonts w:hint="eastAsia" w:ascii="Times New Roman" w:hAnsi="Times New Roman" w:eastAsia="仿宋"/>
          <w:sz w:val="32"/>
          <w:szCs w:val="32"/>
          <w:highlight w:val="none"/>
        </w:rPr>
        <w:t>万元，占</w:t>
      </w:r>
      <w:r>
        <w:rPr>
          <w:rFonts w:hint="eastAsia" w:ascii="Times New Roman" w:hAnsi="Times New Roman" w:eastAsia="仿宋"/>
          <w:sz w:val="32"/>
          <w:szCs w:val="32"/>
          <w:highlight w:val="none"/>
          <w:lang w:val="en-US" w:eastAsia="zh-CN"/>
        </w:rPr>
        <w:t>56.87</w:t>
      </w:r>
      <w:r>
        <w:rPr>
          <w:rFonts w:hint="eastAsia" w:ascii="Times New Roman" w:hAnsi="Times New Roman" w:eastAsia="仿宋"/>
          <w:sz w:val="32"/>
          <w:szCs w:val="32"/>
          <w:highlight w:val="none"/>
        </w:rPr>
        <w:t>%,因公出国（境）费支出决算</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万元，,公务用车购置费及运行维护费支出决算</w:t>
      </w:r>
      <w:r>
        <w:rPr>
          <w:rFonts w:hint="eastAsia" w:ascii="Times New Roman" w:hAnsi="Times New Roman" w:eastAsia="仿宋"/>
          <w:sz w:val="32"/>
          <w:szCs w:val="32"/>
          <w:highlight w:val="none"/>
          <w:lang w:val="en-US" w:eastAsia="zh-CN"/>
        </w:rPr>
        <w:t>0.69</w:t>
      </w:r>
      <w:r>
        <w:rPr>
          <w:rFonts w:hint="eastAsia" w:ascii="Times New Roman" w:hAnsi="Times New Roman" w:eastAsia="仿宋"/>
          <w:sz w:val="32"/>
          <w:szCs w:val="32"/>
          <w:highlight w:val="none"/>
        </w:rPr>
        <w:t>万元，占</w:t>
      </w:r>
      <w:r>
        <w:rPr>
          <w:rFonts w:hint="eastAsia" w:ascii="Times New Roman" w:hAnsi="Times New Roman" w:eastAsia="仿宋"/>
          <w:sz w:val="32"/>
          <w:szCs w:val="32"/>
          <w:highlight w:val="none"/>
          <w:lang w:val="en-US" w:eastAsia="zh-CN"/>
        </w:rPr>
        <w:t>43.13</w:t>
      </w:r>
      <w:r>
        <w:rPr>
          <w:rFonts w:hint="eastAsia" w:ascii="Times New Roman" w:hAnsi="Times New Roman" w:eastAsia="仿宋"/>
          <w:sz w:val="32"/>
          <w:szCs w:val="32"/>
          <w:highlight w:val="none"/>
        </w:rPr>
        <w:t>%。其中：</w:t>
      </w:r>
    </w:p>
    <w:p w14:paraId="6839AB20">
      <w:pPr>
        <w:pStyle w:val="3"/>
        <w:keepNext w:val="0"/>
        <w:keepLines w:val="0"/>
        <w:pageBreakBefore w:val="0"/>
        <w:tabs>
          <w:tab w:val="left" w:pos="3864"/>
          <w:tab w:val="left" w:pos="6248"/>
          <w:tab w:val="left" w:pos="7386"/>
        </w:tabs>
        <w:kinsoku/>
        <w:wordWrap/>
        <w:overflowPunct w:val="0"/>
        <w:topLinePunct w:val="0"/>
        <w:bidi w:val="0"/>
        <w:snapToGrid/>
        <w:spacing w:before="1" w:line="600" w:lineRule="exact"/>
        <w:ind w:right="420" w:firstLine="800" w:firstLineChars="250"/>
        <w:textAlignment w:val="auto"/>
        <w:rPr>
          <w:rFonts w:hint="eastAsia" w:ascii="仿宋" w:hAnsi="仿宋" w:eastAsia="仿宋" w:cs="仿宋"/>
          <w:b w:val="0"/>
          <w:bCs w:val="0"/>
          <w:i/>
          <w:color w:val="auto"/>
          <w:sz w:val="32"/>
          <w:szCs w:val="32"/>
          <w:highlight w:val="none"/>
        </w:rPr>
      </w:pPr>
      <w:r>
        <w:rPr>
          <w:rFonts w:hint="eastAsia" w:ascii="仿宋" w:hAnsi="仿宋" w:eastAsia="仿宋" w:cs="仿宋"/>
          <w:b w:val="0"/>
          <w:bCs w:val="0"/>
          <w:sz w:val="32"/>
          <w:szCs w:val="32"/>
          <w:highlight w:val="none"/>
          <w:lang w:val="en-US" w:eastAsia="zh-CN"/>
        </w:rPr>
        <w:t>1、</w:t>
      </w:r>
      <w:r>
        <w:rPr>
          <w:rFonts w:hint="eastAsia" w:ascii="仿宋" w:hAnsi="仿宋" w:eastAsia="仿宋" w:cs="仿宋"/>
          <w:b w:val="0"/>
          <w:bCs w:val="0"/>
          <w:sz w:val="32"/>
          <w:szCs w:val="32"/>
          <w:highlight w:val="none"/>
        </w:rPr>
        <w:t>因公出国（境）费支出决算为</w:t>
      </w:r>
      <w:r>
        <w:rPr>
          <w:rFonts w:hint="eastAsia" w:ascii="仿宋" w:hAnsi="仿宋" w:eastAsia="仿宋" w:cs="仿宋"/>
          <w:b w:val="0"/>
          <w:bCs w:val="0"/>
          <w:sz w:val="32"/>
          <w:szCs w:val="32"/>
          <w:highlight w:val="none"/>
          <w:lang w:val="en-US" w:eastAsia="zh-CN"/>
        </w:rPr>
        <w:t>0</w:t>
      </w:r>
      <w:r>
        <w:rPr>
          <w:rFonts w:hint="eastAsia" w:ascii="仿宋" w:hAnsi="仿宋" w:eastAsia="仿宋" w:cs="仿宋"/>
          <w:b w:val="0"/>
          <w:bCs w:val="0"/>
          <w:sz w:val="32"/>
          <w:szCs w:val="32"/>
          <w:highlight w:val="none"/>
        </w:rPr>
        <w:t>万元，全年安排因公出国（境）团组0个，累计</w:t>
      </w:r>
      <w:bookmarkStart w:id="1" w:name="THERR_YGCGJFY_TZRS"/>
      <w:r>
        <w:rPr>
          <w:rFonts w:hint="eastAsia" w:ascii="仿宋" w:hAnsi="仿宋" w:eastAsia="仿宋" w:cs="仿宋"/>
          <w:b w:val="0"/>
          <w:bCs w:val="0"/>
          <w:sz w:val="32"/>
          <w:highlight w:val="none"/>
        </w:rPr>
        <w:t>0</w:t>
      </w:r>
      <w:bookmarkEnd w:id="1"/>
      <w:r>
        <w:rPr>
          <w:rFonts w:hint="eastAsia" w:ascii="仿宋" w:hAnsi="仿宋" w:eastAsia="仿宋" w:cs="仿宋"/>
          <w:b w:val="0"/>
          <w:bCs w:val="0"/>
          <w:sz w:val="32"/>
          <w:highlight w:val="none"/>
        </w:rPr>
        <w:t>人次，主要是</w:t>
      </w:r>
      <w:bookmarkStart w:id="2" w:name="THERR_YGCGJFY_ZYYY"/>
      <w:r>
        <w:rPr>
          <w:rFonts w:hint="eastAsia" w:ascii="仿宋" w:hAnsi="仿宋" w:eastAsia="仿宋" w:cs="仿宋"/>
          <w:b w:val="0"/>
          <w:bCs w:val="0"/>
          <w:sz w:val="32"/>
          <w:highlight w:val="none"/>
        </w:rPr>
        <w:t>2022年我单位没有因公出国（境）费支出</w:t>
      </w:r>
      <w:bookmarkEnd w:id="2"/>
      <w:bookmarkStart w:id="3" w:name="END_THERR_YGCGJFY_AMT"/>
      <w:bookmarkEnd w:id="3"/>
      <w:r>
        <w:rPr>
          <w:rFonts w:hint="eastAsia" w:ascii="仿宋" w:hAnsi="仿宋" w:eastAsia="仿宋" w:cs="仿宋"/>
          <w:b w:val="0"/>
          <w:bCs w:val="0"/>
          <w:sz w:val="32"/>
          <w:highlight w:val="none"/>
        </w:rPr>
        <w:t>。</w:t>
      </w:r>
    </w:p>
    <w:p w14:paraId="113EDA5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2、公务接待费支出决算为</w:t>
      </w:r>
      <w:r>
        <w:rPr>
          <w:rFonts w:hint="eastAsia" w:ascii="Times New Roman" w:hAnsi="Times New Roman" w:eastAsia="仿宋"/>
          <w:sz w:val="32"/>
          <w:szCs w:val="32"/>
          <w:highlight w:val="none"/>
          <w:lang w:val="en-US" w:eastAsia="zh-CN"/>
        </w:rPr>
        <w:t>0.91</w:t>
      </w:r>
      <w:r>
        <w:rPr>
          <w:rFonts w:hint="eastAsia" w:ascii="Times New Roman" w:hAnsi="Times New Roman" w:eastAsia="仿宋"/>
          <w:sz w:val="32"/>
          <w:szCs w:val="32"/>
          <w:highlight w:val="none"/>
        </w:rPr>
        <w:t>万元，全年共接待来访团组</w:t>
      </w:r>
      <w:r>
        <w:rPr>
          <w:rFonts w:hint="default" w:ascii="Times New Roman" w:hAnsi="Times New Roman" w:eastAsia="仿宋"/>
          <w:sz w:val="32"/>
          <w:szCs w:val="32"/>
          <w:highlight w:val="none"/>
          <w:lang w:val="en"/>
        </w:rPr>
        <w:t>9</w:t>
      </w:r>
      <w:r>
        <w:rPr>
          <w:rFonts w:hint="eastAsia" w:ascii="Times New Roman" w:hAnsi="Times New Roman" w:eastAsia="仿宋"/>
          <w:sz w:val="32"/>
          <w:szCs w:val="32"/>
          <w:highlight w:val="none"/>
        </w:rPr>
        <w:t>个、来宾</w:t>
      </w:r>
      <w:r>
        <w:rPr>
          <w:rFonts w:hint="default" w:ascii="Times New Roman" w:hAnsi="Times New Roman" w:eastAsia="仿宋"/>
          <w:sz w:val="32"/>
          <w:szCs w:val="32"/>
          <w:highlight w:val="none"/>
          <w:lang w:val="en"/>
        </w:rPr>
        <w:t>55</w:t>
      </w:r>
      <w:r>
        <w:rPr>
          <w:rFonts w:hint="eastAsia" w:ascii="Times New Roman" w:hAnsi="Times New Roman" w:eastAsia="仿宋"/>
          <w:sz w:val="32"/>
          <w:szCs w:val="32"/>
          <w:highlight w:val="none"/>
        </w:rPr>
        <w:t>人次，主要是</w:t>
      </w:r>
      <w:r>
        <w:rPr>
          <w:rFonts w:hint="eastAsia" w:ascii="Times New Roman" w:hAnsi="Times New Roman" w:eastAsia="仿宋"/>
          <w:sz w:val="32"/>
          <w:szCs w:val="32"/>
          <w:highlight w:val="none"/>
          <w:lang w:eastAsia="zh-CN"/>
        </w:rPr>
        <w:t>招商引资及行政考察交流等</w:t>
      </w:r>
      <w:r>
        <w:rPr>
          <w:rFonts w:hint="eastAsia" w:ascii="Times New Roman" w:hAnsi="Times New Roman" w:eastAsia="仿宋"/>
          <w:sz w:val="32"/>
          <w:szCs w:val="32"/>
          <w:highlight w:val="none"/>
        </w:rPr>
        <w:t>发生的接待支出。</w:t>
      </w:r>
    </w:p>
    <w:p w14:paraId="3CD5F644">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 w:cs="楷体"/>
          <w:b/>
          <w:bCs/>
          <w:i/>
          <w:color w:val="auto"/>
          <w:kern w:val="0"/>
          <w:sz w:val="32"/>
          <w:szCs w:val="32"/>
          <w:highlight w:val="none"/>
          <w:lang w:val="en-US" w:eastAsia="zh-CN" w:bidi="ar-SA"/>
        </w:rPr>
      </w:pPr>
      <w:r>
        <w:rPr>
          <w:rFonts w:hint="eastAsia" w:ascii="Times New Roman" w:hAnsi="Times New Roman" w:eastAsia="仿宋"/>
          <w:sz w:val="32"/>
          <w:szCs w:val="32"/>
          <w:highlight w:val="none"/>
        </w:rPr>
        <w:t>3、公务用车购置费及运行维护费支出决算为</w:t>
      </w:r>
      <w:r>
        <w:rPr>
          <w:rFonts w:hint="eastAsia" w:ascii="Times New Roman" w:hAnsi="Times New Roman" w:eastAsia="仿宋"/>
          <w:sz w:val="32"/>
          <w:szCs w:val="32"/>
          <w:highlight w:val="none"/>
          <w:lang w:val="en-US" w:eastAsia="zh-CN"/>
        </w:rPr>
        <w:t>0.69</w:t>
      </w:r>
      <w:r>
        <w:rPr>
          <w:rFonts w:hint="eastAsia" w:ascii="Times New Roman" w:hAnsi="Times New Roman" w:eastAsia="仿宋"/>
          <w:sz w:val="32"/>
          <w:szCs w:val="32"/>
          <w:highlight w:val="none"/>
        </w:rPr>
        <w:t>万元，其中：公务用车购置费</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万元，</w:t>
      </w:r>
      <w:r>
        <w:rPr>
          <w:rFonts w:hint="eastAsia" w:ascii="Times New Roman" w:hAnsi="Times New Roman" w:eastAsia="仿宋"/>
          <w:sz w:val="32"/>
          <w:szCs w:val="32"/>
          <w:highlight w:val="none"/>
          <w:lang w:eastAsia="zh-CN"/>
        </w:rPr>
        <w:t>没有</w:t>
      </w:r>
      <w:r>
        <w:rPr>
          <w:rFonts w:hint="eastAsia" w:ascii="Times New Roman" w:hAnsi="Times New Roman" w:eastAsia="仿宋"/>
          <w:sz w:val="32"/>
          <w:szCs w:val="32"/>
          <w:highlight w:val="none"/>
        </w:rPr>
        <w:t>更新公务用车</w:t>
      </w:r>
      <w:r>
        <w:rPr>
          <w:rFonts w:hint="eastAsia" w:ascii="Times New Roman" w:hAnsi="Times New Roman" w:eastAsia="仿宋"/>
          <w:sz w:val="32"/>
          <w:szCs w:val="32"/>
          <w:highlight w:val="none"/>
          <w:lang w:eastAsia="zh-CN"/>
        </w:rPr>
        <w:t>的情况</w:t>
      </w:r>
      <w:r>
        <w:rPr>
          <w:rFonts w:hint="eastAsia" w:ascii="Times New Roman" w:hAnsi="Times New Roman" w:eastAsia="仿宋"/>
          <w:color w:val="000000" w:themeColor="text1"/>
          <w:sz w:val="32"/>
          <w:szCs w:val="32"/>
          <w:highlight w:val="none"/>
          <w14:textFill>
            <w14:solidFill>
              <w14:schemeClr w14:val="tx1"/>
            </w14:solidFill>
          </w14:textFill>
        </w:rPr>
        <w:t>。</w:t>
      </w:r>
      <w:r>
        <w:rPr>
          <w:rFonts w:hint="eastAsia" w:ascii="Times New Roman" w:hAnsi="Times New Roman" w:eastAsia="仿宋"/>
          <w:sz w:val="32"/>
          <w:szCs w:val="32"/>
          <w:highlight w:val="none"/>
        </w:rPr>
        <w:t>公务用车运行维护费</w:t>
      </w:r>
      <w:r>
        <w:rPr>
          <w:rFonts w:hint="eastAsia" w:ascii="Times New Roman" w:hAnsi="Times New Roman" w:eastAsia="仿宋"/>
          <w:sz w:val="32"/>
          <w:szCs w:val="32"/>
          <w:highlight w:val="none"/>
          <w:lang w:val="en-US" w:eastAsia="zh-CN"/>
        </w:rPr>
        <w:t>0.69</w:t>
      </w:r>
      <w:r>
        <w:rPr>
          <w:rFonts w:hint="eastAsia" w:ascii="Times New Roman" w:hAnsi="Times New Roman" w:eastAsia="仿宋"/>
          <w:sz w:val="32"/>
          <w:szCs w:val="32"/>
          <w:highlight w:val="none"/>
        </w:rPr>
        <w:t>万元，主要是</w:t>
      </w:r>
      <w:r>
        <w:rPr>
          <w:rFonts w:hint="eastAsia" w:ascii="Times New Roman" w:hAnsi="Times New Roman" w:eastAsia="仿宋"/>
          <w:sz w:val="32"/>
          <w:szCs w:val="32"/>
          <w:highlight w:val="none"/>
          <w:lang w:eastAsia="zh-CN"/>
        </w:rPr>
        <w:t>购买公车保险、年检、过桥过路费、日常维护等</w:t>
      </w:r>
      <w:r>
        <w:rPr>
          <w:rFonts w:hint="eastAsia" w:ascii="Times New Roman" w:hAnsi="Times New Roman" w:eastAsia="仿宋"/>
          <w:sz w:val="32"/>
          <w:szCs w:val="32"/>
          <w:highlight w:val="none"/>
        </w:rPr>
        <w:t>支出，截止202</w:t>
      </w: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年12月31日，我单位开支财政拨款的公务用车保有量为</w:t>
      </w:r>
      <w:r>
        <w:rPr>
          <w:rFonts w:hint="eastAsia" w:ascii="Times New Roman" w:hAnsi="Times New Roman" w:eastAsia="仿宋"/>
          <w:sz w:val="32"/>
          <w:szCs w:val="32"/>
          <w:highlight w:val="none"/>
          <w:lang w:val="en-US" w:eastAsia="zh-CN"/>
        </w:rPr>
        <w:t>1</w:t>
      </w:r>
      <w:r>
        <w:rPr>
          <w:rFonts w:hint="eastAsia" w:ascii="Times New Roman" w:hAnsi="Times New Roman" w:eastAsia="仿宋"/>
          <w:sz w:val="32"/>
          <w:szCs w:val="32"/>
          <w:highlight w:val="none"/>
        </w:rPr>
        <w:t>辆。</w:t>
      </w:r>
    </w:p>
    <w:p w14:paraId="3DB59DC5">
      <w:pPr>
        <w:pStyle w:val="14"/>
        <w:keepNext w:val="0"/>
        <w:keepLines w:val="0"/>
        <w:pageBreakBefore w:val="0"/>
        <w:kinsoku/>
        <w:wordWrap/>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rPr>
        <w:t>八、政府性基金预算收入支出决算情况</w:t>
      </w:r>
    </w:p>
    <w:p w14:paraId="5965902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 w:cstheme="minorBidi"/>
          <w:kern w:val="2"/>
          <w:sz w:val="32"/>
          <w:szCs w:val="32"/>
          <w:highlight w:val="none"/>
          <w:lang w:val="en-US" w:eastAsia="zh-CN" w:bidi="ar-SA"/>
        </w:rPr>
      </w:pPr>
      <w:r>
        <w:rPr>
          <w:rFonts w:hint="eastAsia" w:ascii="Times New Roman" w:hAnsi="Times New Roman" w:eastAsia="仿宋"/>
          <w:sz w:val="32"/>
          <w:szCs w:val="32"/>
          <w:highlight w:val="none"/>
          <w:lang w:val="en-US" w:eastAsia="zh-CN"/>
        </w:rPr>
        <w:t>2022年度</w:t>
      </w:r>
      <w:r>
        <w:rPr>
          <w:rFonts w:hint="eastAsia" w:ascii="Times New Roman" w:hAnsi="Times New Roman" w:eastAsia="仿宋" w:cstheme="minorBidi"/>
          <w:kern w:val="2"/>
          <w:sz w:val="32"/>
          <w:szCs w:val="32"/>
          <w:highlight w:val="none"/>
          <w:lang w:val="en-US" w:eastAsia="zh-CN" w:bidi="ar-SA"/>
        </w:rPr>
        <w:t>本单位无政府性基金收支。</w:t>
      </w:r>
    </w:p>
    <w:p w14:paraId="43B19114">
      <w:pPr>
        <w:pStyle w:val="14"/>
        <w:keepNext w:val="0"/>
        <w:keepLines w:val="0"/>
        <w:pageBreakBefore w:val="0"/>
        <w:kinsoku/>
        <w:wordWrap/>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lang w:val="en-US" w:eastAsia="zh-CN"/>
        </w:rPr>
        <w:t>九、</w:t>
      </w:r>
      <w:r>
        <w:rPr>
          <w:rFonts w:hint="eastAsia" w:ascii="仿宋" w:hAnsi="仿宋" w:eastAsia="仿宋"/>
          <w:b/>
          <w:bCs/>
          <w:kern w:val="0"/>
          <w:sz w:val="32"/>
          <w:szCs w:val="32"/>
          <w:highlight w:val="none"/>
        </w:rPr>
        <w:t>国有资本经营预算财政拨款支出决算情况</w:t>
      </w:r>
    </w:p>
    <w:p w14:paraId="68444B52">
      <w:pPr>
        <w:pStyle w:val="14"/>
        <w:keepNext w:val="0"/>
        <w:keepLines w:val="0"/>
        <w:pageBreakBefore w:val="0"/>
        <w:kinsoku/>
        <w:wordWrap/>
        <w:topLinePunct w:val="0"/>
        <w:bidi w:val="0"/>
        <w:snapToGrid/>
        <w:spacing w:line="600" w:lineRule="exact"/>
        <w:ind w:firstLine="640" w:firstLineChars="200"/>
        <w:textAlignment w:val="auto"/>
        <w:rPr>
          <w:rFonts w:hint="eastAsia" w:ascii="Times New Roman" w:hAnsi="Times New Roman" w:eastAsia="仿宋"/>
          <w:b/>
          <w:sz w:val="32"/>
          <w:szCs w:val="32"/>
          <w:highlight w:val="none"/>
          <w:lang w:eastAsia="zh-CN"/>
        </w:rPr>
      </w:pPr>
      <w:r>
        <w:rPr>
          <w:rFonts w:hint="eastAsia" w:ascii="仿宋" w:hAnsi="仿宋" w:eastAsia="仿宋"/>
          <w:sz w:val="32"/>
          <w:szCs w:val="32"/>
          <w:highlight w:val="none"/>
        </w:rPr>
        <w:t>2022年度本单位无国有资本经营预算</w:t>
      </w:r>
      <w:r>
        <w:rPr>
          <w:rFonts w:hint="eastAsia" w:ascii="仿宋" w:hAnsi="仿宋" w:eastAsia="仿宋" w:cs="仿宋_GB2312"/>
          <w:b w:val="0"/>
          <w:bCs w:val="0"/>
          <w:sz w:val="32"/>
          <w:szCs w:val="32"/>
          <w:highlight w:val="none"/>
        </w:rPr>
        <w:t>财政拨款支出</w:t>
      </w:r>
      <w:r>
        <w:rPr>
          <w:rFonts w:hint="eastAsia" w:ascii="仿宋" w:hAnsi="仿宋" w:eastAsia="仿宋"/>
          <w:sz w:val="32"/>
          <w:szCs w:val="32"/>
          <w:highlight w:val="none"/>
        </w:rPr>
        <w:t>。</w:t>
      </w:r>
    </w:p>
    <w:p w14:paraId="4293D921">
      <w:pPr>
        <w:pStyle w:val="14"/>
        <w:keepNext w:val="0"/>
        <w:keepLines w:val="0"/>
        <w:pageBreakBefore w:val="0"/>
        <w:kinsoku/>
        <w:wordWrap/>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lang w:eastAsia="zh-CN"/>
        </w:rPr>
        <w:t>十</w:t>
      </w:r>
      <w:r>
        <w:rPr>
          <w:rFonts w:hint="eastAsia" w:ascii="仿宋" w:hAnsi="仿宋" w:eastAsia="仿宋"/>
          <w:b/>
          <w:bCs/>
          <w:kern w:val="0"/>
          <w:sz w:val="32"/>
          <w:szCs w:val="32"/>
          <w:highlight w:val="none"/>
        </w:rPr>
        <w:t>、关于机关运行经费支出说明</w:t>
      </w:r>
    </w:p>
    <w:p w14:paraId="7B8B4A9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
          <w:sz w:val="32"/>
          <w:szCs w:val="32"/>
          <w:highlight w:val="none"/>
          <w:lang w:eastAsia="zh-CN"/>
        </w:rPr>
      </w:pPr>
      <w:r>
        <w:rPr>
          <w:rFonts w:hint="eastAsia" w:ascii="Times New Roman" w:hAnsi="Times New Roman" w:eastAsia="仿宋"/>
          <w:sz w:val="32"/>
          <w:szCs w:val="32"/>
          <w:highlight w:val="none"/>
        </w:rPr>
        <w:t>本部门202</w:t>
      </w: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年度机关运行经费支出</w:t>
      </w:r>
      <w:r>
        <w:rPr>
          <w:rFonts w:hint="eastAsia" w:ascii="Times New Roman" w:hAnsi="Times New Roman" w:eastAsia="仿宋"/>
          <w:sz w:val="32"/>
          <w:szCs w:val="32"/>
          <w:highlight w:val="none"/>
          <w:lang w:val="en-US" w:eastAsia="zh-CN"/>
        </w:rPr>
        <w:t>18.45</w:t>
      </w:r>
      <w:r>
        <w:rPr>
          <w:rFonts w:hint="eastAsia" w:ascii="Times New Roman" w:hAnsi="Times New Roman" w:eastAsia="仿宋"/>
          <w:sz w:val="32"/>
          <w:szCs w:val="32"/>
          <w:highlight w:val="none"/>
        </w:rPr>
        <w:t>万元，比上年决算数减少</w:t>
      </w:r>
      <w:r>
        <w:rPr>
          <w:rFonts w:hint="eastAsia" w:ascii="Times New Roman" w:hAnsi="Times New Roman" w:eastAsia="仿宋"/>
          <w:sz w:val="32"/>
          <w:szCs w:val="32"/>
          <w:highlight w:val="none"/>
          <w:lang w:val="en-US" w:eastAsia="zh-CN"/>
        </w:rPr>
        <w:t>0.51</w:t>
      </w:r>
      <w:r>
        <w:rPr>
          <w:rFonts w:hint="eastAsia" w:ascii="Times New Roman" w:hAnsi="Times New Roman" w:eastAsia="仿宋"/>
          <w:sz w:val="32"/>
          <w:szCs w:val="32"/>
          <w:highlight w:val="none"/>
        </w:rPr>
        <w:t>万元，降低</w:t>
      </w:r>
      <w:r>
        <w:rPr>
          <w:rFonts w:hint="eastAsia" w:ascii="Times New Roman" w:hAnsi="Times New Roman" w:eastAsia="仿宋"/>
          <w:sz w:val="32"/>
          <w:szCs w:val="32"/>
          <w:highlight w:val="none"/>
          <w:lang w:val="en-US" w:eastAsia="zh-CN"/>
        </w:rPr>
        <w:t>2.68</w:t>
      </w:r>
      <w:r>
        <w:rPr>
          <w:rFonts w:hint="eastAsia" w:ascii="Times New Roman" w:hAnsi="Times New Roman" w:eastAsia="仿宋"/>
          <w:sz w:val="32"/>
          <w:szCs w:val="32"/>
          <w:highlight w:val="none"/>
        </w:rPr>
        <w:t>%。主要原因是：</w:t>
      </w:r>
      <w:r>
        <w:rPr>
          <w:rFonts w:hint="eastAsia" w:ascii="Times New Roman" w:hAnsi="Times New Roman" w:eastAsia="仿宋"/>
          <w:sz w:val="32"/>
          <w:szCs w:val="32"/>
          <w:highlight w:val="none"/>
          <w:lang w:eastAsia="zh-CN"/>
        </w:rPr>
        <w:t>差旅费减少。</w:t>
      </w:r>
    </w:p>
    <w:p w14:paraId="129B781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rPr>
        <w:t>十</w:t>
      </w:r>
      <w:r>
        <w:rPr>
          <w:rFonts w:hint="eastAsia" w:ascii="仿宋" w:hAnsi="仿宋" w:eastAsia="仿宋"/>
          <w:b/>
          <w:bCs/>
          <w:kern w:val="0"/>
          <w:sz w:val="32"/>
          <w:szCs w:val="32"/>
          <w:highlight w:val="none"/>
          <w:lang w:eastAsia="zh-CN"/>
        </w:rPr>
        <w:t>一</w:t>
      </w:r>
      <w:r>
        <w:rPr>
          <w:rFonts w:hint="eastAsia" w:ascii="仿宋" w:hAnsi="仿宋" w:eastAsia="仿宋"/>
          <w:b/>
          <w:bCs/>
          <w:kern w:val="0"/>
          <w:sz w:val="32"/>
          <w:szCs w:val="32"/>
          <w:highlight w:val="none"/>
        </w:rPr>
        <w:t>、一般性支出情况说明</w:t>
      </w:r>
    </w:p>
    <w:p w14:paraId="065AB2A3">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 w:hAnsi="仿宋" w:eastAsia="仿宋" w:cs="仿宋"/>
          <w:color w:val="auto"/>
          <w:kern w:val="0"/>
          <w:sz w:val="32"/>
          <w:szCs w:val="32"/>
          <w:highlight w:val="none"/>
        </w:rPr>
      </w:pPr>
      <w:r>
        <w:rPr>
          <w:rFonts w:hint="eastAsia" w:ascii="仿宋" w:hAnsi="仿宋" w:eastAsia="仿宋" w:cs="仿宋"/>
          <w:color w:val="auto"/>
          <w:sz w:val="32"/>
          <w:szCs w:val="32"/>
          <w:highlight w:val="none"/>
        </w:rPr>
        <w:t>本部门</w:t>
      </w:r>
      <w:r>
        <w:rPr>
          <w:rFonts w:hint="eastAsia" w:ascii="仿宋" w:hAnsi="仿宋" w:eastAsia="仿宋" w:cs="仿宋"/>
          <w:color w:val="auto"/>
          <w:sz w:val="32"/>
          <w:szCs w:val="32"/>
          <w:highlight w:val="none"/>
          <w:lang w:val="en-US" w:eastAsia="zh-CN"/>
        </w:rPr>
        <w:t>2022年度</w:t>
      </w:r>
      <w:r>
        <w:rPr>
          <w:rFonts w:hint="eastAsia" w:ascii="仿宋" w:hAnsi="仿宋" w:eastAsia="仿宋" w:cs="仿宋"/>
          <w:color w:val="auto"/>
          <w:sz w:val="32"/>
          <w:szCs w:val="32"/>
          <w:highlight w:val="none"/>
        </w:rPr>
        <w:t>开支会议费0万元；开支培训费</w:t>
      </w:r>
      <w:r>
        <w:rPr>
          <w:rFonts w:ascii="仿宋" w:hAnsi="仿宋" w:eastAsia="仿宋" w:cs="仿宋"/>
          <w:color w:val="auto"/>
          <w:sz w:val="32"/>
          <w:szCs w:val="32"/>
          <w:highlight w:val="none"/>
        </w:rPr>
        <w:t>0</w:t>
      </w:r>
      <w:r>
        <w:rPr>
          <w:rFonts w:hint="eastAsia" w:ascii="仿宋" w:hAnsi="仿宋" w:eastAsia="仿宋" w:cs="仿宋"/>
          <w:color w:val="auto"/>
          <w:sz w:val="32"/>
          <w:szCs w:val="32"/>
          <w:highlight w:val="none"/>
        </w:rPr>
        <w:t>万元，</w:t>
      </w:r>
      <w:r>
        <w:rPr>
          <w:rFonts w:hint="eastAsia" w:ascii="仿宋" w:hAnsi="仿宋" w:eastAsia="仿宋" w:cs="仿宋"/>
          <w:color w:val="auto"/>
          <w:kern w:val="0"/>
          <w:sz w:val="32"/>
          <w:szCs w:val="32"/>
          <w:highlight w:val="none"/>
        </w:rPr>
        <w:t>未举办节庆、晚会、论坛、赛事活动，开支0万元，年初无相关费用预算。</w:t>
      </w:r>
    </w:p>
    <w:p w14:paraId="6B64A99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rPr>
        <w:t>十</w:t>
      </w:r>
      <w:r>
        <w:rPr>
          <w:rFonts w:hint="eastAsia" w:ascii="仿宋" w:hAnsi="仿宋" w:eastAsia="仿宋"/>
          <w:b/>
          <w:bCs/>
          <w:kern w:val="0"/>
          <w:sz w:val="32"/>
          <w:szCs w:val="32"/>
          <w:highlight w:val="none"/>
          <w:lang w:eastAsia="zh-CN"/>
        </w:rPr>
        <w:t>二</w:t>
      </w:r>
      <w:r>
        <w:rPr>
          <w:rFonts w:hint="eastAsia" w:ascii="仿宋" w:hAnsi="仿宋" w:eastAsia="仿宋"/>
          <w:b/>
          <w:bCs/>
          <w:kern w:val="0"/>
          <w:sz w:val="32"/>
          <w:szCs w:val="32"/>
          <w:highlight w:val="none"/>
        </w:rPr>
        <w:t>、关于政府采购支出说明</w:t>
      </w:r>
    </w:p>
    <w:p w14:paraId="66A5497C">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
          <w:sz w:val="32"/>
          <w:szCs w:val="32"/>
          <w:highlight w:val="none"/>
          <w:lang w:eastAsia="zh-CN"/>
        </w:rPr>
      </w:pPr>
      <w:r>
        <w:rPr>
          <w:rFonts w:hint="eastAsia" w:ascii="仿宋_GB2312" w:hAnsi="仿宋_GB2312" w:eastAsia="仿宋"/>
          <w:sz w:val="32"/>
          <w:szCs w:val="32"/>
          <w:highlight w:val="none"/>
        </w:rPr>
        <w:t>本部门202</w:t>
      </w:r>
      <w:r>
        <w:rPr>
          <w:rFonts w:hint="eastAsia" w:ascii="仿宋_GB2312" w:hAnsi="仿宋_GB2312" w:eastAsia="仿宋"/>
          <w:sz w:val="32"/>
          <w:szCs w:val="32"/>
          <w:highlight w:val="none"/>
          <w:lang w:val="en-US" w:eastAsia="zh-CN"/>
        </w:rPr>
        <w:t>2</w:t>
      </w:r>
      <w:r>
        <w:rPr>
          <w:rFonts w:hint="eastAsia" w:ascii="仿宋_GB2312" w:hAnsi="仿宋_GB2312" w:eastAsia="仿宋"/>
          <w:sz w:val="32"/>
          <w:szCs w:val="32"/>
          <w:highlight w:val="none"/>
        </w:rPr>
        <w:t>年度政府采购支出总额</w:t>
      </w:r>
      <w:r>
        <w:rPr>
          <w:rFonts w:hint="eastAsia" w:ascii="仿宋_GB2312" w:hAnsi="仿宋_GB2312" w:eastAsia="仿宋"/>
          <w:sz w:val="32"/>
          <w:szCs w:val="32"/>
          <w:highlight w:val="none"/>
          <w:lang w:val="en-US" w:eastAsia="zh-CN"/>
        </w:rPr>
        <w:t>0</w:t>
      </w:r>
      <w:r>
        <w:rPr>
          <w:rFonts w:hint="eastAsia" w:ascii="仿宋_GB2312" w:hAnsi="仿宋_GB2312" w:eastAsia="仿宋"/>
          <w:sz w:val="32"/>
          <w:szCs w:val="32"/>
          <w:highlight w:val="none"/>
        </w:rPr>
        <w:t>万元，其中：政府采购货物支出</w:t>
      </w:r>
      <w:r>
        <w:rPr>
          <w:rFonts w:hint="eastAsia" w:ascii="仿宋_GB2312" w:hAnsi="仿宋_GB2312" w:eastAsia="仿宋"/>
          <w:sz w:val="32"/>
          <w:szCs w:val="32"/>
          <w:highlight w:val="none"/>
          <w:lang w:val="en-US" w:eastAsia="zh-CN"/>
        </w:rPr>
        <w:t>0</w:t>
      </w:r>
      <w:r>
        <w:rPr>
          <w:rFonts w:hint="eastAsia" w:ascii="仿宋_GB2312" w:hAnsi="仿宋_GB2312" w:eastAsia="仿宋"/>
          <w:sz w:val="32"/>
          <w:szCs w:val="32"/>
          <w:highlight w:val="none"/>
        </w:rPr>
        <w:t>万元、政府采购工程支出</w:t>
      </w:r>
      <w:r>
        <w:rPr>
          <w:rFonts w:hint="default" w:ascii="仿宋_GB2312" w:hAnsi="仿宋_GB2312" w:eastAsia="仿宋"/>
          <w:sz w:val="32"/>
          <w:szCs w:val="32"/>
          <w:highlight w:val="none"/>
        </w:rPr>
        <w:t>0</w:t>
      </w:r>
      <w:r>
        <w:rPr>
          <w:rFonts w:hint="eastAsia" w:ascii="仿宋_GB2312" w:hAnsi="仿宋_GB2312" w:eastAsia="仿宋"/>
          <w:sz w:val="32"/>
          <w:szCs w:val="32"/>
          <w:highlight w:val="none"/>
        </w:rPr>
        <w:t>万元、政府采购服务支出</w:t>
      </w:r>
      <w:r>
        <w:rPr>
          <w:rFonts w:hint="default" w:ascii="仿宋_GB2312" w:hAnsi="仿宋_GB2312" w:eastAsia="仿宋"/>
          <w:sz w:val="32"/>
          <w:szCs w:val="32"/>
          <w:highlight w:val="none"/>
        </w:rPr>
        <w:t>0</w:t>
      </w:r>
      <w:r>
        <w:rPr>
          <w:rFonts w:hint="eastAsia" w:ascii="仿宋_GB2312" w:hAnsi="仿宋_GB2312" w:eastAsia="仿宋"/>
          <w:sz w:val="32"/>
          <w:szCs w:val="32"/>
          <w:highlight w:val="none"/>
        </w:rPr>
        <w:t>万元。授予中小企业合同金额</w:t>
      </w:r>
      <w:r>
        <w:rPr>
          <w:rFonts w:hint="default" w:ascii="仿宋_GB2312" w:hAnsi="仿宋_GB2312" w:eastAsia="仿宋"/>
          <w:sz w:val="32"/>
          <w:szCs w:val="32"/>
          <w:highlight w:val="none"/>
        </w:rPr>
        <w:t>0</w:t>
      </w:r>
      <w:r>
        <w:rPr>
          <w:rFonts w:hint="eastAsia" w:ascii="仿宋_GB2312" w:hAnsi="仿宋_GB2312" w:eastAsia="仿宋"/>
          <w:sz w:val="32"/>
          <w:szCs w:val="32"/>
          <w:highlight w:val="none"/>
        </w:rPr>
        <w:t>万元</w:t>
      </w:r>
      <w:r>
        <w:rPr>
          <w:rFonts w:hint="eastAsia" w:ascii="仿宋_GB2312" w:hAnsi="仿宋_GB2312" w:eastAsia="仿宋"/>
          <w:sz w:val="32"/>
          <w:szCs w:val="32"/>
          <w:highlight w:val="none"/>
          <w:lang w:eastAsia="zh-CN"/>
        </w:rPr>
        <w:t>，</w:t>
      </w:r>
      <w:r>
        <w:rPr>
          <w:rFonts w:hint="eastAsia" w:ascii="仿宋_GB2312" w:hAnsi="仿宋_GB2312" w:eastAsia="仿宋"/>
          <w:sz w:val="32"/>
          <w:szCs w:val="32"/>
          <w:highlight w:val="none"/>
          <w:lang w:val="en-US" w:eastAsia="zh-CN"/>
        </w:rPr>
        <w:t>无法计算授予中小企业合同金额占政府采购支出总额的百分比</w:t>
      </w:r>
      <w:r>
        <w:rPr>
          <w:rFonts w:hint="eastAsia" w:ascii="仿宋_GB2312" w:hAnsi="仿宋_GB2312" w:eastAsia="仿宋"/>
          <w:sz w:val="32"/>
          <w:szCs w:val="32"/>
          <w:highlight w:val="none"/>
        </w:rPr>
        <w:t>。</w:t>
      </w:r>
      <w:bookmarkStart w:id="4" w:name="DIS_MARK_GP_BGT_CGHW_AMT"/>
      <w:r>
        <w:rPr>
          <w:rFonts w:hint="eastAsia" w:ascii="仿宋_GB2312" w:hAnsi="仿宋_GB2312" w:eastAsia="仿宋"/>
          <w:sz w:val="32"/>
          <w:szCs w:val="32"/>
          <w:highlight w:val="none"/>
        </w:rPr>
        <w:t>其中：授予小微企业合同金额0万元，</w:t>
      </w:r>
      <w:r>
        <w:rPr>
          <w:rFonts w:hint="eastAsia" w:ascii="仿宋_GB2312" w:hAnsi="仿宋_GB2312" w:eastAsia="仿宋"/>
          <w:sz w:val="32"/>
          <w:szCs w:val="32"/>
          <w:highlight w:val="none"/>
          <w:lang w:val="en-US" w:eastAsia="zh-CN"/>
        </w:rPr>
        <w:t>无法计算授予</w:t>
      </w:r>
      <w:r>
        <w:rPr>
          <w:rFonts w:hint="eastAsia" w:ascii="仿宋_GB2312" w:hAnsi="仿宋_GB2312" w:eastAsia="仿宋"/>
          <w:sz w:val="32"/>
          <w:szCs w:val="32"/>
          <w:highlight w:val="none"/>
        </w:rPr>
        <w:t>小微企业</w:t>
      </w:r>
      <w:r>
        <w:rPr>
          <w:rFonts w:hint="eastAsia" w:ascii="仿宋_GB2312" w:hAnsi="仿宋_GB2312" w:eastAsia="仿宋"/>
          <w:sz w:val="32"/>
          <w:szCs w:val="32"/>
          <w:highlight w:val="none"/>
          <w:lang w:val="en-US" w:eastAsia="zh-CN"/>
        </w:rPr>
        <w:t>合同金额占政府采购支出总额的百分比</w:t>
      </w:r>
      <w:r>
        <w:rPr>
          <w:rFonts w:hint="eastAsia" w:ascii="仿宋_GB2312" w:hAnsi="仿宋_GB2312" w:eastAsia="仿宋"/>
          <w:sz w:val="32"/>
          <w:szCs w:val="32"/>
          <w:highlight w:val="none"/>
        </w:rPr>
        <w:t>。</w:t>
      </w:r>
      <w:r>
        <w:rPr>
          <w:rFonts w:hint="eastAsia" w:ascii="仿宋_GB2312" w:hAnsi="仿宋_GB2312" w:eastAsia="仿宋"/>
          <w:sz w:val="32"/>
          <w:szCs w:val="32"/>
          <w:highlight w:val="none"/>
          <w:lang w:val="en-US" w:eastAsia="zh-CN"/>
        </w:rPr>
        <w:t>由于</w:t>
      </w:r>
      <w:r>
        <w:rPr>
          <w:rFonts w:hint="eastAsia" w:ascii="仿宋_GB2312" w:hAnsi="仿宋_GB2312" w:eastAsia="仿宋"/>
          <w:sz w:val="32"/>
          <w:szCs w:val="32"/>
          <w:highlight w:val="none"/>
        </w:rPr>
        <w:t>货物采购授予中小企业合同金额占货物支出金额</w:t>
      </w:r>
      <w:r>
        <w:rPr>
          <w:rFonts w:hint="eastAsia" w:ascii="仿宋_GB2312" w:hAnsi="仿宋_GB2312" w:eastAsia="仿宋"/>
          <w:sz w:val="32"/>
          <w:szCs w:val="32"/>
          <w:highlight w:val="none"/>
          <w:lang w:val="en-US" w:eastAsia="zh-CN"/>
        </w:rPr>
        <w:t>0万元</w:t>
      </w:r>
      <w:bookmarkEnd w:id="4"/>
      <w:bookmarkStart w:id="5" w:name="DIS_MARK_GP_BGT_CGGC_AMT"/>
      <w:bookmarkEnd w:id="5"/>
      <w:bookmarkStart w:id="6" w:name="DIS_MARK_GP_BGT_CGHW_AMT_1"/>
      <w:bookmarkEnd w:id="6"/>
      <w:bookmarkStart w:id="7" w:name="START_GP_BGT_CGGC_AMT"/>
      <w:bookmarkEnd w:id="7"/>
      <w:bookmarkStart w:id="8" w:name="END_GP_BGT_CGHW_AMT"/>
      <w:bookmarkEnd w:id="8"/>
      <w:bookmarkStart w:id="9" w:name="START_GP_BGT_CGHW_AMT_1"/>
      <w:bookmarkEnd w:id="9"/>
      <w:bookmarkStart w:id="10" w:name="END_GP_BGT_CGGC_AMT"/>
      <w:bookmarkEnd w:id="10"/>
      <w:bookmarkStart w:id="11" w:name="START_GP_BGT_CGGC_AMT_1"/>
      <w:bookmarkEnd w:id="11"/>
      <w:bookmarkStart w:id="12" w:name="END_GP_BGT_CGHW_AMT_1"/>
      <w:bookmarkEnd w:id="12"/>
      <w:bookmarkStart w:id="13" w:name="DIS_MARK_GP_BGT_CGGC_AMT_1"/>
      <w:r>
        <w:rPr>
          <w:rFonts w:hint="eastAsia" w:ascii="仿宋_GB2312" w:hAnsi="仿宋_GB2312" w:eastAsia="仿宋"/>
          <w:sz w:val="32"/>
          <w:szCs w:val="32"/>
          <w:highlight w:val="none"/>
          <w:lang w:val="en-US" w:eastAsia="zh-CN"/>
        </w:rPr>
        <w:t>，</w:t>
      </w:r>
      <w:r>
        <w:rPr>
          <w:rFonts w:hint="eastAsia" w:ascii="仿宋_GB2312" w:hAnsi="仿宋_GB2312" w:eastAsia="仿宋"/>
          <w:sz w:val="32"/>
          <w:szCs w:val="32"/>
          <w:highlight w:val="none"/>
        </w:rPr>
        <w:t>无法计算货物采购授予中小企业合同金额占</w:t>
      </w:r>
      <w:r>
        <w:rPr>
          <w:rFonts w:hint="eastAsia" w:ascii="仿宋_GB2312" w:hAnsi="仿宋_GB2312" w:eastAsia="仿宋"/>
          <w:sz w:val="32"/>
          <w:szCs w:val="32"/>
          <w:highlight w:val="none"/>
          <w:lang w:val="en-US" w:eastAsia="zh-CN"/>
        </w:rPr>
        <w:t>货物</w:t>
      </w:r>
      <w:r>
        <w:rPr>
          <w:rFonts w:hint="eastAsia" w:ascii="仿宋_GB2312" w:hAnsi="仿宋_GB2312" w:eastAsia="仿宋"/>
          <w:sz w:val="32"/>
          <w:szCs w:val="32"/>
          <w:highlight w:val="none"/>
        </w:rPr>
        <w:t>支出金额的百分比；由于工程支出金额为0万元，无法计算工程采购授予中小企业合同金额占工程支出金额的百分比；</w:t>
      </w:r>
      <w:bookmarkEnd w:id="13"/>
      <w:bookmarkStart w:id="14" w:name="END_GP_BGT_CGGC_AMT_1"/>
      <w:bookmarkEnd w:id="14"/>
      <w:bookmarkStart w:id="15" w:name="START_GP_BGT_CGFW_AMT"/>
      <w:bookmarkEnd w:id="15"/>
      <w:bookmarkStart w:id="16" w:name="DIS_MARK_GP_BGT_CGFW_AMT"/>
      <w:r>
        <w:rPr>
          <w:rFonts w:hint="eastAsia" w:ascii="仿宋_GB2312" w:hAnsi="仿宋_GB2312" w:eastAsia="仿宋"/>
          <w:sz w:val="32"/>
          <w:szCs w:val="32"/>
          <w:highlight w:val="none"/>
        </w:rPr>
        <w:t>由于</w:t>
      </w:r>
      <w:r>
        <w:rPr>
          <w:rFonts w:hint="eastAsia" w:ascii="仿宋_GB2312" w:hAnsi="仿宋_GB2312" w:eastAsia="仿宋"/>
          <w:sz w:val="32"/>
          <w:szCs w:val="32"/>
          <w:highlight w:val="none"/>
          <w:lang w:val="en-US" w:eastAsia="zh-CN"/>
        </w:rPr>
        <w:t>服务</w:t>
      </w:r>
      <w:r>
        <w:rPr>
          <w:rFonts w:hint="eastAsia" w:ascii="仿宋_GB2312" w:hAnsi="仿宋_GB2312" w:eastAsia="仿宋"/>
          <w:sz w:val="32"/>
          <w:szCs w:val="32"/>
          <w:highlight w:val="none"/>
        </w:rPr>
        <w:t>支出金额为0万元，无法计算</w:t>
      </w:r>
      <w:r>
        <w:rPr>
          <w:rFonts w:hint="eastAsia" w:ascii="仿宋_GB2312" w:hAnsi="仿宋_GB2312" w:eastAsia="仿宋"/>
          <w:sz w:val="32"/>
          <w:szCs w:val="32"/>
          <w:highlight w:val="none"/>
          <w:lang w:val="en-US" w:eastAsia="zh-CN"/>
        </w:rPr>
        <w:t>服务</w:t>
      </w:r>
      <w:r>
        <w:rPr>
          <w:rFonts w:hint="eastAsia" w:ascii="仿宋_GB2312" w:hAnsi="仿宋_GB2312" w:eastAsia="仿宋"/>
          <w:sz w:val="32"/>
          <w:szCs w:val="32"/>
          <w:highlight w:val="none"/>
        </w:rPr>
        <w:t>采购授予中小企业合同金额占</w:t>
      </w:r>
      <w:r>
        <w:rPr>
          <w:rFonts w:hint="eastAsia" w:ascii="仿宋_GB2312" w:hAnsi="仿宋_GB2312" w:eastAsia="仿宋"/>
          <w:sz w:val="32"/>
          <w:szCs w:val="32"/>
          <w:highlight w:val="none"/>
          <w:lang w:val="en-US" w:eastAsia="zh-CN"/>
        </w:rPr>
        <w:t>服务</w:t>
      </w:r>
      <w:r>
        <w:rPr>
          <w:rFonts w:hint="eastAsia" w:ascii="仿宋_GB2312" w:hAnsi="仿宋_GB2312" w:eastAsia="仿宋"/>
          <w:sz w:val="32"/>
          <w:szCs w:val="32"/>
          <w:highlight w:val="none"/>
        </w:rPr>
        <w:t>支出金额的百分比</w:t>
      </w:r>
      <w:bookmarkEnd w:id="16"/>
      <w:r>
        <w:rPr>
          <w:rFonts w:hint="eastAsia" w:ascii="仿宋_GB2312" w:hAnsi="仿宋_GB2312" w:eastAsia="仿宋"/>
          <w:sz w:val="32"/>
          <w:szCs w:val="32"/>
          <w:highlight w:val="none"/>
          <w:lang w:eastAsia="zh-CN"/>
        </w:rPr>
        <w:t>。</w:t>
      </w:r>
    </w:p>
    <w:p w14:paraId="54FC94B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rPr>
        <w:t>十</w:t>
      </w:r>
      <w:r>
        <w:rPr>
          <w:rFonts w:hint="eastAsia" w:ascii="仿宋" w:hAnsi="仿宋" w:eastAsia="仿宋"/>
          <w:b/>
          <w:bCs/>
          <w:kern w:val="0"/>
          <w:sz w:val="32"/>
          <w:szCs w:val="32"/>
          <w:highlight w:val="none"/>
          <w:lang w:eastAsia="zh-CN"/>
        </w:rPr>
        <w:t>三</w:t>
      </w:r>
      <w:r>
        <w:rPr>
          <w:rFonts w:hint="eastAsia" w:ascii="仿宋" w:hAnsi="仿宋" w:eastAsia="仿宋"/>
          <w:b/>
          <w:bCs/>
          <w:kern w:val="0"/>
          <w:sz w:val="32"/>
          <w:szCs w:val="32"/>
          <w:highlight w:val="none"/>
        </w:rPr>
        <w:t>、关于国有资产占用情况说明</w:t>
      </w:r>
    </w:p>
    <w:p w14:paraId="2EC9315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
          <w:sz w:val="32"/>
          <w:szCs w:val="32"/>
          <w:highlight w:val="none"/>
        </w:rPr>
      </w:pPr>
      <w:r>
        <w:rPr>
          <w:rFonts w:hint="eastAsia" w:ascii="Times New Roman" w:hAnsi="Times New Roman" w:eastAsia="仿宋"/>
          <w:sz w:val="32"/>
          <w:szCs w:val="32"/>
          <w:highlight w:val="none"/>
        </w:rPr>
        <w:t>截至202</w:t>
      </w:r>
      <w:r>
        <w:rPr>
          <w:rFonts w:hint="eastAsia" w:ascii="Times New Roman" w:hAnsi="Times New Roman" w:eastAsia="仿宋"/>
          <w:sz w:val="32"/>
          <w:szCs w:val="32"/>
          <w:highlight w:val="none"/>
          <w:lang w:val="en-US" w:eastAsia="zh-CN"/>
        </w:rPr>
        <w:t>2</w:t>
      </w:r>
      <w:r>
        <w:rPr>
          <w:rFonts w:hint="eastAsia" w:ascii="Times New Roman" w:hAnsi="Times New Roman" w:eastAsia="仿宋"/>
          <w:sz w:val="32"/>
          <w:szCs w:val="32"/>
          <w:highlight w:val="none"/>
        </w:rPr>
        <w:t>年12月31日，本单位共有车辆</w:t>
      </w:r>
      <w:r>
        <w:rPr>
          <w:rFonts w:hint="eastAsia" w:ascii="Times New Roman" w:hAnsi="Times New Roman" w:eastAsia="仿宋"/>
          <w:sz w:val="32"/>
          <w:szCs w:val="32"/>
          <w:highlight w:val="none"/>
          <w:lang w:val="en-US" w:eastAsia="zh-CN"/>
        </w:rPr>
        <w:t>1</w:t>
      </w:r>
      <w:r>
        <w:rPr>
          <w:rFonts w:hint="eastAsia" w:ascii="Times New Roman" w:hAnsi="Times New Roman" w:eastAsia="仿宋"/>
          <w:sz w:val="32"/>
          <w:szCs w:val="32"/>
          <w:highlight w:val="none"/>
        </w:rPr>
        <w:t>辆，其中，主要领导干部用车</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辆，机要通信用车</w:t>
      </w:r>
      <w:r>
        <w:rPr>
          <w:rFonts w:hint="eastAsia" w:ascii="Times New Roman" w:hAnsi="Times New Roman" w:eastAsia="仿宋"/>
          <w:sz w:val="32"/>
          <w:szCs w:val="32"/>
          <w:highlight w:val="none"/>
          <w:lang w:val="en-US" w:eastAsia="zh-CN"/>
        </w:rPr>
        <w:t>1</w:t>
      </w:r>
      <w:r>
        <w:rPr>
          <w:rFonts w:hint="eastAsia" w:ascii="Times New Roman" w:hAnsi="Times New Roman" w:eastAsia="仿宋"/>
          <w:sz w:val="32"/>
          <w:szCs w:val="32"/>
          <w:highlight w:val="none"/>
        </w:rPr>
        <w:t>辆、应急保障用车</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辆、执法执勤用车</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辆、特种专业技术用车</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辆、其他用车</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辆；单位价值50万元以上通用设备</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台（套）；单位价值100万元以上专用设备</w:t>
      </w:r>
      <w:r>
        <w:rPr>
          <w:rFonts w:hint="eastAsia" w:ascii="Times New Roman" w:hAnsi="Times New Roman" w:eastAsia="仿宋"/>
          <w:sz w:val="32"/>
          <w:szCs w:val="32"/>
          <w:highlight w:val="none"/>
          <w:lang w:val="en-US" w:eastAsia="zh-CN"/>
        </w:rPr>
        <w:t>0</w:t>
      </w:r>
      <w:r>
        <w:rPr>
          <w:rFonts w:hint="eastAsia" w:ascii="Times New Roman" w:hAnsi="Times New Roman" w:eastAsia="仿宋"/>
          <w:sz w:val="32"/>
          <w:szCs w:val="32"/>
          <w:highlight w:val="none"/>
        </w:rPr>
        <w:t>台（套）。</w:t>
      </w:r>
    </w:p>
    <w:p w14:paraId="61F2F37D">
      <w:pPr>
        <w:pStyle w:val="14"/>
        <w:keepNext w:val="0"/>
        <w:keepLines w:val="0"/>
        <w:pageBreakBefore w:val="0"/>
        <w:kinsoku/>
        <w:wordWrap/>
        <w:topLinePunct w:val="0"/>
        <w:bidi w:val="0"/>
        <w:snapToGrid/>
        <w:spacing w:line="600" w:lineRule="exact"/>
        <w:ind w:firstLine="640" w:firstLineChars="200"/>
        <w:textAlignment w:val="auto"/>
        <w:rPr>
          <w:rFonts w:hint="eastAsia" w:ascii="仿宋" w:hAnsi="仿宋" w:eastAsia="仿宋"/>
          <w:b/>
          <w:bCs/>
          <w:kern w:val="0"/>
          <w:sz w:val="32"/>
          <w:szCs w:val="32"/>
          <w:highlight w:val="none"/>
        </w:rPr>
      </w:pPr>
      <w:r>
        <w:rPr>
          <w:rFonts w:hint="eastAsia" w:ascii="仿宋" w:hAnsi="仿宋" w:eastAsia="仿宋"/>
          <w:b/>
          <w:bCs/>
          <w:kern w:val="0"/>
          <w:sz w:val="32"/>
          <w:szCs w:val="32"/>
          <w:highlight w:val="none"/>
        </w:rPr>
        <w:t>十</w:t>
      </w:r>
      <w:r>
        <w:rPr>
          <w:rFonts w:hint="eastAsia" w:ascii="仿宋" w:hAnsi="仿宋" w:eastAsia="仿宋"/>
          <w:b/>
          <w:bCs/>
          <w:kern w:val="0"/>
          <w:sz w:val="32"/>
          <w:szCs w:val="32"/>
          <w:highlight w:val="none"/>
          <w:lang w:eastAsia="zh-CN"/>
        </w:rPr>
        <w:t>四</w:t>
      </w:r>
      <w:r>
        <w:rPr>
          <w:rFonts w:hint="eastAsia" w:ascii="仿宋" w:hAnsi="仿宋" w:eastAsia="仿宋"/>
          <w:b/>
          <w:bCs/>
          <w:kern w:val="0"/>
          <w:sz w:val="32"/>
          <w:szCs w:val="32"/>
          <w:highlight w:val="none"/>
        </w:rPr>
        <w:t>、关于202</w:t>
      </w:r>
      <w:r>
        <w:rPr>
          <w:rFonts w:hint="eastAsia" w:ascii="仿宋" w:hAnsi="仿宋" w:eastAsia="仿宋"/>
          <w:b/>
          <w:bCs/>
          <w:kern w:val="0"/>
          <w:sz w:val="32"/>
          <w:szCs w:val="32"/>
          <w:highlight w:val="none"/>
          <w:lang w:val="en-US" w:eastAsia="zh-CN"/>
        </w:rPr>
        <w:t>2</w:t>
      </w:r>
      <w:r>
        <w:rPr>
          <w:rFonts w:hint="eastAsia" w:ascii="仿宋" w:hAnsi="仿宋" w:eastAsia="仿宋"/>
          <w:b/>
          <w:bCs/>
          <w:kern w:val="0"/>
          <w:sz w:val="32"/>
          <w:szCs w:val="32"/>
          <w:highlight w:val="none"/>
        </w:rPr>
        <w:t>年度预算绩效情况的说明</w:t>
      </w:r>
    </w:p>
    <w:p w14:paraId="21857DC3">
      <w:pPr>
        <w:pStyle w:val="14"/>
        <w:keepNext w:val="0"/>
        <w:keepLines w:val="0"/>
        <w:pageBreakBefore w:val="0"/>
        <w:widowControl w:val="0"/>
        <w:kinsoku/>
        <w:wordWrap/>
        <w:overflowPunct/>
        <w:topLinePunct w:val="0"/>
        <w:bidi w:val="0"/>
        <w:snapToGrid/>
        <w:spacing w:line="600" w:lineRule="exact"/>
        <w:ind w:firstLine="800" w:firstLineChars="250"/>
        <w:jc w:val="left"/>
        <w:textAlignment w:val="auto"/>
        <w:rPr>
          <w:rFonts w:hint="eastAsia" w:ascii="楷体" w:hAnsi="楷体" w:eastAsia="仿宋" w:cs="楷体"/>
          <w:b/>
          <w:bCs/>
          <w:sz w:val="32"/>
          <w:szCs w:val="32"/>
          <w:highlight w:val="none"/>
        </w:rPr>
      </w:pPr>
      <w:r>
        <w:rPr>
          <w:rFonts w:hint="eastAsia" w:ascii="楷体" w:hAnsi="楷体" w:eastAsia="仿宋" w:cs="楷体"/>
          <w:b/>
          <w:bCs/>
          <w:sz w:val="32"/>
          <w:szCs w:val="32"/>
          <w:highlight w:val="none"/>
          <w:lang w:eastAsia="zh-CN"/>
        </w:rPr>
        <w:t>（一）</w:t>
      </w:r>
      <w:r>
        <w:rPr>
          <w:rFonts w:hint="eastAsia" w:ascii="楷体" w:hAnsi="楷体" w:eastAsia="仿宋" w:cs="楷体"/>
          <w:b/>
          <w:bCs/>
          <w:sz w:val="32"/>
          <w:szCs w:val="32"/>
          <w:highlight w:val="none"/>
        </w:rPr>
        <w:t>部门整体支出绩效情况</w:t>
      </w:r>
    </w:p>
    <w:p w14:paraId="5942BB46">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790" w:firstLineChars="250"/>
        <w:jc w:val="left"/>
        <w:textAlignment w:val="auto"/>
        <w:outlineLvl w:val="9"/>
        <w:rPr>
          <w:rFonts w:eastAsia="仿宋"/>
          <w:sz w:val="32"/>
          <w:highlight w:val="none"/>
        </w:rPr>
      </w:pPr>
      <w:r>
        <w:rPr>
          <w:rFonts w:hint="eastAsia" w:ascii="仿宋_GB2312" w:hAnsi="仿宋_GB2312" w:eastAsia="仿宋" w:cs="仿宋_GB2312"/>
          <w:spacing w:val="-2"/>
          <w:kern w:val="2"/>
          <w:sz w:val="32"/>
          <w:szCs w:val="32"/>
          <w:highlight w:val="none"/>
          <w:lang w:val="en-US" w:eastAsia="zh-CN" w:bidi="ar-SA"/>
        </w:rPr>
        <w:t>202</w:t>
      </w:r>
      <w:r>
        <w:rPr>
          <w:rFonts w:hint="default" w:ascii="仿宋_GB2312" w:hAnsi="仿宋_GB2312" w:eastAsia="仿宋" w:cs="仿宋_GB2312"/>
          <w:spacing w:val="-2"/>
          <w:kern w:val="2"/>
          <w:sz w:val="32"/>
          <w:szCs w:val="32"/>
          <w:highlight w:val="none"/>
          <w:lang w:eastAsia="zh-CN" w:bidi="ar-SA"/>
        </w:rPr>
        <w:t>2</w:t>
      </w:r>
      <w:r>
        <w:rPr>
          <w:rFonts w:hint="eastAsia" w:ascii="仿宋_GB2312" w:hAnsi="仿宋_GB2312" w:eastAsia="仿宋" w:cs="仿宋_GB2312"/>
          <w:spacing w:val="-2"/>
          <w:kern w:val="2"/>
          <w:sz w:val="32"/>
          <w:szCs w:val="32"/>
          <w:highlight w:val="none"/>
          <w:lang w:val="en-US" w:eastAsia="zh-CN" w:bidi="ar-SA"/>
        </w:rPr>
        <w:t>年全年支出</w:t>
      </w:r>
      <w:r>
        <w:rPr>
          <w:rFonts w:hint="default" w:ascii="仿宋_GB2312" w:hAnsi="仿宋_GB2312" w:eastAsia="仿宋" w:cs="仿宋_GB2312"/>
          <w:spacing w:val="-2"/>
          <w:kern w:val="2"/>
          <w:sz w:val="32"/>
          <w:szCs w:val="32"/>
          <w:highlight w:val="none"/>
          <w:lang w:eastAsia="zh-CN" w:bidi="ar-SA"/>
        </w:rPr>
        <w:t>239.3</w:t>
      </w:r>
      <w:r>
        <w:rPr>
          <w:rFonts w:hint="eastAsia" w:ascii="仿宋_GB2312" w:hAnsi="仿宋_GB2312" w:eastAsia="仿宋" w:cs="仿宋_GB2312"/>
          <w:spacing w:val="-2"/>
          <w:kern w:val="2"/>
          <w:sz w:val="32"/>
          <w:szCs w:val="32"/>
          <w:highlight w:val="none"/>
          <w:lang w:val="en-US" w:eastAsia="zh-CN" w:bidi="ar-SA"/>
        </w:rPr>
        <w:t>万元。其中：工资福利性支出</w:t>
      </w:r>
      <w:r>
        <w:rPr>
          <w:rFonts w:hint="default" w:ascii="仿宋_GB2312" w:hAnsi="仿宋_GB2312" w:eastAsia="仿宋" w:cs="仿宋_GB2312"/>
          <w:spacing w:val="-2"/>
          <w:kern w:val="2"/>
          <w:sz w:val="32"/>
          <w:szCs w:val="32"/>
          <w:highlight w:val="none"/>
          <w:lang w:eastAsia="zh-CN" w:bidi="ar-SA"/>
        </w:rPr>
        <w:t>164.5</w:t>
      </w:r>
      <w:r>
        <w:rPr>
          <w:rFonts w:hint="eastAsia" w:ascii="仿宋_GB2312" w:hAnsi="仿宋_GB2312" w:eastAsia="仿宋" w:cs="仿宋_GB2312"/>
          <w:spacing w:val="-2"/>
          <w:kern w:val="2"/>
          <w:sz w:val="32"/>
          <w:szCs w:val="32"/>
          <w:highlight w:val="none"/>
          <w:lang w:val="en-US" w:eastAsia="zh-CN" w:bidi="ar-SA"/>
        </w:rPr>
        <w:t>万元；商品和服务支出</w:t>
      </w:r>
      <w:r>
        <w:rPr>
          <w:rFonts w:hint="default" w:ascii="仿宋_GB2312" w:hAnsi="仿宋_GB2312" w:eastAsia="仿宋" w:cs="仿宋_GB2312"/>
          <w:spacing w:val="-2"/>
          <w:kern w:val="2"/>
          <w:sz w:val="32"/>
          <w:szCs w:val="32"/>
          <w:highlight w:val="none"/>
          <w:lang w:eastAsia="zh-CN" w:bidi="ar-SA"/>
        </w:rPr>
        <w:t>63.7</w:t>
      </w:r>
      <w:r>
        <w:rPr>
          <w:rFonts w:hint="eastAsia" w:ascii="仿宋_GB2312" w:hAnsi="仿宋_GB2312" w:eastAsia="仿宋" w:cs="仿宋_GB2312"/>
          <w:spacing w:val="-2"/>
          <w:kern w:val="2"/>
          <w:sz w:val="32"/>
          <w:szCs w:val="32"/>
          <w:highlight w:val="none"/>
          <w:lang w:val="en-US" w:eastAsia="zh-CN" w:bidi="ar-SA"/>
        </w:rPr>
        <w:t>万元；对个人和家庭补助支出</w:t>
      </w:r>
      <w:r>
        <w:rPr>
          <w:rFonts w:hint="default" w:ascii="仿宋_GB2312" w:hAnsi="仿宋_GB2312" w:eastAsia="仿宋" w:cs="仿宋_GB2312"/>
          <w:spacing w:val="-2"/>
          <w:kern w:val="2"/>
          <w:sz w:val="32"/>
          <w:szCs w:val="32"/>
          <w:highlight w:val="none"/>
          <w:lang w:eastAsia="zh-CN" w:bidi="ar-SA"/>
        </w:rPr>
        <w:t>6.4</w:t>
      </w:r>
      <w:r>
        <w:rPr>
          <w:rFonts w:hint="eastAsia" w:ascii="仿宋_GB2312" w:hAnsi="仿宋_GB2312" w:eastAsia="仿宋" w:cs="仿宋_GB2312"/>
          <w:spacing w:val="-2"/>
          <w:kern w:val="2"/>
          <w:sz w:val="32"/>
          <w:szCs w:val="32"/>
          <w:highlight w:val="none"/>
          <w:lang w:val="en-US" w:eastAsia="zh-CN" w:bidi="ar-SA"/>
        </w:rPr>
        <w:t>万元；资本性支出</w:t>
      </w:r>
      <w:r>
        <w:rPr>
          <w:rFonts w:hint="default" w:ascii="仿宋_GB2312" w:hAnsi="仿宋_GB2312" w:eastAsia="仿宋" w:cs="仿宋_GB2312"/>
          <w:spacing w:val="-2"/>
          <w:kern w:val="2"/>
          <w:sz w:val="32"/>
          <w:szCs w:val="32"/>
          <w:highlight w:val="none"/>
          <w:lang w:eastAsia="zh-CN" w:bidi="ar-SA"/>
        </w:rPr>
        <w:t>4.7</w:t>
      </w:r>
      <w:r>
        <w:rPr>
          <w:rFonts w:hint="eastAsia" w:ascii="仿宋_GB2312" w:hAnsi="仿宋_GB2312" w:eastAsia="仿宋" w:cs="仿宋_GB2312"/>
          <w:spacing w:val="-2"/>
          <w:kern w:val="2"/>
          <w:sz w:val="32"/>
          <w:szCs w:val="32"/>
          <w:highlight w:val="none"/>
          <w:lang w:val="en-US" w:eastAsia="zh-CN" w:bidi="ar-SA"/>
        </w:rPr>
        <w:t>万元。</w:t>
      </w:r>
      <w:r>
        <w:rPr>
          <w:rFonts w:hint="eastAsia" w:ascii="仿宋_GB2312" w:hAnsi="仿宋_GB2312" w:eastAsia="仿宋"/>
          <w:b w:val="0"/>
          <w:bCs w:val="0"/>
          <w:sz w:val="32"/>
          <w:szCs w:val="32"/>
          <w:highlight w:val="none"/>
          <w:lang w:eastAsia="zh-CN"/>
        </w:rPr>
        <w:t>市贸促会</w:t>
      </w:r>
      <w:r>
        <w:rPr>
          <w:rFonts w:hint="eastAsia" w:ascii="仿宋_GB2312" w:hAnsi="仿宋_GB2312" w:eastAsia="仿宋"/>
          <w:b w:val="0"/>
          <w:bCs w:val="0"/>
          <w:sz w:val="32"/>
          <w:szCs w:val="32"/>
          <w:highlight w:val="none"/>
          <w:lang w:val="en-US" w:eastAsia="zh-CN"/>
        </w:rPr>
        <w:t>只有本级，没有其他二级预算单位，因此，纳入202</w:t>
      </w:r>
      <w:r>
        <w:rPr>
          <w:rFonts w:hint="default" w:ascii="仿宋_GB2312" w:hAnsi="仿宋_GB2312" w:eastAsia="仿宋"/>
          <w:b w:val="0"/>
          <w:bCs w:val="0"/>
          <w:sz w:val="32"/>
          <w:szCs w:val="32"/>
          <w:highlight w:val="none"/>
          <w:lang w:eastAsia="zh-CN"/>
        </w:rPr>
        <w:t>2</w:t>
      </w:r>
      <w:r>
        <w:rPr>
          <w:rFonts w:hint="eastAsia" w:ascii="仿宋_GB2312" w:hAnsi="仿宋_GB2312" w:eastAsia="仿宋"/>
          <w:b w:val="0"/>
          <w:bCs w:val="0"/>
          <w:sz w:val="32"/>
          <w:szCs w:val="32"/>
          <w:highlight w:val="none"/>
          <w:lang w:val="en-US" w:eastAsia="zh-CN"/>
        </w:rPr>
        <w:t>年部门</w:t>
      </w:r>
      <w:r>
        <w:rPr>
          <w:rFonts w:hint="default" w:ascii="仿宋_GB2312" w:hAnsi="仿宋_GB2312" w:eastAsia="仿宋"/>
          <w:b w:val="0"/>
          <w:bCs w:val="0"/>
          <w:sz w:val="32"/>
          <w:szCs w:val="32"/>
          <w:highlight w:val="none"/>
          <w:lang w:eastAsia="zh-CN"/>
        </w:rPr>
        <w:t>整体支出</w:t>
      </w:r>
      <w:r>
        <w:rPr>
          <w:rFonts w:hint="eastAsia" w:ascii="仿宋_GB2312" w:hAnsi="仿宋_GB2312" w:eastAsia="仿宋"/>
          <w:b w:val="0"/>
          <w:bCs w:val="0"/>
          <w:sz w:val="32"/>
          <w:szCs w:val="32"/>
          <w:highlight w:val="none"/>
          <w:lang w:val="en-US" w:eastAsia="zh-CN"/>
        </w:rPr>
        <w:t>范围的只有</w:t>
      </w:r>
      <w:r>
        <w:rPr>
          <w:rFonts w:hint="eastAsia" w:ascii="仿宋_GB2312" w:hAnsi="仿宋_GB2312" w:eastAsia="仿宋"/>
          <w:b w:val="0"/>
          <w:bCs w:val="0"/>
          <w:sz w:val="32"/>
          <w:szCs w:val="32"/>
          <w:highlight w:val="none"/>
          <w:lang w:eastAsia="zh-CN"/>
        </w:rPr>
        <w:t>怀化市贸促会</w:t>
      </w:r>
      <w:r>
        <w:rPr>
          <w:rFonts w:hint="eastAsia" w:ascii="仿宋_GB2312" w:hAnsi="仿宋_GB2312" w:eastAsia="仿宋"/>
          <w:b w:val="0"/>
          <w:bCs w:val="0"/>
          <w:sz w:val="32"/>
          <w:szCs w:val="32"/>
          <w:highlight w:val="none"/>
          <w:lang w:val="en-US" w:eastAsia="zh-CN"/>
        </w:rPr>
        <w:t>部门本级。</w:t>
      </w:r>
    </w:p>
    <w:p w14:paraId="6D4F9F60">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hint="eastAsia" w:ascii="黑体" w:hAnsi="黑体" w:eastAsia="仿宋" w:cs="黑体"/>
          <w:b w:val="0"/>
          <w:bCs/>
          <w:spacing w:val="-2"/>
          <w:sz w:val="32"/>
          <w:szCs w:val="21"/>
          <w:highlight w:val="none"/>
        </w:rPr>
      </w:pPr>
      <w:r>
        <w:rPr>
          <w:rFonts w:hint="eastAsia" w:ascii="黑体" w:hAnsi="黑体" w:eastAsia="仿宋" w:cs="黑体"/>
          <w:b w:val="0"/>
          <w:bCs/>
          <w:spacing w:val="-2"/>
          <w:sz w:val="32"/>
          <w:szCs w:val="32"/>
          <w:highlight w:val="none"/>
          <w:lang w:val="en-US" w:eastAsia="zh-CN"/>
        </w:rPr>
        <w:t>1、</w:t>
      </w:r>
      <w:r>
        <w:rPr>
          <w:rFonts w:hint="eastAsia" w:ascii="黑体" w:hAnsi="黑体" w:eastAsia="仿宋" w:cs="黑体"/>
          <w:b w:val="0"/>
          <w:bCs/>
          <w:spacing w:val="-2"/>
          <w:sz w:val="32"/>
          <w:szCs w:val="32"/>
          <w:highlight w:val="none"/>
        </w:rPr>
        <w:t>部门整体支出管理及使用情况</w:t>
      </w:r>
    </w:p>
    <w:p w14:paraId="0E8F3747">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hint="eastAsia" w:ascii="楷体" w:hAnsi="楷体" w:eastAsia="仿宋" w:cs="楷体"/>
          <w:b/>
          <w:spacing w:val="-2"/>
          <w:sz w:val="32"/>
          <w:szCs w:val="21"/>
          <w:highlight w:val="none"/>
        </w:rPr>
      </w:pPr>
      <w:r>
        <w:rPr>
          <w:rFonts w:hint="eastAsia" w:ascii="楷体" w:hAnsi="楷体" w:eastAsia="仿宋" w:cs="楷体"/>
          <w:b/>
          <w:spacing w:val="-2"/>
          <w:sz w:val="32"/>
          <w:szCs w:val="32"/>
          <w:highlight w:val="none"/>
          <w:lang w:val="en-US" w:eastAsia="zh-CN"/>
        </w:rPr>
        <w:t>（1）</w:t>
      </w:r>
      <w:r>
        <w:rPr>
          <w:rFonts w:hint="eastAsia" w:ascii="楷体" w:hAnsi="楷体" w:eastAsia="仿宋" w:cs="楷体"/>
          <w:b/>
          <w:spacing w:val="-2"/>
          <w:sz w:val="32"/>
          <w:szCs w:val="32"/>
          <w:highlight w:val="none"/>
        </w:rPr>
        <w:t>基本支出</w:t>
      </w:r>
    </w:p>
    <w:p w14:paraId="0FFA997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topLinePunct w:val="0"/>
        <w:bidi w:val="0"/>
        <w:snapToGrid/>
        <w:spacing w:before="0" w:beforeAutospacing="0" w:after="0" w:afterAutospacing="0" w:line="600" w:lineRule="exact"/>
        <w:ind w:right="0" w:firstLine="790" w:firstLineChars="250"/>
        <w:jc w:val="both"/>
        <w:textAlignment w:val="auto"/>
        <w:rPr>
          <w:rFonts w:hint="eastAsia" w:ascii="仿宋_GB2312" w:hAnsi="仿宋_GB2312" w:eastAsia="仿宋" w:cs="仿宋_GB2312"/>
          <w:spacing w:val="-2"/>
          <w:kern w:val="2"/>
          <w:sz w:val="32"/>
          <w:szCs w:val="32"/>
          <w:highlight w:val="none"/>
          <w:lang w:val="en-US" w:eastAsia="zh-CN" w:bidi="ar-SA"/>
        </w:rPr>
      </w:pPr>
      <w:r>
        <w:rPr>
          <w:rFonts w:hint="eastAsia" w:ascii="仿宋_GB2312" w:hAnsi="仿宋_GB2312" w:eastAsia="仿宋" w:cs="仿宋_GB2312"/>
          <w:spacing w:val="-2"/>
          <w:kern w:val="2"/>
          <w:sz w:val="32"/>
          <w:szCs w:val="32"/>
          <w:highlight w:val="none"/>
          <w:lang w:val="en-US" w:eastAsia="zh-CN" w:bidi="ar-SA"/>
        </w:rPr>
        <w:t>基本支出系保障我会正常运转、完成日常工作任务而发生的各项支出，包括用于在职人员基本工资、津补贴等人员经费以及办公费、印刷费、水电费、办公设备购置等日常公用经费。基本支出按照财政相关要求进行管理。</w:t>
      </w:r>
    </w:p>
    <w:p w14:paraId="77216684">
      <w:pPr>
        <w:keepNext w:val="0"/>
        <w:keepLines w:val="0"/>
        <w:pageBreakBefore w:val="0"/>
        <w:widowControl/>
        <w:numPr>
          <w:ilvl w:val="0"/>
          <w:numId w:val="0"/>
        </w:numPr>
        <w:shd w:val="clear" w:color="auto" w:fill="FFFFFF"/>
        <w:kinsoku/>
        <w:wordWrap/>
        <w:topLinePunct w:val="0"/>
        <w:bidi w:val="0"/>
        <w:snapToGrid/>
        <w:spacing w:line="600" w:lineRule="exact"/>
        <w:ind w:firstLine="790" w:firstLineChars="250"/>
        <w:textAlignment w:val="auto"/>
        <w:rPr>
          <w:rFonts w:eastAsia="仿宋"/>
          <w:sz w:val="32"/>
          <w:highlight w:val="none"/>
        </w:rPr>
      </w:pPr>
      <w:r>
        <w:rPr>
          <w:rFonts w:hint="default" w:ascii="仿宋_GB2312" w:hAnsi="仿宋_GB2312" w:eastAsia="仿宋" w:cs="仿宋_GB2312"/>
          <w:spacing w:val="-2"/>
          <w:sz w:val="32"/>
          <w:szCs w:val="32"/>
          <w:highlight w:val="none"/>
          <w:lang w:eastAsia="zh-CN"/>
        </w:rPr>
        <w:t>2022年</w:t>
      </w:r>
      <w:r>
        <w:rPr>
          <w:rFonts w:hint="eastAsia" w:ascii="仿宋_GB2312" w:hAnsi="仿宋_GB2312" w:eastAsia="仿宋" w:cs="仿宋_GB2312"/>
          <w:spacing w:val="-2"/>
          <w:sz w:val="32"/>
          <w:szCs w:val="32"/>
          <w:highlight w:val="none"/>
          <w:lang w:eastAsia="zh-CN"/>
        </w:rPr>
        <w:t>基本支出主要用于：</w:t>
      </w:r>
      <w:r>
        <w:rPr>
          <w:rFonts w:hint="eastAsia" w:ascii="仿宋_GB2312" w:hAnsi="仿宋_GB2312" w:eastAsia="仿宋" w:cs="仿宋_GB2312"/>
          <w:spacing w:val="-2"/>
          <w:sz w:val="32"/>
          <w:szCs w:val="32"/>
          <w:highlight w:val="none"/>
          <w:lang w:val="en-US" w:eastAsia="zh-CN"/>
        </w:rPr>
        <w:t>人员经费</w:t>
      </w:r>
      <w:r>
        <w:rPr>
          <w:rFonts w:hint="default" w:ascii="仿宋_GB2312" w:hAnsi="仿宋_GB2312" w:eastAsia="仿宋" w:cs="仿宋_GB2312"/>
          <w:spacing w:val="-2"/>
          <w:sz w:val="32"/>
          <w:szCs w:val="32"/>
          <w:highlight w:val="none"/>
          <w:lang w:eastAsia="zh-CN"/>
        </w:rPr>
        <w:t>166.3</w:t>
      </w:r>
      <w:r>
        <w:rPr>
          <w:rFonts w:hint="eastAsia" w:ascii="仿宋_GB2312" w:hAnsi="仿宋_GB2312" w:eastAsia="仿宋" w:cs="仿宋_GB2312"/>
          <w:spacing w:val="-2"/>
          <w:sz w:val="32"/>
          <w:szCs w:val="32"/>
          <w:highlight w:val="none"/>
          <w:lang w:val="en-US" w:eastAsia="zh-CN"/>
        </w:rPr>
        <w:t>万元；二是公用经费</w:t>
      </w:r>
      <w:r>
        <w:rPr>
          <w:rFonts w:hint="default" w:ascii="仿宋_GB2312" w:hAnsi="仿宋_GB2312" w:eastAsia="仿宋" w:cs="仿宋_GB2312"/>
          <w:spacing w:val="-2"/>
          <w:sz w:val="32"/>
          <w:szCs w:val="32"/>
          <w:highlight w:val="none"/>
          <w:lang w:eastAsia="zh-CN"/>
        </w:rPr>
        <w:t>18.4</w:t>
      </w:r>
      <w:r>
        <w:rPr>
          <w:rFonts w:hint="eastAsia" w:ascii="仿宋_GB2312" w:hAnsi="仿宋_GB2312" w:eastAsia="仿宋" w:cs="仿宋_GB2312"/>
          <w:spacing w:val="-2"/>
          <w:sz w:val="32"/>
          <w:szCs w:val="32"/>
          <w:highlight w:val="none"/>
          <w:lang w:val="en-US" w:eastAsia="zh-CN"/>
        </w:rPr>
        <w:t>万元</w:t>
      </w:r>
      <w:r>
        <w:rPr>
          <w:rFonts w:hint="eastAsia" w:ascii="仿宋_GB2312" w:hAnsi="仿宋_GB2312" w:eastAsia="仿宋" w:cs="仿宋_GB2312"/>
          <w:spacing w:val="-2"/>
          <w:sz w:val="32"/>
          <w:szCs w:val="32"/>
          <w:highlight w:val="none"/>
        </w:rPr>
        <w:t>。</w:t>
      </w:r>
      <w:r>
        <w:rPr>
          <w:rFonts w:hint="eastAsia" w:ascii="仿宋_GB2312" w:hAnsi="仿宋_GB2312" w:eastAsia="仿宋" w:cs="仿宋_GB2312"/>
          <w:spacing w:val="-2"/>
          <w:sz w:val="32"/>
          <w:szCs w:val="32"/>
          <w:highlight w:val="none"/>
          <w:lang w:val="en-US" w:eastAsia="zh-CN"/>
        </w:rPr>
        <w:t>均按财政部门要求进行使用和管理。其中，三公经费的使用和管理严格规范，接待费支出完全按照省市关于公务接待的有关文件执行，均低于202</w:t>
      </w:r>
      <w:r>
        <w:rPr>
          <w:rFonts w:hint="default" w:ascii="仿宋_GB2312" w:hAnsi="仿宋_GB2312" w:eastAsia="仿宋" w:cs="仿宋_GB2312"/>
          <w:spacing w:val="-2"/>
          <w:sz w:val="32"/>
          <w:szCs w:val="32"/>
          <w:highlight w:val="none"/>
          <w:lang w:eastAsia="zh-CN"/>
        </w:rPr>
        <w:t>2</w:t>
      </w:r>
      <w:r>
        <w:rPr>
          <w:rFonts w:hint="eastAsia" w:ascii="仿宋_GB2312" w:hAnsi="仿宋_GB2312" w:eastAsia="仿宋" w:cs="仿宋_GB2312"/>
          <w:spacing w:val="-2"/>
          <w:sz w:val="32"/>
          <w:szCs w:val="32"/>
          <w:highlight w:val="none"/>
          <w:lang w:val="en-US" w:eastAsia="zh-CN"/>
        </w:rPr>
        <w:t>年预算数。202</w:t>
      </w:r>
      <w:r>
        <w:rPr>
          <w:rFonts w:hint="default" w:ascii="仿宋_GB2312" w:hAnsi="仿宋_GB2312" w:eastAsia="仿宋" w:cs="仿宋_GB2312"/>
          <w:spacing w:val="-2"/>
          <w:sz w:val="32"/>
          <w:szCs w:val="32"/>
          <w:highlight w:val="none"/>
          <w:lang w:eastAsia="zh-CN"/>
        </w:rPr>
        <w:t>2</w:t>
      </w:r>
      <w:r>
        <w:rPr>
          <w:rFonts w:hint="eastAsia" w:ascii="仿宋_GB2312" w:hAnsi="仿宋_GB2312" w:eastAsia="仿宋" w:cs="仿宋_GB2312"/>
          <w:spacing w:val="-2"/>
          <w:sz w:val="32"/>
          <w:szCs w:val="32"/>
          <w:highlight w:val="none"/>
          <w:lang w:val="en-US" w:eastAsia="zh-CN"/>
        </w:rPr>
        <w:t>年因公出国（境）费0万元；公务用车运行维护费</w:t>
      </w:r>
      <w:r>
        <w:rPr>
          <w:rFonts w:hint="default" w:ascii="仿宋_GB2312" w:hAnsi="仿宋_GB2312" w:eastAsia="仿宋" w:cs="仿宋_GB2312"/>
          <w:spacing w:val="-2"/>
          <w:sz w:val="32"/>
          <w:szCs w:val="32"/>
          <w:highlight w:val="none"/>
          <w:lang w:eastAsia="zh-CN"/>
        </w:rPr>
        <w:t>0.69</w:t>
      </w:r>
      <w:r>
        <w:rPr>
          <w:rFonts w:hint="eastAsia" w:ascii="仿宋_GB2312" w:hAnsi="仿宋_GB2312" w:eastAsia="仿宋" w:cs="仿宋_GB2312"/>
          <w:spacing w:val="-2"/>
          <w:sz w:val="32"/>
          <w:szCs w:val="32"/>
          <w:highlight w:val="none"/>
          <w:lang w:val="en-US" w:eastAsia="zh-CN"/>
        </w:rPr>
        <w:t>万元；接待费0.</w:t>
      </w:r>
      <w:r>
        <w:rPr>
          <w:rFonts w:hint="default" w:ascii="仿宋_GB2312" w:hAnsi="仿宋_GB2312" w:eastAsia="仿宋" w:cs="仿宋_GB2312"/>
          <w:spacing w:val="-2"/>
          <w:sz w:val="32"/>
          <w:szCs w:val="32"/>
          <w:highlight w:val="none"/>
          <w:lang w:eastAsia="zh-CN"/>
        </w:rPr>
        <w:t>9</w:t>
      </w:r>
      <w:r>
        <w:rPr>
          <w:rFonts w:hint="eastAsia" w:ascii="仿宋_GB2312" w:hAnsi="仿宋_GB2312" w:eastAsia="仿宋" w:cs="仿宋_GB2312"/>
          <w:spacing w:val="-2"/>
          <w:sz w:val="32"/>
          <w:szCs w:val="32"/>
          <w:highlight w:val="none"/>
          <w:lang w:val="en-US" w:eastAsia="zh-CN"/>
        </w:rPr>
        <w:t>万元。</w:t>
      </w:r>
    </w:p>
    <w:p w14:paraId="10EBB2FB">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ascii="楷体" w:hAnsi="楷体" w:eastAsia="仿宋"/>
          <w:b/>
          <w:spacing w:val="-2"/>
          <w:sz w:val="32"/>
          <w:szCs w:val="21"/>
          <w:highlight w:val="none"/>
        </w:rPr>
      </w:pPr>
      <w:r>
        <w:rPr>
          <w:rFonts w:hint="eastAsia" w:ascii="楷体" w:hAnsi="楷体" w:eastAsia="仿宋"/>
          <w:b/>
          <w:spacing w:val="-2"/>
          <w:sz w:val="32"/>
          <w:szCs w:val="32"/>
          <w:highlight w:val="none"/>
          <w:lang w:val="en-US" w:eastAsia="zh-CN"/>
        </w:rPr>
        <w:t>（2）</w:t>
      </w:r>
      <w:r>
        <w:rPr>
          <w:rFonts w:ascii="楷体" w:hAnsi="楷体" w:eastAsia="仿宋"/>
          <w:b/>
          <w:spacing w:val="-2"/>
          <w:sz w:val="32"/>
          <w:szCs w:val="32"/>
          <w:highlight w:val="none"/>
        </w:rPr>
        <w:t>专项支出</w:t>
      </w:r>
    </w:p>
    <w:p w14:paraId="30FB6126">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hint="eastAsia" w:ascii="仿宋_GB2312" w:hAnsi="仿宋_GB2312" w:eastAsia="仿宋" w:cs="仿宋_GB2312"/>
          <w:b/>
          <w:bCs/>
          <w:spacing w:val="-2"/>
          <w:sz w:val="32"/>
          <w:szCs w:val="32"/>
          <w:highlight w:val="none"/>
        </w:rPr>
      </w:pPr>
      <w:r>
        <w:rPr>
          <w:rFonts w:hint="eastAsia" w:ascii="仿宋" w:hAnsi="仿宋" w:eastAsia="仿宋"/>
          <w:b/>
          <w:bCs/>
          <w:spacing w:val="-2"/>
          <w:sz w:val="32"/>
          <w:szCs w:val="32"/>
          <w:highlight w:val="none"/>
          <w:lang w:val="en-US" w:eastAsia="zh-CN"/>
        </w:rPr>
        <w:t>A.</w:t>
      </w:r>
      <w:r>
        <w:rPr>
          <w:rFonts w:hint="eastAsia" w:ascii="仿宋_GB2312" w:hAnsi="仿宋_GB2312" w:eastAsia="仿宋" w:cs="仿宋_GB2312"/>
          <w:b/>
          <w:bCs/>
          <w:spacing w:val="-2"/>
          <w:sz w:val="32"/>
          <w:szCs w:val="32"/>
          <w:highlight w:val="none"/>
        </w:rPr>
        <w:t>专项资金（包括财政资金、自筹资金等）安排落实、总投入等情况分析。</w:t>
      </w:r>
    </w:p>
    <w:p w14:paraId="710748AB">
      <w:pPr>
        <w:keepNext w:val="0"/>
        <w:keepLines w:val="0"/>
        <w:pageBreakBefore w:val="0"/>
        <w:widowControl/>
        <w:shd w:val="clear" w:color="auto" w:fill="FFFFFF"/>
        <w:kinsoku/>
        <w:wordWrap/>
        <w:topLinePunct w:val="0"/>
        <w:bidi w:val="0"/>
        <w:snapToGrid/>
        <w:spacing w:line="600" w:lineRule="exact"/>
        <w:ind w:firstLine="800" w:firstLineChars="250"/>
        <w:textAlignment w:val="auto"/>
        <w:rPr>
          <w:rFonts w:hint="eastAsia" w:ascii="仿宋_GB2312" w:hAnsi="仿宋_GB2312" w:eastAsia="仿宋" w:cs="仿宋_GB2312"/>
          <w:spacing w:val="-2"/>
          <w:sz w:val="32"/>
          <w:szCs w:val="32"/>
          <w:highlight w:val="none"/>
          <w:lang w:eastAsia="zh-CN"/>
        </w:rPr>
      </w:pPr>
      <w:r>
        <w:rPr>
          <w:rFonts w:hint="eastAsia" w:ascii="仿宋_GB2312" w:hAnsi="仿宋_GB2312" w:eastAsia="仿宋" w:cs="仿宋_GB2312"/>
          <w:i w:val="0"/>
          <w:caps w:val="0"/>
          <w:color w:val="000000"/>
          <w:spacing w:val="0"/>
          <w:sz w:val="32"/>
          <w:szCs w:val="32"/>
          <w:highlight w:val="none"/>
          <w:shd w:val="clear" w:color="auto" w:fill="FFFFFF"/>
        </w:rPr>
        <w:t>2</w:t>
      </w:r>
      <w:r>
        <w:rPr>
          <w:rFonts w:hint="eastAsia" w:ascii="仿宋_GB2312" w:hAnsi="仿宋_GB2312" w:eastAsia="仿宋" w:cs="仿宋_GB2312"/>
          <w:spacing w:val="-2"/>
          <w:sz w:val="32"/>
          <w:szCs w:val="32"/>
          <w:highlight w:val="none"/>
        </w:rPr>
        <w:t>0</w:t>
      </w:r>
      <w:r>
        <w:rPr>
          <w:rFonts w:hint="eastAsia" w:ascii="仿宋_GB2312" w:hAnsi="仿宋_GB2312" w:eastAsia="仿宋" w:cs="仿宋_GB2312"/>
          <w:spacing w:val="-2"/>
          <w:sz w:val="32"/>
          <w:szCs w:val="32"/>
          <w:highlight w:val="none"/>
          <w:lang w:val="en-US" w:eastAsia="zh-CN"/>
        </w:rPr>
        <w:t>2</w:t>
      </w:r>
      <w:r>
        <w:rPr>
          <w:rFonts w:hint="default" w:ascii="仿宋_GB2312" w:hAnsi="仿宋_GB2312" w:eastAsia="仿宋" w:cs="仿宋_GB2312"/>
          <w:spacing w:val="-2"/>
          <w:sz w:val="32"/>
          <w:szCs w:val="32"/>
          <w:highlight w:val="none"/>
          <w:lang w:eastAsia="zh-CN"/>
        </w:rPr>
        <w:t>2</w:t>
      </w:r>
      <w:r>
        <w:rPr>
          <w:rFonts w:hint="eastAsia" w:ascii="仿宋_GB2312" w:hAnsi="仿宋_GB2312" w:eastAsia="仿宋" w:cs="仿宋_GB2312"/>
          <w:spacing w:val="-2"/>
          <w:sz w:val="32"/>
          <w:szCs w:val="32"/>
          <w:highlight w:val="none"/>
        </w:rPr>
        <w:t>年度我</w:t>
      </w:r>
      <w:r>
        <w:rPr>
          <w:rFonts w:hint="eastAsia" w:ascii="仿宋_GB2312" w:hAnsi="仿宋_GB2312" w:eastAsia="仿宋" w:cs="仿宋_GB2312"/>
          <w:spacing w:val="-2"/>
          <w:sz w:val="32"/>
          <w:szCs w:val="32"/>
          <w:highlight w:val="none"/>
          <w:lang w:eastAsia="zh-CN"/>
        </w:rPr>
        <w:t>会共有</w:t>
      </w:r>
      <w:r>
        <w:rPr>
          <w:rFonts w:hint="eastAsia" w:ascii="仿宋_GB2312" w:hAnsi="仿宋_GB2312" w:eastAsia="仿宋" w:cs="仿宋_GB2312"/>
          <w:spacing w:val="-2"/>
          <w:sz w:val="32"/>
          <w:szCs w:val="32"/>
          <w:highlight w:val="none"/>
        </w:rPr>
        <w:t>专项</w:t>
      </w:r>
      <w:r>
        <w:rPr>
          <w:rFonts w:hint="eastAsia" w:ascii="仿宋_GB2312" w:hAnsi="仿宋_GB2312" w:eastAsia="仿宋" w:cs="仿宋_GB2312"/>
          <w:spacing w:val="-2"/>
          <w:sz w:val="32"/>
          <w:szCs w:val="32"/>
          <w:highlight w:val="none"/>
          <w:lang w:eastAsia="zh-CN"/>
        </w:rPr>
        <w:t>业务经费“</w:t>
      </w:r>
      <w:r>
        <w:rPr>
          <w:rFonts w:hint="eastAsia" w:ascii="仿宋_GB2312" w:hAnsi="仿宋_GB2312" w:eastAsia="仿宋" w:cs="仿宋_GB2312"/>
          <w:spacing w:val="-2"/>
          <w:sz w:val="32"/>
          <w:szCs w:val="32"/>
          <w:highlight w:val="none"/>
          <w:lang w:val="en-US" w:eastAsia="zh-CN"/>
        </w:rPr>
        <w:t>中小企业参加国际展览补贴资金</w:t>
      </w:r>
      <w:r>
        <w:rPr>
          <w:rFonts w:hint="eastAsia" w:ascii="仿宋_GB2312" w:hAnsi="仿宋_GB2312" w:eastAsia="仿宋" w:cs="仿宋_GB2312"/>
          <w:spacing w:val="-2"/>
          <w:sz w:val="32"/>
          <w:szCs w:val="32"/>
          <w:highlight w:val="none"/>
          <w:lang w:eastAsia="zh-CN"/>
        </w:rPr>
        <w:t>”</w:t>
      </w:r>
      <w:r>
        <w:rPr>
          <w:rFonts w:hint="default" w:ascii="仿宋_GB2312" w:hAnsi="仿宋_GB2312" w:eastAsia="仿宋" w:cs="仿宋_GB2312"/>
          <w:spacing w:val="-2"/>
          <w:sz w:val="32"/>
          <w:szCs w:val="32"/>
          <w:highlight w:val="none"/>
          <w:lang w:eastAsia="zh-CN"/>
        </w:rPr>
        <w:t>、招商引资经费、抗疫补助资金、湖南企业国际化经营平台怀化接力站建设资金4</w:t>
      </w:r>
      <w:r>
        <w:rPr>
          <w:rFonts w:hint="eastAsia" w:ascii="仿宋_GB2312" w:hAnsi="仿宋_GB2312" w:eastAsia="仿宋" w:cs="仿宋_GB2312"/>
          <w:spacing w:val="-2"/>
          <w:sz w:val="32"/>
          <w:szCs w:val="32"/>
          <w:highlight w:val="none"/>
          <w:lang w:eastAsia="zh-CN"/>
        </w:rPr>
        <w:t>项，专项资金</w:t>
      </w:r>
      <w:r>
        <w:rPr>
          <w:rFonts w:hint="default" w:ascii="仿宋_GB2312" w:hAnsi="仿宋_GB2312" w:eastAsia="仿宋" w:cs="仿宋_GB2312"/>
          <w:spacing w:val="-2"/>
          <w:sz w:val="32"/>
          <w:szCs w:val="32"/>
          <w:highlight w:val="none"/>
          <w:lang w:eastAsia="zh-CN"/>
        </w:rPr>
        <w:t>54.58</w:t>
      </w:r>
      <w:r>
        <w:rPr>
          <w:rFonts w:hint="eastAsia" w:ascii="仿宋_GB2312" w:hAnsi="仿宋_GB2312" w:eastAsia="仿宋" w:cs="仿宋_GB2312"/>
          <w:spacing w:val="-2"/>
          <w:sz w:val="32"/>
          <w:szCs w:val="32"/>
          <w:highlight w:val="none"/>
          <w:lang w:eastAsia="zh-CN"/>
        </w:rPr>
        <w:t>万元，</w:t>
      </w:r>
      <w:r>
        <w:rPr>
          <w:rFonts w:hint="default" w:ascii="仿宋_GB2312" w:hAnsi="仿宋_GB2312" w:eastAsia="仿宋" w:cs="仿宋_GB2312"/>
          <w:spacing w:val="-2"/>
          <w:sz w:val="32"/>
          <w:szCs w:val="32"/>
          <w:highlight w:val="none"/>
          <w:lang w:eastAsia="zh-CN"/>
        </w:rPr>
        <w:t>均</w:t>
      </w:r>
      <w:r>
        <w:rPr>
          <w:rFonts w:hint="eastAsia" w:ascii="仿宋_GB2312" w:hAnsi="仿宋_GB2312" w:eastAsia="仿宋" w:cs="仿宋_GB2312"/>
          <w:spacing w:val="-2"/>
          <w:sz w:val="32"/>
          <w:szCs w:val="32"/>
          <w:highlight w:val="none"/>
          <w:lang w:eastAsia="zh-CN"/>
        </w:rPr>
        <w:t>为市本级财政专项资金项目。</w:t>
      </w:r>
    </w:p>
    <w:p w14:paraId="338322C3">
      <w:pPr>
        <w:keepNext w:val="0"/>
        <w:keepLines w:val="0"/>
        <w:pageBreakBefore w:val="0"/>
        <w:widowControl/>
        <w:numPr>
          <w:ilvl w:val="0"/>
          <w:numId w:val="0"/>
        </w:numPr>
        <w:shd w:val="clear" w:color="auto" w:fill="FFFFFF"/>
        <w:kinsoku/>
        <w:wordWrap/>
        <w:topLinePunct w:val="0"/>
        <w:bidi w:val="0"/>
        <w:snapToGrid/>
        <w:spacing w:line="600" w:lineRule="exact"/>
        <w:ind w:firstLine="790" w:firstLineChars="250"/>
        <w:textAlignment w:val="auto"/>
        <w:rPr>
          <w:rFonts w:ascii="仿宋" w:hAnsi="仿宋" w:eastAsia="仿宋"/>
          <w:b/>
          <w:bCs/>
          <w:spacing w:val="-2"/>
          <w:sz w:val="32"/>
          <w:szCs w:val="32"/>
          <w:highlight w:val="none"/>
        </w:rPr>
      </w:pPr>
      <w:r>
        <w:rPr>
          <w:rFonts w:hint="eastAsia" w:ascii="仿宋" w:hAnsi="仿宋" w:eastAsia="仿宋"/>
          <w:b/>
          <w:bCs/>
          <w:spacing w:val="-2"/>
          <w:sz w:val="32"/>
          <w:szCs w:val="32"/>
          <w:highlight w:val="none"/>
          <w:lang w:val="en-US" w:eastAsia="zh-CN"/>
        </w:rPr>
        <w:t>B.</w:t>
      </w:r>
      <w:r>
        <w:rPr>
          <w:rFonts w:hint="eastAsia" w:ascii="仿宋_GB2312" w:hAnsi="仿宋_GB2312" w:eastAsia="仿宋" w:cs="仿宋_GB2312"/>
          <w:b/>
          <w:bCs/>
          <w:spacing w:val="-2"/>
          <w:sz w:val="32"/>
          <w:szCs w:val="32"/>
          <w:highlight w:val="none"/>
        </w:rPr>
        <w:t>专项资金（主要指财政资金）实际使用情况分析。</w:t>
      </w:r>
    </w:p>
    <w:p w14:paraId="759A01C0">
      <w:pPr>
        <w:keepNext w:val="0"/>
        <w:keepLines w:val="0"/>
        <w:pageBreakBefore w:val="0"/>
        <w:widowControl/>
        <w:numPr>
          <w:ilvl w:val="0"/>
          <w:numId w:val="0"/>
        </w:numPr>
        <w:shd w:val="clear" w:color="auto" w:fill="FFFFFF"/>
        <w:kinsoku/>
        <w:wordWrap/>
        <w:topLinePunct w:val="0"/>
        <w:bidi w:val="0"/>
        <w:snapToGrid/>
        <w:spacing w:line="600" w:lineRule="exact"/>
        <w:ind w:firstLine="790" w:firstLineChars="250"/>
        <w:textAlignment w:val="auto"/>
        <w:rPr>
          <w:rFonts w:ascii="仿宋" w:hAnsi="仿宋" w:eastAsia="仿宋"/>
          <w:spacing w:val="-2"/>
          <w:sz w:val="32"/>
          <w:szCs w:val="21"/>
          <w:highlight w:val="none"/>
        </w:rPr>
      </w:pPr>
      <w:r>
        <w:rPr>
          <w:rFonts w:hint="eastAsia" w:ascii="仿宋_GB2312" w:hAnsi="仿宋_GB2312" w:eastAsia="仿宋" w:cs="仿宋_GB2312"/>
          <w:spacing w:val="-2"/>
          <w:sz w:val="32"/>
          <w:szCs w:val="32"/>
          <w:highlight w:val="none"/>
          <w:lang w:eastAsia="zh-CN"/>
        </w:rPr>
        <w:t>20</w:t>
      </w:r>
      <w:r>
        <w:rPr>
          <w:rFonts w:hint="eastAsia" w:ascii="仿宋_GB2312" w:hAnsi="仿宋_GB2312" w:eastAsia="仿宋" w:cs="仿宋_GB2312"/>
          <w:spacing w:val="-2"/>
          <w:sz w:val="32"/>
          <w:szCs w:val="32"/>
          <w:highlight w:val="none"/>
          <w:lang w:val="en-US" w:eastAsia="zh-CN"/>
        </w:rPr>
        <w:t>2</w:t>
      </w:r>
      <w:r>
        <w:rPr>
          <w:rFonts w:hint="default" w:ascii="仿宋_GB2312" w:hAnsi="仿宋_GB2312" w:eastAsia="仿宋" w:cs="仿宋_GB2312"/>
          <w:spacing w:val="-2"/>
          <w:sz w:val="32"/>
          <w:szCs w:val="32"/>
          <w:highlight w:val="none"/>
          <w:lang w:eastAsia="zh-CN"/>
        </w:rPr>
        <w:t>2</w:t>
      </w:r>
      <w:r>
        <w:rPr>
          <w:rFonts w:hint="eastAsia" w:ascii="仿宋_GB2312" w:hAnsi="仿宋_GB2312" w:eastAsia="仿宋" w:cs="仿宋_GB2312"/>
          <w:spacing w:val="-2"/>
          <w:sz w:val="32"/>
          <w:szCs w:val="32"/>
          <w:highlight w:val="none"/>
          <w:lang w:eastAsia="zh-CN"/>
        </w:rPr>
        <w:t>年专项资金实际使用</w:t>
      </w:r>
      <w:r>
        <w:rPr>
          <w:rFonts w:hint="default" w:ascii="仿宋_GB2312" w:hAnsi="仿宋_GB2312" w:eastAsia="仿宋" w:cs="仿宋_GB2312"/>
          <w:spacing w:val="-2"/>
          <w:sz w:val="32"/>
          <w:szCs w:val="32"/>
          <w:highlight w:val="none"/>
          <w:lang w:eastAsia="zh-CN"/>
        </w:rPr>
        <w:t>54.58</w:t>
      </w:r>
      <w:r>
        <w:rPr>
          <w:rFonts w:hint="eastAsia" w:ascii="仿宋_GB2312" w:hAnsi="仿宋_GB2312" w:eastAsia="仿宋" w:cs="仿宋_GB2312"/>
          <w:spacing w:val="-2"/>
          <w:sz w:val="32"/>
          <w:szCs w:val="32"/>
          <w:highlight w:val="none"/>
          <w:lang w:eastAsia="zh-CN"/>
        </w:rPr>
        <w:t>万元，预算支出完成率</w:t>
      </w:r>
      <w:r>
        <w:rPr>
          <w:rFonts w:hint="eastAsia" w:ascii="仿宋_GB2312" w:hAnsi="仿宋_GB2312" w:eastAsia="仿宋" w:cs="仿宋_GB2312"/>
          <w:spacing w:val="-2"/>
          <w:sz w:val="32"/>
          <w:szCs w:val="32"/>
          <w:highlight w:val="none"/>
          <w:lang w:val="en-US" w:eastAsia="zh-CN"/>
        </w:rPr>
        <w:t>100</w:t>
      </w:r>
      <w:r>
        <w:rPr>
          <w:rFonts w:hint="eastAsia" w:ascii="仿宋_GB2312" w:hAnsi="仿宋_GB2312" w:eastAsia="仿宋" w:cs="仿宋_GB2312"/>
          <w:spacing w:val="-2"/>
          <w:sz w:val="32"/>
          <w:szCs w:val="32"/>
          <w:highlight w:val="none"/>
          <w:lang w:eastAsia="zh-CN"/>
        </w:rPr>
        <w:t>%。使用资金主要用在带领我市企业参加展会</w:t>
      </w:r>
      <w:r>
        <w:rPr>
          <w:rFonts w:hint="default" w:ascii="仿宋_GB2312" w:hAnsi="仿宋_GB2312" w:eastAsia="仿宋" w:cs="仿宋_GB2312"/>
          <w:spacing w:val="-2"/>
          <w:sz w:val="32"/>
          <w:szCs w:val="32"/>
          <w:highlight w:val="none"/>
          <w:lang w:eastAsia="zh-CN"/>
        </w:rPr>
        <w:t>、招商引资</w:t>
      </w:r>
      <w:r>
        <w:rPr>
          <w:rFonts w:hint="eastAsia" w:ascii="仿宋_GB2312" w:hAnsi="仿宋_GB2312" w:eastAsia="仿宋" w:cs="仿宋_GB2312"/>
          <w:spacing w:val="-2"/>
          <w:sz w:val="32"/>
          <w:szCs w:val="32"/>
          <w:highlight w:val="none"/>
          <w:lang w:eastAsia="zh-CN"/>
        </w:rPr>
        <w:t>等其他相关工作，专项业务已实施完成。</w:t>
      </w:r>
    </w:p>
    <w:p w14:paraId="0E2FD3E4">
      <w:pPr>
        <w:keepNext w:val="0"/>
        <w:keepLines w:val="0"/>
        <w:pageBreakBefore w:val="0"/>
        <w:widowControl/>
        <w:numPr>
          <w:ilvl w:val="0"/>
          <w:numId w:val="0"/>
        </w:numPr>
        <w:shd w:val="clear" w:color="auto" w:fill="FFFFFF"/>
        <w:kinsoku/>
        <w:wordWrap/>
        <w:topLinePunct w:val="0"/>
        <w:bidi w:val="0"/>
        <w:snapToGrid/>
        <w:spacing w:line="600" w:lineRule="exact"/>
        <w:ind w:firstLine="790" w:firstLineChars="250"/>
        <w:textAlignment w:val="auto"/>
        <w:rPr>
          <w:rFonts w:hint="eastAsia" w:ascii="仿宋_GB2312" w:hAnsi="仿宋_GB2312" w:eastAsia="仿宋" w:cs="仿宋_GB2312"/>
          <w:b/>
          <w:bCs/>
          <w:spacing w:val="-2"/>
          <w:sz w:val="32"/>
          <w:szCs w:val="32"/>
          <w:highlight w:val="none"/>
        </w:rPr>
      </w:pPr>
      <w:r>
        <w:rPr>
          <w:rFonts w:hint="eastAsia" w:ascii="仿宋" w:hAnsi="仿宋" w:eastAsia="仿宋"/>
          <w:b/>
          <w:bCs/>
          <w:spacing w:val="-2"/>
          <w:sz w:val="32"/>
          <w:szCs w:val="32"/>
          <w:highlight w:val="none"/>
          <w:lang w:val="en-US" w:eastAsia="zh-CN"/>
        </w:rPr>
        <w:t>C.</w:t>
      </w:r>
      <w:r>
        <w:rPr>
          <w:rFonts w:hint="eastAsia" w:ascii="仿宋_GB2312" w:hAnsi="仿宋_GB2312" w:eastAsia="仿宋" w:cs="仿宋_GB2312"/>
          <w:b/>
          <w:bCs/>
          <w:spacing w:val="-2"/>
          <w:sz w:val="32"/>
          <w:szCs w:val="32"/>
          <w:highlight w:val="none"/>
        </w:rPr>
        <w:t>专项资金管理情况分析，主要包括管理制度、办法的制订及执行情况。</w:t>
      </w:r>
    </w:p>
    <w:p w14:paraId="6E6B768A">
      <w:pPr>
        <w:keepNext w:val="0"/>
        <w:keepLines w:val="0"/>
        <w:pageBreakBefore w:val="0"/>
        <w:widowControl/>
        <w:numPr>
          <w:ilvl w:val="0"/>
          <w:numId w:val="0"/>
        </w:numPr>
        <w:shd w:val="clear" w:color="auto" w:fill="FFFFFF"/>
        <w:kinsoku/>
        <w:wordWrap/>
        <w:topLinePunct w:val="0"/>
        <w:bidi w:val="0"/>
        <w:snapToGrid/>
        <w:spacing w:line="600" w:lineRule="exact"/>
        <w:ind w:firstLine="790" w:firstLineChars="250"/>
        <w:textAlignment w:val="auto"/>
        <w:rPr>
          <w:rFonts w:ascii="仿宋" w:hAnsi="仿宋" w:eastAsia="仿宋"/>
          <w:spacing w:val="-2"/>
          <w:sz w:val="32"/>
          <w:szCs w:val="21"/>
          <w:highlight w:val="none"/>
        </w:rPr>
      </w:pPr>
      <w:r>
        <w:rPr>
          <w:rFonts w:hint="eastAsia" w:ascii="仿宋_GB2312" w:hAnsi="仿宋_GB2312" w:eastAsia="仿宋" w:cs="仿宋_GB2312"/>
          <w:spacing w:val="-2"/>
          <w:sz w:val="32"/>
          <w:szCs w:val="32"/>
          <w:highlight w:val="none"/>
          <w:lang w:eastAsia="zh-CN"/>
        </w:rPr>
        <w:t>为加强专项项目管理，提高专项资金的使用效率，我会</w:t>
      </w:r>
      <w:r>
        <w:rPr>
          <w:rFonts w:hint="eastAsia" w:ascii="仿宋_GB2312" w:hAnsi="仿宋_GB2312" w:eastAsia="仿宋" w:cs="仿宋_GB2312"/>
          <w:spacing w:val="-2"/>
          <w:sz w:val="32"/>
          <w:szCs w:val="32"/>
          <w:highlight w:val="none"/>
          <w:lang w:val="en-US" w:eastAsia="zh-CN"/>
        </w:rPr>
        <w:t>严格遵循按照《怀化市本机财政专项资金管理办法》的要求进行专款专用、独立核算</w:t>
      </w:r>
      <w:r>
        <w:rPr>
          <w:rFonts w:hint="eastAsia" w:ascii="仿宋_GB2312" w:hAnsi="仿宋_GB2312" w:eastAsia="仿宋" w:cs="仿宋_GB2312"/>
          <w:spacing w:val="-2"/>
          <w:sz w:val="32"/>
          <w:szCs w:val="32"/>
          <w:highlight w:val="none"/>
          <w:lang w:eastAsia="zh-CN"/>
        </w:rPr>
        <w:t>专项资金的分配、使用、管理严格按制度执行，大额资金支出实行“三重一大”集体决策机制，项目招标、评审、结算按政府采购办、评审办、国库集中支付核算局、外经科要求进行，确保资金使用公开、公正、科学、高效，专款专用、不被挤占、挪用、借用或随意调整，实行报账制管理等原则执行。</w:t>
      </w:r>
    </w:p>
    <w:p w14:paraId="76236ABF">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hint="eastAsia" w:ascii="黑体" w:hAnsi="黑体" w:eastAsia="仿宋" w:cs="黑体"/>
          <w:b w:val="0"/>
          <w:bCs/>
          <w:spacing w:val="-2"/>
          <w:sz w:val="32"/>
          <w:szCs w:val="21"/>
          <w:highlight w:val="none"/>
        </w:rPr>
      </w:pPr>
      <w:r>
        <w:rPr>
          <w:rFonts w:hint="eastAsia" w:ascii="黑体" w:hAnsi="黑体" w:eastAsia="仿宋" w:cs="黑体"/>
          <w:b w:val="0"/>
          <w:bCs/>
          <w:spacing w:val="-2"/>
          <w:sz w:val="32"/>
          <w:szCs w:val="32"/>
          <w:highlight w:val="none"/>
          <w:lang w:val="en-US" w:eastAsia="zh-CN"/>
        </w:rPr>
        <w:t>（3）</w:t>
      </w:r>
      <w:r>
        <w:rPr>
          <w:rFonts w:hint="eastAsia" w:ascii="黑体" w:hAnsi="黑体" w:eastAsia="仿宋" w:cs="黑体"/>
          <w:b w:val="0"/>
          <w:bCs/>
          <w:spacing w:val="-2"/>
          <w:sz w:val="32"/>
          <w:szCs w:val="32"/>
          <w:highlight w:val="none"/>
        </w:rPr>
        <w:t>部门专项组织实施情况</w:t>
      </w:r>
    </w:p>
    <w:p w14:paraId="192638A1">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hint="eastAsia" w:ascii="楷体" w:hAnsi="楷体" w:eastAsia="仿宋" w:cs="楷体"/>
          <w:b/>
          <w:bCs/>
          <w:spacing w:val="-2"/>
          <w:sz w:val="32"/>
          <w:szCs w:val="21"/>
          <w:highlight w:val="none"/>
        </w:rPr>
      </w:pPr>
      <w:r>
        <w:rPr>
          <w:rFonts w:hint="eastAsia" w:ascii="楷体" w:hAnsi="楷体" w:eastAsia="仿宋" w:cs="楷体"/>
          <w:b/>
          <w:bCs/>
          <w:spacing w:val="-2"/>
          <w:sz w:val="32"/>
          <w:szCs w:val="32"/>
          <w:highlight w:val="none"/>
          <w:lang w:val="en-US" w:eastAsia="zh-CN"/>
        </w:rPr>
        <w:t>A.</w:t>
      </w:r>
      <w:r>
        <w:rPr>
          <w:rFonts w:hint="eastAsia" w:ascii="楷体" w:hAnsi="楷体" w:eastAsia="仿宋" w:cs="楷体"/>
          <w:b/>
          <w:bCs/>
          <w:spacing w:val="-2"/>
          <w:sz w:val="32"/>
          <w:szCs w:val="32"/>
          <w:highlight w:val="none"/>
        </w:rPr>
        <w:t>专项组织情况分析，主要包括项目招投标、调整、竣工验收等情况。</w:t>
      </w:r>
    </w:p>
    <w:p w14:paraId="6C0226EF">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hint="eastAsia" w:ascii="仿宋" w:hAnsi="仿宋" w:eastAsia="仿宋"/>
          <w:spacing w:val="-2"/>
          <w:sz w:val="32"/>
          <w:szCs w:val="32"/>
          <w:highlight w:val="none"/>
          <w:lang w:eastAsia="zh-CN"/>
        </w:rPr>
      </w:pPr>
      <w:r>
        <w:rPr>
          <w:rFonts w:hint="default" w:ascii="仿宋" w:hAnsi="仿宋" w:eastAsia="仿宋"/>
          <w:spacing w:val="-2"/>
          <w:sz w:val="32"/>
          <w:szCs w:val="32"/>
          <w:highlight w:val="none"/>
          <w:lang w:eastAsia="zh-CN"/>
        </w:rPr>
        <w:t>4个专项</w:t>
      </w:r>
      <w:r>
        <w:rPr>
          <w:rFonts w:hint="eastAsia" w:ascii="仿宋" w:hAnsi="仿宋" w:eastAsia="仿宋"/>
          <w:spacing w:val="-2"/>
          <w:sz w:val="32"/>
          <w:szCs w:val="32"/>
          <w:highlight w:val="none"/>
          <w:lang w:eastAsia="zh-CN"/>
        </w:rPr>
        <w:t>工作经费未涉及到项目招投标、调整、竣工验收等情况。</w:t>
      </w:r>
    </w:p>
    <w:p w14:paraId="04D0AEA3">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hint="eastAsia" w:ascii="楷体" w:hAnsi="楷体" w:eastAsia="仿宋" w:cs="楷体"/>
          <w:b/>
          <w:bCs/>
          <w:spacing w:val="-2"/>
          <w:sz w:val="32"/>
          <w:szCs w:val="21"/>
          <w:highlight w:val="none"/>
        </w:rPr>
      </w:pPr>
      <w:r>
        <w:rPr>
          <w:rFonts w:hint="eastAsia" w:ascii="楷体" w:hAnsi="楷体" w:eastAsia="仿宋" w:cs="楷体"/>
          <w:b/>
          <w:bCs/>
          <w:spacing w:val="-2"/>
          <w:sz w:val="32"/>
          <w:szCs w:val="32"/>
          <w:highlight w:val="none"/>
          <w:lang w:val="en-US" w:eastAsia="zh-CN"/>
        </w:rPr>
        <w:t>B、</w:t>
      </w:r>
      <w:r>
        <w:rPr>
          <w:rFonts w:hint="eastAsia" w:ascii="楷体" w:hAnsi="楷体" w:eastAsia="仿宋" w:cs="楷体"/>
          <w:b/>
          <w:bCs/>
          <w:spacing w:val="-2"/>
          <w:sz w:val="32"/>
          <w:szCs w:val="32"/>
          <w:highlight w:val="none"/>
        </w:rPr>
        <w:t>专项管理情况分析，主要包括项目管理制度建设、日常检查监督管理等情况。</w:t>
      </w:r>
    </w:p>
    <w:p w14:paraId="6B627CC4">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ascii="仿宋" w:hAnsi="仿宋" w:eastAsia="仿宋"/>
          <w:spacing w:val="-2"/>
          <w:sz w:val="32"/>
          <w:szCs w:val="32"/>
          <w:highlight w:val="none"/>
        </w:rPr>
      </w:pPr>
      <w:r>
        <w:rPr>
          <w:rFonts w:hint="eastAsia" w:ascii="仿宋_GB2312" w:hAnsi="仿宋_GB2312" w:eastAsia="仿宋" w:cs="仿宋_GB2312"/>
          <w:spacing w:val="-2"/>
          <w:sz w:val="32"/>
          <w:szCs w:val="32"/>
          <w:highlight w:val="none"/>
        </w:rPr>
        <w:t>专项资金的使用、管理严格按</w:t>
      </w:r>
      <w:r>
        <w:rPr>
          <w:rFonts w:hint="eastAsia" w:ascii="仿宋_GB2312" w:hAnsi="仿宋_GB2312" w:eastAsia="仿宋" w:cs="仿宋_GB2312"/>
          <w:spacing w:val="-2"/>
          <w:sz w:val="32"/>
          <w:szCs w:val="32"/>
          <w:highlight w:val="none"/>
          <w:lang w:eastAsia="zh-CN"/>
        </w:rPr>
        <w:t>照</w:t>
      </w:r>
      <w:r>
        <w:rPr>
          <w:rFonts w:hint="eastAsia" w:ascii="仿宋_GB2312" w:hAnsi="仿宋_GB2312" w:eastAsia="仿宋" w:cs="仿宋_GB2312"/>
          <w:spacing w:val="-2"/>
          <w:sz w:val="32"/>
          <w:szCs w:val="32"/>
          <w:highlight w:val="none"/>
          <w:lang w:val="en-US" w:eastAsia="zh-CN"/>
        </w:rPr>
        <w:t>《怀化市本机财政专项资金管理办法》</w:t>
      </w:r>
      <w:r>
        <w:rPr>
          <w:rFonts w:hint="eastAsia" w:ascii="仿宋_GB2312" w:hAnsi="仿宋_GB2312" w:eastAsia="仿宋" w:cs="仿宋_GB2312"/>
          <w:spacing w:val="-2"/>
          <w:sz w:val="32"/>
          <w:szCs w:val="32"/>
          <w:highlight w:val="none"/>
        </w:rPr>
        <w:t>执行，大额资金开会集体审议，多人审签，确保资金使用公开、公正、科学、高效，专款专用、不挤占、挪用、借用或随意调整，实行报账制度。</w:t>
      </w:r>
    </w:p>
    <w:p w14:paraId="7601F20A">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hint="eastAsia" w:ascii="黑体" w:hAnsi="黑体" w:eastAsia="仿宋" w:cs="黑体"/>
          <w:b w:val="0"/>
          <w:bCs/>
          <w:spacing w:val="-2"/>
          <w:sz w:val="32"/>
          <w:szCs w:val="21"/>
          <w:highlight w:val="none"/>
        </w:rPr>
      </w:pPr>
      <w:r>
        <w:rPr>
          <w:rFonts w:hint="eastAsia" w:ascii="黑体" w:hAnsi="黑体" w:eastAsia="仿宋" w:cs="黑体"/>
          <w:b w:val="0"/>
          <w:bCs/>
          <w:spacing w:val="-2"/>
          <w:sz w:val="32"/>
          <w:szCs w:val="32"/>
          <w:highlight w:val="none"/>
          <w:lang w:val="en-US" w:eastAsia="zh-CN"/>
        </w:rPr>
        <w:t>3、</w:t>
      </w:r>
      <w:r>
        <w:rPr>
          <w:rFonts w:hint="eastAsia" w:ascii="黑体" w:hAnsi="黑体" w:eastAsia="仿宋" w:cs="黑体"/>
          <w:b w:val="0"/>
          <w:bCs/>
          <w:spacing w:val="-2"/>
          <w:sz w:val="32"/>
          <w:szCs w:val="32"/>
          <w:highlight w:val="none"/>
        </w:rPr>
        <w:t>部门整体支出绩效情况</w:t>
      </w:r>
    </w:p>
    <w:p w14:paraId="71835AC1">
      <w:pPr>
        <w:keepNext w:val="0"/>
        <w:keepLines w:val="0"/>
        <w:pageBreakBefore w:val="0"/>
        <w:widowControl/>
        <w:suppressLineNumbers w:val="0"/>
        <w:kinsoku/>
        <w:wordWrap/>
        <w:topLinePunct w:val="0"/>
        <w:bidi w:val="0"/>
        <w:snapToGrid/>
        <w:spacing w:line="600" w:lineRule="exact"/>
        <w:ind w:firstLine="800" w:firstLineChars="250"/>
        <w:jc w:val="left"/>
        <w:textAlignment w:val="auto"/>
        <w:rPr>
          <w:rFonts w:hint="default" w:ascii="仿宋" w:hAnsi="仿宋" w:eastAsia="仿宋" w:cs="仿宋"/>
          <w:i w:val="0"/>
          <w:caps w:val="0"/>
          <w:color w:val="000000"/>
          <w:spacing w:val="0"/>
          <w:kern w:val="0"/>
          <w:sz w:val="32"/>
          <w:szCs w:val="32"/>
          <w:highlight w:val="none"/>
          <w:lang w:eastAsia="zh-CN" w:bidi="ar"/>
        </w:rPr>
      </w:pPr>
      <w:r>
        <w:rPr>
          <w:rFonts w:ascii="仿宋" w:hAnsi="仿宋" w:eastAsia="仿宋" w:cs="仿宋"/>
          <w:i w:val="0"/>
          <w:caps w:val="0"/>
          <w:color w:val="000000"/>
          <w:spacing w:val="0"/>
          <w:kern w:val="0"/>
          <w:sz w:val="32"/>
          <w:szCs w:val="32"/>
          <w:highlight w:val="none"/>
          <w:lang w:val="en-US" w:eastAsia="zh-CN" w:bidi="ar"/>
        </w:rPr>
        <w:t>根据部门整体支出绩效评价指标体系，</w:t>
      </w:r>
      <w:r>
        <w:rPr>
          <w:rFonts w:hint="eastAsia" w:ascii="仿宋" w:hAnsi="仿宋" w:eastAsia="仿宋" w:cs="仿宋"/>
          <w:i w:val="0"/>
          <w:caps w:val="0"/>
          <w:color w:val="000000"/>
          <w:spacing w:val="0"/>
          <w:kern w:val="0"/>
          <w:sz w:val="32"/>
          <w:szCs w:val="32"/>
          <w:highlight w:val="none"/>
          <w:lang w:val="en-US" w:eastAsia="zh-CN" w:bidi="ar"/>
        </w:rPr>
        <w:t>202</w:t>
      </w:r>
      <w:r>
        <w:rPr>
          <w:rFonts w:hint="default" w:ascii="仿宋" w:hAnsi="仿宋" w:eastAsia="仿宋" w:cs="仿宋"/>
          <w:i w:val="0"/>
          <w:caps w:val="0"/>
          <w:color w:val="000000"/>
          <w:spacing w:val="0"/>
          <w:kern w:val="0"/>
          <w:sz w:val="32"/>
          <w:szCs w:val="32"/>
          <w:highlight w:val="none"/>
          <w:lang w:eastAsia="zh-CN" w:bidi="ar"/>
        </w:rPr>
        <w:t>2</w:t>
      </w:r>
      <w:r>
        <w:rPr>
          <w:rFonts w:hint="eastAsia" w:ascii="仿宋" w:hAnsi="仿宋" w:eastAsia="仿宋" w:cs="仿宋"/>
          <w:i w:val="0"/>
          <w:caps w:val="0"/>
          <w:color w:val="000000"/>
          <w:spacing w:val="0"/>
          <w:kern w:val="0"/>
          <w:sz w:val="32"/>
          <w:szCs w:val="32"/>
          <w:highlight w:val="none"/>
          <w:lang w:val="en-US" w:eastAsia="zh-CN" w:bidi="ar"/>
        </w:rPr>
        <w:t>年度自评得分为</w:t>
      </w:r>
      <w:r>
        <w:rPr>
          <w:rFonts w:hint="default" w:ascii="仿宋" w:hAnsi="仿宋" w:eastAsia="仿宋" w:cs="仿宋"/>
          <w:i w:val="0"/>
          <w:caps w:val="0"/>
          <w:color w:val="000000"/>
          <w:spacing w:val="0"/>
          <w:kern w:val="0"/>
          <w:sz w:val="32"/>
          <w:szCs w:val="32"/>
          <w:highlight w:val="none"/>
          <w:lang w:eastAsia="zh-CN" w:bidi="ar"/>
        </w:rPr>
        <w:t>92</w:t>
      </w:r>
      <w:r>
        <w:rPr>
          <w:rFonts w:hint="eastAsia" w:ascii="仿宋" w:hAnsi="仿宋" w:eastAsia="仿宋" w:cs="仿宋"/>
          <w:i w:val="0"/>
          <w:caps w:val="0"/>
          <w:color w:val="000000"/>
          <w:spacing w:val="0"/>
          <w:kern w:val="0"/>
          <w:sz w:val="32"/>
          <w:szCs w:val="32"/>
          <w:highlight w:val="none"/>
          <w:lang w:val="en-US" w:eastAsia="zh-CN" w:bidi="ar"/>
        </w:rPr>
        <w:t>分</w:t>
      </w:r>
      <w:r>
        <w:rPr>
          <w:rFonts w:hint="default" w:ascii="仿宋" w:hAnsi="仿宋" w:eastAsia="仿宋" w:cs="仿宋"/>
          <w:i w:val="0"/>
          <w:caps w:val="0"/>
          <w:color w:val="000000"/>
          <w:spacing w:val="0"/>
          <w:kern w:val="0"/>
          <w:sz w:val="32"/>
          <w:szCs w:val="32"/>
          <w:highlight w:val="none"/>
          <w:lang w:eastAsia="zh-CN" w:bidi="ar"/>
        </w:rPr>
        <w:t>。</w:t>
      </w:r>
    </w:p>
    <w:p w14:paraId="21D5BD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topLinePunct w:val="0"/>
        <w:bidi w:val="0"/>
        <w:snapToGrid/>
        <w:spacing w:before="0" w:beforeAutospacing="0" w:after="75" w:afterAutospacing="0" w:line="600" w:lineRule="exact"/>
        <w:ind w:left="0" w:right="0" w:firstLine="800" w:firstLineChars="250"/>
        <w:jc w:val="left"/>
        <w:textAlignment w:val="auto"/>
        <w:rPr>
          <w:rFonts w:hint="eastAsia" w:ascii="楷体" w:hAnsi="楷体" w:eastAsia="仿宋" w:cs="楷体"/>
          <w:i w:val="0"/>
          <w:caps w:val="0"/>
          <w:color w:val="3D3D3D"/>
          <w:spacing w:val="0"/>
          <w:sz w:val="32"/>
          <w:szCs w:val="32"/>
          <w:highlight w:val="none"/>
        </w:rPr>
      </w:pPr>
      <w:r>
        <w:rPr>
          <w:rFonts w:hint="eastAsia" w:ascii="楷体" w:hAnsi="楷体" w:eastAsia="仿宋" w:cs="楷体"/>
          <w:b/>
          <w:i w:val="0"/>
          <w:caps w:val="0"/>
          <w:color w:val="000000"/>
          <w:spacing w:val="0"/>
          <w:kern w:val="0"/>
          <w:sz w:val="32"/>
          <w:szCs w:val="32"/>
          <w:highlight w:val="none"/>
          <w:shd w:val="clear" w:color="auto" w:fill="FFFFFF"/>
          <w:lang w:val="en-US" w:eastAsia="zh-CN" w:bidi="ar"/>
        </w:rPr>
        <w:t>（1）经济性分析</w:t>
      </w:r>
    </w:p>
    <w:p w14:paraId="721CAD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topLinePunct w:val="0"/>
        <w:bidi w:val="0"/>
        <w:snapToGrid/>
        <w:spacing w:before="0" w:beforeAutospacing="0" w:after="75" w:afterAutospacing="0" w:line="600" w:lineRule="exact"/>
        <w:ind w:right="0" w:firstLine="800" w:firstLineChars="250"/>
        <w:jc w:val="left"/>
        <w:textAlignment w:val="auto"/>
        <w:rPr>
          <w:rFonts w:hint="default" w:ascii="微软雅黑" w:hAnsi="微软雅黑" w:eastAsia="仿宋" w:cs="微软雅黑"/>
          <w:i w:val="0"/>
          <w:caps w:val="0"/>
          <w:color w:val="3D3D3D"/>
          <w:spacing w:val="0"/>
          <w:sz w:val="32"/>
          <w:szCs w:val="24"/>
          <w:highlight w:val="none"/>
        </w:rPr>
      </w:pPr>
      <w:r>
        <w:rPr>
          <w:rFonts w:hint="eastAsia" w:ascii="仿宋" w:hAnsi="仿宋" w:eastAsia="仿宋" w:cs="仿宋"/>
          <w:i w:val="0"/>
          <w:caps w:val="0"/>
          <w:color w:val="000000"/>
          <w:spacing w:val="0"/>
          <w:kern w:val="0"/>
          <w:sz w:val="32"/>
          <w:szCs w:val="32"/>
          <w:highlight w:val="none"/>
          <w:shd w:val="clear" w:color="auto" w:fill="FFFFFF"/>
          <w:lang w:val="en-US" w:eastAsia="zh-CN" w:bidi="ar"/>
        </w:rPr>
        <w:t>A.预算控制较好。财政供养人员控制在预算编制以</w:t>
      </w:r>
      <w:r>
        <w:rPr>
          <w:rFonts w:hint="eastAsia" w:ascii="仿宋" w:hAnsi="仿宋" w:eastAsia="仿宋" w:cs="仿宋"/>
          <w:i w:val="0"/>
          <w:caps w:val="0"/>
          <w:color w:val="0C0C0C"/>
          <w:spacing w:val="0"/>
          <w:kern w:val="0"/>
          <w:sz w:val="32"/>
          <w:szCs w:val="32"/>
          <w:highlight w:val="none"/>
          <w:shd w:val="clear" w:color="auto" w:fill="FFFFFF"/>
          <w:lang w:val="en-US" w:eastAsia="zh-CN" w:bidi="ar"/>
        </w:rPr>
        <w:t>内，编制内在职人员</w:t>
      </w:r>
      <w:r>
        <w:rPr>
          <w:rFonts w:hint="eastAsia" w:ascii="仿宋" w:hAnsi="仿宋" w:eastAsia="仿宋" w:cs="仿宋"/>
          <w:i w:val="0"/>
          <w:caps w:val="0"/>
          <w:color w:val="000000"/>
          <w:spacing w:val="0"/>
          <w:kern w:val="0"/>
          <w:sz w:val="32"/>
          <w:szCs w:val="32"/>
          <w:highlight w:val="none"/>
          <w:shd w:val="clear" w:color="auto" w:fill="FFFFFF"/>
          <w:lang w:val="en-US" w:eastAsia="zh-CN" w:bidi="ar"/>
        </w:rPr>
        <w:t>控制率</w:t>
      </w:r>
      <w:r>
        <w:rPr>
          <w:rFonts w:hint="default" w:ascii="仿宋" w:hAnsi="仿宋" w:eastAsia="仿宋" w:cs="仿宋"/>
          <w:i w:val="0"/>
          <w:caps w:val="0"/>
          <w:color w:val="000000"/>
          <w:spacing w:val="0"/>
          <w:kern w:val="0"/>
          <w:sz w:val="32"/>
          <w:szCs w:val="32"/>
          <w:highlight w:val="none"/>
          <w:shd w:val="clear" w:color="auto" w:fill="FFFFFF"/>
          <w:lang w:eastAsia="zh-CN" w:bidi="ar"/>
        </w:rPr>
        <w:t>100</w:t>
      </w:r>
      <w:r>
        <w:rPr>
          <w:rFonts w:hint="eastAsia" w:ascii="仿宋" w:hAnsi="仿宋" w:eastAsia="仿宋" w:cs="仿宋"/>
          <w:i w:val="0"/>
          <w:caps w:val="0"/>
          <w:color w:val="000000"/>
          <w:spacing w:val="0"/>
          <w:kern w:val="0"/>
          <w:sz w:val="32"/>
          <w:szCs w:val="32"/>
          <w:highlight w:val="none"/>
          <w:shd w:val="clear" w:color="auto" w:fill="FFFFFF"/>
          <w:lang w:val="en-US" w:eastAsia="zh-CN" w:bidi="ar"/>
        </w:rPr>
        <w:t>%，未超</w:t>
      </w:r>
      <w:r>
        <w:rPr>
          <w:rFonts w:hint="eastAsia" w:ascii="仿宋" w:hAnsi="仿宋" w:eastAsia="仿宋" w:cs="仿宋"/>
          <w:i w:val="0"/>
          <w:caps w:val="0"/>
          <w:color w:val="0C0C0C"/>
          <w:spacing w:val="0"/>
          <w:kern w:val="0"/>
          <w:sz w:val="32"/>
          <w:szCs w:val="32"/>
          <w:highlight w:val="none"/>
          <w:shd w:val="clear" w:color="auto" w:fill="FFFFFF"/>
          <w:lang w:val="en-US" w:eastAsia="zh-CN" w:bidi="ar"/>
        </w:rPr>
        <w:t>过控制标准；“三公经费”预算总额为</w:t>
      </w:r>
      <w:r>
        <w:rPr>
          <w:rFonts w:hint="default" w:ascii="仿宋" w:hAnsi="仿宋" w:eastAsia="仿宋" w:cs="仿宋"/>
          <w:i w:val="0"/>
          <w:caps w:val="0"/>
          <w:color w:val="0C0C0C"/>
          <w:spacing w:val="0"/>
          <w:kern w:val="0"/>
          <w:sz w:val="32"/>
          <w:szCs w:val="32"/>
          <w:highlight w:val="none"/>
          <w:shd w:val="clear" w:color="auto" w:fill="FFFFFF"/>
          <w:lang w:eastAsia="zh-CN" w:bidi="ar"/>
        </w:rPr>
        <w:t>4.73</w:t>
      </w:r>
      <w:r>
        <w:rPr>
          <w:rFonts w:hint="eastAsia" w:ascii="仿宋" w:hAnsi="仿宋" w:eastAsia="仿宋" w:cs="仿宋"/>
          <w:i w:val="0"/>
          <w:caps w:val="0"/>
          <w:color w:val="0C0C0C"/>
          <w:spacing w:val="0"/>
          <w:kern w:val="0"/>
          <w:sz w:val="32"/>
          <w:szCs w:val="32"/>
          <w:highlight w:val="none"/>
          <w:shd w:val="clear" w:color="auto" w:fill="FFFFFF"/>
          <w:lang w:val="en-US" w:eastAsia="zh-CN" w:bidi="ar"/>
        </w:rPr>
        <w:t>万元，实际支出</w:t>
      </w:r>
      <w:r>
        <w:rPr>
          <w:rFonts w:hint="default" w:ascii="仿宋" w:hAnsi="仿宋" w:eastAsia="仿宋" w:cs="仿宋"/>
          <w:i w:val="0"/>
          <w:caps w:val="0"/>
          <w:color w:val="0C0C0C"/>
          <w:spacing w:val="0"/>
          <w:kern w:val="0"/>
          <w:sz w:val="32"/>
          <w:szCs w:val="32"/>
          <w:highlight w:val="none"/>
          <w:shd w:val="clear" w:color="auto" w:fill="FFFFFF"/>
          <w:lang w:eastAsia="zh-CN" w:bidi="ar"/>
        </w:rPr>
        <w:t>1.59</w:t>
      </w:r>
      <w:r>
        <w:rPr>
          <w:rFonts w:hint="eastAsia" w:ascii="仿宋" w:hAnsi="仿宋" w:eastAsia="仿宋" w:cs="仿宋"/>
          <w:i w:val="0"/>
          <w:caps w:val="0"/>
          <w:color w:val="0C0C0C"/>
          <w:spacing w:val="0"/>
          <w:kern w:val="0"/>
          <w:sz w:val="32"/>
          <w:szCs w:val="32"/>
          <w:highlight w:val="none"/>
          <w:shd w:val="clear" w:color="auto" w:fill="FFFFFF"/>
          <w:lang w:val="en-US" w:eastAsia="zh-CN" w:bidi="ar"/>
        </w:rPr>
        <w:t>万元。</w:t>
      </w:r>
    </w:p>
    <w:p w14:paraId="118D54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topLinePunct w:val="0"/>
        <w:bidi w:val="0"/>
        <w:snapToGrid/>
        <w:spacing w:before="0" w:beforeAutospacing="0" w:after="75" w:afterAutospacing="0" w:line="600" w:lineRule="exact"/>
        <w:ind w:right="0" w:firstLine="800" w:firstLineChars="250"/>
        <w:jc w:val="left"/>
        <w:textAlignment w:val="auto"/>
        <w:rPr>
          <w:rFonts w:hint="default" w:ascii="微软雅黑" w:hAnsi="微软雅黑" w:eastAsia="仿宋" w:cs="微软雅黑"/>
          <w:i w:val="0"/>
          <w:caps w:val="0"/>
          <w:color w:val="3D3D3D"/>
          <w:spacing w:val="0"/>
          <w:sz w:val="32"/>
          <w:szCs w:val="24"/>
          <w:highlight w:val="none"/>
        </w:rPr>
      </w:pPr>
      <w:r>
        <w:rPr>
          <w:rFonts w:hint="eastAsia" w:ascii="仿宋" w:hAnsi="仿宋" w:eastAsia="仿宋" w:cs="仿宋"/>
          <w:i w:val="0"/>
          <w:caps w:val="0"/>
          <w:color w:val="000000"/>
          <w:spacing w:val="0"/>
          <w:kern w:val="0"/>
          <w:sz w:val="32"/>
          <w:szCs w:val="32"/>
          <w:highlight w:val="none"/>
          <w:shd w:val="clear" w:color="auto" w:fill="FFFFFF"/>
          <w:lang w:val="en-US" w:eastAsia="zh-CN" w:bidi="ar"/>
        </w:rPr>
        <w:t>B、市财政对202</w:t>
      </w:r>
      <w:r>
        <w:rPr>
          <w:rFonts w:hint="default" w:ascii="仿宋" w:hAnsi="仿宋" w:eastAsia="仿宋" w:cs="仿宋"/>
          <w:i w:val="0"/>
          <w:caps w:val="0"/>
          <w:color w:val="000000"/>
          <w:spacing w:val="0"/>
          <w:kern w:val="0"/>
          <w:sz w:val="32"/>
          <w:szCs w:val="32"/>
          <w:highlight w:val="none"/>
          <w:shd w:val="clear" w:color="auto" w:fill="FFFFFF"/>
          <w:lang w:eastAsia="zh-CN" w:bidi="ar"/>
        </w:rPr>
        <w:t>2</w:t>
      </w:r>
      <w:r>
        <w:rPr>
          <w:rFonts w:hint="eastAsia" w:ascii="仿宋" w:hAnsi="仿宋" w:eastAsia="仿宋" w:cs="仿宋"/>
          <w:i w:val="0"/>
          <w:caps w:val="0"/>
          <w:color w:val="000000"/>
          <w:spacing w:val="0"/>
          <w:kern w:val="0"/>
          <w:sz w:val="32"/>
          <w:szCs w:val="32"/>
          <w:highlight w:val="none"/>
          <w:shd w:val="clear" w:color="auto" w:fill="FFFFFF"/>
          <w:lang w:val="en-US" w:eastAsia="zh-CN" w:bidi="ar"/>
        </w:rPr>
        <w:t>年</w:t>
      </w:r>
      <w:r>
        <w:rPr>
          <w:rFonts w:hint="default" w:ascii="仿宋" w:hAnsi="仿宋" w:eastAsia="仿宋" w:cs="仿宋"/>
          <w:i w:val="0"/>
          <w:caps w:val="0"/>
          <w:color w:val="000000"/>
          <w:spacing w:val="0"/>
          <w:kern w:val="0"/>
          <w:sz w:val="32"/>
          <w:szCs w:val="32"/>
          <w:highlight w:val="none"/>
          <w:shd w:val="clear" w:color="auto" w:fill="FFFFFF"/>
          <w:lang w:eastAsia="zh-CN" w:bidi="ar"/>
        </w:rPr>
        <w:t>对我会4个业务工作</w:t>
      </w:r>
      <w:r>
        <w:rPr>
          <w:rFonts w:hint="eastAsia" w:ascii="仿宋" w:hAnsi="仿宋" w:eastAsia="仿宋" w:cs="仿宋"/>
          <w:i w:val="0"/>
          <w:caps w:val="0"/>
          <w:color w:val="000000"/>
          <w:spacing w:val="0"/>
          <w:kern w:val="0"/>
          <w:sz w:val="32"/>
          <w:szCs w:val="32"/>
          <w:highlight w:val="none"/>
          <w:shd w:val="clear" w:color="auto" w:fill="FFFFFF"/>
          <w:lang w:val="en-US" w:eastAsia="zh-CN" w:bidi="ar"/>
        </w:rPr>
        <w:t>安排</w:t>
      </w:r>
      <w:r>
        <w:rPr>
          <w:rFonts w:hint="default" w:ascii="仿宋" w:hAnsi="仿宋" w:eastAsia="仿宋" w:cs="仿宋"/>
          <w:i w:val="0"/>
          <w:caps w:val="0"/>
          <w:color w:val="000000"/>
          <w:spacing w:val="0"/>
          <w:kern w:val="0"/>
          <w:sz w:val="32"/>
          <w:szCs w:val="32"/>
          <w:highlight w:val="none"/>
          <w:shd w:val="clear" w:color="auto" w:fill="FFFFFF"/>
          <w:lang w:eastAsia="zh-CN" w:bidi="ar"/>
        </w:rPr>
        <w:t>专项</w:t>
      </w:r>
      <w:r>
        <w:rPr>
          <w:rFonts w:hint="eastAsia" w:ascii="仿宋" w:hAnsi="仿宋" w:eastAsia="仿宋" w:cs="仿宋"/>
          <w:i w:val="0"/>
          <w:caps w:val="0"/>
          <w:color w:val="000000"/>
          <w:spacing w:val="0"/>
          <w:kern w:val="0"/>
          <w:sz w:val="32"/>
          <w:szCs w:val="32"/>
          <w:highlight w:val="none"/>
          <w:shd w:val="clear" w:color="auto" w:fill="FFFFFF"/>
          <w:lang w:val="en-US" w:eastAsia="zh-CN" w:bidi="ar"/>
        </w:rPr>
        <w:t>资金</w:t>
      </w:r>
      <w:r>
        <w:rPr>
          <w:rFonts w:hint="default" w:ascii="仿宋" w:hAnsi="仿宋" w:eastAsia="仿宋" w:cs="仿宋"/>
          <w:i w:val="0"/>
          <w:caps w:val="0"/>
          <w:color w:val="000000"/>
          <w:spacing w:val="0"/>
          <w:kern w:val="0"/>
          <w:sz w:val="32"/>
          <w:szCs w:val="32"/>
          <w:highlight w:val="none"/>
          <w:shd w:val="clear" w:color="auto" w:fill="FFFFFF"/>
          <w:lang w:eastAsia="zh-CN" w:bidi="ar"/>
        </w:rPr>
        <w:t>54.58</w:t>
      </w:r>
      <w:r>
        <w:rPr>
          <w:rFonts w:hint="eastAsia" w:ascii="仿宋" w:hAnsi="仿宋" w:eastAsia="仿宋" w:cs="仿宋"/>
          <w:i w:val="0"/>
          <w:caps w:val="0"/>
          <w:color w:val="000000"/>
          <w:spacing w:val="0"/>
          <w:kern w:val="0"/>
          <w:sz w:val="32"/>
          <w:szCs w:val="32"/>
          <w:highlight w:val="none"/>
          <w:shd w:val="clear" w:color="auto" w:fill="FFFFFF"/>
          <w:lang w:val="en-US" w:eastAsia="zh-CN" w:bidi="ar"/>
        </w:rPr>
        <w:t>万元，</w:t>
      </w:r>
      <w:r>
        <w:rPr>
          <w:rFonts w:hint="default" w:ascii="仿宋" w:hAnsi="仿宋" w:eastAsia="仿宋" w:cs="仿宋"/>
          <w:i w:val="0"/>
          <w:caps w:val="0"/>
          <w:color w:val="000000"/>
          <w:spacing w:val="0"/>
          <w:kern w:val="0"/>
          <w:sz w:val="32"/>
          <w:szCs w:val="32"/>
          <w:highlight w:val="none"/>
          <w:shd w:val="clear" w:color="auto" w:fill="FFFFFF"/>
          <w:lang w:eastAsia="zh-CN" w:bidi="ar"/>
        </w:rPr>
        <w:t>资金使用率100%，</w:t>
      </w:r>
      <w:r>
        <w:rPr>
          <w:rFonts w:hint="eastAsia" w:ascii="仿宋" w:hAnsi="仿宋" w:eastAsia="仿宋" w:cs="仿宋"/>
          <w:i w:val="0"/>
          <w:caps w:val="0"/>
          <w:color w:val="000000"/>
          <w:spacing w:val="0"/>
          <w:kern w:val="0"/>
          <w:sz w:val="32"/>
          <w:szCs w:val="32"/>
          <w:highlight w:val="none"/>
          <w:shd w:val="clear" w:color="auto" w:fill="FFFFFF"/>
          <w:lang w:val="en-US" w:eastAsia="zh-CN" w:bidi="ar"/>
        </w:rPr>
        <w:t>保障了</w:t>
      </w:r>
      <w:r>
        <w:rPr>
          <w:rFonts w:hint="default" w:ascii="仿宋" w:hAnsi="仿宋" w:eastAsia="仿宋" w:cs="仿宋"/>
          <w:i w:val="0"/>
          <w:caps w:val="0"/>
          <w:color w:val="000000"/>
          <w:spacing w:val="0"/>
          <w:kern w:val="0"/>
          <w:sz w:val="32"/>
          <w:szCs w:val="32"/>
          <w:highlight w:val="none"/>
          <w:shd w:val="clear" w:color="auto" w:fill="FFFFFF"/>
          <w:lang w:eastAsia="zh-CN" w:bidi="ar"/>
        </w:rPr>
        <w:t>我会</w:t>
      </w:r>
      <w:r>
        <w:rPr>
          <w:rFonts w:hint="eastAsia" w:ascii="仿宋" w:hAnsi="仿宋" w:eastAsia="仿宋" w:cs="仿宋"/>
          <w:i w:val="0"/>
          <w:caps w:val="0"/>
          <w:color w:val="000000"/>
          <w:spacing w:val="0"/>
          <w:kern w:val="0"/>
          <w:sz w:val="32"/>
          <w:szCs w:val="32"/>
          <w:highlight w:val="none"/>
          <w:shd w:val="clear" w:color="auto" w:fill="FFFFFF"/>
          <w:lang w:val="en-US" w:eastAsia="zh-CN" w:bidi="ar"/>
        </w:rPr>
        <w:t>工作的有序开展。</w:t>
      </w:r>
    </w:p>
    <w:p w14:paraId="61C1F4FB">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hint="eastAsia" w:ascii="楷体" w:hAnsi="楷体" w:eastAsia="仿宋" w:cs="楷体"/>
          <w:b/>
          <w:bCs/>
          <w:spacing w:val="-2"/>
          <w:sz w:val="32"/>
          <w:szCs w:val="32"/>
          <w:highlight w:val="none"/>
        </w:rPr>
      </w:pPr>
      <w:r>
        <w:rPr>
          <w:rFonts w:hint="eastAsia" w:ascii="楷体" w:hAnsi="楷体" w:eastAsia="仿宋" w:cs="楷体"/>
          <w:b/>
          <w:bCs/>
          <w:spacing w:val="-2"/>
          <w:sz w:val="32"/>
          <w:szCs w:val="32"/>
          <w:highlight w:val="none"/>
          <w:lang w:val="en-US" w:eastAsia="zh-CN"/>
        </w:rPr>
        <w:t>（2）</w:t>
      </w:r>
      <w:r>
        <w:rPr>
          <w:rFonts w:hint="eastAsia" w:ascii="楷体" w:hAnsi="楷体" w:eastAsia="仿宋" w:cs="楷体"/>
          <w:b/>
          <w:bCs/>
          <w:spacing w:val="-2"/>
          <w:sz w:val="32"/>
          <w:szCs w:val="32"/>
          <w:highlight w:val="none"/>
        </w:rPr>
        <w:t>效率性、有效性</w:t>
      </w:r>
    </w:p>
    <w:p w14:paraId="6BEBDB84">
      <w:pPr>
        <w:keepNext w:val="0"/>
        <w:keepLines w:val="0"/>
        <w:pageBreakBefore w:val="0"/>
        <w:kinsoku/>
        <w:wordWrap/>
        <w:topLinePunct w:val="0"/>
        <w:bidi w:val="0"/>
        <w:snapToGrid/>
        <w:spacing w:line="600" w:lineRule="exact"/>
        <w:ind w:firstLine="800" w:firstLineChars="250"/>
        <w:textAlignment w:val="auto"/>
        <w:rPr>
          <w:rFonts w:hint="eastAsia" w:ascii="仿宋" w:hAnsi="仿宋" w:eastAsia="仿宋"/>
          <w:sz w:val="32"/>
          <w:szCs w:val="32"/>
          <w:highlight w:val="none"/>
        </w:rPr>
      </w:pPr>
      <w:r>
        <w:rPr>
          <w:rFonts w:hint="eastAsia" w:ascii="仿宋" w:hAnsi="仿宋" w:eastAsia="仿宋"/>
          <w:b/>
          <w:sz w:val="32"/>
          <w:szCs w:val="32"/>
          <w:highlight w:val="none"/>
        </w:rPr>
        <w:t>立足贸促职能优势，助力“怀化国际陆港”和产业大发展。</w:t>
      </w:r>
      <w:r>
        <w:rPr>
          <w:rFonts w:hint="eastAsia" w:ascii="仿宋" w:hAnsi="仿宋" w:eastAsia="仿宋"/>
          <w:sz w:val="32"/>
          <w:szCs w:val="32"/>
          <w:highlight w:val="none"/>
          <w:lang w:eastAsia="zh-CN"/>
        </w:rPr>
        <w:t>发挥“</w:t>
      </w:r>
      <w:r>
        <w:rPr>
          <w:rFonts w:hint="eastAsia" w:ascii="仿宋" w:hAnsi="仿宋" w:eastAsia="仿宋"/>
          <w:sz w:val="32"/>
          <w:szCs w:val="32"/>
          <w:highlight w:val="none"/>
        </w:rPr>
        <w:t>贸促一家亲</w:t>
      </w:r>
      <w:r>
        <w:rPr>
          <w:rFonts w:hint="eastAsia" w:ascii="仿宋" w:hAnsi="仿宋" w:eastAsia="仿宋"/>
          <w:sz w:val="32"/>
          <w:szCs w:val="32"/>
          <w:highlight w:val="none"/>
          <w:lang w:eastAsia="zh-CN"/>
        </w:rPr>
        <w:t>”优势</w:t>
      </w:r>
      <w:r>
        <w:rPr>
          <w:rFonts w:hint="eastAsia" w:ascii="仿宋" w:hAnsi="仿宋" w:eastAsia="仿宋"/>
          <w:sz w:val="32"/>
          <w:szCs w:val="32"/>
          <w:highlight w:val="none"/>
        </w:rPr>
        <w:t>，加强与</w:t>
      </w:r>
      <w:r>
        <w:rPr>
          <w:rFonts w:hint="eastAsia" w:ascii="仿宋" w:hAnsi="仿宋" w:eastAsia="仿宋"/>
          <w:sz w:val="32"/>
          <w:szCs w:val="32"/>
          <w:highlight w:val="none"/>
          <w:lang w:eastAsia="zh-CN"/>
        </w:rPr>
        <w:t>怀化</w:t>
      </w:r>
      <w:r>
        <w:rPr>
          <w:rFonts w:hint="eastAsia" w:ascii="仿宋" w:hAnsi="仿宋" w:eastAsia="仿宋"/>
          <w:sz w:val="32"/>
          <w:szCs w:val="32"/>
          <w:highlight w:val="none"/>
        </w:rPr>
        <w:t>五省周边地区的贸易联系，</w:t>
      </w:r>
      <w:r>
        <w:rPr>
          <w:rFonts w:hint="eastAsia" w:ascii="仿宋" w:hAnsi="仿宋" w:eastAsia="仿宋"/>
          <w:sz w:val="32"/>
          <w:szCs w:val="32"/>
          <w:highlight w:val="none"/>
          <w:lang w:eastAsia="zh-CN"/>
        </w:rPr>
        <w:t>积极参与陆港集货</w:t>
      </w:r>
      <w:r>
        <w:rPr>
          <w:rFonts w:hint="eastAsia" w:ascii="仿宋" w:hAnsi="仿宋" w:eastAsia="仿宋"/>
          <w:sz w:val="32"/>
          <w:szCs w:val="32"/>
          <w:highlight w:val="none"/>
        </w:rPr>
        <w:t>。</w:t>
      </w:r>
      <w:r>
        <w:rPr>
          <w:rFonts w:hint="eastAsia" w:ascii="仿宋" w:hAnsi="仿宋" w:eastAsia="仿宋"/>
          <w:sz w:val="32"/>
          <w:szCs w:val="32"/>
          <w:highlight w:val="none"/>
          <w:lang w:eastAsia="zh-CN"/>
        </w:rPr>
        <w:t>极力</w:t>
      </w:r>
      <w:r>
        <w:rPr>
          <w:rFonts w:hint="eastAsia" w:ascii="仿宋" w:hAnsi="仿宋" w:eastAsia="仿宋"/>
          <w:sz w:val="32"/>
          <w:szCs w:val="32"/>
          <w:highlight w:val="none"/>
        </w:rPr>
        <w:t>参与省贸促会线上</w:t>
      </w:r>
      <w:r>
        <w:rPr>
          <w:rFonts w:hint="eastAsia" w:ascii="仿宋" w:hAnsi="仿宋" w:eastAsia="仿宋"/>
          <w:sz w:val="32"/>
          <w:szCs w:val="32"/>
          <w:highlight w:val="none"/>
          <w:lang w:eastAsia="zh-CN"/>
        </w:rPr>
        <w:t>“</w:t>
      </w:r>
      <w:r>
        <w:rPr>
          <w:rFonts w:hint="eastAsia" w:ascii="仿宋" w:hAnsi="仿宋" w:eastAsia="仿宋"/>
          <w:sz w:val="32"/>
          <w:szCs w:val="32"/>
          <w:highlight w:val="none"/>
        </w:rPr>
        <w:t>湘桂贸促系统共建西部陆海新通道商贸物流合作洽谈会</w:t>
      </w:r>
      <w:r>
        <w:rPr>
          <w:rFonts w:hint="eastAsia" w:ascii="仿宋" w:hAnsi="仿宋" w:eastAsia="仿宋"/>
          <w:sz w:val="32"/>
          <w:szCs w:val="32"/>
          <w:highlight w:val="none"/>
          <w:lang w:eastAsia="zh-CN"/>
        </w:rPr>
        <w:t>”</w:t>
      </w:r>
      <w:r>
        <w:rPr>
          <w:rFonts w:hint="eastAsia" w:ascii="仿宋" w:hAnsi="仿宋" w:eastAsia="仿宋"/>
          <w:sz w:val="32"/>
          <w:szCs w:val="32"/>
          <w:highlight w:val="none"/>
        </w:rPr>
        <w:t>，广西南宁、钦州和防城港的商贸物流合作考察对接会，拓宽深化怀化与广西国际物流、国际贸易、港口城市与陆路口岸城市的合作</w:t>
      </w:r>
      <w:r>
        <w:rPr>
          <w:rFonts w:hint="eastAsia" w:ascii="仿宋" w:hAnsi="仿宋" w:eastAsia="仿宋"/>
          <w:sz w:val="32"/>
          <w:szCs w:val="32"/>
          <w:highlight w:val="none"/>
          <w:lang w:eastAsia="zh-CN"/>
        </w:rPr>
        <w:t>，</w:t>
      </w:r>
      <w:r>
        <w:rPr>
          <w:rFonts w:hint="eastAsia" w:ascii="仿宋" w:hAnsi="仿宋" w:eastAsia="仿宋"/>
          <w:sz w:val="32"/>
          <w:szCs w:val="32"/>
          <w:highlight w:val="none"/>
        </w:rPr>
        <w:t>市物流与采购联合会与柳州物流协会签署战略合作协议，北部湾港怀化国际陆港场站通过云视频形式成功揭牌。利用</w:t>
      </w:r>
      <w:r>
        <w:rPr>
          <w:rFonts w:hint="eastAsia" w:ascii="仿宋" w:hAnsi="仿宋" w:eastAsia="仿宋"/>
          <w:sz w:val="32"/>
          <w:szCs w:val="32"/>
          <w:highlight w:val="none"/>
          <w:lang w:eastAsia="zh-CN"/>
        </w:rPr>
        <w:t>省内省外</w:t>
      </w:r>
      <w:r>
        <w:rPr>
          <w:rFonts w:hint="eastAsia" w:ascii="仿宋" w:hAnsi="仿宋" w:eastAsia="仿宋"/>
          <w:sz w:val="32"/>
          <w:szCs w:val="32"/>
          <w:highlight w:val="none"/>
        </w:rPr>
        <w:t>经贸展会，积极</w:t>
      </w:r>
      <w:r>
        <w:rPr>
          <w:rFonts w:hint="eastAsia" w:ascii="仿宋" w:hAnsi="仿宋" w:eastAsia="仿宋"/>
          <w:sz w:val="32"/>
          <w:szCs w:val="32"/>
          <w:highlight w:val="none"/>
          <w:lang w:eastAsia="zh-CN"/>
        </w:rPr>
        <w:t>有效</w:t>
      </w:r>
      <w:r>
        <w:rPr>
          <w:rFonts w:hint="eastAsia" w:ascii="仿宋" w:hAnsi="仿宋" w:eastAsia="仿宋"/>
          <w:sz w:val="32"/>
          <w:szCs w:val="32"/>
          <w:highlight w:val="none"/>
        </w:rPr>
        <w:t>推介怀化国际陆港建设</w:t>
      </w:r>
      <w:r>
        <w:rPr>
          <w:rFonts w:hint="eastAsia" w:ascii="仿宋" w:hAnsi="仿宋" w:eastAsia="仿宋"/>
          <w:sz w:val="32"/>
          <w:szCs w:val="32"/>
          <w:highlight w:val="none"/>
          <w:lang w:eastAsia="zh-CN"/>
        </w:rPr>
        <w:t>。</w:t>
      </w:r>
      <w:r>
        <w:rPr>
          <w:rFonts w:hint="eastAsia" w:ascii="仿宋" w:hAnsi="仿宋" w:eastAsia="仿宋" w:cs="仿宋"/>
          <w:sz w:val="32"/>
          <w:szCs w:val="32"/>
          <w:highlight w:val="none"/>
          <w:lang w:eastAsia="zh-CN"/>
        </w:rPr>
        <w:t>引进广西盛伟达国际贸易公司与湖南佳慧果果绿公司签约，可实现出口东盟</w:t>
      </w:r>
      <w:r>
        <w:rPr>
          <w:rFonts w:hint="eastAsia" w:ascii="仿宋" w:hAnsi="仿宋" w:eastAsia="仿宋" w:cs="仿宋"/>
          <w:sz w:val="32"/>
          <w:szCs w:val="32"/>
          <w:highlight w:val="none"/>
          <w:lang w:val="en-US" w:eastAsia="zh-CN"/>
        </w:rPr>
        <w:t>500万公斤</w:t>
      </w:r>
      <w:r>
        <w:rPr>
          <w:rFonts w:hint="eastAsia" w:ascii="仿宋" w:hAnsi="仿宋" w:eastAsia="仿宋" w:cs="仿宋"/>
          <w:sz w:val="32"/>
          <w:szCs w:val="32"/>
          <w:highlight w:val="none"/>
          <w:lang w:eastAsia="zh-CN"/>
        </w:rPr>
        <w:t>麻阳冰糖橙，开行越南国际班列</w:t>
      </w:r>
      <w:r>
        <w:rPr>
          <w:rFonts w:hint="eastAsia" w:ascii="仿宋" w:hAnsi="仿宋" w:eastAsia="仿宋" w:cs="仿宋"/>
          <w:sz w:val="32"/>
          <w:szCs w:val="32"/>
          <w:highlight w:val="none"/>
          <w:lang w:val="en-US" w:eastAsia="zh-CN"/>
        </w:rPr>
        <w:t>15列。</w:t>
      </w:r>
    </w:p>
    <w:p w14:paraId="1ABBE9E3">
      <w:pPr>
        <w:keepNext w:val="0"/>
        <w:keepLines w:val="0"/>
        <w:pageBreakBefore w:val="0"/>
        <w:kinsoku/>
        <w:wordWrap/>
        <w:topLinePunct w:val="0"/>
        <w:bidi w:val="0"/>
        <w:snapToGrid/>
        <w:spacing w:line="600" w:lineRule="exact"/>
        <w:ind w:firstLine="800" w:firstLineChars="250"/>
        <w:textAlignment w:val="auto"/>
        <w:rPr>
          <w:rFonts w:hint="eastAsia" w:ascii="仿宋" w:hAnsi="仿宋" w:eastAsia="仿宋"/>
          <w:sz w:val="32"/>
          <w:szCs w:val="32"/>
          <w:highlight w:val="none"/>
        </w:rPr>
      </w:pPr>
      <w:r>
        <w:rPr>
          <w:rFonts w:hint="eastAsia" w:ascii="仿宋" w:hAnsi="仿宋" w:eastAsia="仿宋"/>
          <w:b/>
          <w:sz w:val="32"/>
          <w:szCs w:val="32"/>
          <w:highlight w:val="none"/>
        </w:rPr>
        <w:t>积极</w:t>
      </w:r>
      <w:r>
        <w:rPr>
          <w:rFonts w:hint="eastAsia" w:ascii="仿宋" w:hAnsi="仿宋" w:eastAsia="仿宋"/>
          <w:b/>
          <w:sz w:val="32"/>
          <w:szCs w:val="32"/>
          <w:highlight w:val="none"/>
          <w:lang w:eastAsia="zh-CN"/>
        </w:rPr>
        <w:t>主动</w:t>
      </w:r>
      <w:r>
        <w:rPr>
          <w:rFonts w:hint="eastAsia" w:ascii="仿宋" w:hAnsi="仿宋" w:eastAsia="仿宋"/>
          <w:b/>
          <w:sz w:val="32"/>
          <w:szCs w:val="32"/>
          <w:highlight w:val="none"/>
        </w:rPr>
        <w:t>融入RECP，有力有效开拓国际市场。</w:t>
      </w:r>
      <w:r>
        <w:rPr>
          <w:rFonts w:hint="eastAsia" w:ascii="仿宋" w:hAnsi="仿宋" w:eastAsia="仿宋"/>
          <w:sz w:val="32"/>
          <w:szCs w:val="32"/>
          <w:highlight w:val="none"/>
        </w:rPr>
        <w:t>积极对接RCEP</w:t>
      </w:r>
      <w:r>
        <w:rPr>
          <w:rFonts w:hint="eastAsia" w:ascii="仿宋" w:hAnsi="仿宋" w:eastAsia="仿宋"/>
          <w:sz w:val="32"/>
          <w:szCs w:val="32"/>
          <w:highlight w:val="none"/>
          <w:lang w:eastAsia="zh-CN"/>
        </w:rPr>
        <w:t>，</w:t>
      </w:r>
      <w:r>
        <w:rPr>
          <w:rFonts w:hint="eastAsia" w:ascii="仿宋" w:hAnsi="仿宋" w:eastAsia="仿宋" w:cs="仿宋"/>
          <w:sz w:val="32"/>
          <w:szCs w:val="32"/>
          <w:highlight w:val="none"/>
          <w:lang w:eastAsia="zh-CN"/>
        </w:rPr>
        <w:t>尤其是东盟</w:t>
      </w:r>
      <w:r>
        <w:rPr>
          <w:rFonts w:hint="eastAsia" w:ascii="仿宋" w:hAnsi="仿宋" w:eastAsia="仿宋" w:cs="仿宋"/>
          <w:sz w:val="32"/>
          <w:szCs w:val="32"/>
          <w:highlight w:val="none"/>
        </w:rPr>
        <w:t>等国</w:t>
      </w:r>
      <w:r>
        <w:rPr>
          <w:rFonts w:hint="eastAsia" w:ascii="仿宋" w:hAnsi="仿宋" w:eastAsia="仿宋" w:cs="仿宋"/>
          <w:sz w:val="32"/>
          <w:szCs w:val="32"/>
          <w:highlight w:val="none"/>
          <w:lang w:eastAsia="zh-CN"/>
        </w:rPr>
        <w:t>际</w:t>
      </w:r>
      <w:r>
        <w:rPr>
          <w:rFonts w:hint="eastAsia" w:ascii="仿宋" w:hAnsi="仿宋" w:eastAsia="仿宋" w:cs="仿宋"/>
          <w:sz w:val="32"/>
          <w:szCs w:val="32"/>
          <w:highlight w:val="none"/>
        </w:rPr>
        <w:t>资源，</w:t>
      </w:r>
      <w:r>
        <w:rPr>
          <w:rFonts w:hint="eastAsia" w:ascii="仿宋" w:hAnsi="仿宋" w:eastAsia="仿宋" w:cs="仿宋"/>
          <w:sz w:val="32"/>
          <w:szCs w:val="32"/>
          <w:highlight w:val="none"/>
          <w:lang w:eastAsia="zh-CN"/>
        </w:rPr>
        <w:t>突出</w:t>
      </w:r>
      <w:r>
        <w:rPr>
          <w:rFonts w:hint="eastAsia" w:ascii="仿宋" w:hAnsi="仿宋" w:eastAsia="仿宋" w:cs="仿宋"/>
          <w:sz w:val="32"/>
          <w:szCs w:val="32"/>
          <w:highlight w:val="none"/>
        </w:rPr>
        <w:t>加大与东盟的经贸往来，为</w:t>
      </w:r>
      <w:r>
        <w:rPr>
          <w:rFonts w:hint="eastAsia" w:ascii="仿宋" w:hAnsi="仿宋" w:eastAsia="仿宋" w:cs="仿宋"/>
          <w:sz w:val="32"/>
          <w:szCs w:val="32"/>
          <w:highlight w:val="none"/>
          <w:lang w:eastAsia="zh-CN"/>
        </w:rPr>
        <w:t>建设</w:t>
      </w:r>
      <w:r>
        <w:rPr>
          <w:rFonts w:hint="eastAsia" w:ascii="仿宋" w:hAnsi="仿宋" w:eastAsia="仿宋" w:cs="仿宋"/>
          <w:sz w:val="32"/>
          <w:szCs w:val="32"/>
          <w:highlight w:val="none"/>
        </w:rPr>
        <w:t>开放型经济做好联络</w:t>
      </w:r>
      <w:r>
        <w:rPr>
          <w:rFonts w:hint="eastAsia" w:ascii="仿宋" w:hAnsi="仿宋" w:eastAsia="仿宋" w:cs="仿宋"/>
          <w:sz w:val="32"/>
          <w:szCs w:val="32"/>
          <w:highlight w:val="none"/>
          <w:lang w:eastAsia="zh-CN"/>
        </w:rPr>
        <w:t>桥梁</w:t>
      </w:r>
      <w:r>
        <w:rPr>
          <w:rFonts w:hint="eastAsia" w:ascii="仿宋" w:hAnsi="仿宋" w:eastAsia="仿宋" w:cs="仿宋"/>
          <w:sz w:val="32"/>
          <w:szCs w:val="32"/>
          <w:highlight w:val="none"/>
        </w:rPr>
        <w:t>。</w:t>
      </w:r>
      <w:r>
        <w:rPr>
          <w:rFonts w:hint="eastAsia" w:ascii="仿宋" w:hAnsi="仿宋" w:eastAsia="仿宋"/>
          <w:sz w:val="32"/>
          <w:szCs w:val="32"/>
          <w:highlight w:val="none"/>
        </w:rPr>
        <w:t>先后</w:t>
      </w:r>
      <w:r>
        <w:rPr>
          <w:rFonts w:hint="eastAsia" w:ascii="仿宋" w:hAnsi="仿宋" w:eastAsia="仿宋"/>
          <w:sz w:val="32"/>
          <w:szCs w:val="32"/>
          <w:highlight w:val="none"/>
          <w:lang w:eastAsia="zh-CN"/>
        </w:rPr>
        <w:t>赴</w:t>
      </w:r>
      <w:r>
        <w:rPr>
          <w:rFonts w:hint="eastAsia" w:ascii="仿宋" w:hAnsi="仿宋" w:eastAsia="仿宋"/>
          <w:sz w:val="32"/>
          <w:szCs w:val="32"/>
          <w:highlight w:val="none"/>
        </w:rPr>
        <w:t>湖南异地商会联合会，柬埔寨、老挝及菲律宾湖南商会</w:t>
      </w:r>
      <w:r>
        <w:rPr>
          <w:rFonts w:hint="eastAsia" w:ascii="仿宋" w:hAnsi="仿宋" w:eastAsia="仿宋"/>
          <w:sz w:val="32"/>
          <w:szCs w:val="32"/>
          <w:highlight w:val="none"/>
          <w:lang w:eastAsia="zh-CN"/>
        </w:rPr>
        <w:t>开展</w:t>
      </w:r>
      <w:r>
        <w:rPr>
          <w:rFonts w:hint="eastAsia" w:ascii="仿宋" w:hAnsi="仿宋" w:eastAsia="仿宋"/>
          <w:sz w:val="32"/>
          <w:szCs w:val="32"/>
          <w:highlight w:val="none"/>
        </w:rPr>
        <w:t>交流座谈，</w:t>
      </w:r>
      <w:r>
        <w:rPr>
          <w:rFonts w:hint="eastAsia" w:ascii="仿宋" w:hAnsi="仿宋" w:eastAsia="仿宋"/>
          <w:sz w:val="32"/>
          <w:szCs w:val="32"/>
          <w:highlight w:val="none"/>
          <w:lang w:eastAsia="zh-CN"/>
        </w:rPr>
        <w:t>有效</w:t>
      </w:r>
      <w:r>
        <w:rPr>
          <w:rFonts w:hint="eastAsia" w:ascii="仿宋" w:hAnsi="仿宋" w:eastAsia="仿宋"/>
          <w:sz w:val="32"/>
          <w:szCs w:val="32"/>
          <w:highlight w:val="none"/>
        </w:rPr>
        <w:t>对接贸易及投资</w:t>
      </w:r>
      <w:r>
        <w:rPr>
          <w:rFonts w:hint="eastAsia" w:ascii="仿宋" w:hAnsi="仿宋" w:eastAsia="仿宋"/>
          <w:sz w:val="32"/>
          <w:szCs w:val="32"/>
          <w:highlight w:val="none"/>
          <w:lang w:eastAsia="zh-CN"/>
        </w:rPr>
        <w:t>，</w:t>
      </w:r>
      <w:r>
        <w:rPr>
          <w:rFonts w:hint="eastAsia" w:ascii="仿宋" w:hAnsi="仿宋" w:eastAsia="仿宋"/>
          <w:sz w:val="32"/>
          <w:szCs w:val="32"/>
          <w:highlight w:val="none"/>
        </w:rPr>
        <w:t>促成缅甸湖南商会执行会长何如球对接洪江区恒光化工公司</w:t>
      </w:r>
      <w:r>
        <w:rPr>
          <w:rFonts w:hint="eastAsia" w:ascii="仿宋" w:hAnsi="仿宋" w:eastAsia="仿宋"/>
          <w:sz w:val="32"/>
          <w:szCs w:val="32"/>
          <w:highlight w:val="none"/>
          <w:lang w:eastAsia="zh-CN"/>
        </w:rPr>
        <w:t>、</w:t>
      </w:r>
      <w:r>
        <w:rPr>
          <w:rFonts w:hint="eastAsia" w:ascii="仿宋" w:hAnsi="仿宋" w:eastAsia="仿宋"/>
          <w:sz w:val="32"/>
          <w:szCs w:val="32"/>
          <w:highlight w:val="none"/>
        </w:rPr>
        <w:t>老挝湖南商会对接芷江春知蓝公司</w:t>
      </w:r>
      <w:r>
        <w:rPr>
          <w:rFonts w:hint="eastAsia" w:ascii="仿宋" w:hAnsi="仿宋" w:eastAsia="仿宋"/>
          <w:sz w:val="32"/>
          <w:szCs w:val="32"/>
          <w:highlight w:val="none"/>
          <w:lang w:eastAsia="zh-CN"/>
        </w:rPr>
        <w:t>、</w:t>
      </w:r>
      <w:r>
        <w:rPr>
          <w:rFonts w:hint="eastAsia" w:ascii="仿宋" w:hAnsi="仿宋" w:eastAsia="仿宋"/>
          <w:sz w:val="32"/>
          <w:szCs w:val="32"/>
          <w:highlight w:val="none"/>
        </w:rPr>
        <w:t>泰国湖南商会对接怀化天天米粉公司。积极推动成立泰国湖南怀化商会，</w:t>
      </w:r>
      <w:r>
        <w:rPr>
          <w:rFonts w:hint="eastAsia" w:ascii="仿宋" w:hAnsi="仿宋" w:eastAsia="仿宋"/>
          <w:sz w:val="32"/>
          <w:szCs w:val="32"/>
          <w:highlight w:val="none"/>
          <w:lang w:eastAsia="zh-CN"/>
        </w:rPr>
        <w:t>凝聚</w:t>
      </w:r>
      <w:r>
        <w:rPr>
          <w:rFonts w:hint="eastAsia" w:ascii="仿宋" w:hAnsi="仿宋" w:eastAsia="仿宋"/>
          <w:sz w:val="32"/>
          <w:szCs w:val="32"/>
          <w:highlight w:val="none"/>
        </w:rPr>
        <w:t>在泰怀化华人华侨</w:t>
      </w:r>
      <w:r>
        <w:rPr>
          <w:rFonts w:hint="eastAsia" w:ascii="仿宋" w:hAnsi="仿宋" w:eastAsia="仿宋"/>
          <w:sz w:val="32"/>
          <w:szCs w:val="32"/>
          <w:highlight w:val="none"/>
          <w:lang w:eastAsia="zh-CN"/>
        </w:rPr>
        <w:t>力量贡献怀化开放发展</w:t>
      </w:r>
      <w:r>
        <w:rPr>
          <w:rFonts w:hint="eastAsia" w:ascii="仿宋" w:hAnsi="仿宋" w:eastAsia="仿宋"/>
          <w:sz w:val="32"/>
          <w:szCs w:val="32"/>
          <w:highlight w:val="none"/>
        </w:rPr>
        <w:t>。参与承办了第一届RCEP开放合作（怀化）论坛、中国—东盟物流行业（怀化）对接会</w:t>
      </w:r>
      <w:r>
        <w:rPr>
          <w:rFonts w:hint="eastAsia" w:ascii="仿宋" w:hAnsi="仿宋" w:eastAsia="仿宋"/>
          <w:sz w:val="32"/>
          <w:szCs w:val="32"/>
          <w:highlight w:val="none"/>
          <w:lang w:eastAsia="zh-CN"/>
        </w:rPr>
        <w:t>等</w:t>
      </w:r>
      <w:r>
        <w:rPr>
          <w:rFonts w:hint="eastAsia" w:ascii="仿宋" w:hAnsi="仿宋" w:eastAsia="仿宋"/>
          <w:sz w:val="32"/>
          <w:szCs w:val="32"/>
          <w:highlight w:val="none"/>
        </w:rPr>
        <w:t>，促成市湖南金硕公司在越南投资</w:t>
      </w:r>
      <w:r>
        <w:rPr>
          <w:rFonts w:hint="default" w:ascii="仿宋" w:hAnsi="仿宋" w:eastAsia="仿宋"/>
          <w:sz w:val="32"/>
          <w:szCs w:val="32"/>
          <w:highlight w:val="none"/>
          <w:lang w:val="en-US"/>
        </w:rPr>
        <w:t>252</w:t>
      </w:r>
      <w:r>
        <w:rPr>
          <w:rFonts w:hint="eastAsia" w:ascii="仿宋" w:hAnsi="仿宋" w:eastAsia="仿宋"/>
          <w:sz w:val="32"/>
          <w:szCs w:val="32"/>
          <w:highlight w:val="none"/>
          <w:lang w:val="en-US" w:eastAsia="zh-CN"/>
        </w:rPr>
        <w:t>万美金兴办</w:t>
      </w:r>
      <w:r>
        <w:rPr>
          <w:rFonts w:hint="eastAsia" w:ascii="仿宋" w:hAnsi="仿宋" w:eastAsia="仿宋"/>
          <w:sz w:val="32"/>
          <w:szCs w:val="32"/>
          <w:highlight w:val="none"/>
        </w:rPr>
        <w:t>越南海洋公司，</w:t>
      </w:r>
      <w:r>
        <w:rPr>
          <w:rFonts w:hint="eastAsia" w:ascii="仿宋" w:hAnsi="仿宋" w:eastAsia="仿宋"/>
          <w:sz w:val="32"/>
          <w:szCs w:val="32"/>
          <w:highlight w:val="none"/>
          <w:lang w:eastAsia="zh-CN"/>
        </w:rPr>
        <w:t>从事菜油加工生产</w:t>
      </w:r>
      <w:r>
        <w:rPr>
          <w:rFonts w:hint="eastAsia" w:ascii="仿宋" w:hAnsi="仿宋" w:eastAsia="仿宋"/>
          <w:sz w:val="32"/>
          <w:szCs w:val="32"/>
          <w:highlight w:val="none"/>
        </w:rPr>
        <w:t>，怀化亚信电子公司</w:t>
      </w:r>
      <w:r>
        <w:rPr>
          <w:rFonts w:hint="eastAsia" w:ascii="仿宋" w:hAnsi="仿宋" w:eastAsia="仿宋"/>
          <w:sz w:val="32"/>
          <w:szCs w:val="32"/>
          <w:highlight w:val="none"/>
          <w:lang w:eastAsia="zh-CN"/>
        </w:rPr>
        <w:t>投资</w:t>
      </w:r>
      <w:r>
        <w:rPr>
          <w:rFonts w:hint="default" w:ascii="仿宋" w:hAnsi="仿宋" w:eastAsia="仿宋"/>
          <w:sz w:val="32"/>
          <w:szCs w:val="32"/>
          <w:highlight w:val="none"/>
          <w:lang w:val="en-US" w:eastAsia="zh-CN"/>
        </w:rPr>
        <w:t>50</w:t>
      </w:r>
      <w:r>
        <w:rPr>
          <w:rFonts w:hint="eastAsia" w:ascii="仿宋" w:hAnsi="仿宋" w:eastAsia="仿宋"/>
          <w:sz w:val="32"/>
          <w:szCs w:val="32"/>
          <w:highlight w:val="none"/>
          <w:lang w:val="en-US" w:eastAsia="zh-CN"/>
        </w:rPr>
        <w:t>万美金</w:t>
      </w:r>
      <w:r>
        <w:rPr>
          <w:rFonts w:hint="eastAsia" w:ascii="仿宋" w:hAnsi="仿宋" w:eastAsia="仿宋"/>
          <w:sz w:val="32"/>
          <w:szCs w:val="32"/>
          <w:highlight w:val="none"/>
        </w:rPr>
        <w:t>在新加坡开办亚信电子（新加坡）投资有限公司。组织35家企业参加中国-东盟博览会等7场展会</w:t>
      </w:r>
      <w:r>
        <w:rPr>
          <w:rFonts w:hint="eastAsia" w:ascii="仿宋" w:hAnsi="仿宋" w:eastAsia="仿宋"/>
          <w:sz w:val="32"/>
          <w:szCs w:val="32"/>
          <w:highlight w:val="none"/>
          <w:lang w:eastAsia="zh-CN"/>
        </w:rPr>
        <w:t>活动</w:t>
      </w:r>
      <w:r>
        <w:rPr>
          <w:rFonts w:hint="eastAsia" w:ascii="仿宋" w:hAnsi="仿宋" w:eastAsia="仿宋"/>
          <w:sz w:val="32"/>
          <w:szCs w:val="32"/>
          <w:highlight w:val="none"/>
        </w:rPr>
        <w:t>，签订贸易投资额7547万元。</w:t>
      </w:r>
    </w:p>
    <w:p w14:paraId="1C522E86">
      <w:pPr>
        <w:keepNext w:val="0"/>
        <w:keepLines w:val="0"/>
        <w:pageBreakBefore w:val="0"/>
        <w:kinsoku/>
        <w:wordWrap/>
        <w:topLinePunct w:val="0"/>
        <w:bidi w:val="0"/>
        <w:snapToGrid/>
        <w:spacing w:line="600" w:lineRule="exact"/>
        <w:ind w:firstLine="800" w:firstLineChars="250"/>
        <w:textAlignment w:val="auto"/>
        <w:rPr>
          <w:rFonts w:hint="eastAsia" w:ascii="仿宋" w:hAnsi="仿宋" w:eastAsia="仿宋"/>
          <w:sz w:val="32"/>
          <w:szCs w:val="32"/>
          <w:highlight w:val="none"/>
        </w:rPr>
      </w:pPr>
      <w:r>
        <w:rPr>
          <w:rFonts w:hint="eastAsia" w:ascii="仿宋" w:hAnsi="仿宋" w:eastAsia="仿宋"/>
          <w:b/>
          <w:sz w:val="32"/>
          <w:szCs w:val="32"/>
          <w:highlight w:val="none"/>
        </w:rPr>
        <w:t>聚焦产业项目发展，竭尽所能助推招商引资。</w:t>
      </w:r>
      <w:r>
        <w:rPr>
          <w:rFonts w:hint="eastAsia" w:ascii="仿宋" w:hAnsi="仿宋" w:eastAsia="仿宋"/>
          <w:sz w:val="32"/>
          <w:szCs w:val="32"/>
          <w:highlight w:val="none"/>
        </w:rPr>
        <w:t>围绕</w:t>
      </w:r>
      <w:r>
        <w:rPr>
          <w:rFonts w:hint="eastAsia" w:ascii="仿宋" w:hAnsi="仿宋" w:eastAsia="仿宋"/>
          <w:sz w:val="32"/>
          <w:szCs w:val="32"/>
          <w:highlight w:val="none"/>
          <w:lang w:eastAsia="zh-CN"/>
        </w:rPr>
        <w:t>市</w:t>
      </w:r>
      <w:r>
        <w:rPr>
          <w:rFonts w:hint="eastAsia" w:ascii="仿宋" w:hAnsi="仿宋" w:eastAsia="仿宋"/>
          <w:sz w:val="32"/>
          <w:szCs w:val="32"/>
          <w:highlight w:val="none"/>
        </w:rPr>
        <w:t>六大产业链、怀化国际陆港建设、生态产业生态功能区建设和承接产业转移</w:t>
      </w:r>
      <w:r>
        <w:rPr>
          <w:rFonts w:hint="eastAsia" w:ascii="仿宋" w:hAnsi="仿宋" w:eastAsia="仿宋"/>
          <w:sz w:val="32"/>
          <w:szCs w:val="32"/>
          <w:highlight w:val="none"/>
          <w:lang w:eastAsia="zh-CN"/>
        </w:rPr>
        <w:t>等谋划</w:t>
      </w:r>
      <w:r>
        <w:rPr>
          <w:rFonts w:hint="eastAsia" w:ascii="仿宋" w:hAnsi="仿宋" w:eastAsia="仿宋"/>
          <w:sz w:val="32"/>
          <w:szCs w:val="32"/>
          <w:highlight w:val="none"/>
        </w:rPr>
        <w:t>开展招商引资。主动对接湖南东盟商协会、湖南异地商会、南宁市贸促会、湖南红星会展、长沙高桥大市场等，助</w:t>
      </w:r>
      <w:r>
        <w:rPr>
          <w:rFonts w:hint="eastAsia" w:ascii="仿宋" w:hAnsi="仿宋" w:eastAsia="仿宋"/>
          <w:sz w:val="32"/>
          <w:szCs w:val="32"/>
          <w:highlight w:val="none"/>
          <w:lang w:eastAsia="zh-CN"/>
        </w:rPr>
        <w:t>力</w:t>
      </w:r>
      <w:r>
        <w:rPr>
          <w:rFonts w:hint="eastAsia" w:ascii="仿宋" w:hAnsi="仿宋" w:eastAsia="仿宋"/>
          <w:sz w:val="32"/>
          <w:szCs w:val="32"/>
          <w:highlight w:val="none"/>
        </w:rPr>
        <w:t>引进湖南陆盟国际贸易有限公司、怀化盟盟国际贸易有限公司在怀注册并落户经开区</w:t>
      </w:r>
      <w:r>
        <w:rPr>
          <w:rFonts w:hint="eastAsia" w:ascii="仿宋" w:hAnsi="仿宋" w:eastAsia="仿宋"/>
          <w:sz w:val="32"/>
          <w:szCs w:val="32"/>
          <w:highlight w:val="none"/>
          <w:lang w:eastAsia="zh-CN"/>
        </w:rPr>
        <w:t>。牵头</w:t>
      </w:r>
      <w:r>
        <w:rPr>
          <w:rFonts w:hint="eastAsia" w:ascii="仿宋" w:hAnsi="仿宋" w:eastAsia="仿宋"/>
          <w:sz w:val="32"/>
          <w:szCs w:val="32"/>
          <w:highlight w:val="none"/>
        </w:rPr>
        <w:t>引进越南谅山-东盟-中国湖南商贸物流加工集中区、广西攀源新材料集团公司、广西南宁商会和山东米能有限公司来怀化国际陆港对接贸易和投资项目。</w:t>
      </w:r>
    </w:p>
    <w:p w14:paraId="33992A2D">
      <w:pPr>
        <w:keepNext w:val="0"/>
        <w:keepLines w:val="0"/>
        <w:pageBreakBefore w:val="0"/>
        <w:kinsoku/>
        <w:wordWrap/>
        <w:topLinePunct w:val="0"/>
        <w:bidi w:val="0"/>
        <w:snapToGrid/>
        <w:spacing w:line="600" w:lineRule="exact"/>
        <w:ind w:firstLine="800" w:firstLineChars="250"/>
        <w:textAlignment w:val="auto"/>
        <w:rPr>
          <w:rFonts w:hint="eastAsia" w:ascii="仿宋" w:hAnsi="仿宋" w:eastAsia="仿宋"/>
          <w:sz w:val="32"/>
          <w:szCs w:val="32"/>
          <w:highlight w:val="none"/>
        </w:rPr>
      </w:pPr>
      <w:r>
        <w:rPr>
          <w:rFonts w:hint="eastAsia" w:ascii="仿宋" w:hAnsi="仿宋" w:eastAsia="仿宋"/>
          <w:b/>
          <w:sz w:val="32"/>
          <w:szCs w:val="32"/>
          <w:highlight w:val="none"/>
        </w:rPr>
        <w:t>提升服务智能手段，全力促进对外贸易发展。</w:t>
      </w:r>
      <w:r>
        <w:rPr>
          <w:rFonts w:hint="eastAsia" w:ascii="仿宋" w:hAnsi="仿宋" w:eastAsia="仿宋"/>
          <w:sz w:val="32"/>
          <w:szCs w:val="32"/>
          <w:highlight w:val="none"/>
          <w:lang w:eastAsia="zh-CN"/>
        </w:rPr>
        <w:t>着力</w:t>
      </w:r>
      <w:r>
        <w:rPr>
          <w:rFonts w:hint="eastAsia" w:ascii="仿宋" w:hAnsi="仿宋" w:eastAsia="仿宋"/>
          <w:sz w:val="32"/>
          <w:szCs w:val="32"/>
          <w:highlight w:val="none"/>
        </w:rPr>
        <w:t>筹建湖南省中小企业国际化经营服务平台（EHN）怀化接力站，为怀化</w:t>
      </w:r>
      <w:r>
        <w:rPr>
          <w:rFonts w:hint="eastAsia" w:ascii="仿宋" w:hAnsi="仿宋" w:eastAsia="仿宋"/>
          <w:sz w:val="32"/>
          <w:szCs w:val="32"/>
          <w:highlight w:val="none"/>
          <w:lang w:eastAsia="zh-CN"/>
        </w:rPr>
        <w:t>外资外贸</w:t>
      </w:r>
      <w:r>
        <w:rPr>
          <w:rFonts w:hint="eastAsia" w:ascii="仿宋" w:hAnsi="仿宋" w:eastAsia="仿宋"/>
          <w:sz w:val="32"/>
          <w:szCs w:val="32"/>
          <w:highlight w:val="none"/>
        </w:rPr>
        <w:t>企业</w:t>
      </w:r>
      <w:r>
        <w:rPr>
          <w:rFonts w:hint="eastAsia" w:ascii="仿宋" w:hAnsi="仿宋" w:eastAsia="仿宋"/>
          <w:sz w:val="32"/>
          <w:szCs w:val="32"/>
          <w:highlight w:val="none"/>
          <w:lang w:eastAsia="zh-CN"/>
        </w:rPr>
        <w:t>在</w:t>
      </w:r>
      <w:r>
        <w:rPr>
          <w:rFonts w:hint="eastAsia" w:ascii="仿宋" w:hAnsi="仿宋" w:eastAsia="仿宋"/>
          <w:sz w:val="32"/>
          <w:szCs w:val="32"/>
          <w:highlight w:val="none"/>
        </w:rPr>
        <w:t>政策研究、宣传推介、市场信用评价、国际市场风险预警与防范、项目对接洽谈、跨境采购、网上商品展示展销等提供云支持。</w:t>
      </w:r>
      <w:r>
        <w:rPr>
          <w:rFonts w:hint="eastAsia" w:ascii="仿宋" w:hAnsi="仿宋" w:eastAsia="仿宋"/>
          <w:sz w:val="32"/>
          <w:szCs w:val="32"/>
          <w:highlight w:val="none"/>
          <w:lang w:eastAsia="zh-CN"/>
        </w:rPr>
        <w:t>用心用情</w:t>
      </w:r>
      <w:r>
        <w:rPr>
          <w:rFonts w:hint="eastAsia" w:ascii="仿宋" w:hAnsi="仿宋" w:eastAsia="仿宋"/>
          <w:sz w:val="32"/>
          <w:szCs w:val="32"/>
          <w:highlight w:val="none"/>
        </w:rPr>
        <w:t>精准服务外资企业发展，</w:t>
      </w:r>
      <w:r>
        <w:rPr>
          <w:rFonts w:hint="eastAsia" w:ascii="仿宋" w:hAnsi="仿宋" w:eastAsia="仿宋"/>
          <w:sz w:val="32"/>
          <w:szCs w:val="32"/>
          <w:highlight w:val="none"/>
          <w:lang w:eastAsia="zh-CN"/>
        </w:rPr>
        <w:t>成</w:t>
      </w:r>
      <w:r>
        <w:rPr>
          <w:rFonts w:hint="eastAsia" w:ascii="仿宋" w:hAnsi="仿宋" w:eastAsia="仿宋"/>
          <w:sz w:val="32"/>
          <w:szCs w:val="32"/>
          <w:highlight w:val="none"/>
        </w:rPr>
        <w:t>立工作专班，设立服务诉求热线，</w:t>
      </w:r>
      <w:r>
        <w:rPr>
          <w:rFonts w:hint="eastAsia" w:ascii="仿宋" w:hAnsi="仿宋" w:eastAsia="仿宋"/>
          <w:sz w:val="32"/>
          <w:szCs w:val="32"/>
          <w:highlight w:val="none"/>
          <w:lang w:eastAsia="zh-CN"/>
        </w:rPr>
        <w:t>扎实开展线上线下</w:t>
      </w:r>
      <w:r>
        <w:rPr>
          <w:rFonts w:hint="eastAsia" w:ascii="仿宋" w:hAnsi="仿宋" w:eastAsia="仿宋"/>
          <w:sz w:val="32"/>
          <w:szCs w:val="32"/>
          <w:highlight w:val="none"/>
        </w:rPr>
        <w:t>调研</w:t>
      </w:r>
      <w:r>
        <w:rPr>
          <w:rFonts w:hint="eastAsia" w:ascii="仿宋" w:hAnsi="仿宋" w:eastAsia="仿宋"/>
          <w:sz w:val="32"/>
          <w:szCs w:val="32"/>
          <w:highlight w:val="none"/>
          <w:lang w:eastAsia="zh-CN"/>
        </w:rPr>
        <w:t>，召开座谈</w:t>
      </w:r>
      <w:r>
        <w:rPr>
          <w:rFonts w:hint="eastAsia" w:ascii="仿宋" w:hAnsi="仿宋" w:eastAsia="仿宋"/>
          <w:sz w:val="32"/>
          <w:szCs w:val="32"/>
          <w:highlight w:val="none"/>
        </w:rPr>
        <w:t>，</w:t>
      </w:r>
      <w:r>
        <w:rPr>
          <w:rFonts w:hint="eastAsia" w:ascii="仿宋" w:hAnsi="仿宋" w:eastAsia="仿宋"/>
          <w:sz w:val="32"/>
          <w:szCs w:val="32"/>
          <w:highlight w:val="none"/>
          <w:lang w:eastAsia="zh-CN"/>
        </w:rPr>
        <w:t>及时</w:t>
      </w:r>
      <w:r>
        <w:rPr>
          <w:rFonts w:hint="eastAsia" w:ascii="仿宋" w:hAnsi="仿宋" w:eastAsia="仿宋"/>
          <w:sz w:val="32"/>
          <w:szCs w:val="32"/>
          <w:highlight w:val="none"/>
        </w:rPr>
        <w:t>了解</w:t>
      </w:r>
      <w:r>
        <w:rPr>
          <w:rFonts w:hint="eastAsia" w:ascii="仿宋" w:hAnsi="仿宋" w:eastAsia="仿宋"/>
          <w:sz w:val="32"/>
          <w:szCs w:val="32"/>
          <w:highlight w:val="none"/>
          <w:lang w:eastAsia="zh-CN"/>
        </w:rPr>
        <w:t>掌握</w:t>
      </w:r>
      <w:r>
        <w:rPr>
          <w:rFonts w:hint="eastAsia" w:ascii="仿宋" w:hAnsi="仿宋" w:eastAsia="仿宋"/>
          <w:sz w:val="32"/>
          <w:szCs w:val="32"/>
          <w:highlight w:val="none"/>
        </w:rPr>
        <w:t>外资企业诉求，</w:t>
      </w:r>
      <w:r>
        <w:rPr>
          <w:rFonts w:hint="eastAsia" w:ascii="仿宋" w:hAnsi="仿宋" w:eastAsia="仿宋"/>
          <w:sz w:val="32"/>
          <w:szCs w:val="32"/>
          <w:highlight w:val="none"/>
          <w:lang w:eastAsia="zh-CN"/>
        </w:rPr>
        <w:t>积极</w:t>
      </w:r>
      <w:r>
        <w:rPr>
          <w:rFonts w:hint="eastAsia" w:ascii="仿宋" w:hAnsi="仿宋" w:eastAsia="仿宋"/>
          <w:sz w:val="32"/>
          <w:szCs w:val="32"/>
          <w:highlight w:val="none"/>
        </w:rPr>
        <w:t>推动解决人员流动受限、物流不畅、融资渠道不畅、环保限产及留抵退税等10方面30多个问题，</w:t>
      </w:r>
      <w:r>
        <w:rPr>
          <w:rFonts w:hint="eastAsia" w:ascii="仿宋" w:hAnsi="仿宋" w:eastAsia="仿宋"/>
          <w:sz w:val="32"/>
          <w:szCs w:val="32"/>
          <w:highlight w:val="none"/>
          <w:lang w:eastAsia="zh-CN"/>
        </w:rPr>
        <w:t>受到企业一致好评</w:t>
      </w:r>
      <w:r>
        <w:rPr>
          <w:rFonts w:hint="eastAsia" w:ascii="仿宋" w:hAnsi="仿宋" w:eastAsia="仿宋"/>
          <w:sz w:val="32"/>
          <w:szCs w:val="32"/>
          <w:highlight w:val="none"/>
        </w:rPr>
        <w:t>。</w:t>
      </w:r>
    </w:p>
    <w:p w14:paraId="30CF70C4">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hint="eastAsia" w:ascii="楷体" w:hAnsi="楷体" w:eastAsia="仿宋" w:cs="楷体"/>
          <w:b/>
          <w:bCs/>
          <w:spacing w:val="-2"/>
          <w:sz w:val="32"/>
          <w:szCs w:val="32"/>
          <w:highlight w:val="none"/>
        </w:rPr>
      </w:pPr>
      <w:r>
        <w:rPr>
          <w:rFonts w:hint="eastAsia" w:ascii="楷体" w:hAnsi="楷体" w:eastAsia="仿宋" w:cs="楷体"/>
          <w:b/>
          <w:bCs/>
          <w:spacing w:val="-2"/>
          <w:sz w:val="32"/>
          <w:szCs w:val="32"/>
          <w:highlight w:val="none"/>
          <w:lang w:val="en-US" w:eastAsia="zh-CN"/>
        </w:rPr>
        <w:t>（3）</w:t>
      </w:r>
      <w:r>
        <w:rPr>
          <w:rFonts w:hint="eastAsia" w:ascii="楷体" w:hAnsi="楷体" w:eastAsia="仿宋" w:cs="楷体"/>
          <w:b/>
          <w:bCs/>
          <w:spacing w:val="-2"/>
          <w:sz w:val="32"/>
          <w:szCs w:val="32"/>
          <w:highlight w:val="none"/>
        </w:rPr>
        <w:t>可持续性</w:t>
      </w:r>
    </w:p>
    <w:p w14:paraId="7FFE70A7">
      <w:pPr>
        <w:pStyle w:val="2"/>
        <w:keepNext w:val="0"/>
        <w:keepLines w:val="0"/>
        <w:pageBreakBefore w:val="0"/>
        <w:kinsoku/>
        <w:wordWrap/>
        <w:overflowPunct/>
        <w:topLinePunct w:val="0"/>
        <w:autoSpaceDE/>
        <w:autoSpaceDN/>
        <w:bidi w:val="0"/>
        <w:adjustRightInd/>
        <w:snapToGrid/>
        <w:spacing w:line="600" w:lineRule="exact"/>
        <w:ind w:firstLine="875" w:firstLineChars="250"/>
        <w:textAlignment w:val="auto"/>
        <w:rPr>
          <w:rFonts w:hint="eastAsia" w:ascii="仿宋_GB2312" w:hAnsi="仿宋_GB2312" w:eastAsia="仿宋" w:cs="仿宋_GB2312"/>
          <w:sz w:val="32"/>
          <w:szCs w:val="32"/>
          <w:highlight w:val="none"/>
          <w:lang w:val="en-US" w:eastAsia="zh-CN"/>
        </w:rPr>
      </w:pPr>
      <w:r>
        <w:rPr>
          <w:rFonts w:hint="eastAsia" w:ascii="仿宋_GB2312" w:hAnsi="仿宋_GB2312" w:eastAsia="仿宋" w:cs="仿宋_GB2312"/>
          <w:b/>
          <w:bCs/>
          <w:i w:val="0"/>
          <w:iCs w:val="0"/>
          <w:caps w:val="0"/>
          <w:color w:val="333333"/>
          <w:spacing w:val="15"/>
          <w:kern w:val="2"/>
          <w:sz w:val="32"/>
          <w:szCs w:val="32"/>
          <w:highlight w:val="none"/>
          <w:shd w:val="clear" w:color="auto" w:fill="FFFFFF"/>
          <w:lang w:val="en-US" w:eastAsia="zh-CN" w:bidi="ar-SA"/>
        </w:rPr>
        <w:t>A、</w:t>
      </w:r>
      <w:r>
        <w:rPr>
          <w:rFonts w:hint="eastAsia" w:ascii="仿宋_GB2312" w:hAnsi="仿宋_GB2312" w:eastAsia="仿宋" w:cs="仿宋_GB2312"/>
          <w:b/>
          <w:bCs/>
          <w:i w:val="0"/>
          <w:iCs w:val="0"/>
          <w:caps w:val="0"/>
          <w:color w:val="333333"/>
          <w:spacing w:val="15"/>
          <w:kern w:val="2"/>
          <w:sz w:val="32"/>
          <w:szCs w:val="32"/>
          <w:highlight w:val="none"/>
          <w:shd w:val="clear" w:color="auto" w:fill="FFFFFF"/>
          <w:lang w:eastAsia="zh-CN" w:bidi="ar-SA"/>
        </w:rPr>
        <w:t>充分利用展会。</w:t>
      </w:r>
      <w:r>
        <w:rPr>
          <w:rFonts w:hint="eastAsia" w:ascii="仿宋_GB2312" w:hAnsi="仿宋_GB2312" w:eastAsia="仿宋" w:cs="仿宋_GB2312"/>
          <w:sz w:val="32"/>
          <w:szCs w:val="32"/>
          <w:highlight w:val="none"/>
        </w:rPr>
        <w:t>利用</w:t>
      </w:r>
      <w:r>
        <w:rPr>
          <w:rFonts w:hint="eastAsia" w:ascii="仿宋_GB2312" w:hAnsi="仿宋_GB2312" w:eastAsia="仿宋" w:cs="仿宋_GB2312"/>
          <w:sz w:val="32"/>
          <w:szCs w:val="32"/>
          <w:highlight w:val="none"/>
          <w:lang w:eastAsia="zh-CN"/>
        </w:rPr>
        <w:t>省内省外</w:t>
      </w:r>
      <w:r>
        <w:rPr>
          <w:rFonts w:hint="eastAsia" w:ascii="仿宋_GB2312" w:hAnsi="仿宋_GB2312" w:eastAsia="仿宋" w:cs="仿宋_GB2312"/>
          <w:sz w:val="32"/>
          <w:szCs w:val="32"/>
          <w:highlight w:val="none"/>
        </w:rPr>
        <w:t>经贸展会，积极</w:t>
      </w:r>
      <w:r>
        <w:rPr>
          <w:rFonts w:hint="eastAsia" w:ascii="仿宋_GB2312" w:hAnsi="仿宋_GB2312" w:eastAsia="仿宋" w:cs="仿宋_GB2312"/>
          <w:sz w:val="32"/>
          <w:szCs w:val="32"/>
          <w:highlight w:val="none"/>
          <w:lang w:eastAsia="zh-CN"/>
        </w:rPr>
        <w:t>有效</w:t>
      </w:r>
      <w:r>
        <w:rPr>
          <w:rFonts w:hint="eastAsia" w:ascii="仿宋_GB2312" w:hAnsi="仿宋_GB2312" w:eastAsia="仿宋" w:cs="仿宋_GB2312"/>
          <w:sz w:val="32"/>
          <w:szCs w:val="32"/>
          <w:highlight w:val="none"/>
        </w:rPr>
        <w:t>推介怀化国际陆港建设</w:t>
      </w:r>
      <w:r>
        <w:rPr>
          <w:rFonts w:hint="eastAsia" w:ascii="仿宋_GB2312" w:hAnsi="仿宋_GB2312" w:eastAsia="仿宋" w:cs="仿宋_GB2312"/>
          <w:sz w:val="32"/>
          <w:szCs w:val="32"/>
          <w:highlight w:val="none"/>
          <w:lang w:eastAsia="zh-CN"/>
        </w:rPr>
        <w:t>。引进广西盛伟达国际贸易公司与湖南佳慧果果绿公司签约，可实现出口东盟</w:t>
      </w:r>
      <w:r>
        <w:rPr>
          <w:rFonts w:hint="eastAsia" w:ascii="仿宋_GB2312" w:hAnsi="仿宋_GB2312" w:eastAsia="仿宋" w:cs="仿宋_GB2312"/>
          <w:sz w:val="32"/>
          <w:szCs w:val="32"/>
          <w:highlight w:val="none"/>
          <w:lang w:val="en-US" w:eastAsia="zh-CN"/>
        </w:rPr>
        <w:t>500万公斤</w:t>
      </w:r>
      <w:r>
        <w:rPr>
          <w:rFonts w:hint="eastAsia" w:ascii="仿宋_GB2312" w:hAnsi="仿宋_GB2312" w:eastAsia="仿宋" w:cs="仿宋_GB2312"/>
          <w:sz w:val="32"/>
          <w:szCs w:val="32"/>
          <w:highlight w:val="none"/>
          <w:lang w:eastAsia="zh-CN"/>
        </w:rPr>
        <w:t>麻阳冰糖橙，开行越南国际班列</w:t>
      </w:r>
      <w:r>
        <w:rPr>
          <w:rFonts w:hint="eastAsia" w:ascii="仿宋_GB2312" w:hAnsi="仿宋_GB2312" w:eastAsia="仿宋" w:cs="仿宋_GB2312"/>
          <w:sz w:val="32"/>
          <w:szCs w:val="32"/>
          <w:highlight w:val="none"/>
          <w:lang w:val="en-US" w:eastAsia="zh-CN"/>
        </w:rPr>
        <w:t>15列。</w:t>
      </w:r>
    </w:p>
    <w:p w14:paraId="5DF58A58">
      <w:pPr>
        <w:keepNext w:val="0"/>
        <w:keepLines w:val="0"/>
        <w:pageBreakBefore w:val="0"/>
        <w:widowControl/>
        <w:suppressLineNumbers w:val="0"/>
        <w:kinsoku/>
        <w:wordWrap/>
        <w:overflowPunct/>
        <w:topLinePunct w:val="0"/>
        <w:autoSpaceDE/>
        <w:autoSpaceDN/>
        <w:bidi w:val="0"/>
        <w:adjustRightInd/>
        <w:snapToGrid/>
        <w:spacing w:line="600" w:lineRule="exact"/>
        <w:ind w:firstLine="875" w:firstLineChars="250"/>
        <w:jc w:val="left"/>
        <w:textAlignment w:val="auto"/>
        <w:rPr>
          <w:rFonts w:hint="eastAsia" w:ascii="仿宋_GB2312" w:hAnsi="仿宋_GB2312" w:eastAsia="仿宋" w:cs="仿宋_GB2312"/>
          <w:sz w:val="32"/>
          <w:szCs w:val="32"/>
          <w:highlight w:val="none"/>
          <w:lang w:eastAsia="zh-CN"/>
        </w:rPr>
      </w:pPr>
      <w:r>
        <w:rPr>
          <w:rFonts w:hint="eastAsia" w:ascii="仿宋_GB2312" w:hAnsi="仿宋_GB2312" w:eastAsia="仿宋" w:cs="仿宋_GB2312"/>
          <w:b/>
          <w:bCs/>
          <w:i w:val="0"/>
          <w:iCs w:val="0"/>
          <w:caps w:val="0"/>
          <w:color w:val="333333"/>
          <w:spacing w:val="15"/>
          <w:kern w:val="2"/>
          <w:sz w:val="32"/>
          <w:szCs w:val="32"/>
          <w:highlight w:val="none"/>
          <w:shd w:val="clear" w:color="auto" w:fill="FFFFFF"/>
          <w:lang w:val="en-US" w:eastAsia="zh-CN" w:bidi="ar-SA"/>
        </w:rPr>
        <w:t>B、</w:t>
      </w:r>
      <w:r>
        <w:rPr>
          <w:rFonts w:hint="eastAsia" w:ascii="仿宋_GB2312" w:hAnsi="仿宋_GB2312" w:eastAsia="仿宋" w:cs="仿宋_GB2312"/>
          <w:b/>
          <w:bCs/>
          <w:i w:val="0"/>
          <w:iCs w:val="0"/>
          <w:caps w:val="0"/>
          <w:color w:val="333333"/>
          <w:spacing w:val="15"/>
          <w:kern w:val="2"/>
          <w:sz w:val="32"/>
          <w:szCs w:val="32"/>
          <w:highlight w:val="none"/>
          <w:shd w:val="clear" w:color="auto" w:fill="FFFFFF"/>
          <w:lang w:eastAsia="zh-CN" w:bidi="ar-SA"/>
        </w:rPr>
        <w:t>加大与东盟国家的对接</w:t>
      </w:r>
      <w:r>
        <w:rPr>
          <w:rFonts w:hint="eastAsia" w:ascii="仿宋_GB2312" w:hAnsi="仿宋_GB2312" w:eastAsia="仿宋" w:cs="仿宋_GB2312"/>
          <w:sz w:val="32"/>
          <w:szCs w:val="32"/>
          <w:highlight w:val="none"/>
          <w:lang w:val="en-US" w:eastAsia="zh-CN"/>
        </w:rPr>
        <w:t>。</w:t>
      </w:r>
      <w:r>
        <w:rPr>
          <w:rFonts w:hint="eastAsia" w:ascii="仿宋_GB2312" w:hAnsi="仿宋_GB2312" w:eastAsia="仿宋" w:cs="仿宋_GB2312"/>
          <w:sz w:val="32"/>
          <w:szCs w:val="32"/>
          <w:highlight w:val="none"/>
        </w:rPr>
        <w:t>组织35家企业参加中国-东盟博览会等7场展会</w:t>
      </w:r>
      <w:r>
        <w:rPr>
          <w:rFonts w:hint="eastAsia" w:ascii="仿宋_GB2312" w:hAnsi="仿宋_GB2312" w:eastAsia="仿宋" w:cs="仿宋_GB2312"/>
          <w:sz w:val="32"/>
          <w:szCs w:val="32"/>
          <w:highlight w:val="none"/>
          <w:lang w:eastAsia="zh-CN"/>
        </w:rPr>
        <w:t>活动</w:t>
      </w:r>
      <w:r>
        <w:rPr>
          <w:rFonts w:hint="eastAsia" w:ascii="仿宋_GB2312" w:hAnsi="仿宋_GB2312" w:eastAsia="仿宋" w:cs="仿宋_GB2312"/>
          <w:sz w:val="32"/>
          <w:szCs w:val="32"/>
          <w:highlight w:val="none"/>
        </w:rPr>
        <w:t>，签订贸易投资额7547万元。</w:t>
      </w:r>
    </w:p>
    <w:p w14:paraId="7D125695">
      <w:pPr>
        <w:keepNext w:val="0"/>
        <w:keepLines w:val="0"/>
        <w:pageBreakBefore w:val="0"/>
        <w:widowControl/>
        <w:shd w:val="clear" w:color="auto" w:fill="FFFFFF"/>
        <w:kinsoku/>
        <w:wordWrap/>
        <w:topLinePunct w:val="0"/>
        <w:bidi w:val="0"/>
        <w:snapToGrid/>
        <w:spacing w:line="600" w:lineRule="exact"/>
        <w:ind w:firstLine="875" w:firstLineChars="25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b/>
          <w:bCs/>
          <w:i w:val="0"/>
          <w:iCs w:val="0"/>
          <w:caps w:val="0"/>
          <w:color w:val="333333"/>
          <w:spacing w:val="15"/>
          <w:kern w:val="2"/>
          <w:sz w:val="32"/>
          <w:szCs w:val="32"/>
          <w:highlight w:val="none"/>
          <w:shd w:val="clear" w:color="auto" w:fill="FFFFFF"/>
          <w:lang w:val="en-US" w:eastAsia="zh-CN" w:bidi="ar-SA"/>
        </w:rPr>
        <w:t>C、</w:t>
      </w:r>
      <w:r>
        <w:rPr>
          <w:rFonts w:hint="eastAsia" w:ascii="仿宋_GB2312" w:hAnsi="仿宋_GB2312" w:eastAsia="仿宋" w:cs="仿宋_GB2312"/>
          <w:b/>
          <w:bCs/>
          <w:sz w:val="32"/>
          <w:szCs w:val="32"/>
          <w:highlight w:val="none"/>
          <w:lang w:eastAsia="zh-CN"/>
        </w:rPr>
        <w:t>用心用情</w:t>
      </w:r>
      <w:r>
        <w:rPr>
          <w:rFonts w:hint="eastAsia" w:ascii="仿宋_GB2312" w:hAnsi="仿宋_GB2312" w:eastAsia="仿宋" w:cs="仿宋_GB2312"/>
          <w:b/>
          <w:bCs/>
          <w:sz w:val="32"/>
          <w:szCs w:val="32"/>
          <w:highlight w:val="none"/>
        </w:rPr>
        <w:t>精准服务外资企业发展。</w:t>
      </w:r>
      <w:r>
        <w:rPr>
          <w:rFonts w:hint="eastAsia" w:ascii="仿宋_GB2312" w:hAnsi="仿宋_GB2312" w:eastAsia="仿宋" w:cs="仿宋_GB2312"/>
          <w:sz w:val="32"/>
          <w:szCs w:val="32"/>
          <w:highlight w:val="none"/>
          <w:lang w:eastAsia="zh-CN"/>
        </w:rPr>
        <w:t>成</w:t>
      </w:r>
      <w:r>
        <w:rPr>
          <w:rFonts w:hint="eastAsia" w:ascii="仿宋_GB2312" w:hAnsi="仿宋_GB2312" w:eastAsia="仿宋" w:cs="仿宋_GB2312"/>
          <w:sz w:val="32"/>
          <w:szCs w:val="32"/>
          <w:highlight w:val="none"/>
        </w:rPr>
        <w:t>立工作专班，设立服务诉求热线，</w:t>
      </w:r>
      <w:r>
        <w:rPr>
          <w:rFonts w:hint="eastAsia" w:ascii="仿宋_GB2312" w:hAnsi="仿宋_GB2312" w:eastAsia="仿宋" w:cs="仿宋_GB2312"/>
          <w:sz w:val="32"/>
          <w:szCs w:val="32"/>
          <w:highlight w:val="none"/>
          <w:lang w:eastAsia="zh-CN"/>
        </w:rPr>
        <w:t>扎实开展线上线下</w:t>
      </w:r>
      <w:r>
        <w:rPr>
          <w:rFonts w:hint="eastAsia" w:ascii="仿宋_GB2312" w:hAnsi="仿宋_GB2312" w:eastAsia="仿宋" w:cs="仿宋_GB2312"/>
          <w:sz w:val="32"/>
          <w:szCs w:val="32"/>
          <w:highlight w:val="none"/>
        </w:rPr>
        <w:t>调研</w:t>
      </w:r>
      <w:r>
        <w:rPr>
          <w:rFonts w:hint="eastAsia" w:ascii="仿宋_GB2312" w:hAnsi="仿宋_GB2312" w:eastAsia="仿宋" w:cs="仿宋_GB2312"/>
          <w:sz w:val="32"/>
          <w:szCs w:val="32"/>
          <w:highlight w:val="none"/>
          <w:lang w:eastAsia="zh-CN"/>
        </w:rPr>
        <w:t>，召开座谈</w:t>
      </w:r>
      <w:r>
        <w:rPr>
          <w:rFonts w:hint="eastAsia" w:ascii="仿宋_GB2312" w:hAnsi="仿宋_GB2312" w:eastAsia="仿宋" w:cs="仿宋_GB2312"/>
          <w:sz w:val="32"/>
          <w:szCs w:val="32"/>
          <w:highlight w:val="none"/>
        </w:rPr>
        <w:t>，</w:t>
      </w:r>
      <w:r>
        <w:rPr>
          <w:rFonts w:hint="eastAsia" w:ascii="仿宋_GB2312" w:hAnsi="仿宋_GB2312" w:eastAsia="仿宋" w:cs="仿宋_GB2312"/>
          <w:sz w:val="32"/>
          <w:szCs w:val="32"/>
          <w:highlight w:val="none"/>
          <w:lang w:eastAsia="zh-CN"/>
        </w:rPr>
        <w:t>及时</w:t>
      </w:r>
      <w:r>
        <w:rPr>
          <w:rFonts w:hint="eastAsia" w:ascii="仿宋_GB2312" w:hAnsi="仿宋_GB2312" w:eastAsia="仿宋" w:cs="仿宋_GB2312"/>
          <w:sz w:val="32"/>
          <w:szCs w:val="32"/>
          <w:highlight w:val="none"/>
        </w:rPr>
        <w:t>了解</w:t>
      </w:r>
      <w:r>
        <w:rPr>
          <w:rFonts w:hint="eastAsia" w:ascii="仿宋_GB2312" w:hAnsi="仿宋_GB2312" w:eastAsia="仿宋" w:cs="仿宋_GB2312"/>
          <w:sz w:val="32"/>
          <w:szCs w:val="32"/>
          <w:highlight w:val="none"/>
          <w:lang w:eastAsia="zh-CN"/>
        </w:rPr>
        <w:t>掌握</w:t>
      </w:r>
      <w:r>
        <w:rPr>
          <w:rFonts w:hint="eastAsia" w:ascii="仿宋_GB2312" w:hAnsi="仿宋_GB2312" w:eastAsia="仿宋" w:cs="仿宋_GB2312"/>
          <w:sz w:val="32"/>
          <w:szCs w:val="32"/>
          <w:highlight w:val="none"/>
        </w:rPr>
        <w:t>外资企业诉求，</w:t>
      </w:r>
      <w:r>
        <w:rPr>
          <w:rFonts w:hint="eastAsia" w:ascii="仿宋_GB2312" w:hAnsi="仿宋_GB2312" w:eastAsia="仿宋" w:cs="仿宋_GB2312"/>
          <w:sz w:val="32"/>
          <w:szCs w:val="32"/>
          <w:highlight w:val="none"/>
          <w:lang w:eastAsia="zh-CN"/>
        </w:rPr>
        <w:t>积极</w:t>
      </w:r>
      <w:r>
        <w:rPr>
          <w:rFonts w:hint="eastAsia" w:ascii="仿宋_GB2312" w:hAnsi="仿宋_GB2312" w:eastAsia="仿宋" w:cs="仿宋_GB2312"/>
          <w:sz w:val="32"/>
          <w:szCs w:val="32"/>
          <w:highlight w:val="none"/>
        </w:rPr>
        <w:t>推动解决人员流动受限、物流不畅、融资渠道不畅、环保限产及留抵退税等10方面30多个问题，</w:t>
      </w:r>
      <w:r>
        <w:rPr>
          <w:rFonts w:hint="eastAsia" w:ascii="仿宋_GB2312" w:hAnsi="仿宋_GB2312" w:eastAsia="仿宋" w:cs="仿宋_GB2312"/>
          <w:sz w:val="32"/>
          <w:szCs w:val="32"/>
          <w:highlight w:val="none"/>
          <w:lang w:eastAsia="zh-CN"/>
        </w:rPr>
        <w:t>受到企业一致好评</w:t>
      </w:r>
      <w:r>
        <w:rPr>
          <w:rFonts w:hint="eastAsia" w:ascii="仿宋_GB2312" w:hAnsi="仿宋_GB2312" w:eastAsia="仿宋" w:cs="仿宋_GB2312"/>
          <w:sz w:val="32"/>
          <w:szCs w:val="32"/>
          <w:highlight w:val="none"/>
        </w:rPr>
        <w:t>。</w:t>
      </w:r>
    </w:p>
    <w:p w14:paraId="078A330E">
      <w:pPr>
        <w:pStyle w:val="14"/>
        <w:keepNext w:val="0"/>
        <w:keepLines w:val="0"/>
        <w:pageBreakBefore w:val="0"/>
        <w:widowControl w:val="0"/>
        <w:kinsoku/>
        <w:wordWrap/>
        <w:overflowPunct/>
        <w:topLinePunct w:val="0"/>
        <w:bidi w:val="0"/>
        <w:snapToGrid/>
        <w:spacing w:line="600" w:lineRule="exact"/>
        <w:ind w:firstLine="800" w:firstLineChars="250"/>
        <w:jc w:val="left"/>
        <w:textAlignment w:val="auto"/>
        <w:rPr>
          <w:rFonts w:hint="eastAsia" w:ascii="楷体" w:hAnsi="楷体" w:eastAsia="仿宋" w:cs="楷体"/>
          <w:b/>
          <w:bCs/>
          <w:sz w:val="32"/>
          <w:szCs w:val="32"/>
          <w:highlight w:val="none"/>
        </w:rPr>
      </w:pPr>
      <w:r>
        <w:rPr>
          <w:rFonts w:hint="eastAsia" w:ascii="楷体" w:hAnsi="楷体" w:eastAsia="仿宋" w:cs="楷体"/>
          <w:b/>
          <w:bCs/>
          <w:sz w:val="32"/>
          <w:szCs w:val="32"/>
          <w:highlight w:val="none"/>
          <w:lang w:eastAsia="zh-CN"/>
        </w:rPr>
        <w:t>（二）</w:t>
      </w:r>
      <w:r>
        <w:rPr>
          <w:rFonts w:hint="eastAsia" w:ascii="楷体" w:hAnsi="楷体" w:eastAsia="仿宋" w:cs="楷体"/>
          <w:b/>
          <w:bCs/>
          <w:sz w:val="32"/>
          <w:szCs w:val="32"/>
          <w:highlight w:val="none"/>
        </w:rPr>
        <w:t>存在的问题及原因分析</w:t>
      </w:r>
    </w:p>
    <w:p w14:paraId="0D1B58A9">
      <w:pPr>
        <w:keepNext w:val="0"/>
        <w:keepLines w:val="0"/>
        <w:pageBreakBefore w:val="0"/>
        <w:widowControl/>
        <w:shd w:val="clear" w:color="auto" w:fill="FFFFFF"/>
        <w:kinsoku/>
        <w:wordWrap/>
        <w:topLinePunct w:val="0"/>
        <w:bidi w:val="0"/>
        <w:snapToGrid/>
        <w:spacing w:line="600" w:lineRule="exact"/>
        <w:ind w:firstLine="790" w:firstLineChars="250"/>
        <w:textAlignment w:val="auto"/>
        <w:rPr>
          <w:rFonts w:hint="default" w:ascii="仿宋_GB2312" w:hAnsi="仿宋_GB2312" w:eastAsia="仿宋" w:cs="仿宋_GB2312"/>
          <w:sz w:val="32"/>
          <w:szCs w:val="32"/>
          <w:highlight w:val="none"/>
          <w:lang w:eastAsia="zh-CN"/>
        </w:rPr>
      </w:pPr>
      <w:r>
        <w:rPr>
          <w:rFonts w:hint="eastAsia" w:ascii="仿宋_GB2312" w:hAnsi="仿宋_GB2312" w:eastAsia="仿宋" w:cs="仿宋_GB2312"/>
          <w:spacing w:val="-2"/>
          <w:sz w:val="32"/>
          <w:szCs w:val="32"/>
          <w:highlight w:val="none"/>
          <w:lang w:val="en-US" w:eastAsia="zh-CN"/>
        </w:rPr>
        <w:t>从预算绩效管理方面来看，基本支出预算安排与实际需求存在差异。除基本工资、津补贴、绩效工资以外的人员经费，其他支出存在预算不足</w:t>
      </w:r>
      <w:r>
        <w:rPr>
          <w:rFonts w:hint="default" w:ascii="仿宋_GB2312" w:hAnsi="仿宋_GB2312" w:eastAsia="仿宋" w:cs="仿宋_GB2312"/>
          <w:spacing w:val="-2"/>
          <w:sz w:val="32"/>
          <w:szCs w:val="32"/>
          <w:highlight w:val="none"/>
          <w:lang w:eastAsia="zh-CN"/>
        </w:rPr>
        <w:t>，</w:t>
      </w:r>
      <w:r>
        <w:rPr>
          <w:rFonts w:hint="eastAsia" w:ascii="仿宋_GB2312" w:hAnsi="仿宋_GB2312" w:eastAsia="仿宋" w:cs="仿宋_GB2312"/>
          <w:sz w:val="32"/>
          <w:szCs w:val="32"/>
          <w:highlight w:val="none"/>
          <w:lang w:val="en-US" w:eastAsia="zh-CN"/>
        </w:rPr>
        <w:t>公用支出经费预算无法满足全年运转需要</w:t>
      </w:r>
      <w:r>
        <w:rPr>
          <w:rFonts w:hint="default" w:ascii="仿宋_GB2312" w:hAnsi="仿宋_GB2312" w:eastAsia="仿宋" w:cs="仿宋_GB2312"/>
          <w:sz w:val="32"/>
          <w:szCs w:val="32"/>
          <w:highlight w:val="none"/>
          <w:lang w:eastAsia="zh-CN"/>
        </w:rPr>
        <w:t>。</w:t>
      </w:r>
    </w:p>
    <w:p w14:paraId="193D493D">
      <w:pPr>
        <w:keepNext w:val="0"/>
        <w:keepLines w:val="0"/>
        <w:pageBreakBefore w:val="0"/>
        <w:widowControl/>
        <w:numPr>
          <w:ilvl w:val="0"/>
          <w:numId w:val="0"/>
        </w:numPr>
        <w:shd w:val="clear" w:color="auto" w:fill="FFFFFF"/>
        <w:kinsoku/>
        <w:wordWrap/>
        <w:topLinePunct w:val="0"/>
        <w:bidi w:val="0"/>
        <w:snapToGrid/>
        <w:spacing w:line="600" w:lineRule="exact"/>
        <w:ind w:firstLine="790" w:firstLineChars="250"/>
        <w:textAlignment w:val="auto"/>
        <w:rPr>
          <w:rFonts w:hint="eastAsia" w:ascii="仿宋_GB2312" w:hAnsi="仿宋_GB2312" w:eastAsia="仿宋" w:cs="仿宋_GB2312"/>
          <w:spacing w:val="-2"/>
          <w:sz w:val="32"/>
          <w:szCs w:val="32"/>
          <w:highlight w:val="none"/>
          <w:lang w:eastAsia="zh-CN"/>
        </w:rPr>
      </w:pPr>
      <w:r>
        <w:rPr>
          <w:rFonts w:hint="eastAsia" w:ascii="仿宋_GB2312" w:hAnsi="仿宋_GB2312" w:eastAsia="仿宋" w:cs="仿宋_GB2312"/>
          <w:spacing w:val="-2"/>
          <w:sz w:val="32"/>
          <w:szCs w:val="32"/>
          <w:highlight w:val="none"/>
          <w:lang w:eastAsia="zh-CN"/>
        </w:rPr>
        <w:t>从部门履职效能方面来看，很多工作受疫情的影响没法实时开展，下一年度将继续谋划。</w:t>
      </w:r>
    </w:p>
    <w:p w14:paraId="10BE4E97">
      <w:pPr>
        <w:keepNext w:val="0"/>
        <w:keepLines w:val="0"/>
        <w:pageBreakBefore w:val="0"/>
        <w:widowControl/>
        <w:numPr>
          <w:ilvl w:val="0"/>
          <w:numId w:val="0"/>
        </w:numPr>
        <w:shd w:val="clear" w:color="auto" w:fill="FFFFFF"/>
        <w:kinsoku/>
        <w:wordWrap/>
        <w:topLinePunct w:val="0"/>
        <w:bidi w:val="0"/>
        <w:snapToGrid/>
        <w:spacing w:line="600" w:lineRule="exact"/>
        <w:ind w:firstLine="790" w:firstLineChars="250"/>
        <w:textAlignment w:val="auto"/>
        <w:rPr>
          <w:rFonts w:hint="eastAsia" w:ascii="仿宋_GB2312" w:hAnsi="仿宋_GB2312" w:eastAsia="仿宋" w:cs="仿宋_GB2312"/>
          <w:spacing w:val="-2"/>
          <w:sz w:val="32"/>
          <w:szCs w:val="32"/>
          <w:highlight w:val="none"/>
          <w:lang w:val="en-US" w:eastAsia="zh-CN"/>
        </w:rPr>
      </w:pPr>
      <w:r>
        <w:rPr>
          <w:rFonts w:hint="eastAsia" w:ascii="仿宋_GB2312" w:hAnsi="仿宋_GB2312" w:eastAsia="仿宋" w:cs="仿宋_GB2312"/>
          <w:spacing w:val="-2"/>
          <w:sz w:val="32"/>
          <w:szCs w:val="32"/>
          <w:highlight w:val="none"/>
          <w:lang w:eastAsia="zh-CN"/>
        </w:rPr>
        <w:t>从资金分配方面来看，</w:t>
      </w:r>
      <w:r>
        <w:rPr>
          <w:rFonts w:hint="default" w:ascii="仿宋_GB2312" w:hAnsi="仿宋_GB2312" w:eastAsia="仿宋" w:cs="仿宋_GB2312"/>
          <w:spacing w:val="-2"/>
          <w:sz w:val="32"/>
          <w:szCs w:val="32"/>
          <w:highlight w:val="none"/>
          <w:lang w:eastAsia="zh-CN"/>
        </w:rPr>
        <w:t>纳入年初预算的</w:t>
      </w:r>
      <w:r>
        <w:rPr>
          <w:rFonts w:hint="eastAsia" w:ascii="仿宋_GB2312" w:hAnsi="仿宋_GB2312" w:eastAsia="仿宋" w:cs="仿宋_GB2312"/>
          <w:spacing w:val="-2"/>
          <w:sz w:val="32"/>
          <w:szCs w:val="32"/>
          <w:highlight w:val="none"/>
          <w:lang w:val="en-US" w:eastAsia="zh-CN"/>
        </w:rPr>
        <w:t>专项业务经费较少无法满足开展专项工作，希望能够加大财政资金安排力度，能让更多资金发挥效能。</w:t>
      </w:r>
    </w:p>
    <w:bookmarkEnd w:id="17"/>
    <w:p w14:paraId="499238B5">
      <w:pPr>
        <w:pStyle w:val="14"/>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7FC1FDEE">
      <w:pPr>
        <w:pStyle w:val="14"/>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35559B30">
      <w:pPr>
        <w:pStyle w:val="14"/>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7D97B541">
      <w:pPr>
        <w:pStyle w:val="14"/>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7E827D3A">
      <w:pPr>
        <w:pStyle w:val="14"/>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23315B1C">
      <w:pPr>
        <w:pStyle w:val="14"/>
        <w:keepNext w:val="0"/>
        <w:keepLines w:val="0"/>
        <w:pageBreakBefore w:val="0"/>
        <w:kinsoku/>
        <w:wordWrap/>
        <w:topLinePunct w:val="0"/>
        <w:bidi w:val="0"/>
        <w:snapToGrid/>
        <w:spacing w:line="440" w:lineRule="exact"/>
        <w:ind w:firstLine="800" w:firstLineChars="250"/>
        <w:jc w:val="both"/>
        <w:textAlignment w:val="auto"/>
        <w:rPr>
          <w:rFonts w:hint="eastAsia" w:ascii="方正小标宋_GBK" w:hAnsi="方正小标宋_GBK" w:eastAsia="仿宋" w:cs="方正小标宋_GBK"/>
          <w:sz w:val="32"/>
          <w:szCs w:val="72"/>
          <w:highlight w:val="none"/>
        </w:rPr>
      </w:pPr>
    </w:p>
    <w:p w14:paraId="056835BC">
      <w:pPr>
        <w:pStyle w:val="14"/>
        <w:keepNext w:val="0"/>
        <w:keepLines w:val="0"/>
        <w:pageBreakBefore w:val="0"/>
        <w:kinsoku/>
        <w:wordWrap/>
        <w:topLinePunct w:val="0"/>
        <w:bidi w:val="0"/>
        <w:snapToGrid/>
        <w:spacing w:line="440" w:lineRule="exact"/>
        <w:ind w:firstLine="800" w:firstLineChars="250"/>
        <w:jc w:val="center"/>
        <w:textAlignment w:val="auto"/>
        <w:rPr>
          <w:rFonts w:hint="eastAsia" w:ascii="方正小标宋_GBK" w:hAnsi="方正小标宋_GBK" w:eastAsia="仿宋" w:cs="方正小标宋_GBK"/>
          <w:sz w:val="32"/>
          <w:szCs w:val="72"/>
          <w:highlight w:val="none"/>
        </w:rPr>
      </w:pPr>
    </w:p>
    <w:p w14:paraId="47B9B3D5">
      <w:pPr>
        <w:pStyle w:val="14"/>
        <w:keepNext w:val="0"/>
        <w:keepLines w:val="0"/>
        <w:pageBreakBefore w:val="0"/>
        <w:kinsoku/>
        <w:wordWrap/>
        <w:topLinePunct w:val="0"/>
        <w:bidi w:val="0"/>
        <w:snapToGrid/>
        <w:spacing w:line="440" w:lineRule="exact"/>
        <w:ind w:firstLine="800" w:firstLineChars="250"/>
        <w:jc w:val="center"/>
        <w:textAlignment w:val="auto"/>
        <w:rPr>
          <w:rFonts w:hint="eastAsia" w:ascii="方正小标宋_GBK" w:hAnsi="方正小标宋_GBK" w:eastAsia="仿宋" w:cs="方正小标宋_GBK"/>
          <w:sz w:val="32"/>
          <w:szCs w:val="72"/>
          <w:highlight w:val="none"/>
        </w:rPr>
      </w:pPr>
    </w:p>
    <w:p w14:paraId="7AF3196A">
      <w:pPr>
        <w:pStyle w:val="14"/>
        <w:keepNext w:val="0"/>
        <w:keepLines w:val="0"/>
        <w:pageBreakBefore w:val="0"/>
        <w:kinsoku/>
        <w:wordWrap/>
        <w:topLinePunct w:val="0"/>
        <w:bidi w:val="0"/>
        <w:snapToGrid/>
        <w:spacing w:line="440" w:lineRule="exact"/>
        <w:ind w:firstLine="800" w:firstLineChars="250"/>
        <w:jc w:val="center"/>
        <w:textAlignment w:val="auto"/>
        <w:rPr>
          <w:rFonts w:hint="eastAsia" w:ascii="方正小标宋_GBK" w:hAnsi="方正小标宋_GBK" w:eastAsia="仿宋" w:cs="方正小标宋_GBK"/>
          <w:sz w:val="32"/>
          <w:szCs w:val="72"/>
          <w:highlight w:val="none"/>
        </w:rPr>
      </w:pPr>
    </w:p>
    <w:p w14:paraId="0432995F">
      <w:pPr>
        <w:pStyle w:val="14"/>
        <w:keepNext w:val="0"/>
        <w:keepLines w:val="0"/>
        <w:pageBreakBefore w:val="0"/>
        <w:kinsoku/>
        <w:wordWrap/>
        <w:topLinePunct w:val="0"/>
        <w:bidi w:val="0"/>
        <w:snapToGrid/>
        <w:spacing w:line="440" w:lineRule="exact"/>
        <w:ind w:firstLine="800" w:firstLineChars="250"/>
        <w:jc w:val="center"/>
        <w:textAlignment w:val="auto"/>
        <w:rPr>
          <w:rFonts w:hint="eastAsia" w:ascii="方正小标宋_GBK" w:hAnsi="方正小标宋_GBK" w:eastAsia="仿宋" w:cs="方正小标宋_GBK"/>
          <w:sz w:val="32"/>
          <w:szCs w:val="72"/>
          <w:highlight w:val="none"/>
        </w:rPr>
      </w:pPr>
    </w:p>
    <w:p w14:paraId="0CDA124F">
      <w:pPr>
        <w:pStyle w:val="14"/>
        <w:keepNext w:val="0"/>
        <w:keepLines w:val="0"/>
        <w:pageBreakBefore w:val="0"/>
        <w:kinsoku/>
        <w:wordWrap/>
        <w:topLinePunct w:val="0"/>
        <w:bidi w:val="0"/>
        <w:snapToGrid/>
        <w:spacing w:line="440" w:lineRule="exact"/>
        <w:ind w:firstLine="800" w:firstLineChars="250"/>
        <w:jc w:val="center"/>
        <w:textAlignment w:val="auto"/>
        <w:rPr>
          <w:rFonts w:hint="eastAsia" w:ascii="方正小标宋_GBK" w:hAnsi="方正小标宋_GBK" w:eastAsia="仿宋" w:cs="方正小标宋_GBK"/>
          <w:sz w:val="32"/>
          <w:szCs w:val="72"/>
          <w:highlight w:val="none"/>
        </w:rPr>
      </w:pPr>
    </w:p>
    <w:p w14:paraId="7A6B963C">
      <w:pPr>
        <w:pStyle w:val="14"/>
        <w:keepNext w:val="0"/>
        <w:keepLines w:val="0"/>
        <w:pageBreakBefore w:val="0"/>
        <w:kinsoku/>
        <w:wordWrap/>
        <w:topLinePunct w:val="0"/>
        <w:bidi w:val="0"/>
        <w:snapToGrid/>
        <w:spacing w:line="440" w:lineRule="exact"/>
        <w:ind w:firstLine="800" w:firstLineChars="250"/>
        <w:jc w:val="center"/>
        <w:textAlignment w:val="auto"/>
        <w:rPr>
          <w:rFonts w:hint="eastAsia" w:ascii="方正小标宋_GBK" w:hAnsi="方正小标宋_GBK" w:eastAsia="仿宋" w:cs="方正小标宋_GBK"/>
          <w:sz w:val="32"/>
          <w:szCs w:val="72"/>
          <w:highlight w:val="none"/>
        </w:rPr>
      </w:pPr>
    </w:p>
    <w:p w14:paraId="12352AAD">
      <w:pPr>
        <w:pStyle w:val="14"/>
        <w:keepNext w:val="0"/>
        <w:keepLines w:val="0"/>
        <w:pageBreakBefore w:val="0"/>
        <w:kinsoku/>
        <w:wordWrap/>
        <w:topLinePunct w:val="0"/>
        <w:bidi w:val="0"/>
        <w:snapToGrid/>
        <w:spacing w:line="440" w:lineRule="exact"/>
        <w:ind w:firstLine="800" w:firstLineChars="250"/>
        <w:jc w:val="center"/>
        <w:textAlignment w:val="auto"/>
        <w:rPr>
          <w:rFonts w:hint="eastAsia" w:ascii="方正小标宋_GBK" w:hAnsi="方正小标宋_GBK" w:eastAsia="仿宋" w:cs="方正小标宋_GBK"/>
          <w:sz w:val="32"/>
          <w:szCs w:val="72"/>
          <w:highlight w:val="none"/>
        </w:rPr>
      </w:pPr>
    </w:p>
    <w:p w14:paraId="02C59267">
      <w:pPr>
        <w:pStyle w:val="14"/>
        <w:keepNext w:val="0"/>
        <w:keepLines w:val="0"/>
        <w:pageBreakBefore w:val="0"/>
        <w:kinsoku/>
        <w:wordWrap/>
        <w:topLinePunct w:val="0"/>
        <w:bidi w:val="0"/>
        <w:snapToGrid/>
        <w:spacing w:line="440" w:lineRule="exact"/>
        <w:ind w:firstLine="800" w:firstLineChars="250"/>
        <w:jc w:val="center"/>
        <w:textAlignment w:val="auto"/>
        <w:rPr>
          <w:rFonts w:hint="eastAsia" w:ascii="方正小标宋_GBK" w:hAnsi="方正小标宋_GBK" w:eastAsia="仿宋" w:cs="方正小标宋_GBK"/>
          <w:sz w:val="32"/>
          <w:szCs w:val="72"/>
          <w:highlight w:val="none"/>
        </w:rPr>
      </w:pPr>
    </w:p>
    <w:p w14:paraId="6315A3F7">
      <w:pPr>
        <w:pStyle w:val="14"/>
        <w:keepNext w:val="0"/>
        <w:keepLines w:val="0"/>
        <w:pageBreakBefore w:val="0"/>
        <w:kinsoku/>
        <w:wordWrap/>
        <w:topLinePunct w:val="0"/>
        <w:bidi w:val="0"/>
        <w:snapToGrid/>
        <w:spacing w:line="440" w:lineRule="exact"/>
        <w:jc w:val="both"/>
        <w:textAlignment w:val="auto"/>
        <w:rPr>
          <w:rFonts w:hint="eastAsia" w:ascii="方正小标宋_GBK" w:hAnsi="方正小标宋_GBK" w:eastAsia="仿宋" w:cs="方正小标宋_GBK"/>
          <w:sz w:val="32"/>
          <w:szCs w:val="72"/>
          <w:highlight w:val="none"/>
        </w:rPr>
      </w:pPr>
    </w:p>
    <w:p w14:paraId="1B054428">
      <w:pPr>
        <w:pStyle w:val="14"/>
        <w:keepNext w:val="0"/>
        <w:keepLines w:val="0"/>
        <w:pageBreakBefore w:val="0"/>
        <w:kinsoku/>
        <w:wordWrap/>
        <w:topLinePunct w:val="0"/>
        <w:bidi w:val="0"/>
        <w:snapToGrid/>
        <w:spacing w:line="440" w:lineRule="exact"/>
        <w:ind w:firstLine="800" w:firstLineChars="250"/>
        <w:jc w:val="center"/>
        <w:textAlignment w:val="auto"/>
        <w:rPr>
          <w:rFonts w:hint="eastAsia" w:ascii="方正小标宋_GBK" w:hAnsi="方正小标宋_GBK" w:eastAsia="仿宋" w:cs="方正小标宋_GBK"/>
          <w:sz w:val="32"/>
          <w:szCs w:val="72"/>
          <w:highlight w:val="none"/>
        </w:rPr>
      </w:pPr>
    </w:p>
    <w:p w14:paraId="177A444F">
      <w:pPr>
        <w:pStyle w:val="14"/>
        <w:keepNext w:val="0"/>
        <w:keepLines w:val="0"/>
        <w:pageBreakBefore w:val="0"/>
        <w:kinsoku/>
        <w:wordWrap/>
        <w:topLinePunct w:val="0"/>
        <w:bidi w:val="0"/>
        <w:snapToGrid/>
        <w:spacing w:line="440" w:lineRule="exact"/>
        <w:ind w:firstLine="800" w:firstLineChars="250"/>
        <w:jc w:val="center"/>
        <w:textAlignment w:val="auto"/>
        <w:rPr>
          <w:rFonts w:hint="eastAsia" w:ascii="方正小标宋_GBK" w:hAnsi="方正小标宋_GBK" w:eastAsia="仿宋" w:cs="方正小标宋_GBK"/>
          <w:sz w:val="32"/>
          <w:szCs w:val="72"/>
          <w:highlight w:val="none"/>
        </w:rPr>
      </w:pPr>
    </w:p>
    <w:p w14:paraId="694C3AB8">
      <w:pPr>
        <w:pStyle w:val="14"/>
        <w:jc w:val="center"/>
        <w:rPr>
          <w:rFonts w:hint="eastAsia" w:ascii="方正小标宋_GBK" w:hAnsi="方正小标宋_GBK" w:eastAsia="方正小标宋_GBK" w:cs="方正小标宋_GBK"/>
          <w:color w:val="auto"/>
          <w:kern w:val="0"/>
          <w:sz w:val="72"/>
          <w:szCs w:val="72"/>
          <w:highlight w:val="none"/>
        </w:rPr>
      </w:pPr>
      <w:r>
        <w:rPr>
          <w:rFonts w:hint="eastAsia" w:ascii="方正小标宋_GBK" w:hAnsi="方正小标宋_GBK" w:eastAsia="方正小标宋_GBK" w:cs="方正小标宋_GBK"/>
          <w:color w:val="auto"/>
          <w:kern w:val="0"/>
          <w:sz w:val="72"/>
          <w:szCs w:val="72"/>
          <w:highlight w:val="none"/>
        </w:rPr>
        <w:t>第四部分</w:t>
      </w:r>
    </w:p>
    <w:p w14:paraId="6B51FB31">
      <w:pPr>
        <w:pStyle w:val="14"/>
        <w:jc w:val="center"/>
        <w:rPr>
          <w:rFonts w:hint="eastAsia" w:ascii="方正小标宋_GBK" w:hAnsi="方正小标宋_GBK" w:eastAsia="方正小标宋_GBK" w:cs="方正小标宋_GBK"/>
          <w:color w:val="auto"/>
          <w:kern w:val="0"/>
          <w:sz w:val="72"/>
          <w:szCs w:val="72"/>
          <w:highlight w:val="none"/>
        </w:rPr>
      </w:pPr>
    </w:p>
    <w:p w14:paraId="27BE3133">
      <w:pPr>
        <w:pStyle w:val="14"/>
        <w:jc w:val="center"/>
        <w:rPr>
          <w:rFonts w:hint="eastAsia" w:ascii="方正小标宋_GBK" w:hAnsi="方正小标宋_GBK" w:eastAsia="方正小标宋_GBK" w:cs="方正小标宋_GBK"/>
          <w:color w:val="auto"/>
          <w:kern w:val="0"/>
          <w:sz w:val="72"/>
          <w:szCs w:val="72"/>
          <w:highlight w:val="none"/>
        </w:rPr>
      </w:pPr>
      <w:r>
        <w:rPr>
          <w:rFonts w:hint="eastAsia" w:ascii="方正小标宋_GBK" w:hAnsi="方正小标宋_GBK" w:eastAsia="方正小标宋_GBK" w:cs="方正小标宋_GBK"/>
          <w:color w:val="auto"/>
          <w:kern w:val="0"/>
          <w:sz w:val="72"/>
          <w:szCs w:val="72"/>
          <w:highlight w:val="none"/>
        </w:rPr>
        <w:t>名词解释</w:t>
      </w:r>
    </w:p>
    <w:p w14:paraId="553E9592">
      <w:pPr>
        <w:pStyle w:val="14"/>
        <w:jc w:val="center"/>
        <w:rPr>
          <w:rFonts w:hint="eastAsia" w:ascii="方正小标宋_GBK" w:hAnsi="方正小标宋_GBK" w:eastAsia="方正小标宋_GBK" w:cs="方正小标宋_GBK"/>
          <w:color w:val="auto"/>
          <w:kern w:val="0"/>
          <w:sz w:val="72"/>
          <w:szCs w:val="72"/>
          <w:highlight w:val="none"/>
        </w:rPr>
      </w:pPr>
    </w:p>
    <w:p w14:paraId="05DE247C">
      <w:pPr>
        <w:pStyle w:val="14"/>
        <w:jc w:val="center"/>
        <w:rPr>
          <w:rFonts w:hint="eastAsia" w:ascii="方正小标宋_GBK" w:hAnsi="方正小标宋_GBK" w:eastAsia="方正小标宋_GBK" w:cs="方正小标宋_GBK"/>
          <w:color w:val="auto"/>
          <w:kern w:val="0"/>
          <w:sz w:val="72"/>
          <w:szCs w:val="72"/>
          <w:highlight w:val="none"/>
        </w:rPr>
      </w:pPr>
    </w:p>
    <w:p w14:paraId="066169DE">
      <w:pPr>
        <w:pStyle w:val="14"/>
        <w:jc w:val="center"/>
        <w:rPr>
          <w:rFonts w:hint="eastAsia" w:ascii="方正小标宋_GBK" w:hAnsi="方正小标宋_GBK" w:eastAsia="方正小标宋_GBK" w:cs="方正小标宋_GBK"/>
          <w:color w:val="auto"/>
          <w:kern w:val="0"/>
          <w:sz w:val="72"/>
          <w:szCs w:val="72"/>
          <w:highlight w:val="none"/>
        </w:rPr>
      </w:pPr>
    </w:p>
    <w:p w14:paraId="759053CE">
      <w:pPr>
        <w:pStyle w:val="14"/>
        <w:jc w:val="center"/>
        <w:rPr>
          <w:rFonts w:hint="eastAsia" w:ascii="仿宋_GB2312" w:hAnsi="仿宋" w:eastAsia="仿宋"/>
          <w:sz w:val="32"/>
          <w:szCs w:val="32"/>
          <w:highlight w:val="none"/>
        </w:rPr>
      </w:pPr>
      <w:r>
        <w:rPr>
          <w:rFonts w:hint="eastAsia" w:ascii="方正小标宋_GBK" w:hAnsi="方正小标宋_GBK" w:eastAsia="方正小标宋_GBK" w:cs="方正小标宋_GBK"/>
          <w:color w:val="auto"/>
          <w:kern w:val="0"/>
          <w:sz w:val="72"/>
          <w:szCs w:val="72"/>
          <w:highlight w:val="none"/>
          <w:lang w:val="en-US" w:eastAsia="zh-CN"/>
        </w:rPr>
        <w:t xml:space="preserve">  </w:t>
      </w:r>
      <w:r>
        <w:rPr>
          <w:rFonts w:hint="eastAsia" w:ascii="仿宋_GB2312" w:hAnsi="仿宋" w:eastAsia="仿宋" w:cs="楷体_GB2312"/>
          <w:b/>
          <w:bCs/>
          <w:sz w:val="32"/>
          <w:szCs w:val="32"/>
          <w:highlight w:val="none"/>
        </w:rPr>
        <w:t>一、机关运行经费：</w:t>
      </w:r>
      <w:r>
        <w:rPr>
          <w:rFonts w:hint="eastAsia" w:ascii="仿宋_GB2312" w:hAnsi="仿宋" w:eastAsia="仿宋"/>
          <w:sz w:val="32"/>
          <w:szCs w:val="32"/>
          <w:highlight w:val="none"/>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38EBDF3">
      <w:pPr>
        <w:keepNext w:val="0"/>
        <w:keepLines w:val="0"/>
        <w:pageBreakBefore w:val="0"/>
        <w:kinsoku/>
        <w:wordWrap/>
        <w:topLinePunct w:val="0"/>
        <w:bidi w:val="0"/>
        <w:snapToGrid/>
        <w:spacing w:line="440" w:lineRule="exact"/>
        <w:ind w:firstLine="800" w:firstLineChars="250"/>
        <w:textAlignment w:val="auto"/>
        <w:rPr>
          <w:rFonts w:hint="eastAsia" w:ascii="仿宋_GB2312" w:hAnsi="仿宋" w:eastAsia="仿宋"/>
          <w:sz w:val="32"/>
          <w:szCs w:val="32"/>
          <w:highlight w:val="none"/>
        </w:rPr>
      </w:pPr>
      <w:r>
        <w:rPr>
          <w:rFonts w:hint="eastAsia" w:ascii="仿宋_GB2312" w:hAnsi="仿宋" w:eastAsia="仿宋" w:cs="楷体_GB2312"/>
          <w:b/>
          <w:bCs/>
          <w:sz w:val="32"/>
          <w:szCs w:val="32"/>
          <w:highlight w:val="none"/>
        </w:rPr>
        <w:t>二、“三公”经费：</w:t>
      </w:r>
      <w:r>
        <w:rPr>
          <w:rFonts w:hint="eastAsia" w:ascii="仿宋_GB2312" w:hAnsi="仿宋" w:eastAsia="仿宋"/>
          <w:sz w:val="32"/>
          <w:szCs w:val="32"/>
          <w:highlight w:val="none"/>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8C06CA8">
      <w:pPr>
        <w:pStyle w:val="14"/>
        <w:keepNext w:val="0"/>
        <w:keepLines w:val="0"/>
        <w:pageBreakBefore w:val="0"/>
        <w:kinsoku/>
        <w:wordWrap/>
        <w:topLinePunct w:val="0"/>
        <w:bidi w:val="0"/>
        <w:snapToGrid/>
        <w:spacing w:line="440" w:lineRule="exact"/>
        <w:ind w:firstLine="800" w:firstLineChars="250"/>
        <w:jc w:val="center"/>
        <w:textAlignment w:val="auto"/>
        <w:rPr>
          <w:rFonts w:eastAsia="仿宋"/>
          <w:sz w:val="32"/>
          <w:szCs w:val="72"/>
          <w:highlight w:val="none"/>
        </w:rPr>
      </w:pPr>
    </w:p>
    <w:p w14:paraId="3AB66C2F">
      <w:pPr>
        <w:pStyle w:val="14"/>
        <w:jc w:val="center"/>
        <w:rPr>
          <w:color w:val="auto"/>
          <w:sz w:val="72"/>
          <w:szCs w:val="72"/>
          <w:highlight w:val="none"/>
        </w:rPr>
      </w:pPr>
    </w:p>
    <w:p w14:paraId="0B2E6F59">
      <w:pPr>
        <w:pStyle w:val="14"/>
        <w:jc w:val="center"/>
        <w:rPr>
          <w:color w:val="auto"/>
          <w:sz w:val="72"/>
          <w:szCs w:val="72"/>
          <w:highlight w:val="none"/>
        </w:rPr>
      </w:pPr>
    </w:p>
    <w:p w14:paraId="6CB3FADE">
      <w:pPr>
        <w:pStyle w:val="14"/>
        <w:jc w:val="center"/>
        <w:rPr>
          <w:color w:val="auto"/>
          <w:sz w:val="72"/>
          <w:szCs w:val="72"/>
          <w:highlight w:val="none"/>
        </w:rPr>
      </w:pPr>
    </w:p>
    <w:p w14:paraId="2AD754FF">
      <w:pPr>
        <w:widowControl/>
        <w:shd w:val="clear" w:color="auto" w:fill="FFFFFF"/>
        <w:spacing w:line="450" w:lineRule="atLeast"/>
        <w:jc w:val="center"/>
        <w:rPr>
          <w:rFonts w:ascii="微软雅黑" w:hAnsi="微软雅黑" w:eastAsia="微软雅黑" w:cs="宋体"/>
          <w:color w:val="auto"/>
          <w:kern w:val="0"/>
          <w:sz w:val="72"/>
          <w:szCs w:val="72"/>
          <w:highlight w:val="none"/>
        </w:rPr>
      </w:pPr>
      <w:r>
        <w:rPr>
          <w:rFonts w:hint="eastAsia" w:ascii="黑体" w:hAnsi="黑体" w:eastAsia="黑体" w:cs="宋体"/>
          <w:color w:val="auto"/>
          <w:kern w:val="0"/>
          <w:sz w:val="72"/>
          <w:szCs w:val="72"/>
          <w:highlight w:val="none"/>
        </w:rPr>
        <w:t>第五部分</w:t>
      </w:r>
    </w:p>
    <w:p w14:paraId="496758B3">
      <w:pPr>
        <w:widowControl/>
        <w:shd w:val="clear" w:color="auto" w:fill="FFFFFF"/>
        <w:spacing w:line="450" w:lineRule="atLeast"/>
        <w:jc w:val="center"/>
        <w:rPr>
          <w:rFonts w:hint="eastAsia" w:ascii="黑体" w:hAnsi="黑体" w:eastAsia="黑体" w:cs="宋体"/>
          <w:color w:val="auto"/>
          <w:kern w:val="0"/>
          <w:sz w:val="72"/>
          <w:szCs w:val="72"/>
          <w:highlight w:val="none"/>
        </w:rPr>
      </w:pPr>
    </w:p>
    <w:p w14:paraId="6E517F00">
      <w:pPr>
        <w:widowControl/>
        <w:shd w:val="clear" w:color="auto" w:fill="FFFFFF"/>
        <w:spacing w:line="450" w:lineRule="atLeast"/>
        <w:jc w:val="center"/>
        <w:rPr>
          <w:rFonts w:hint="eastAsia" w:ascii="黑体" w:hAnsi="黑体" w:eastAsia="黑体" w:cs="宋体"/>
          <w:color w:val="auto"/>
          <w:kern w:val="0"/>
          <w:sz w:val="72"/>
          <w:szCs w:val="72"/>
          <w:highlight w:val="none"/>
        </w:rPr>
      </w:pPr>
    </w:p>
    <w:p w14:paraId="21E47A54">
      <w:pPr>
        <w:widowControl/>
        <w:shd w:val="clear" w:color="auto" w:fill="FFFFFF"/>
        <w:spacing w:line="450" w:lineRule="atLeast"/>
        <w:jc w:val="center"/>
        <w:rPr>
          <w:rFonts w:ascii="微软雅黑" w:hAnsi="微软雅黑" w:eastAsia="微软雅黑" w:cs="宋体"/>
          <w:color w:val="auto"/>
          <w:kern w:val="0"/>
          <w:sz w:val="72"/>
          <w:szCs w:val="72"/>
          <w:highlight w:val="none"/>
        </w:rPr>
      </w:pPr>
      <w:r>
        <w:rPr>
          <w:rFonts w:hint="eastAsia" w:ascii="黑体" w:hAnsi="黑体" w:eastAsia="黑体" w:cs="宋体"/>
          <w:color w:val="auto"/>
          <w:kern w:val="0"/>
          <w:sz w:val="72"/>
          <w:szCs w:val="72"/>
          <w:highlight w:val="none"/>
        </w:rPr>
        <w:t> </w:t>
      </w:r>
    </w:p>
    <w:p w14:paraId="5535AB20">
      <w:pPr>
        <w:widowControl/>
        <w:shd w:val="clear" w:color="auto" w:fill="FFFFFF"/>
        <w:spacing w:line="450" w:lineRule="atLeast"/>
        <w:jc w:val="center"/>
        <w:rPr>
          <w:rFonts w:hint="eastAsia" w:ascii="黑体" w:hAnsi="黑体" w:eastAsia="黑体" w:cs="宋体"/>
          <w:color w:val="auto"/>
          <w:kern w:val="0"/>
          <w:sz w:val="72"/>
          <w:szCs w:val="72"/>
          <w:highlight w:val="none"/>
        </w:rPr>
      </w:pPr>
      <w:r>
        <w:rPr>
          <w:rFonts w:hint="eastAsia" w:ascii="黑体" w:hAnsi="黑体" w:eastAsia="黑体" w:cs="宋体"/>
          <w:color w:val="auto"/>
          <w:kern w:val="0"/>
          <w:sz w:val="72"/>
          <w:szCs w:val="72"/>
          <w:highlight w:val="none"/>
        </w:rPr>
        <w:t>附件</w:t>
      </w:r>
    </w:p>
    <w:p w14:paraId="6D290BBC">
      <w:pPr>
        <w:widowControl/>
        <w:shd w:val="clear" w:color="auto" w:fill="FFFFFF"/>
        <w:spacing w:line="450" w:lineRule="atLeast"/>
        <w:jc w:val="center"/>
        <w:rPr>
          <w:rFonts w:hint="eastAsia" w:ascii="黑体" w:hAnsi="黑体" w:eastAsia="黑体" w:cs="宋体"/>
          <w:color w:val="auto"/>
          <w:kern w:val="0"/>
          <w:sz w:val="72"/>
          <w:szCs w:val="72"/>
          <w:highlight w:val="none"/>
        </w:rPr>
      </w:pPr>
    </w:p>
    <w:p w14:paraId="20B515DB">
      <w:pPr>
        <w:widowControl/>
        <w:shd w:val="clear" w:color="auto" w:fill="FFFFFF"/>
        <w:spacing w:line="450" w:lineRule="atLeast"/>
        <w:jc w:val="center"/>
        <w:rPr>
          <w:rFonts w:hint="eastAsia" w:ascii="黑体" w:hAnsi="黑体" w:eastAsia="黑体" w:cs="宋体"/>
          <w:color w:val="auto"/>
          <w:kern w:val="0"/>
          <w:sz w:val="72"/>
          <w:szCs w:val="72"/>
          <w:highlight w:val="none"/>
        </w:rPr>
      </w:pPr>
    </w:p>
    <w:p w14:paraId="4AE9D37F">
      <w:pPr>
        <w:keepNext w:val="0"/>
        <w:keepLines w:val="0"/>
        <w:pageBreakBefore w:val="0"/>
        <w:widowControl w:val="0"/>
        <w:kinsoku/>
        <w:wordWrap/>
        <w:overflowPunct/>
        <w:topLinePunct w:val="0"/>
        <w:autoSpaceDE/>
        <w:autoSpaceDN/>
        <w:bidi w:val="0"/>
        <w:adjustRightInd/>
        <w:snapToGrid/>
        <w:spacing w:line="440" w:lineRule="exact"/>
        <w:ind w:firstLine="1800" w:firstLineChars="250"/>
        <w:textAlignment w:val="auto"/>
        <w:rPr>
          <w:rFonts w:hint="eastAsia" w:ascii="黑体" w:hAnsi="黑体" w:eastAsia="黑体" w:cs="宋体"/>
          <w:color w:val="auto"/>
          <w:kern w:val="0"/>
          <w:sz w:val="72"/>
          <w:szCs w:val="72"/>
          <w:highlight w:val="none"/>
          <w:lang w:val="en-US" w:eastAsia="zh-CN" w:bidi="ar-SA"/>
        </w:rPr>
      </w:pPr>
    </w:p>
    <w:p w14:paraId="632343D5">
      <w:pPr>
        <w:keepNext w:val="0"/>
        <w:keepLines w:val="0"/>
        <w:pageBreakBefore w:val="0"/>
        <w:widowControl w:val="0"/>
        <w:kinsoku/>
        <w:wordWrap/>
        <w:overflowPunct/>
        <w:topLinePunct w:val="0"/>
        <w:autoSpaceDE/>
        <w:autoSpaceDN/>
        <w:bidi w:val="0"/>
        <w:adjustRightInd/>
        <w:snapToGrid/>
        <w:spacing w:line="440" w:lineRule="exact"/>
        <w:ind w:firstLine="800" w:firstLineChars="250"/>
        <w:textAlignment w:val="auto"/>
        <w:rPr>
          <w:rFonts w:hint="eastAsia" w:ascii="仿宋_GB2312" w:hAnsi="仿宋" w:eastAsia="仿宋"/>
          <w:sz w:val="32"/>
          <w:szCs w:val="32"/>
          <w:highlight w:val="none"/>
        </w:rPr>
      </w:pPr>
    </w:p>
    <w:p w14:paraId="6350D624">
      <w:pPr>
        <w:keepNext w:val="0"/>
        <w:keepLines w:val="0"/>
        <w:pageBreakBefore w:val="0"/>
        <w:widowControl w:val="0"/>
        <w:kinsoku/>
        <w:wordWrap/>
        <w:overflowPunct/>
        <w:topLinePunct w:val="0"/>
        <w:autoSpaceDE/>
        <w:autoSpaceDN/>
        <w:bidi w:val="0"/>
        <w:adjustRightInd/>
        <w:snapToGrid/>
        <w:spacing w:line="440" w:lineRule="exact"/>
        <w:ind w:firstLine="800" w:firstLineChars="250"/>
        <w:textAlignment w:val="auto"/>
        <w:rPr>
          <w:rFonts w:hint="eastAsia" w:ascii="仿宋_GB2312" w:hAnsi="仿宋" w:eastAsia="仿宋"/>
          <w:sz w:val="32"/>
          <w:szCs w:val="32"/>
          <w:highlight w:val="none"/>
        </w:rPr>
      </w:pPr>
      <w:r>
        <w:rPr>
          <w:rFonts w:hint="eastAsia" w:ascii="仿宋" w:hAnsi="仿宋" w:eastAsia="仿宋" w:cs="宋体"/>
          <w:color w:val="auto"/>
          <w:kern w:val="0"/>
          <w:sz w:val="32"/>
          <w:szCs w:val="32"/>
          <w:highlight w:val="none"/>
        </w:rPr>
        <w:t>附件一：</w:t>
      </w:r>
      <w:r>
        <w:rPr>
          <w:rFonts w:hint="eastAsia" w:ascii="仿宋_GB2312" w:hAnsi="仿宋" w:eastAsia="仿宋"/>
          <w:sz w:val="32"/>
          <w:szCs w:val="32"/>
          <w:highlight w:val="none"/>
        </w:rPr>
        <w:t>2022年度部门决算表</w:t>
      </w:r>
    </w:p>
    <w:p w14:paraId="4F09A008">
      <w:pPr>
        <w:keepNext w:val="0"/>
        <w:keepLines w:val="0"/>
        <w:pageBreakBefore w:val="0"/>
        <w:widowControl w:val="0"/>
        <w:kinsoku/>
        <w:wordWrap/>
        <w:overflowPunct/>
        <w:topLinePunct w:val="0"/>
        <w:autoSpaceDE/>
        <w:autoSpaceDN/>
        <w:bidi w:val="0"/>
        <w:adjustRightInd/>
        <w:snapToGrid/>
        <w:spacing w:line="440" w:lineRule="exact"/>
        <w:ind w:firstLine="800" w:firstLineChars="250"/>
        <w:textAlignment w:val="auto"/>
        <w:rPr>
          <w:rFonts w:hint="eastAsia" w:ascii="仿宋_GB2312" w:hAnsi="仿宋" w:eastAsia="仿宋"/>
          <w:sz w:val="32"/>
          <w:szCs w:val="32"/>
          <w:highlight w:val="none"/>
        </w:rPr>
      </w:pPr>
      <w:r>
        <w:rPr>
          <w:rFonts w:hint="eastAsia" w:ascii="仿宋" w:hAnsi="仿宋" w:eastAsia="仿宋" w:cs="宋体"/>
          <w:color w:val="auto"/>
          <w:kern w:val="0"/>
          <w:sz w:val="32"/>
          <w:szCs w:val="32"/>
          <w:highlight w:val="none"/>
        </w:rPr>
        <w:t>附件</w:t>
      </w:r>
      <w:r>
        <w:rPr>
          <w:rFonts w:hint="eastAsia" w:ascii="仿宋" w:hAnsi="仿宋" w:eastAsia="仿宋" w:cs="宋体"/>
          <w:color w:val="auto"/>
          <w:kern w:val="0"/>
          <w:sz w:val="32"/>
          <w:szCs w:val="32"/>
          <w:highlight w:val="none"/>
          <w:lang w:val="en-US" w:eastAsia="zh-CN"/>
        </w:rPr>
        <w:t>二</w:t>
      </w:r>
      <w:r>
        <w:rPr>
          <w:rFonts w:hint="eastAsia" w:ascii="仿宋" w:hAnsi="仿宋" w:eastAsia="仿宋" w:cs="宋体"/>
          <w:color w:val="auto"/>
          <w:kern w:val="0"/>
          <w:sz w:val="32"/>
          <w:szCs w:val="32"/>
          <w:highlight w:val="none"/>
        </w:rPr>
        <w:t>：</w:t>
      </w:r>
      <w:r>
        <w:rPr>
          <w:rFonts w:hint="eastAsia" w:ascii="仿宋_GB2312" w:hAnsi="仿宋" w:eastAsia="仿宋"/>
          <w:sz w:val="32"/>
          <w:szCs w:val="32"/>
          <w:highlight w:val="none"/>
        </w:rPr>
        <w:t>2022年度部门整体支出绩效评价报告</w:t>
      </w:r>
    </w:p>
    <w:p w14:paraId="4CE7B2D6">
      <w:pPr>
        <w:keepNext w:val="0"/>
        <w:keepLines w:val="0"/>
        <w:pageBreakBefore w:val="0"/>
        <w:widowControl w:val="0"/>
        <w:kinsoku/>
        <w:wordWrap/>
        <w:overflowPunct/>
        <w:topLinePunct w:val="0"/>
        <w:autoSpaceDE/>
        <w:autoSpaceDN/>
        <w:bidi w:val="0"/>
        <w:adjustRightInd/>
        <w:snapToGrid/>
        <w:spacing w:line="440" w:lineRule="exact"/>
        <w:ind w:firstLine="800" w:firstLineChars="250"/>
        <w:jc w:val="left"/>
        <w:textAlignment w:val="auto"/>
        <w:rPr>
          <w:rFonts w:eastAsia="仿宋" w:cs="黑体" w:asciiTheme="minorEastAsia" w:hAnsiTheme="minorEastAsia"/>
          <w:color w:val="000000"/>
          <w:kern w:val="0"/>
          <w:sz w:val="32"/>
          <w:szCs w:val="32"/>
          <w:highlight w:val="none"/>
        </w:rPr>
      </w:pPr>
      <w:r>
        <w:rPr>
          <w:rFonts w:hint="eastAsia" w:ascii="仿宋" w:hAnsi="仿宋" w:eastAsia="仿宋" w:cs="宋体"/>
          <w:color w:val="auto"/>
          <w:kern w:val="0"/>
          <w:sz w:val="32"/>
          <w:szCs w:val="32"/>
          <w:highlight w:val="none"/>
        </w:rPr>
        <w:t>附件</w:t>
      </w:r>
      <w:r>
        <w:rPr>
          <w:rFonts w:hint="eastAsia" w:ascii="仿宋" w:hAnsi="仿宋" w:eastAsia="仿宋" w:cs="宋体"/>
          <w:color w:val="auto"/>
          <w:kern w:val="0"/>
          <w:sz w:val="32"/>
          <w:szCs w:val="32"/>
          <w:highlight w:val="none"/>
          <w:lang w:val="en-US" w:eastAsia="zh-CN"/>
        </w:rPr>
        <w:t>三：</w:t>
      </w:r>
      <w:r>
        <w:rPr>
          <w:rFonts w:hint="eastAsia" w:ascii="仿宋_GB2312" w:hAnsi="仿宋" w:eastAsia="仿宋"/>
          <w:sz w:val="32"/>
          <w:szCs w:val="32"/>
          <w:highlight w:val="none"/>
        </w:rPr>
        <w:t>年度部门专项资金绩效评价报告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7F3E57-AF03-4EFF-9D69-4B6B12C6CE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DE2020FE-73C3-4662-A756-AB3EB825302D}"/>
  </w:font>
  <w:font w:name="方正小标宋_GBK">
    <w:panose1 w:val="02000000000000000000"/>
    <w:charset w:val="86"/>
    <w:family w:val="script"/>
    <w:pitch w:val="default"/>
    <w:sig w:usb0="A00002BF" w:usb1="38CF7CFA" w:usb2="00082016" w:usb3="00000000" w:csb0="00040001" w:csb1="00000000"/>
    <w:embedRegular r:id="rId3" w:fontKey="{C451C477-7B73-440A-8354-5E3CCA14E3D6}"/>
  </w:font>
  <w:font w:name="仿宋_GB2312">
    <w:panose1 w:val="02010609030101010101"/>
    <w:charset w:val="86"/>
    <w:family w:val="modern"/>
    <w:pitch w:val="default"/>
    <w:sig w:usb0="00000001" w:usb1="080E0000" w:usb2="00000000" w:usb3="00000000" w:csb0="00040000" w:csb1="00000000"/>
    <w:embedRegular r:id="rId4" w:fontKey="{24F53CBE-DDC5-4D60-9EDB-881446EA6C70}"/>
  </w:font>
  <w:font w:name="楷体">
    <w:panose1 w:val="02010609060101010101"/>
    <w:charset w:val="86"/>
    <w:family w:val="auto"/>
    <w:pitch w:val="default"/>
    <w:sig w:usb0="800002BF" w:usb1="38CF7CFA" w:usb2="00000016" w:usb3="00000000" w:csb0="00040001" w:csb1="00000000"/>
    <w:embedRegular r:id="rId5" w:fontKey="{7DB0ACD4-7689-4480-AA7C-1A17452792E0}"/>
  </w:font>
  <w:font w:name="微软雅黑">
    <w:panose1 w:val="020B0503020204020204"/>
    <w:charset w:val="86"/>
    <w:family w:val="auto"/>
    <w:pitch w:val="default"/>
    <w:sig w:usb0="80000287" w:usb1="2ACF3C50" w:usb2="00000016" w:usb3="00000000" w:csb0="0004001F" w:csb1="00000000"/>
    <w:embedRegular r:id="rId6" w:fontKey="{F05AA24F-4B2D-4945-8C7A-2BADB85223DC}"/>
  </w:font>
  <w:font w:name="楷体_GB2312">
    <w:panose1 w:val="02010609030101010101"/>
    <w:charset w:val="86"/>
    <w:family w:val="modern"/>
    <w:pitch w:val="default"/>
    <w:sig w:usb0="00000001" w:usb1="080E0000" w:usb2="00000000" w:usb3="00000000" w:csb0="00040000" w:csb1="00000000"/>
    <w:embedRegular r:id="rId7" w:fontKey="{49F87B90-1888-4577-9762-553B7DE33FD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1762D7"/>
    <w:rsid w:val="03850BB9"/>
    <w:rsid w:val="04050679"/>
    <w:rsid w:val="04FD197F"/>
    <w:rsid w:val="07596AD6"/>
    <w:rsid w:val="0CE937FA"/>
    <w:rsid w:val="11DA056D"/>
    <w:rsid w:val="15A80D6D"/>
    <w:rsid w:val="178C2503"/>
    <w:rsid w:val="1D5336FD"/>
    <w:rsid w:val="1EF93B6C"/>
    <w:rsid w:val="328537E1"/>
    <w:rsid w:val="32CC25E3"/>
    <w:rsid w:val="39641F95"/>
    <w:rsid w:val="3ECF5448"/>
    <w:rsid w:val="3FFB9967"/>
    <w:rsid w:val="402E78BD"/>
    <w:rsid w:val="49AC6A2C"/>
    <w:rsid w:val="4D51746E"/>
    <w:rsid w:val="4D7B61AE"/>
    <w:rsid w:val="552F19EC"/>
    <w:rsid w:val="57203E6E"/>
    <w:rsid w:val="5777D4F5"/>
    <w:rsid w:val="57DD3158"/>
    <w:rsid w:val="581272E8"/>
    <w:rsid w:val="5D55431D"/>
    <w:rsid w:val="5FC6BB1E"/>
    <w:rsid w:val="5FF720F1"/>
    <w:rsid w:val="613207DD"/>
    <w:rsid w:val="62B33A97"/>
    <w:rsid w:val="69D83EB9"/>
    <w:rsid w:val="6D403DA0"/>
    <w:rsid w:val="6FC92A35"/>
    <w:rsid w:val="71FD6E5D"/>
    <w:rsid w:val="737D59BA"/>
    <w:rsid w:val="73B36E35"/>
    <w:rsid w:val="77C37683"/>
    <w:rsid w:val="79FF515B"/>
    <w:rsid w:val="7AEFC1B7"/>
    <w:rsid w:val="7E9F11B4"/>
    <w:rsid w:val="7FC69637"/>
    <w:rsid w:val="7FDF3BCB"/>
    <w:rsid w:val="7FFDB408"/>
    <w:rsid w:val="CBFF70E0"/>
    <w:rsid w:val="D9F74B7C"/>
    <w:rsid w:val="EEABED75"/>
    <w:rsid w:val="EFF3F878"/>
    <w:rsid w:val="FB36E1A6"/>
    <w:rsid w:val="FED76FE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4">
    <w:name w:val="Body Text Indent"/>
    <w:basedOn w:val="1"/>
    <w:qFormat/>
    <w:uiPriority w:val="0"/>
    <w:pPr>
      <w:spacing w:after="120"/>
      <w:ind w:left="420" w:left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2"/>
    <w:basedOn w:val="4"/>
    <w:qFormat/>
    <w:uiPriority w:val="0"/>
    <w:pPr>
      <w:ind w:firstLine="420" w:firstLineChars="200"/>
    </w:p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6775</Words>
  <Characters>7246</Characters>
  <Lines>63</Lines>
  <Paragraphs>18</Paragraphs>
  <TotalTime>4</TotalTime>
  <ScaleCrop>false</ScaleCrop>
  <LinksUpToDate>false</LinksUpToDate>
  <CharactersWithSpaces>7273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2020-07-05T18:32:00Z</dcterms:created>
  <dc:creator>李航 null</dc:creator>
  <cp:lastModifiedBy>WPS_1668149522</cp:lastModifiedBy>
  <cp:lastPrinted>2023-08-16T09:28:00Z</cp:lastPrinted>
  <dcterms:modified xsi:type="dcterms:W3CDTF">2024-10-21T23:54:50Z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546533C01DC24CE5BF8BE72BD9E10FA2_12</vt:lpwstr>
  </property>
</Properties>
</file>