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sz w:val="84"/>
          <w:szCs w:val="84"/>
        </w:rPr>
      </w:pPr>
    </w:p>
    <w:p>
      <w:pPr>
        <w:pStyle w:val="5"/>
        <w:jc w:val="center"/>
        <w:rPr>
          <w:sz w:val="84"/>
          <w:szCs w:val="84"/>
        </w:rPr>
      </w:pPr>
      <w:r>
        <w:rPr>
          <w:rFonts w:hint="eastAsia"/>
          <w:sz w:val="84"/>
          <w:szCs w:val="84"/>
        </w:rPr>
        <w:t>2021年度</w:t>
      </w:r>
    </w:p>
    <w:p>
      <w:pPr>
        <w:pStyle w:val="5"/>
        <w:jc w:val="center"/>
        <w:rPr>
          <w:rFonts w:hint="eastAsia"/>
          <w:sz w:val="84"/>
          <w:szCs w:val="84"/>
          <w:lang w:val="en-US" w:eastAsia="zh-CN"/>
        </w:rPr>
      </w:pPr>
      <w:r>
        <w:rPr>
          <w:rFonts w:hint="eastAsia"/>
          <w:sz w:val="84"/>
          <w:szCs w:val="84"/>
          <w:lang w:val="en-US" w:eastAsia="zh-CN"/>
        </w:rPr>
        <w:t>怀化市实验小学</w:t>
      </w:r>
    </w:p>
    <w:p>
      <w:pPr>
        <w:pStyle w:val="5"/>
        <w:jc w:val="center"/>
        <w:rPr>
          <w:sz w:val="84"/>
          <w:szCs w:val="84"/>
        </w:rPr>
      </w:pPr>
      <w:r>
        <w:rPr>
          <w:rFonts w:hint="eastAsia"/>
          <w:sz w:val="84"/>
          <w:szCs w:val="84"/>
        </w:rPr>
        <w:t>部门决算</w:t>
      </w:r>
    </w:p>
    <w:p>
      <w:pPr>
        <w:pStyle w:val="5"/>
        <w:jc w:val="center"/>
        <w:rPr>
          <w:sz w:val="56"/>
          <w:szCs w:val="56"/>
        </w:rPr>
      </w:pPr>
    </w:p>
    <w:p>
      <w:pPr>
        <w:pStyle w:val="5"/>
        <w:jc w:val="center"/>
        <w:rPr>
          <w:sz w:val="56"/>
          <w:szCs w:val="56"/>
        </w:rPr>
      </w:pPr>
    </w:p>
    <w:p>
      <w:pPr>
        <w:pStyle w:val="5"/>
        <w:jc w:val="center"/>
        <w:rPr>
          <w:sz w:val="56"/>
          <w:szCs w:val="56"/>
        </w:rPr>
      </w:pPr>
    </w:p>
    <w:p>
      <w:pPr>
        <w:pStyle w:val="5"/>
        <w:jc w:val="center"/>
        <w:rPr>
          <w:sz w:val="56"/>
          <w:szCs w:val="56"/>
        </w:rPr>
      </w:pPr>
    </w:p>
    <w:p>
      <w:pPr>
        <w:pStyle w:val="5"/>
        <w:jc w:val="center"/>
        <w:rPr>
          <w:sz w:val="32"/>
          <w:szCs w:val="32"/>
        </w:rPr>
      </w:pPr>
    </w:p>
    <w:p>
      <w:pPr>
        <w:pStyle w:val="5"/>
        <w:jc w:val="center"/>
        <w:rPr>
          <w:sz w:val="32"/>
          <w:szCs w:val="32"/>
        </w:rPr>
      </w:pPr>
    </w:p>
    <w:p>
      <w:pPr>
        <w:pStyle w:val="5"/>
        <w:jc w:val="center"/>
        <w:rPr>
          <w:sz w:val="32"/>
          <w:szCs w:val="32"/>
        </w:rPr>
      </w:pPr>
    </w:p>
    <w:p>
      <w:pPr>
        <w:pStyle w:val="5"/>
        <w:jc w:val="center"/>
        <w:rPr>
          <w:sz w:val="32"/>
          <w:szCs w:val="32"/>
        </w:rPr>
      </w:pPr>
    </w:p>
    <w:p>
      <w:pPr>
        <w:pStyle w:val="5"/>
        <w:jc w:val="center"/>
        <w:rPr>
          <w:sz w:val="32"/>
          <w:szCs w:val="32"/>
        </w:rPr>
      </w:pPr>
    </w:p>
    <w:p>
      <w:pPr>
        <w:pStyle w:val="5"/>
        <w:spacing w:line="540" w:lineRule="exact"/>
        <w:jc w:val="center"/>
        <w:rPr>
          <w:sz w:val="56"/>
          <w:szCs w:val="56"/>
        </w:rPr>
      </w:pPr>
    </w:p>
    <w:p>
      <w:pPr>
        <w:pStyle w:val="5"/>
        <w:spacing w:line="500" w:lineRule="exact"/>
        <w:jc w:val="center"/>
        <w:rPr>
          <w:b/>
          <w:sz w:val="36"/>
          <w:szCs w:val="28"/>
        </w:rPr>
      </w:pPr>
    </w:p>
    <w:p>
      <w:pPr>
        <w:pStyle w:val="5"/>
        <w:spacing w:line="500" w:lineRule="exact"/>
        <w:jc w:val="center"/>
        <w:rPr>
          <w:b/>
          <w:sz w:val="36"/>
          <w:szCs w:val="28"/>
        </w:rPr>
      </w:pPr>
    </w:p>
    <w:p>
      <w:pPr>
        <w:pStyle w:val="5"/>
        <w:spacing w:line="500" w:lineRule="exact"/>
        <w:jc w:val="center"/>
        <w:rPr>
          <w:rFonts w:hint="eastAsia"/>
          <w:b/>
          <w:sz w:val="36"/>
          <w:szCs w:val="28"/>
        </w:rPr>
      </w:pPr>
    </w:p>
    <w:p>
      <w:pPr>
        <w:keepNext w:val="0"/>
        <w:keepLines w:val="0"/>
        <w:pageBreakBefore w:val="0"/>
        <w:widowControl/>
        <w:kinsoku/>
        <w:wordWrap/>
        <w:overflowPunct/>
        <w:topLinePunct w:val="0"/>
        <w:bidi w:val="0"/>
        <w:snapToGrid/>
        <w:spacing w:line="600" w:lineRule="exact"/>
        <w:jc w:val="center"/>
        <w:textAlignment w:val="auto"/>
        <w:rPr>
          <w:rFonts w:eastAsia="黑体"/>
          <w:bCs/>
          <w:kern w:val="0"/>
          <w:sz w:val="32"/>
          <w:szCs w:val="32"/>
        </w:rPr>
      </w:pPr>
      <w:r>
        <w:rPr>
          <w:rFonts w:eastAsia="黑体"/>
          <w:bCs/>
          <w:kern w:val="0"/>
          <w:sz w:val="32"/>
          <w:szCs w:val="32"/>
        </w:rPr>
        <w:t>目 录</w:t>
      </w:r>
    </w:p>
    <w:p>
      <w:pPr>
        <w:keepNext w:val="0"/>
        <w:keepLines w:val="0"/>
        <w:pageBreakBefore w:val="0"/>
        <w:widowControl/>
        <w:kinsoku/>
        <w:wordWrap/>
        <w:overflowPunct/>
        <w:topLinePunct w:val="0"/>
        <w:bidi w:val="0"/>
        <w:snapToGrid/>
        <w:spacing w:line="600" w:lineRule="exact"/>
        <w:jc w:val="center"/>
        <w:textAlignment w:val="auto"/>
        <w:rPr>
          <w:rFonts w:eastAsia="黑体"/>
          <w:bCs/>
          <w:kern w:val="0"/>
          <w:sz w:val="32"/>
          <w:szCs w:val="32"/>
        </w:rPr>
      </w:pP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 xml:space="preserve">第一部分 </w:t>
      </w:r>
      <w:r>
        <w:rPr>
          <w:rFonts w:hint="eastAsia" w:ascii="黑体" w:hAnsi="黑体" w:eastAsia="黑体" w:cs="黑体"/>
          <w:b/>
          <w:bCs/>
          <w:kern w:val="0"/>
          <w:sz w:val="32"/>
          <w:szCs w:val="32"/>
          <w:lang w:val="en-US" w:eastAsia="zh-CN"/>
        </w:rPr>
        <w:t>怀化实验小学</w:t>
      </w:r>
      <w:r>
        <w:rPr>
          <w:rFonts w:hint="eastAsia" w:ascii="黑体" w:hAnsi="黑体" w:eastAsia="黑体" w:cs="黑体"/>
          <w:b/>
          <w:bCs/>
          <w:kern w:val="0"/>
          <w:sz w:val="32"/>
          <w:szCs w:val="32"/>
        </w:rPr>
        <w:t>概况</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一、部门职责</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二、机构设置</w:t>
      </w:r>
    </w:p>
    <w:p>
      <w:pPr>
        <w:keepNext w:val="0"/>
        <w:keepLines w:val="0"/>
        <w:pageBreakBefore w:val="0"/>
        <w:widowControl/>
        <w:kinsoku/>
        <w:wordWrap/>
        <w:overflowPunct/>
        <w:topLinePunct w:val="0"/>
        <w:bidi w:val="0"/>
        <w:snapToGrid/>
        <w:spacing w:line="600" w:lineRule="exact"/>
        <w:ind w:firstLine="643" w:firstLineChars="200"/>
        <w:jc w:val="left"/>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 xml:space="preserve">第二部分 </w:t>
      </w:r>
      <w:r>
        <w:rPr>
          <w:rFonts w:hint="eastAsia" w:ascii="黑体" w:hAnsi="黑体" w:eastAsia="黑体" w:cs="黑体"/>
          <w:b/>
          <w:bCs/>
          <w:kern w:val="0"/>
          <w:sz w:val="32"/>
          <w:szCs w:val="32"/>
          <w:lang w:val="en-US" w:eastAsia="zh-CN"/>
        </w:rPr>
        <w:t>2021年度</w:t>
      </w:r>
      <w:r>
        <w:rPr>
          <w:rFonts w:hint="eastAsia" w:ascii="黑体" w:hAnsi="黑体" w:eastAsia="黑体" w:cs="黑体"/>
          <w:b/>
          <w:bCs/>
          <w:kern w:val="0"/>
          <w:sz w:val="32"/>
          <w:szCs w:val="32"/>
        </w:rPr>
        <w:t>部门决算表</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一、收入支出决算总表</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二、收入决算表</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三、支出决算表</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四、财政拨款收入支出决算总表</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五、一般公共预算财政拨款支出决算表</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六、一般公共预算财政拨款基本支出决算表</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七、一般公共预算财政拨款“三公”经费支出决算表</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八、政府性基金预算财政拨款收入支出决算表</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keepNext w:val="0"/>
        <w:keepLines w:val="0"/>
        <w:pageBreakBefore w:val="0"/>
        <w:widowControl/>
        <w:kinsoku/>
        <w:wordWrap/>
        <w:overflowPunct/>
        <w:topLinePunct w:val="0"/>
        <w:bidi w:val="0"/>
        <w:snapToGrid/>
        <w:spacing w:line="600" w:lineRule="exact"/>
        <w:ind w:firstLine="643" w:firstLineChars="200"/>
        <w:jc w:val="left"/>
        <w:textAlignment w:val="auto"/>
        <w:rPr>
          <w:rFonts w:eastAsia="仿宋_GB2312"/>
          <w:b/>
          <w:bCs/>
          <w:kern w:val="0"/>
          <w:sz w:val="32"/>
          <w:szCs w:val="32"/>
        </w:rPr>
      </w:pPr>
      <w:r>
        <w:rPr>
          <w:rFonts w:hint="eastAsia" w:ascii="黑体" w:hAnsi="黑体" w:eastAsia="黑体" w:cs="黑体"/>
          <w:b/>
          <w:bCs/>
          <w:kern w:val="0"/>
          <w:sz w:val="32"/>
          <w:szCs w:val="32"/>
        </w:rPr>
        <w:t xml:space="preserve">第三部分 </w:t>
      </w:r>
      <w:r>
        <w:rPr>
          <w:rFonts w:hint="eastAsia" w:ascii="黑体" w:hAnsi="黑体" w:eastAsia="黑体" w:cs="黑体"/>
          <w:b/>
          <w:bCs/>
          <w:kern w:val="0"/>
          <w:sz w:val="32"/>
          <w:szCs w:val="32"/>
          <w:lang w:val="en-US" w:eastAsia="zh-CN"/>
        </w:rPr>
        <w:t>2021</w:t>
      </w:r>
      <w:r>
        <w:rPr>
          <w:rFonts w:hint="eastAsia" w:ascii="黑体" w:hAnsi="黑体" w:eastAsia="黑体" w:cs="黑体"/>
          <w:b/>
          <w:bCs/>
          <w:kern w:val="0"/>
          <w:sz w:val="32"/>
          <w:szCs w:val="32"/>
        </w:rPr>
        <w:t>年度部门决算情况说明</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一、收入支出决算总体情况说明</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二、收入决算情况说明</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三、支出决算情况说明</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四、财政拨款收入支出决算总体情况说明</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五、一般公共预算财政拨款支出决算情况说明</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六、一般公共预算财政拨款基本支出决算情况说明</w:t>
      </w:r>
    </w:p>
    <w:p>
      <w:pPr>
        <w:pStyle w:val="5"/>
        <w:spacing w:line="500" w:lineRule="exact"/>
        <w:ind w:firstLine="700" w:firstLineChars="250"/>
        <w:rPr>
          <w:rFonts w:hint="eastAsia" w:ascii="仿宋" w:hAnsi="仿宋" w:eastAsia="仿宋" w:cs="仿宋"/>
          <w:sz w:val="32"/>
          <w:szCs w:val="32"/>
        </w:rPr>
      </w:pPr>
      <w:r>
        <w:rPr>
          <w:rFonts w:hint="eastAsia" w:cs="仿宋_GB2312" w:asciiTheme="minorEastAsia" w:hAnsiTheme="minorEastAsia" w:eastAsiaTheme="minorEastAsia"/>
          <w:sz w:val="28"/>
          <w:szCs w:val="28"/>
        </w:rPr>
        <w:t>七、一般公共预算财政拨款三公经费支出决算情况说</w:t>
      </w:r>
      <w:r>
        <w:rPr>
          <w:rFonts w:hint="eastAsia" w:ascii="仿宋" w:hAnsi="仿宋" w:eastAsia="仿宋" w:cs="仿宋"/>
          <w:sz w:val="32"/>
          <w:szCs w:val="32"/>
        </w:rPr>
        <w:t>明</w:t>
      </w:r>
    </w:p>
    <w:p>
      <w:pPr>
        <w:pStyle w:val="5"/>
        <w:spacing w:line="500" w:lineRule="exact"/>
        <w:ind w:firstLine="700" w:firstLineChars="250"/>
        <w:rPr>
          <w:rFonts w:hint="eastAsia" w:cs="仿宋_GB2312" w:asciiTheme="minorEastAsia" w:hAnsiTheme="minorEastAsia" w:eastAsiaTheme="minorEastAsia"/>
          <w:sz w:val="28"/>
          <w:szCs w:val="28"/>
          <w:lang w:val="en-US" w:eastAsia="zh-CN"/>
        </w:rPr>
      </w:pPr>
      <w:r>
        <w:rPr>
          <w:rFonts w:hint="eastAsia" w:cs="仿宋_GB2312" w:asciiTheme="minorEastAsia" w:hAnsiTheme="minorEastAsia" w:eastAsiaTheme="minorEastAsia"/>
          <w:sz w:val="28"/>
          <w:szCs w:val="28"/>
        </w:rPr>
        <w:t>八、政府性基金预算收入支出决算情况</w:t>
      </w:r>
      <w:r>
        <w:rPr>
          <w:rFonts w:hint="eastAsia" w:cs="仿宋_GB2312" w:asciiTheme="minorEastAsia" w:hAnsiTheme="minorEastAsia" w:eastAsiaTheme="minorEastAsia"/>
          <w:sz w:val="28"/>
          <w:szCs w:val="28"/>
          <w:lang w:val="en-US" w:eastAsia="zh-CN"/>
        </w:rPr>
        <w:t>说明</w:t>
      </w:r>
    </w:p>
    <w:p>
      <w:pPr>
        <w:pStyle w:val="5"/>
        <w:spacing w:line="500" w:lineRule="exact"/>
        <w:ind w:firstLine="700" w:firstLineChars="250"/>
        <w:rPr>
          <w:rFonts w:hint="eastAsia" w:cs="仿宋_GB2312" w:asciiTheme="minorEastAsia" w:hAnsiTheme="minorEastAsia" w:eastAsiaTheme="minorEastAsia"/>
          <w:sz w:val="28"/>
          <w:szCs w:val="28"/>
          <w:lang w:val="en-US" w:eastAsia="zh-CN"/>
        </w:rPr>
      </w:pPr>
      <w:r>
        <w:rPr>
          <w:rFonts w:hint="eastAsia" w:cs="仿宋_GB2312" w:asciiTheme="minorEastAsia" w:hAnsiTheme="minorEastAsia" w:eastAsiaTheme="minorEastAsia"/>
          <w:sz w:val="28"/>
          <w:szCs w:val="28"/>
          <w:lang w:val="en-US" w:eastAsia="zh-CN"/>
        </w:rPr>
        <w:t>九、国有资本经营预算财政拨款支出</w:t>
      </w:r>
      <w:r>
        <w:rPr>
          <w:rFonts w:hint="eastAsia" w:cs="仿宋_GB2312" w:asciiTheme="minorEastAsia" w:hAnsiTheme="minorEastAsia" w:eastAsiaTheme="minorEastAsia"/>
          <w:sz w:val="28"/>
          <w:szCs w:val="28"/>
        </w:rPr>
        <w:t>决算情况</w:t>
      </w:r>
      <w:r>
        <w:rPr>
          <w:rFonts w:hint="eastAsia" w:cs="仿宋_GB2312" w:asciiTheme="minorEastAsia" w:hAnsiTheme="minorEastAsia" w:eastAsiaTheme="minorEastAsia"/>
          <w:sz w:val="28"/>
          <w:szCs w:val="28"/>
          <w:lang w:val="en-US" w:eastAsia="zh-CN"/>
        </w:rPr>
        <w:t>说明</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lang w:val="en-US" w:eastAsia="zh-CN"/>
        </w:rPr>
        <w:t>十</w:t>
      </w:r>
      <w:r>
        <w:rPr>
          <w:rFonts w:hint="eastAsia" w:cs="仿宋_GB2312" w:asciiTheme="minorEastAsia" w:hAnsiTheme="minorEastAsia" w:eastAsiaTheme="minorEastAsia"/>
          <w:sz w:val="28"/>
          <w:szCs w:val="28"/>
        </w:rPr>
        <w:t>、关于机关运行经费支出说明</w:t>
      </w:r>
    </w:p>
    <w:p>
      <w:pPr>
        <w:pStyle w:val="5"/>
        <w:spacing w:line="500" w:lineRule="exact"/>
        <w:ind w:firstLine="700" w:firstLineChars="250"/>
        <w:rPr>
          <w:rFonts w:hint="eastAsia" w:cs="仿宋_GB2312" w:asciiTheme="minorEastAsia" w:hAnsiTheme="minorEastAsia" w:eastAsiaTheme="minorEastAsia"/>
          <w:sz w:val="28"/>
          <w:szCs w:val="28"/>
          <w:lang w:val="en-US" w:eastAsia="zh-CN"/>
        </w:rPr>
      </w:pPr>
      <w:r>
        <w:rPr>
          <w:rFonts w:hint="eastAsia" w:cs="仿宋_GB2312" w:asciiTheme="minorEastAsia" w:hAnsiTheme="minorEastAsia" w:eastAsiaTheme="minorEastAsia"/>
          <w:sz w:val="28"/>
          <w:szCs w:val="28"/>
        </w:rPr>
        <w:t>十</w:t>
      </w:r>
      <w:r>
        <w:rPr>
          <w:rFonts w:hint="eastAsia" w:cs="仿宋_GB2312" w:asciiTheme="minorEastAsia" w:hAnsiTheme="minorEastAsia" w:eastAsiaTheme="minorEastAsia"/>
          <w:sz w:val="28"/>
          <w:szCs w:val="28"/>
          <w:lang w:val="en-US" w:eastAsia="zh-CN"/>
        </w:rPr>
        <w:t>一</w:t>
      </w:r>
      <w:r>
        <w:rPr>
          <w:rFonts w:hint="eastAsia" w:cs="仿宋_GB2312" w:asciiTheme="minorEastAsia" w:hAnsiTheme="minorEastAsia" w:eastAsiaTheme="minorEastAsia"/>
          <w:sz w:val="28"/>
          <w:szCs w:val="28"/>
        </w:rPr>
        <w:t>、一般性支出情况</w:t>
      </w:r>
      <w:r>
        <w:rPr>
          <w:rFonts w:hint="eastAsia" w:cs="仿宋_GB2312" w:asciiTheme="minorEastAsia" w:hAnsiTheme="minorEastAsia" w:eastAsiaTheme="minorEastAsia"/>
          <w:sz w:val="28"/>
          <w:szCs w:val="28"/>
          <w:lang w:val="en-US" w:eastAsia="zh-CN"/>
        </w:rPr>
        <w:t>说明</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十</w:t>
      </w:r>
      <w:r>
        <w:rPr>
          <w:rFonts w:hint="eastAsia" w:cs="仿宋_GB2312" w:asciiTheme="minorEastAsia" w:hAnsiTheme="minorEastAsia" w:eastAsiaTheme="minorEastAsia"/>
          <w:sz w:val="28"/>
          <w:szCs w:val="28"/>
          <w:lang w:val="en-US" w:eastAsia="zh-CN"/>
        </w:rPr>
        <w:t>二</w:t>
      </w:r>
      <w:r>
        <w:rPr>
          <w:rFonts w:hint="eastAsia" w:cs="仿宋_GB2312" w:asciiTheme="minorEastAsia" w:hAnsiTheme="minorEastAsia" w:eastAsiaTheme="minorEastAsia"/>
          <w:sz w:val="28"/>
          <w:szCs w:val="28"/>
        </w:rPr>
        <w:t>、关于政府采购支出说明</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十</w:t>
      </w:r>
      <w:r>
        <w:rPr>
          <w:rFonts w:hint="eastAsia" w:cs="仿宋_GB2312" w:asciiTheme="minorEastAsia" w:hAnsiTheme="minorEastAsia" w:eastAsiaTheme="minorEastAsia"/>
          <w:sz w:val="28"/>
          <w:szCs w:val="28"/>
          <w:lang w:val="en-US" w:eastAsia="zh-CN"/>
        </w:rPr>
        <w:t>三</w:t>
      </w:r>
      <w:r>
        <w:rPr>
          <w:rFonts w:hint="eastAsia" w:cs="仿宋_GB2312" w:asciiTheme="minorEastAsia" w:hAnsiTheme="minorEastAsia" w:eastAsiaTheme="minorEastAsia"/>
          <w:sz w:val="28"/>
          <w:szCs w:val="28"/>
        </w:rPr>
        <w:t>、关于国有资产占用情况说明</w:t>
      </w:r>
    </w:p>
    <w:p>
      <w:pPr>
        <w:pStyle w:val="5"/>
        <w:spacing w:line="500" w:lineRule="exact"/>
        <w:ind w:firstLine="700" w:firstLineChars="250"/>
        <w:rPr>
          <w:rFonts w:hint="eastAsia"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十</w:t>
      </w:r>
      <w:r>
        <w:rPr>
          <w:rFonts w:hint="eastAsia" w:cs="仿宋_GB2312" w:asciiTheme="minorEastAsia" w:hAnsiTheme="minorEastAsia" w:eastAsiaTheme="minorEastAsia"/>
          <w:sz w:val="28"/>
          <w:szCs w:val="28"/>
          <w:lang w:val="en-US" w:eastAsia="zh-CN"/>
        </w:rPr>
        <w:t>四</w:t>
      </w:r>
      <w:r>
        <w:rPr>
          <w:rFonts w:hint="eastAsia" w:cs="仿宋_GB2312" w:asciiTheme="minorEastAsia" w:hAnsiTheme="minorEastAsia" w:eastAsiaTheme="minorEastAsia"/>
          <w:sz w:val="28"/>
          <w:szCs w:val="28"/>
        </w:rPr>
        <w:t>、关于2021年度预算绩效情况的说明</w:t>
      </w:r>
    </w:p>
    <w:p>
      <w:pPr>
        <w:keepNext w:val="0"/>
        <w:keepLines w:val="0"/>
        <w:pageBreakBefore w:val="0"/>
        <w:widowControl/>
        <w:kinsoku/>
        <w:wordWrap/>
        <w:overflowPunct/>
        <w:topLinePunct w:val="0"/>
        <w:bidi w:val="0"/>
        <w:snapToGrid/>
        <w:spacing w:line="600" w:lineRule="exact"/>
        <w:ind w:firstLine="643" w:firstLineChars="200"/>
        <w:jc w:val="left"/>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第四部分名词解释</w:t>
      </w:r>
    </w:p>
    <w:p>
      <w:pPr>
        <w:keepNext w:val="0"/>
        <w:keepLines w:val="0"/>
        <w:pageBreakBefore w:val="0"/>
        <w:widowControl/>
        <w:kinsoku/>
        <w:wordWrap/>
        <w:overflowPunct/>
        <w:topLinePunct w:val="0"/>
        <w:bidi w:val="0"/>
        <w:snapToGrid/>
        <w:spacing w:line="600" w:lineRule="exact"/>
        <w:ind w:firstLine="643" w:firstLineChars="200"/>
        <w:jc w:val="left"/>
        <w:textAlignment w:val="auto"/>
        <w:rPr>
          <w:rFonts w:hint="default"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第五部分附件</w:t>
      </w:r>
    </w:p>
    <w:p>
      <w:pPr>
        <w:pStyle w:val="5"/>
        <w:spacing w:line="500" w:lineRule="exact"/>
        <w:ind w:firstLine="700" w:firstLineChars="250"/>
        <w:rPr>
          <w:rFonts w:hint="eastAsia" w:cs="仿宋_GB2312" w:asciiTheme="minorEastAsia" w:hAnsiTheme="minorEastAsia" w:eastAsiaTheme="minorEastAsia"/>
          <w:sz w:val="28"/>
          <w:szCs w:val="28"/>
          <w:lang w:val="en-US" w:eastAsia="zh-CN"/>
        </w:rPr>
      </w:pPr>
      <w:r>
        <w:rPr>
          <w:rFonts w:hint="eastAsia" w:cs="仿宋_GB2312" w:asciiTheme="minorEastAsia" w:hAnsiTheme="minorEastAsia" w:eastAsiaTheme="minorEastAsia"/>
          <w:sz w:val="28"/>
          <w:szCs w:val="28"/>
          <w:lang w:val="en-US" w:eastAsia="zh-CN"/>
        </w:rPr>
        <w:t xml:space="preserve">    </w:t>
      </w:r>
    </w:p>
    <w:p>
      <w:pPr>
        <w:jc w:val="both"/>
        <w:rPr>
          <w:sz w:val="72"/>
          <w:szCs w:val="72"/>
        </w:rPr>
      </w:pPr>
    </w:p>
    <w:p>
      <w:pPr>
        <w:rPr>
          <w:sz w:val="72"/>
          <w:szCs w:val="72"/>
        </w:rPr>
      </w:pPr>
    </w:p>
    <w:p>
      <w:pPr>
        <w:pStyle w:val="6"/>
        <w:numPr>
          <w:ilvl w:val="0"/>
          <w:numId w:val="0"/>
        </w:numPr>
        <w:ind w:leftChars="0"/>
        <w:jc w:val="left"/>
        <w:rPr>
          <w:rFonts w:ascii="黑体" w:hAnsi="黑体" w:eastAsia="黑体"/>
          <w:sz w:val="32"/>
          <w:szCs w:val="32"/>
        </w:rPr>
      </w:pPr>
      <w:r>
        <w:rPr>
          <w:rFonts w:hint="eastAsia" w:ascii="黑体" w:hAnsi="黑体" w:eastAsia="黑体"/>
          <w:sz w:val="32"/>
          <w:szCs w:val="32"/>
        </w:rPr>
        <w:t>第一部分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right="0"/>
        <w:jc w:val="both"/>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怀化市实验小学单位概况</w:t>
      </w:r>
    </w:p>
    <w:p>
      <w:pPr>
        <w:pStyle w:val="6"/>
        <w:ind w:left="0" w:leftChars="0" w:firstLine="0" w:firstLineChars="0"/>
        <w:jc w:val="left"/>
        <w:rPr>
          <w:rFonts w:ascii="黑体" w:hAnsi="黑体" w:eastAsia="黑体" w:cstheme="minorBidi"/>
          <w:kern w:val="2"/>
          <w:sz w:val="32"/>
          <w:szCs w:val="32"/>
          <w:lang w:val="en-US" w:eastAsia="zh-CN" w:bidi="ar-SA"/>
        </w:rPr>
      </w:pPr>
    </w:p>
    <w:p>
      <w:pPr>
        <w:pStyle w:val="6"/>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widowControl/>
        <w:numPr>
          <w:ilvl w:val="0"/>
          <w:numId w:val="2"/>
        </w:numPr>
        <w:spacing w:line="600" w:lineRule="exact"/>
        <w:rPr>
          <w:rFonts w:hint="eastAsia" w:asciiTheme="minorEastAsia" w:hAnsiTheme="minorEastAsia"/>
          <w:bCs/>
          <w:kern w:val="0"/>
          <w:sz w:val="32"/>
          <w:szCs w:val="32"/>
        </w:rPr>
      </w:pPr>
      <w:r>
        <w:rPr>
          <w:rFonts w:hint="eastAsia" w:asciiTheme="minorEastAsia" w:hAnsiTheme="minorEastAsia"/>
          <w:bCs/>
          <w:kern w:val="0"/>
          <w:sz w:val="32"/>
          <w:szCs w:val="32"/>
        </w:rPr>
        <w:t>实施小学义务教育，促进教育事业发展。小学学历教育，教改实验（相关服务）。</w:t>
      </w:r>
    </w:p>
    <w:p>
      <w:pPr>
        <w:widowControl/>
        <w:spacing w:line="600" w:lineRule="exact"/>
        <w:rPr>
          <w:rFonts w:hint="eastAsia" w:asciiTheme="minorEastAsia" w:hAnsiTheme="minorEastAsia"/>
          <w:bCs/>
          <w:kern w:val="0"/>
          <w:sz w:val="32"/>
          <w:szCs w:val="32"/>
        </w:rPr>
      </w:pPr>
      <w:r>
        <w:rPr>
          <w:rFonts w:hint="eastAsia" w:asciiTheme="minorEastAsia" w:hAnsiTheme="minorEastAsia"/>
          <w:bCs/>
          <w:kern w:val="0"/>
          <w:sz w:val="32"/>
          <w:szCs w:val="32"/>
          <w:lang w:eastAsia="zh-CN"/>
        </w:rPr>
        <w:t>（</w:t>
      </w:r>
      <w:r>
        <w:rPr>
          <w:rFonts w:hint="eastAsia" w:asciiTheme="minorEastAsia" w:hAnsiTheme="minorEastAsia"/>
          <w:bCs/>
          <w:kern w:val="0"/>
          <w:sz w:val="32"/>
          <w:szCs w:val="32"/>
          <w:lang w:val="en-US" w:eastAsia="zh-CN"/>
        </w:rPr>
        <w:t>二</w:t>
      </w:r>
      <w:r>
        <w:rPr>
          <w:rFonts w:hint="eastAsia" w:asciiTheme="minorEastAsia" w:hAnsiTheme="minorEastAsia"/>
          <w:bCs/>
          <w:kern w:val="0"/>
          <w:sz w:val="32"/>
          <w:szCs w:val="32"/>
          <w:lang w:eastAsia="zh-CN"/>
        </w:rPr>
        <w:t>）</w:t>
      </w:r>
      <w:r>
        <w:rPr>
          <w:rFonts w:hint="eastAsia" w:asciiTheme="minorEastAsia" w:hAnsiTheme="minorEastAsia"/>
          <w:bCs/>
          <w:kern w:val="0"/>
          <w:sz w:val="32"/>
          <w:szCs w:val="32"/>
        </w:rPr>
        <w:t>负责对教学及其他专项项目的监督管理工作。</w:t>
      </w:r>
    </w:p>
    <w:p>
      <w:pPr>
        <w:widowControl/>
        <w:spacing w:line="600" w:lineRule="exact"/>
        <w:rPr>
          <w:rFonts w:hint="eastAsia" w:asciiTheme="minorEastAsia" w:hAnsiTheme="minorEastAsia"/>
          <w:bCs/>
          <w:kern w:val="0"/>
          <w:sz w:val="32"/>
          <w:szCs w:val="32"/>
        </w:rPr>
      </w:pPr>
      <w:r>
        <w:rPr>
          <w:rFonts w:hint="eastAsia" w:asciiTheme="minorEastAsia" w:hAnsiTheme="minorEastAsia"/>
          <w:bCs/>
          <w:kern w:val="0"/>
          <w:sz w:val="32"/>
          <w:szCs w:val="32"/>
          <w:lang w:eastAsia="zh-CN"/>
        </w:rPr>
        <w:t>（</w:t>
      </w:r>
      <w:r>
        <w:rPr>
          <w:rFonts w:hint="eastAsia" w:asciiTheme="minorEastAsia" w:hAnsiTheme="minorEastAsia"/>
          <w:bCs/>
          <w:kern w:val="0"/>
          <w:sz w:val="32"/>
          <w:szCs w:val="32"/>
          <w:lang w:val="en-US" w:eastAsia="zh-CN"/>
        </w:rPr>
        <w:t>三</w:t>
      </w:r>
      <w:r>
        <w:rPr>
          <w:rFonts w:hint="eastAsia" w:asciiTheme="minorEastAsia" w:hAnsiTheme="minorEastAsia"/>
          <w:bCs/>
          <w:kern w:val="0"/>
          <w:sz w:val="32"/>
          <w:szCs w:val="32"/>
          <w:lang w:eastAsia="zh-CN"/>
        </w:rPr>
        <w:t>）</w:t>
      </w:r>
      <w:r>
        <w:rPr>
          <w:rFonts w:hint="eastAsia" w:asciiTheme="minorEastAsia" w:hAnsiTheme="minorEastAsia"/>
          <w:bCs/>
          <w:kern w:val="0"/>
          <w:sz w:val="32"/>
          <w:szCs w:val="32"/>
        </w:rPr>
        <w:t>完成上级交办的其他工作。</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rPr>
          <w:rFonts w:hint="eastAsia" w:ascii="仿宋" w:hAnsi="仿宋" w:eastAsia="仿宋" w:cs="仿宋"/>
          <w:b/>
          <w:bCs/>
          <w:i w:val="0"/>
          <w:iCs w:val="0"/>
          <w:caps w:val="0"/>
          <w:color w:val="3D3D3D"/>
          <w:spacing w:val="0"/>
          <w:sz w:val="32"/>
          <w:szCs w:val="32"/>
          <w:shd w:val="clear" w:fill="FFFFFF"/>
        </w:rPr>
      </w:pPr>
      <w:r>
        <w:rPr>
          <w:rFonts w:hint="eastAsia" w:asciiTheme="minorEastAsia" w:hAnsiTheme="minorEastAsia"/>
          <w:bCs/>
          <w:kern w:val="0"/>
          <w:sz w:val="32"/>
          <w:szCs w:val="32"/>
        </w:rPr>
        <w:t>（一）内设机构设置。怀化市实验小学作为一级预算单位，学校内设科室：各学科教研组、教导处、德育处、综治办、少先队大队部、总务处、办公室、财务室等10个部门</w:t>
      </w:r>
      <w:r>
        <w:rPr>
          <w:rFonts w:hint="eastAsia" w:ascii="仿宋" w:hAnsi="仿宋" w:eastAsia="仿宋" w:cs="仿宋"/>
          <w:b/>
          <w:bCs/>
          <w:i w:val="0"/>
          <w:iCs w:val="0"/>
          <w:caps w:val="0"/>
          <w:color w:val="3D3D3D"/>
          <w:spacing w:val="0"/>
          <w:sz w:val="32"/>
          <w:szCs w:val="32"/>
          <w:shd w:val="clear" w:fill="FFFFFF"/>
        </w:rPr>
        <w:t>。</w:t>
      </w:r>
    </w:p>
    <w:p>
      <w:pPr>
        <w:widowControl/>
        <w:spacing w:line="600" w:lineRule="exact"/>
        <w:rPr>
          <w:rFonts w:hint="eastAsia" w:asciiTheme="minorEastAsia" w:hAnsiTheme="minorEastAsia"/>
          <w:bCs/>
          <w:kern w:val="0"/>
          <w:sz w:val="32"/>
          <w:szCs w:val="32"/>
        </w:rPr>
      </w:pPr>
      <w:r>
        <w:rPr>
          <w:rFonts w:hint="eastAsia" w:asciiTheme="minorEastAsia" w:hAnsiTheme="minorEastAsia"/>
          <w:bCs/>
          <w:kern w:val="0"/>
          <w:sz w:val="32"/>
          <w:szCs w:val="32"/>
        </w:rPr>
        <w:t>（二）决算单位构成。</w:t>
      </w:r>
      <w:r>
        <w:rPr>
          <w:rFonts w:hint="eastAsia" w:asciiTheme="minorEastAsia" w:hAnsiTheme="minorEastAsia"/>
          <w:bCs/>
          <w:kern w:val="0"/>
          <w:sz w:val="32"/>
          <w:szCs w:val="32"/>
          <w:lang w:val="en-US" w:eastAsia="zh-CN"/>
        </w:rPr>
        <w:t>怀化市实验小学</w:t>
      </w:r>
      <w:r>
        <w:rPr>
          <w:rFonts w:asciiTheme="minorEastAsia" w:hAnsiTheme="minorEastAsia"/>
          <w:bCs/>
          <w:kern w:val="0"/>
          <w:sz w:val="32"/>
          <w:szCs w:val="32"/>
        </w:rPr>
        <w:t>20</w:t>
      </w:r>
      <w:r>
        <w:rPr>
          <w:rFonts w:hint="eastAsia" w:asciiTheme="minorEastAsia" w:hAnsiTheme="minorEastAsia"/>
          <w:bCs/>
          <w:kern w:val="0"/>
          <w:sz w:val="32"/>
          <w:szCs w:val="32"/>
        </w:rPr>
        <w:t>21年部门决算汇总公开单位构成包括：怀化市实验小学只有本级，没有其他二级预算单位，因此，纳入</w:t>
      </w:r>
      <w:r>
        <w:rPr>
          <w:rFonts w:hint="default" w:asciiTheme="minorEastAsia" w:hAnsiTheme="minorEastAsia"/>
          <w:bCs/>
          <w:kern w:val="0"/>
          <w:sz w:val="32"/>
          <w:szCs w:val="32"/>
        </w:rPr>
        <w:t>2021年部门预算编制范围的只有怀化市实验小学本级。</w:t>
      </w:r>
    </w:p>
    <w:p>
      <w:pPr>
        <w:widowControl/>
        <w:spacing w:line="600" w:lineRule="exact"/>
        <w:rPr>
          <w:rFonts w:hint="eastAsia" w:asciiTheme="minorEastAsia" w:hAnsiTheme="minorEastAsia"/>
          <w:bCs/>
          <w:kern w:val="0"/>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right="0"/>
        <w:jc w:val="both"/>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第二部分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right="0"/>
        <w:jc w:val="both"/>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部门决算表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right="0"/>
        <w:jc w:val="both"/>
        <w:rPr>
          <w:rFonts w:hint="eastAsia" w:asciiTheme="minorEastAsia" w:hAnsiTheme="minorEastAsia" w:eastAsiaTheme="minorEastAsia" w:cstheme="minorBidi"/>
          <w:bCs/>
          <w:kern w:val="0"/>
          <w:sz w:val="32"/>
          <w:szCs w:val="32"/>
          <w:lang w:val="en-US" w:eastAsia="zh-CN" w:bidi="ar-SA"/>
        </w:rPr>
      </w:pPr>
      <w:r>
        <w:rPr>
          <w:rFonts w:hint="eastAsia" w:asciiTheme="minorEastAsia" w:hAnsiTheme="minorEastAsia" w:cstheme="minorBidi"/>
          <w:bCs/>
          <w:kern w:val="0"/>
          <w:sz w:val="32"/>
          <w:szCs w:val="32"/>
          <w:lang w:val="en-US" w:eastAsia="zh-CN" w:bidi="ar-SA"/>
        </w:rPr>
        <w:t>详</w:t>
      </w:r>
      <w:r>
        <w:rPr>
          <w:rFonts w:hint="eastAsia" w:asciiTheme="minorEastAsia" w:hAnsiTheme="minorEastAsia" w:eastAsiaTheme="minorEastAsia" w:cstheme="minorBidi"/>
          <w:bCs/>
          <w:kern w:val="0"/>
          <w:sz w:val="32"/>
          <w:szCs w:val="32"/>
          <w:lang w:val="en-US" w:eastAsia="zh-CN" w:bidi="ar-SA"/>
        </w:rPr>
        <w:t>见附件</w:t>
      </w:r>
    </w:p>
    <w:p>
      <w:pPr>
        <w:widowControl/>
        <w:spacing w:line="600" w:lineRule="exact"/>
        <w:rPr>
          <w:rFonts w:hint="eastAsia" w:asciiTheme="minorEastAsia" w:hAnsiTheme="minorEastAsia"/>
          <w:bCs/>
          <w:kern w:val="0"/>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right="0"/>
        <w:jc w:val="both"/>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第三部分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right="0"/>
        <w:jc w:val="both"/>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2021年度部门决算情况说明</w:t>
      </w:r>
    </w:p>
    <w:p>
      <w:pPr>
        <w:pStyle w:val="5"/>
        <w:rPr>
          <w:rFonts w:hAnsi="黑体"/>
          <w:b/>
          <w:sz w:val="32"/>
          <w:szCs w:val="32"/>
        </w:rPr>
      </w:pPr>
      <w:r>
        <w:rPr>
          <w:rFonts w:hint="eastAsia" w:hAnsi="黑体"/>
          <w:b/>
          <w:sz w:val="32"/>
          <w:szCs w:val="32"/>
        </w:rPr>
        <w:t>一、收入支出决算总体情况说明</w:t>
      </w:r>
    </w:p>
    <w:p>
      <w:pPr>
        <w:pStyle w:val="5"/>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2021年度收</w:t>
      </w:r>
      <w:r>
        <w:rPr>
          <w:rFonts w:hint="eastAsia" w:asciiTheme="minorEastAsia" w:hAnsiTheme="minorEastAsia" w:eastAsiaTheme="minorEastAsia"/>
          <w:sz w:val="32"/>
          <w:szCs w:val="32"/>
          <w:lang w:val="en-US" w:eastAsia="zh-CN"/>
        </w:rPr>
        <w:t>入实际完成</w:t>
      </w:r>
      <w:r>
        <w:rPr>
          <w:rFonts w:hint="eastAsia" w:asciiTheme="minorEastAsia" w:hAnsiTheme="minorEastAsia" w:eastAsiaTheme="minorEastAsia"/>
          <w:sz w:val="32"/>
          <w:szCs w:val="32"/>
        </w:rPr>
        <w:t>总计</w:t>
      </w:r>
      <w:r>
        <w:rPr>
          <w:rFonts w:hint="eastAsia" w:asciiTheme="minorEastAsia" w:hAnsiTheme="minorEastAsia" w:eastAsiaTheme="minorEastAsia"/>
          <w:sz w:val="32"/>
          <w:szCs w:val="32"/>
          <w:lang w:val="en-US" w:eastAsia="zh-CN"/>
        </w:rPr>
        <w:t>2432.3</w:t>
      </w:r>
      <w:r>
        <w:rPr>
          <w:rFonts w:hint="eastAsia" w:asciiTheme="minorEastAsia" w:hAnsiTheme="minorEastAsia" w:eastAsiaTheme="minorEastAsia"/>
          <w:sz w:val="32"/>
          <w:szCs w:val="32"/>
        </w:rPr>
        <w:t>万元。与上年相比，增加（减少）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万元，增长（减少）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val="en-US" w:eastAsia="zh-CN"/>
        </w:rPr>
        <w:t>根据怀编【</w:t>
      </w:r>
      <w:r>
        <w:rPr>
          <w:rFonts w:hint="default" w:asciiTheme="minorEastAsia" w:hAnsiTheme="minorEastAsia" w:eastAsiaTheme="minorEastAsia"/>
          <w:sz w:val="32"/>
          <w:szCs w:val="32"/>
          <w:lang w:val="en-US" w:eastAsia="zh-CN"/>
        </w:rPr>
        <w:t>2019】44号《关于设立怀化市实验小学等机构编制事项的批复》文件精神怀化市实验学校于2019年11月16日分为怀化市实验小学和怀化市实验中学两所独立办学的学校，两个一级预算单位。原怀化市实验学校更名为怀化市实验中学，新设怀化市实验小学。故怀化市实验小学收入增加（减少）没有上年数据可以比较。</w:t>
      </w:r>
    </w:p>
    <w:p>
      <w:pPr>
        <w:pStyle w:val="5"/>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2021年度本部门实际支出2610.73万元，</w:t>
      </w:r>
      <w:r>
        <w:rPr>
          <w:rFonts w:hint="eastAsia" w:asciiTheme="minorEastAsia" w:hAnsiTheme="minorEastAsia" w:eastAsiaTheme="minorEastAsia"/>
          <w:sz w:val="32"/>
          <w:szCs w:val="32"/>
        </w:rPr>
        <w:t>与上年相比，增加（减少）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万元，增长（减少）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r>
        <w:rPr>
          <w:rFonts w:hint="default" w:asciiTheme="minorEastAsia" w:hAnsiTheme="minorEastAsia" w:eastAsiaTheme="minorEastAsia"/>
          <w:sz w:val="32"/>
          <w:szCs w:val="32"/>
          <w:lang w:val="en-US" w:eastAsia="zh-CN"/>
        </w:rPr>
        <w:t>主要原因是: 根据怀编【2019】44号文件精神怀化市实验小学于2019年11月16号新建，故支出增加（减少）没有上年数可以比较</w:t>
      </w:r>
      <w:r>
        <w:rPr>
          <w:rFonts w:hint="default" w:ascii="仿宋_GB2312" w:hAnsi="仿宋" w:eastAsia="仿宋_GB2312" w:cs="仿宋_GB2312"/>
          <w:b/>
          <w:bCs/>
          <w:i w:val="0"/>
          <w:iCs w:val="0"/>
          <w:caps w:val="0"/>
          <w:color w:val="3D3D3D"/>
          <w:spacing w:val="0"/>
          <w:sz w:val="32"/>
          <w:szCs w:val="32"/>
          <w:shd w:val="clear" w:fill="FFFFFF"/>
        </w:rPr>
        <w:t>。</w:t>
      </w:r>
    </w:p>
    <w:p>
      <w:pPr>
        <w:pStyle w:val="5"/>
        <w:rPr>
          <w:rFonts w:hAnsi="黑体"/>
          <w:b/>
          <w:sz w:val="32"/>
          <w:szCs w:val="32"/>
        </w:rPr>
      </w:pPr>
      <w:r>
        <w:rPr>
          <w:rFonts w:hint="eastAsia" w:hAnsi="黑体"/>
          <w:b/>
          <w:sz w:val="32"/>
          <w:szCs w:val="32"/>
        </w:rPr>
        <w:t>二、收入决算情况说明</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w:t>
      </w:r>
      <w:r>
        <w:rPr>
          <w:rFonts w:hint="eastAsia" w:asciiTheme="minorEastAsia" w:hAnsiTheme="minorEastAsia" w:eastAsiaTheme="minorEastAsia"/>
          <w:sz w:val="32"/>
          <w:szCs w:val="32"/>
          <w:lang w:val="en-US" w:eastAsia="zh-CN"/>
        </w:rPr>
        <w:t>2432.3</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2145.3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88.2</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281.3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11.57</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5.6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0.23</w:t>
      </w:r>
      <w:r>
        <w:rPr>
          <w:rFonts w:hint="eastAsia" w:asciiTheme="minorEastAsia" w:hAnsiTheme="minorEastAsia" w:eastAsiaTheme="minorEastAsia"/>
          <w:sz w:val="32"/>
          <w:szCs w:val="32"/>
        </w:rPr>
        <w:t>%。</w:t>
      </w:r>
    </w:p>
    <w:p>
      <w:pPr>
        <w:pStyle w:val="5"/>
        <w:rPr>
          <w:rFonts w:hAnsi="黑体"/>
          <w:b/>
          <w:sz w:val="32"/>
          <w:szCs w:val="32"/>
        </w:rPr>
      </w:pPr>
      <w:r>
        <w:rPr>
          <w:rFonts w:hint="eastAsia" w:hAnsi="黑体"/>
          <w:b/>
          <w:sz w:val="32"/>
          <w:szCs w:val="32"/>
        </w:rPr>
        <w:t>三、支出决算情况说明</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w:t>
      </w:r>
      <w:r>
        <w:rPr>
          <w:rFonts w:hint="eastAsia" w:asciiTheme="minorEastAsia" w:hAnsiTheme="minorEastAsia" w:eastAsiaTheme="minorEastAsia"/>
          <w:sz w:val="32"/>
          <w:szCs w:val="32"/>
          <w:lang w:val="en-US" w:eastAsia="zh-CN"/>
        </w:rPr>
        <w:t>2610.73</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2473.59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94,75</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137.1</w:t>
      </w:r>
      <w:r>
        <w:rPr>
          <w:rFonts w:hint="eastAsia" w:asciiTheme="minorEastAsia" w:hAnsiTheme="minorEastAsia" w:eastAsiaTheme="minorEastAsia"/>
          <w:sz w:val="32"/>
          <w:szCs w:val="32"/>
        </w:rPr>
        <w:t>元，占</w:t>
      </w:r>
      <w:r>
        <w:rPr>
          <w:rFonts w:hint="eastAsia" w:asciiTheme="minorEastAsia" w:hAnsiTheme="minorEastAsia" w:eastAsiaTheme="minorEastAsia"/>
          <w:sz w:val="32"/>
          <w:szCs w:val="32"/>
          <w:lang w:val="en-US" w:eastAsia="zh-CN"/>
        </w:rPr>
        <w:t>5.25</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pPr>
        <w:pStyle w:val="5"/>
        <w:rPr>
          <w:rFonts w:hAnsi="黑体"/>
          <w:b/>
          <w:sz w:val="32"/>
          <w:szCs w:val="32"/>
        </w:rPr>
      </w:pPr>
      <w:r>
        <w:rPr>
          <w:rFonts w:hint="eastAsia" w:hAnsi="黑体"/>
          <w:b/>
          <w:sz w:val="32"/>
          <w:szCs w:val="32"/>
        </w:rPr>
        <w:t>四、财政拨款收入支出决算总体情况说明</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2021年度财政拨款收</w:t>
      </w:r>
      <w:r>
        <w:rPr>
          <w:rFonts w:hint="eastAsia" w:asciiTheme="minorEastAsia" w:hAnsiTheme="minorEastAsia" w:eastAsiaTheme="minorEastAsia"/>
          <w:sz w:val="32"/>
          <w:szCs w:val="32"/>
          <w:lang w:val="en-US" w:eastAsia="zh-CN"/>
        </w:rPr>
        <w:t>入</w:t>
      </w:r>
      <w:r>
        <w:rPr>
          <w:rFonts w:hint="eastAsia" w:asciiTheme="minorEastAsia" w:hAnsiTheme="minorEastAsia" w:eastAsiaTheme="minorEastAsia"/>
          <w:sz w:val="32"/>
          <w:szCs w:val="32"/>
        </w:rPr>
        <w:t>总计</w:t>
      </w:r>
      <w:r>
        <w:rPr>
          <w:rFonts w:hint="eastAsia" w:asciiTheme="minorEastAsia" w:hAnsiTheme="minorEastAsia" w:eastAsiaTheme="minorEastAsia"/>
          <w:sz w:val="32"/>
          <w:szCs w:val="32"/>
          <w:lang w:val="en-US" w:eastAsia="zh-CN"/>
        </w:rPr>
        <w:t>2145.4</w:t>
      </w:r>
      <w:r>
        <w:rPr>
          <w:rFonts w:hint="eastAsia" w:asciiTheme="minorEastAsia" w:hAnsiTheme="minorEastAsia" w:eastAsiaTheme="minorEastAsia"/>
          <w:sz w:val="32"/>
          <w:szCs w:val="32"/>
        </w:rPr>
        <w:t>万元，与上年相比，增加（减少）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万元,增长（减少）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%，主要是因为</w:t>
      </w:r>
      <w:r>
        <w:rPr>
          <w:rFonts w:hint="default" w:asciiTheme="minorEastAsia" w:hAnsiTheme="minorEastAsia" w:eastAsiaTheme="minorEastAsia"/>
          <w:sz w:val="32"/>
          <w:szCs w:val="32"/>
          <w:lang w:val="en-US" w:eastAsia="zh-CN"/>
        </w:rPr>
        <w:t>根据怀编【2019】44号文件精神怀化市实验小学于2019年11月16号新建，故支出增加（减少）没有上年数可以比较</w:t>
      </w:r>
      <w:r>
        <w:rPr>
          <w:rFonts w:hint="default" w:ascii="仿宋_GB2312" w:hAnsi="仿宋" w:eastAsia="仿宋_GB2312" w:cs="仿宋_GB2312"/>
          <w:b/>
          <w:bCs/>
          <w:i w:val="0"/>
          <w:iCs w:val="0"/>
          <w:caps w:val="0"/>
          <w:color w:val="3D3D3D"/>
          <w:spacing w:val="0"/>
          <w:sz w:val="32"/>
          <w:szCs w:val="32"/>
          <w:shd w:val="clear" w:fill="FFFFFF"/>
        </w:rPr>
        <w:t>。</w:t>
      </w:r>
    </w:p>
    <w:p>
      <w:pPr>
        <w:pStyle w:val="5"/>
        <w:rPr>
          <w:rFonts w:hAnsi="黑体"/>
          <w:b/>
          <w:sz w:val="32"/>
          <w:szCs w:val="32"/>
        </w:rPr>
      </w:pPr>
      <w:r>
        <w:rPr>
          <w:rFonts w:hint="eastAsia" w:hAnsi="黑体"/>
          <w:b/>
          <w:sz w:val="32"/>
          <w:szCs w:val="32"/>
        </w:rPr>
        <w:t>五、一般公共预算财政拨款支出决算情况说明</w:t>
      </w:r>
    </w:p>
    <w:p>
      <w:pPr>
        <w:pStyle w:val="5"/>
        <w:ind w:firstLine="643"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2327</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89.13</w:t>
      </w:r>
      <w:r>
        <w:rPr>
          <w:rFonts w:hint="eastAsia" w:asciiTheme="minorEastAsia" w:hAnsiTheme="minorEastAsia" w:eastAsiaTheme="minorEastAsia"/>
          <w:sz w:val="32"/>
          <w:szCs w:val="32"/>
        </w:rPr>
        <w:t>%，与上年相比，财政拨款支出增加（减少）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万元，增长（减少）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%，主要是因为</w:t>
      </w:r>
      <w:r>
        <w:rPr>
          <w:rFonts w:hint="default" w:asciiTheme="minorEastAsia" w:hAnsiTheme="minorEastAsia" w:eastAsiaTheme="minorEastAsia"/>
          <w:sz w:val="32"/>
          <w:szCs w:val="32"/>
          <w:lang w:val="en-US" w:eastAsia="zh-CN"/>
        </w:rPr>
        <w:t>根据怀编【2019】44号文件精神怀化市实验小学于2019年11月16号新建，故支出增加（减少）没有上年数可以比较</w:t>
      </w:r>
      <w:r>
        <w:rPr>
          <w:rFonts w:hint="default" w:ascii="仿宋_GB2312" w:hAnsi="仿宋" w:eastAsia="仿宋_GB2312" w:cs="仿宋_GB2312"/>
          <w:b/>
          <w:bCs/>
          <w:i w:val="0"/>
          <w:iCs w:val="0"/>
          <w:caps w:val="0"/>
          <w:color w:val="3D3D3D"/>
          <w:spacing w:val="0"/>
          <w:sz w:val="32"/>
          <w:szCs w:val="32"/>
          <w:shd w:val="clear" w:fill="FFFFFF"/>
        </w:rPr>
        <w:t>。</w:t>
      </w:r>
    </w:p>
    <w:p>
      <w:pPr>
        <w:pStyle w:val="5"/>
        <w:ind w:firstLine="482"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5"/>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2021年度财政拨款支出</w:t>
      </w:r>
      <w:r>
        <w:rPr>
          <w:rFonts w:hint="eastAsia" w:asciiTheme="minorEastAsia" w:hAnsiTheme="minorEastAsia" w:eastAsiaTheme="minorEastAsia"/>
          <w:sz w:val="32"/>
          <w:szCs w:val="32"/>
          <w:lang w:val="en-US" w:eastAsia="zh-CN"/>
        </w:rPr>
        <w:t>2327</w:t>
      </w:r>
      <w:r>
        <w:rPr>
          <w:rFonts w:hint="eastAsia" w:asciiTheme="minorEastAsia" w:hAnsiTheme="minorEastAsia" w:eastAsiaTheme="minorEastAsia"/>
          <w:sz w:val="32"/>
          <w:szCs w:val="32"/>
        </w:rPr>
        <w:t>万元，主要用于以下方面：一般公共服务（类）支出</w:t>
      </w:r>
      <w:r>
        <w:rPr>
          <w:rFonts w:hint="eastAsia" w:asciiTheme="minorEastAsia" w:hAnsiTheme="minorEastAsia" w:eastAsiaTheme="minorEastAsia"/>
          <w:sz w:val="32"/>
          <w:szCs w:val="32"/>
          <w:lang w:val="en-US" w:eastAsia="zh-CN"/>
        </w:rPr>
        <w:t>9.4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0.4</w:t>
      </w:r>
      <w:r>
        <w:rPr>
          <w:rFonts w:hint="eastAsia" w:asciiTheme="minorEastAsia" w:hAnsiTheme="minorEastAsia" w:eastAsiaTheme="minorEastAsia"/>
          <w:sz w:val="32"/>
          <w:szCs w:val="32"/>
        </w:rPr>
        <w:t>%；教育（类）支出</w:t>
      </w:r>
      <w:r>
        <w:rPr>
          <w:rFonts w:hint="eastAsia" w:asciiTheme="minorEastAsia" w:hAnsiTheme="minorEastAsia" w:eastAsiaTheme="minorEastAsia"/>
          <w:sz w:val="32"/>
          <w:szCs w:val="32"/>
          <w:lang w:val="en-US" w:eastAsia="zh-CN"/>
        </w:rPr>
        <w:t>2023.38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86.95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社会保障和就业支出214.37万元，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9.21</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卫生健康支出79.86万元，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3.43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pPr>
        <w:pStyle w:val="5"/>
        <w:ind w:firstLine="803"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pPr>
        <w:pStyle w:val="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w:t>
      </w:r>
      <w:r>
        <w:rPr>
          <w:rFonts w:hint="eastAsia" w:asciiTheme="minorEastAsia" w:hAnsiTheme="minorEastAsia" w:eastAsiaTheme="minorEastAsia"/>
          <w:sz w:val="32"/>
          <w:szCs w:val="32"/>
          <w:lang w:val="en-US" w:eastAsia="zh-CN"/>
        </w:rPr>
        <w:t>1420.16</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2327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163.85</w:t>
      </w:r>
      <w:r>
        <w:rPr>
          <w:rFonts w:hint="eastAsia" w:asciiTheme="minorEastAsia" w:hAnsiTheme="minorEastAsia" w:eastAsiaTheme="minorEastAsia"/>
          <w:sz w:val="32"/>
          <w:szCs w:val="32"/>
        </w:rPr>
        <w:t>%，其中：</w:t>
      </w:r>
    </w:p>
    <w:p>
      <w:pPr>
        <w:pStyle w:val="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1、一般公共服务支出（类）</w:t>
      </w:r>
      <w:r>
        <w:rPr>
          <w:rFonts w:hint="eastAsia" w:asciiTheme="minorEastAsia" w:hAnsiTheme="minorEastAsia" w:eastAsiaTheme="minorEastAsia"/>
          <w:sz w:val="32"/>
          <w:szCs w:val="32"/>
          <w:lang w:val="en-US" w:eastAsia="zh-CN"/>
        </w:rPr>
        <w:t>组织事务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其他组织事务支出</w:t>
      </w:r>
      <w:r>
        <w:rPr>
          <w:rFonts w:hint="eastAsia" w:asciiTheme="minorEastAsia" w:hAnsiTheme="minorEastAsia" w:eastAsiaTheme="minorEastAsia"/>
          <w:sz w:val="32"/>
          <w:szCs w:val="32"/>
        </w:rPr>
        <w:t>（项）。</w:t>
      </w:r>
    </w:p>
    <w:p>
      <w:pPr>
        <w:pStyle w:val="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9.4</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发放人才引进补贴。</w:t>
      </w:r>
    </w:p>
    <w:p>
      <w:pPr>
        <w:pStyle w:val="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w:t>
      </w:r>
      <w:r>
        <w:rPr>
          <w:rFonts w:hint="eastAsia" w:asciiTheme="minorEastAsia" w:hAnsiTheme="minorEastAsia" w:eastAsiaTheme="minorEastAsia"/>
          <w:sz w:val="32"/>
          <w:szCs w:val="32"/>
          <w:lang w:val="en-US" w:eastAsia="zh-CN"/>
        </w:rPr>
        <w:t>教育</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val="en-US" w:eastAsia="zh-CN"/>
        </w:rPr>
        <w:t>普通教育</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val="en-US" w:eastAsia="zh-CN"/>
        </w:rPr>
        <w:t>小学教育</w:t>
      </w:r>
      <w:r>
        <w:rPr>
          <w:rFonts w:hint="eastAsia" w:asciiTheme="minorEastAsia" w:hAnsiTheme="minorEastAsia" w:eastAsiaTheme="minorEastAsia"/>
          <w:sz w:val="32"/>
          <w:szCs w:val="32"/>
        </w:rPr>
        <w:t>（项）。</w:t>
      </w:r>
    </w:p>
    <w:p>
      <w:pPr>
        <w:pStyle w:val="5"/>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1420.16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1598.57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112.56</w:t>
      </w:r>
      <w:r>
        <w:rPr>
          <w:rFonts w:hint="eastAsia" w:asciiTheme="minorEastAsia" w:hAnsiTheme="minorEastAsia" w:eastAsiaTheme="minorEastAsia"/>
          <w:sz w:val="32"/>
          <w:szCs w:val="32"/>
        </w:rPr>
        <w:t>%，决算数大于年初预算数的主要</w:t>
      </w:r>
      <w:r>
        <w:rPr>
          <w:rFonts w:hint="eastAsia" w:asciiTheme="minorEastAsia" w:hAnsiTheme="minorEastAsia" w:eastAsiaTheme="minorEastAsia"/>
          <w:color w:val="000000" w:themeColor="text1"/>
          <w:sz w:val="32"/>
          <w:szCs w:val="32"/>
          <w14:textFill>
            <w14:solidFill>
              <w14:schemeClr w14:val="tx1"/>
            </w14:solidFill>
          </w14:textFill>
        </w:rPr>
        <w:t>原因是：</w:t>
      </w:r>
      <w:r>
        <w:rPr>
          <w:rFonts w:hint="eastAsia" w:asciiTheme="minorEastAsia" w:hAnsiTheme="minorEastAsia" w:eastAsiaTheme="minorEastAsia"/>
          <w:sz w:val="32"/>
          <w:szCs w:val="32"/>
        </w:rPr>
        <w:t>薪级工资和岗位工资调标。</w:t>
      </w:r>
    </w:p>
    <w:p>
      <w:pPr>
        <w:pStyle w:val="5"/>
        <w:numPr>
          <w:ilvl w:val="0"/>
          <w:numId w:val="3"/>
        </w:numPr>
        <w:ind w:left="40" w:leftChars="0" w:firstLine="800"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教育（类）普通教育（款）初中教育（项）。</w:t>
      </w:r>
    </w:p>
    <w:p>
      <w:pPr>
        <w:pStyle w:val="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年初预算为0万元，支出决算为3.48万元，完成年初预算的3.48%，</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退休老师办公经费</w:t>
      </w:r>
      <w:r>
        <w:rPr>
          <w:rFonts w:hint="eastAsia" w:asciiTheme="minorEastAsia" w:hAnsiTheme="minorEastAsia" w:eastAsiaTheme="minorEastAsia"/>
          <w:sz w:val="32"/>
          <w:szCs w:val="32"/>
        </w:rPr>
        <w:t>。</w:t>
      </w:r>
    </w:p>
    <w:p>
      <w:pPr>
        <w:pStyle w:val="5"/>
        <w:numPr>
          <w:ilvl w:val="0"/>
          <w:numId w:val="3"/>
        </w:numPr>
        <w:ind w:left="40" w:leftChars="0" w:firstLine="800"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教育（类）普通教育（款）其他普通教育支出（项）。</w:t>
      </w:r>
    </w:p>
    <w:p>
      <w:pPr>
        <w:pStyle w:val="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年初预算为0万元，支出决算为415.48万元，完成年初预算的415.48%，</w:t>
      </w:r>
      <w:r>
        <w:rPr>
          <w:rFonts w:hint="eastAsia" w:asciiTheme="minorEastAsia" w:hAnsiTheme="minorEastAsia" w:eastAsiaTheme="minorEastAsia"/>
          <w:sz w:val="32"/>
          <w:szCs w:val="32"/>
        </w:rPr>
        <w:t>决算数大于年初预算数的主要原因是：维持学校正常运转和用于学生的各项开支。</w:t>
      </w:r>
    </w:p>
    <w:p>
      <w:pPr>
        <w:pStyle w:val="5"/>
        <w:numPr>
          <w:ilvl w:val="0"/>
          <w:numId w:val="3"/>
        </w:numPr>
        <w:ind w:left="40" w:leftChars="0" w:firstLine="800" w:firstLine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教育（类）进修及培训（款）教师进修（项）。</w:t>
      </w:r>
    </w:p>
    <w:p>
      <w:pPr>
        <w:pStyle w:val="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年初预算为0万元，支出决算为5.85万元，完成年初预算的5.85%，</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追加教师进修培训款。</w:t>
      </w:r>
    </w:p>
    <w:p>
      <w:pPr>
        <w:pStyle w:val="5"/>
        <w:numPr>
          <w:ilvl w:val="0"/>
          <w:numId w:val="3"/>
        </w:numPr>
        <w:ind w:left="40" w:leftChars="0" w:firstLine="800" w:firstLineChars="0"/>
        <w:rPr>
          <w:rFonts w:hint="eastAsia"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社会保障和就业支出（类）行政事业单位养老支出（款）机关事业单位基本养老保险缴费支出（项）</w:t>
      </w:r>
    </w:p>
    <w:p>
      <w:pPr>
        <w:pStyle w:val="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年初预算为0万元，支出决算为159.7万元，完成年初预算的159.7%，</w:t>
      </w:r>
      <w:r>
        <w:rPr>
          <w:rFonts w:hint="eastAsia" w:asciiTheme="minorEastAsia" w:hAnsiTheme="minorEastAsia" w:eastAsiaTheme="minorEastAsia"/>
          <w:sz w:val="32"/>
          <w:szCs w:val="32"/>
        </w:rPr>
        <w:t>决算数大于年初预算数的主要原因是：财政追加机关事业单位基本养老保险缴费支出。</w:t>
      </w:r>
    </w:p>
    <w:p>
      <w:pPr>
        <w:pStyle w:val="5"/>
        <w:numPr>
          <w:ilvl w:val="0"/>
          <w:numId w:val="3"/>
        </w:numPr>
        <w:ind w:left="40" w:leftChars="0" w:firstLine="800" w:firstLineChars="0"/>
        <w:rPr>
          <w:rFonts w:hint="eastAsia"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社会保障和就业支出（类）行政事业单位养老支出（款）其他行政事业单位养老支出（项）</w:t>
      </w:r>
    </w:p>
    <w:p>
      <w:pPr>
        <w:pStyle w:val="5"/>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年初预算为0万元，支出决算为54.65万元，完成年初预算的54.65%，</w:t>
      </w:r>
      <w:r>
        <w:rPr>
          <w:rFonts w:hint="eastAsia" w:asciiTheme="minorEastAsia" w:hAnsiTheme="minorEastAsia" w:eastAsiaTheme="minorEastAsia"/>
          <w:sz w:val="32"/>
          <w:szCs w:val="32"/>
        </w:rPr>
        <w:t>决算数大于年初预算数的主要原因是：</w:t>
      </w:r>
      <w:r>
        <w:rPr>
          <w:rFonts w:hint="eastAsia" w:asciiTheme="minorEastAsia" w:hAnsiTheme="minorEastAsia" w:eastAsiaTheme="minorEastAsia"/>
          <w:sz w:val="32"/>
          <w:szCs w:val="32"/>
          <w:lang w:val="en-US" w:eastAsia="zh-CN"/>
        </w:rPr>
        <w:t>发放退休人员补助。</w:t>
      </w:r>
    </w:p>
    <w:p>
      <w:pPr>
        <w:pStyle w:val="5"/>
        <w:numPr>
          <w:ilvl w:val="0"/>
          <w:numId w:val="3"/>
        </w:numPr>
        <w:ind w:left="40" w:leftChars="0" w:firstLine="800" w:firstLineChars="0"/>
        <w:rPr>
          <w:rFonts w:hint="eastAsia" w:asciiTheme="minorEastAsia" w:hAnsiTheme="minorEastAsia" w:eastAsiaTheme="minorEastAsia"/>
          <w:color w:val="FF0000"/>
          <w:sz w:val="32"/>
          <w:szCs w:val="32"/>
          <w:lang w:val="en-US" w:eastAsia="zh-CN"/>
        </w:rPr>
      </w:pPr>
      <w:r>
        <w:rPr>
          <w:rFonts w:hint="eastAsia" w:asciiTheme="minorEastAsia" w:hAnsiTheme="minorEastAsia" w:eastAsiaTheme="minorEastAsia"/>
          <w:sz w:val="32"/>
          <w:szCs w:val="32"/>
          <w:lang w:val="en-US" w:eastAsia="zh-CN"/>
        </w:rPr>
        <w:t>卫生健康支出（类）行政事业单位医疗（款）行政单位医疗（项）</w:t>
      </w:r>
    </w:p>
    <w:p>
      <w:pPr>
        <w:pStyle w:val="5"/>
        <w:numPr>
          <w:ilvl w:val="0"/>
          <w:numId w:val="0"/>
        </w:numPr>
        <w:ind w:firstLine="960" w:firstLineChars="3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年初预算为0万元，支出决算为79.05万元，完成年初预算的70.05%，</w:t>
      </w:r>
      <w:r>
        <w:rPr>
          <w:rFonts w:hint="eastAsia" w:asciiTheme="minorEastAsia" w:hAnsiTheme="minorEastAsia" w:eastAsiaTheme="minorEastAsia"/>
          <w:sz w:val="32"/>
          <w:szCs w:val="32"/>
        </w:rPr>
        <w:t>决算数大于年初预算数的主要原因是：财政追加事业单位医疗支出。</w:t>
      </w:r>
    </w:p>
    <w:p>
      <w:pPr>
        <w:pStyle w:val="5"/>
        <w:numPr>
          <w:ilvl w:val="0"/>
          <w:numId w:val="3"/>
        </w:numPr>
        <w:ind w:left="40" w:leftChars="0" w:firstLine="800" w:firstLineChars="0"/>
        <w:rPr>
          <w:rFonts w:hint="eastAsia" w:asciiTheme="minorEastAsia" w:hAnsiTheme="minorEastAsia" w:eastAsiaTheme="minorEastAsia"/>
          <w:color w:val="FF0000"/>
          <w:sz w:val="32"/>
          <w:szCs w:val="32"/>
          <w:lang w:val="en-US" w:eastAsia="zh-CN"/>
        </w:rPr>
      </w:pPr>
      <w:r>
        <w:rPr>
          <w:rFonts w:hint="eastAsia" w:asciiTheme="minorEastAsia" w:hAnsiTheme="minorEastAsia" w:eastAsiaTheme="minorEastAsia"/>
          <w:sz w:val="32"/>
          <w:szCs w:val="32"/>
          <w:lang w:val="en-US" w:eastAsia="zh-CN"/>
        </w:rPr>
        <w:t>卫生健康支出（类）行政事业单位医疗（款）其他行政事业单位医疗支出（项）</w:t>
      </w:r>
    </w:p>
    <w:p>
      <w:pPr>
        <w:pStyle w:val="5"/>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年初预算为0万元，支出决算为0.81万元，完成年初预算的0.81%，</w:t>
      </w:r>
      <w:r>
        <w:rPr>
          <w:rFonts w:hint="eastAsia" w:asciiTheme="minorEastAsia" w:hAnsiTheme="minorEastAsia" w:eastAsiaTheme="minorEastAsia"/>
          <w:sz w:val="32"/>
          <w:szCs w:val="32"/>
        </w:rPr>
        <w:t>决算数大于年初预算数的主要原因是：新冠疫情防控相关支出。</w:t>
      </w:r>
    </w:p>
    <w:p>
      <w:pPr>
        <w:pStyle w:val="5"/>
        <w:rPr>
          <w:rFonts w:hAnsi="黑体"/>
          <w:b/>
          <w:sz w:val="32"/>
          <w:szCs w:val="32"/>
        </w:rPr>
      </w:pPr>
      <w:r>
        <w:rPr>
          <w:rFonts w:hint="eastAsia" w:hAnsi="黑体"/>
          <w:b/>
          <w:sz w:val="32"/>
          <w:szCs w:val="32"/>
        </w:rPr>
        <w:t>六、一般公共预算财政拨款基本支出决算情况说明</w:t>
      </w:r>
    </w:p>
    <w:p>
      <w:pPr>
        <w:pStyle w:val="5"/>
        <w:ind w:firstLine="640" w:firstLineChars="200"/>
        <w:rPr>
          <w:rFonts w:hint="default" w:asciiTheme="minorEastAsia" w:hAnsiTheme="minorEastAsia" w:eastAsiaTheme="minorEastAsia"/>
          <w:i/>
          <w:color w:val="FF0000"/>
          <w:sz w:val="32"/>
          <w:szCs w:val="32"/>
          <w:lang w:val="en-US" w:eastAsia="zh-CN"/>
        </w:rPr>
      </w:pPr>
      <w:r>
        <w:rPr>
          <w:rFonts w:hint="eastAsia" w:asciiTheme="minorEastAsia" w:hAnsiTheme="minorEastAsia" w:eastAsiaTheme="minorEastAsia"/>
          <w:sz w:val="32"/>
          <w:szCs w:val="32"/>
        </w:rPr>
        <w:t>2021年度财政拨款基本支出</w:t>
      </w:r>
      <w:r>
        <w:rPr>
          <w:rFonts w:hint="eastAsia" w:asciiTheme="minorEastAsia" w:hAnsiTheme="minorEastAsia" w:eastAsiaTheme="minorEastAsia"/>
          <w:sz w:val="32"/>
          <w:szCs w:val="32"/>
          <w:lang w:val="en-US" w:eastAsia="zh-CN"/>
        </w:rPr>
        <w:t>2189.87</w:t>
      </w:r>
      <w:r>
        <w:rPr>
          <w:rFonts w:hint="eastAsia" w:asciiTheme="minorEastAsia" w:hAnsiTheme="minorEastAsia" w:eastAsiaTheme="minorEastAsia"/>
          <w:sz w:val="32"/>
          <w:szCs w:val="32"/>
        </w:rPr>
        <w:t>万元，其中：人员经费</w:t>
      </w:r>
      <w:r>
        <w:rPr>
          <w:rFonts w:hint="eastAsia" w:asciiTheme="minorEastAsia" w:hAnsiTheme="minorEastAsia" w:eastAsiaTheme="minorEastAsia"/>
          <w:sz w:val="32"/>
          <w:szCs w:val="32"/>
          <w:lang w:val="en-US" w:eastAsia="zh-CN"/>
        </w:rPr>
        <w:t>1850.77</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84.5</w:t>
      </w:r>
      <w:r>
        <w:rPr>
          <w:rFonts w:hint="eastAsia" w:asciiTheme="minorEastAsia" w:hAnsiTheme="minorEastAsia" w:eastAsiaTheme="minorEastAsia"/>
          <w:sz w:val="32"/>
          <w:szCs w:val="32"/>
        </w:rPr>
        <w:t>%,主要包括基本工资</w:t>
      </w:r>
      <w:r>
        <w:rPr>
          <w:rFonts w:hint="eastAsia" w:asciiTheme="minorEastAsia" w:hAnsiTheme="minorEastAsia" w:eastAsiaTheme="minorEastAsia"/>
          <w:sz w:val="32"/>
          <w:szCs w:val="32"/>
          <w:lang w:val="en-US" w:eastAsia="zh-CN"/>
        </w:rPr>
        <w:t>605.75万元</w:t>
      </w:r>
      <w:r>
        <w:rPr>
          <w:rFonts w:hint="eastAsia" w:asciiTheme="minorEastAsia" w:hAnsiTheme="minorEastAsia" w:eastAsiaTheme="minorEastAsia"/>
          <w:sz w:val="32"/>
          <w:szCs w:val="32"/>
        </w:rPr>
        <w:t>、津贴补贴</w:t>
      </w:r>
      <w:r>
        <w:rPr>
          <w:rFonts w:hint="eastAsia" w:asciiTheme="minorEastAsia" w:hAnsiTheme="minorEastAsia" w:eastAsiaTheme="minorEastAsia"/>
          <w:sz w:val="32"/>
          <w:szCs w:val="32"/>
          <w:lang w:val="en-US" w:eastAsia="zh-CN"/>
        </w:rPr>
        <w:t>454.36万元</w:t>
      </w:r>
      <w:r>
        <w:rPr>
          <w:rFonts w:hint="eastAsia" w:asciiTheme="minorEastAsia" w:hAnsiTheme="minorEastAsia" w:eastAsiaTheme="minorEastAsia"/>
          <w:sz w:val="32"/>
          <w:szCs w:val="32"/>
        </w:rPr>
        <w:t>、奖金</w:t>
      </w:r>
      <w:r>
        <w:rPr>
          <w:rFonts w:hint="eastAsia" w:asciiTheme="minorEastAsia" w:hAnsiTheme="minorEastAsia" w:eastAsiaTheme="minorEastAsia"/>
          <w:sz w:val="32"/>
          <w:szCs w:val="32"/>
          <w:lang w:val="en-US" w:eastAsia="zh-CN"/>
        </w:rPr>
        <w:t>308.66万元</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机关事业单位基本养老保险缴费162.07万元、职工基本医疗保险缴费79.92万元、其他社会保障缴费23.81万元、生活补助70.85万元、助学金4.23万元、奖励金2.25万元、其他对个人和家庭的补助2.56万元</w:t>
      </w: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339.1</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15.5</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val="en-US" w:eastAsia="zh-CN"/>
        </w:rPr>
        <w:t>24.75万元</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印刷费0.5万元</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val="en-US" w:eastAsia="zh-CN"/>
        </w:rPr>
        <w:t>水费16.8万元、电费9.12万元、邮电费2.75万元、物业管理费36.85万元、差旅费8.45万元、维修（护）费38.53、培训费21.18万元、专用材料费0.47万元、劳务费2.15万元、工会经费24.41万元、福利费33.41万元、其他交通费用0.74万元、其他商品和服务支出85.05万元、办公设备购置14.7万元、专用设备购置1.57万元、其他资本性支出1.65万元。</w:t>
      </w:r>
    </w:p>
    <w:p>
      <w:pPr>
        <w:pStyle w:val="5"/>
        <w:rPr>
          <w:rFonts w:hAnsi="黑体"/>
          <w:b/>
          <w:sz w:val="32"/>
          <w:szCs w:val="32"/>
        </w:rPr>
      </w:pPr>
      <w:r>
        <w:rPr>
          <w:rFonts w:hint="eastAsia" w:hAnsi="黑体"/>
          <w:b/>
          <w:sz w:val="32"/>
          <w:szCs w:val="32"/>
        </w:rPr>
        <w:t>七、一般公共预算财政拨款“三公”经费支出决算情况说明</w:t>
      </w:r>
    </w:p>
    <w:p>
      <w:pPr>
        <w:pStyle w:val="5"/>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w:t>
      </w:r>
    </w:p>
    <w:p>
      <w:pPr>
        <w:pStyle w:val="5"/>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%，与上年持平，主要原因是我单位没有因公出国项目。</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%，与上年持平，主要原因是我单位没有公务</w:t>
      </w:r>
      <w:r>
        <w:rPr>
          <w:rFonts w:hint="eastAsia" w:asciiTheme="minorEastAsia" w:hAnsiTheme="minorEastAsia" w:eastAsiaTheme="minorEastAsia"/>
          <w:sz w:val="32"/>
          <w:szCs w:val="32"/>
          <w:lang w:val="en-US" w:eastAsia="zh-CN"/>
        </w:rPr>
        <w:t>接待费用支出</w:t>
      </w:r>
      <w:r>
        <w:rPr>
          <w:rFonts w:hint="eastAsia" w:asciiTheme="minorEastAsia" w:hAnsiTheme="minorEastAsia" w:eastAsiaTheme="minorEastAsia"/>
          <w:sz w:val="32"/>
          <w:szCs w:val="32"/>
        </w:rPr>
        <w:t>。</w:t>
      </w:r>
    </w:p>
    <w:p>
      <w:pPr>
        <w:pStyle w:val="5"/>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%，与上年持平，主要原因是我单位没有公务用车。</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%，与上年持平，主要原因是我单位没有公务用车。</w:t>
      </w:r>
    </w:p>
    <w:p>
      <w:pPr>
        <w:pStyle w:val="5"/>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w:t>
      </w:r>
    </w:p>
    <w:p>
      <w:pPr>
        <w:pStyle w:val="5"/>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pPr>
        <w:pStyle w:val="5"/>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p>
    <w:p>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0</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w:t>
      </w:r>
      <w:r>
        <w:rPr>
          <w:rFonts w:hint="eastAsia" w:asciiTheme="minorEastAsia" w:hAnsiTheme="minorEastAsia"/>
          <w:sz w:val="32"/>
          <w:szCs w:val="32"/>
          <w:lang w:eastAsia="zh-CN"/>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0</w:t>
      </w:r>
      <w:r>
        <w:rPr>
          <w:rFonts w:hint="eastAsia" w:asciiTheme="minorEastAsia" w:hAnsiTheme="minorEastAsia"/>
          <w:sz w:val="32"/>
          <w:szCs w:val="32"/>
        </w:rPr>
        <w:t>万元，截止2021年12月31日，我单位开支财政拨款的公务用车保有量为</w:t>
      </w:r>
      <w:r>
        <w:rPr>
          <w:rFonts w:hint="eastAsia" w:asciiTheme="minorEastAsia" w:hAnsiTheme="minorEastAsia"/>
          <w:sz w:val="32"/>
          <w:szCs w:val="32"/>
          <w:lang w:val="en-US" w:eastAsia="zh-CN"/>
        </w:rPr>
        <w:t>0</w:t>
      </w:r>
      <w:r>
        <w:rPr>
          <w:rFonts w:hint="eastAsia" w:asciiTheme="minorEastAsia" w:hAnsiTheme="minorEastAsia"/>
          <w:sz w:val="32"/>
          <w:szCs w:val="32"/>
        </w:rPr>
        <w:t>辆。</w:t>
      </w:r>
    </w:p>
    <w:p>
      <w:pPr>
        <w:pStyle w:val="5"/>
        <w:rPr>
          <w:rFonts w:hAnsi="黑体"/>
          <w:b/>
          <w:sz w:val="32"/>
          <w:szCs w:val="32"/>
        </w:rPr>
      </w:pPr>
      <w:r>
        <w:rPr>
          <w:rFonts w:hint="eastAsia" w:hAnsi="黑体"/>
          <w:b/>
          <w:sz w:val="32"/>
          <w:szCs w:val="32"/>
        </w:rPr>
        <w:t>八、政府性基金预算收入支出决算情况</w:t>
      </w:r>
    </w:p>
    <w:p>
      <w:pPr>
        <w:pStyle w:val="5"/>
        <w:ind w:firstLine="320" w:firstLineChars="1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2020年度本单位无政府性基金收支。</w:t>
      </w:r>
    </w:p>
    <w:p>
      <w:pPr>
        <w:pStyle w:val="5"/>
        <w:rPr>
          <w:rFonts w:hint="eastAsia" w:hAnsi="黑体"/>
          <w:b/>
          <w:sz w:val="32"/>
          <w:szCs w:val="32"/>
          <w:lang w:val="en-US" w:eastAsia="zh-CN"/>
        </w:rPr>
      </w:pPr>
      <w:r>
        <w:rPr>
          <w:rFonts w:hint="eastAsia" w:hAnsi="黑体"/>
          <w:b/>
          <w:sz w:val="32"/>
          <w:szCs w:val="32"/>
          <w:lang w:val="en-US" w:eastAsia="zh-CN"/>
        </w:rPr>
        <w:t>九、国有资本经营预算财政拨款支出</w:t>
      </w:r>
      <w:r>
        <w:rPr>
          <w:rFonts w:hint="eastAsia" w:hAnsi="黑体"/>
          <w:b/>
          <w:sz w:val="32"/>
          <w:szCs w:val="32"/>
        </w:rPr>
        <w:t>决算情况</w:t>
      </w:r>
      <w:r>
        <w:rPr>
          <w:rFonts w:hint="eastAsia" w:hAnsi="黑体"/>
          <w:b/>
          <w:sz w:val="32"/>
          <w:szCs w:val="32"/>
          <w:lang w:val="en-US" w:eastAsia="zh-CN"/>
        </w:rPr>
        <w:t>说明</w:t>
      </w:r>
    </w:p>
    <w:p>
      <w:pPr>
        <w:pStyle w:val="5"/>
        <w:ind w:firstLine="320" w:firstLineChars="10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2021</w:t>
      </w:r>
      <w:r>
        <w:rPr>
          <w:rFonts w:hint="eastAsia" w:asciiTheme="minorEastAsia" w:hAnsiTheme="minorEastAsia" w:eastAsiaTheme="minorEastAsia"/>
          <w:sz w:val="32"/>
          <w:szCs w:val="32"/>
        </w:rPr>
        <w:t>年度</w:t>
      </w:r>
      <w:r>
        <w:rPr>
          <w:rFonts w:hint="eastAsia" w:asciiTheme="minorEastAsia" w:hAnsiTheme="minorEastAsia" w:eastAsiaTheme="minorEastAsia"/>
          <w:sz w:val="32"/>
          <w:szCs w:val="32"/>
          <w:lang w:val="en-US" w:eastAsia="zh-CN"/>
        </w:rPr>
        <w:t>国有资本经营预算财政拨款支出0</w:t>
      </w:r>
      <w:r>
        <w:rPr>
          <w:rFonts w:hint="eastAsia" w:asciiTheme="minorEastAsia" w:hAnsiTheme="minorEastAsia" w:eastAsiaTheme="minorEastAsia"/>
          <w:sz w:val="32"/>
          <w:szCs w:val="32"/>
        </w:rPr>
        <w:t>万元；支出   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万元。本单位无</w:t>
      </w:r>
      <w:r>
        <w:rPr>
          <w:rFonts w:hint="eastAsia" w:asciiTheme="minorEastAsia" w:hAnsiTheme="minorEastAsia" w:eastAsiaTheme="minorEastAsia"/>
          <w:sz w:val="32"/>
          <w:szCs w:val="32"/>
          <w:lang w:val="en-US" w:eastAsia="zh-CN"/>
        </w:rPr>
        <w:t>国有资本经营预算财政拨款支出。</w:t>
      </w:r>
    </w:p>
    <w:p>
      <w:pPr>
        <w:pStyle w:val="5"/>
        <w:rPr>
          <w:rFonts w:hAnsi="黑体"/>
          <w:b/>
          <w:sz w:val="32"/>
          <w:szCs w:val="32"/>
        </w:rPr>
      </w:pPr>
      <w:r>
        <w:rPr>
          <w:rFonts w:hint="eastAsia" w:hAnsi="黑体"/>
          <w:b/>
          <w:sz w:val="32"/>
          <w:szCs w:val="32"/>
          <w:lang w:val="en-US" w:eastAsia="zh-CN"/>
        </w:rPr>
        <w:t>十</w:t>
      </w:r>
      <w:r>
        <w:rPr>
          <w:rFonts w:hint="eastAsia" w:hAnsi="黑体"/>
          <w:b/>
          <w:sz w:val="32"/>
          <w:szCs w:val="32"/>
        </w:rPr>
        <w:t>、机关运行经费支出说明</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w:t>
      </w:r>
      <w:r>
        <w:rPr>
          <w:rFonts w:hint="eastAsia" w:asciiTheme="minorEastAsia" w:hAnsiTheme="minorEastAsia" w:eastAsiaTheme="minorEastAsia"/>
          <w:sz w:val="32"/>
          <w:szCs w:val="32"/>
          <w:lang w:val="en-US" w:eastAsia="zh-CN"/>
        </w:rPr>
        <w:t>339.1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比</w:t>
      </w:r>
      <w:r>
        <w:rPr>
          <w:rFonts w:hint="eastAsia" w:asciiTheme="minorEastAsia" w:hAnsiTheme="minorEastAsia" w:eastAsiaTheme="minorEastAsia"/>
          <w:sz w:val="32"/>
          <w:szCs w:val="32"/>
        </w:rPr>
        <w:t>上年决算数）增加（减少）</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万元，增长（降低）</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%。主要是因为</w:t>
      </w:r>
      <w:r>
        <w:rPr>
          <w:rFonts w:hint="default" w:asciiTheme="minorEastAsia" w:hAnsiTheme="minorEastAsia" w:eastAsiaTheme="minorEastAsia"/>
          <w:sz w:val="32"/>
          <w:szCs w:val="32"/>
          <w:lang w:val="en-US" w:eastAsia="zh-CN"/>
        </w:rPr>
        <w:t>根据怀编【2019】44号文件精神怀化市实验小学于2019年11月16号新建，故支出增加（减少）没有上年数可以比较</w:t>
      </w:r>
      <w:r>
        <w:rPr>
          <w:rFonts w:hint="default" w:ascii="仿宋_GB2312" w:hAnsi="仿宋" w:eastAsia="仿宋_GB2312" w:cs="仿宋_GB2312"/>
          <w:b/>
          <w:bCs/>
          <w:i w:val="0"/>
          <w:iCs w:val="0"/>
          <w:caps w:val="0"/>
          <w:color w:val="3D3D3D"/>
          <w:spacing w:val="0"/>
          <w:sz w:val="32"/>
          <w:szCs w:val="32"/>
          <w:shd w:val="clear" w:fill="FFFFFF"/>
        </w:rPr>
        <w:t>。</w:t>
      </w:r>
    </w:p>
    <w:p>
      <w:pPr>
        <w:pStyle w:val="5"/>
        <w:rPr>
          <w:rFonts w:hAnsi="黑体"/>
          <w:b/>
          <w:sz w:val="32"/>
          <w:szCs w:val="32"/>
        </w:rPr>
      </w:pPr>
      <w:r>
        <w:rPr>
          <w:rFonts w:hint="eastAsia" w:hAnsi="黑体"/>
          <w:b/>
          <w:sz w:val="32"/>
          <w:szCs w:val="32"/>
        </w:rPr>
        <w:t>十</w:t>
      </w:r>
      <w:r>
        <w:rPr>
          <w:rFonts w:hint="eastAsia" w:hAnsi="黑体"/>
          <w:b/>
          <w:sz w:val="32"/>
          <w:szCs w:val="32"/>
          <w:lang w:val="en-US" w:eastAsia="zh-CN"/>
        </w:rPr>
        <w:t>一</w:t>
      </w:r>
      <w:r>
        <w:rPr>
          <w:rFonts w:hint="eastAsia" w:hAnsi="黑体"/>
          <w:b/>
          <w:sz w:val="32"/>
          <w:szCs w:val="32"/>
        </w:rPr>
        <w:t>、一般性支出情况说明</w:t>
      </w:r>
    </w:p>
    <w:p>
      <w:pPr>
        <w:pStyle w:val="5"/>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万元；开支培训费</w:t>
      </w:r>
      <w:r>
        <w:rPr>
          <w:rFonts w:hint="eastAsia" w:asciiTheme="minorEastAsia" w:hAnsiTheme="minorEastAsia" w:eastAsiaTheme="minorEastAsia"/>
          <w:sz w:val="32"/>
          <w:szCs w:val="32"/>
          <w:lang w:val="en-US" w:eastAsia="zh-CN"/>
        </w:rPr>
        <w:t>21.18</w:t>
      </w:r>
      <w:r>
        <w:rPr>
          <w:rFonts w:hint="eastAsia" w:asciiTheme="minorEastAsia" w:hAnsiTheme="minorEastAsia" w:eastAsiaTheme="minorEastAsia"/>
          <w:sz w:val="32"/>
          <w:szCs w:val="32"/>
        </w:rPr>
        <w:t>万元，用于开展教师业务水平不断提高培训；怀化市实验</w:t>
      </w:r>
      <w:r>
        <w:rPr>
          <w:rFonts w:hint="eastAsia" w:asciiTheme="minorEastAsia" w:hAnsiTheme="minorEastAsia" w:eastAsiaTheme="minorEastAsia"/>
          <w:sz w:val="32"/>
          <w:szCs w:val="32"/>
          <w:lang w:val="en-US" w:eastAsia="zh-CN"/>
        </w:rPr>
        <w:t>小学</w:t>
      </w:r>
      <w:r>
        <w:rPr>
          <w:rFonts w:hint="eastAsia" w:asciiTheme="minorEastAsia" w:hAnsiTheme="minorEastAsia" w:eastAsiaTheme="minorEastAsia"/>
          <w:sz w:val="32"/>
          <w:szCs w:val="32"/>
        </w:rPr>
        <w:t>没有举办节庆、晚会、论坛、赛事活动，故没有这方面的开支。</w:t>
      </w:r>
    </w:p>
    <w:p>
      <w:pPr>
        <w:pStyle w:val="5"/>
        <w:numPr>
          <w:ilvl w:val="0"/>
          <w:numId w:val="4"/>
        </w:numPr>
        <w:rPr>
          <w:rFonts w:hint="eastAsia" w:hAnsi="黑体"/>
          <w:b/>
          <w:sz w:val="32"/>
          <w:szCs w:val="32"/>
        </w:rPr>
      </w:pPr>
      <w:r>
        <w:rPr>
          <w:rFonts w:hint="eastAsia" w:hAnsi="黑体"/>
          <w:b/>
          <w:sz w:val="32"/>
          <w:szCs w:val="32"/>
        </w:rPr>
        <w:t>政府采购支出说明</w:t>
      </w:r>
    </w:p>
    <w:p>
      <w:pPr>
        <w:keepNext w:val="0"/>
        <w:keepLines w:val="0"/>
        <w:pageBreakBefore w:val="0"/>
        <w:kinsoku/>
        <w:wordWrap/>
        <w:overflowPunct/>
        <w:topLinePunct w:val="0"/>
        <w:bidi w:val="0"/>
        <w:snapToGrid/>
        <w:spacing w:line="600" w:lineRule="exact"/>
        <w:ind w:firstLine="640" w:firstLineChars="200"/>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本部门2021年度政府采购支出总额149.26万元，其中：政府采购货物支出70.08万元、政府采购工程支出79.18万元、政府采购服务支出</w:t>
      </w:r>
      <w:r>
        <w:rPr>
          <w:rFonts w:hint="eastAsia" w:cs="黑体" w:asciiTheme="minorEastAsia" w:hAnsiTheme="minorEastAsia"/>
          <w:color w:val="000000"/>
          <w:kern w:val="0"/>
          <w:sz w:val="32"/>
          <w:szCs w:val="32"/>
          <w:lang w:val="en-US" w:eastAsia="zh-CN" w:bidi="ar-SA"/>
        </w:rPr>
        <w:t>0</w:t>
      </w:r>
      <w:r>
        <w:rPr>
          <w:rFonts w:hint="eastAsia" w:cs="黑体" w:asciiTheme="minorEastAsia" w:hAnsiTheme="minorEastAsia" w:eastAsiaTheme="minorEastAsia"/>
          <w:color w:val="000000"/>
          <w:kern w:val="0"/>
          <w:sz w:val="32"/>
          <w:szCs w:val="32"/>
          <w:lang w:val="en-US" w:eastAsia="zh-CN" w:bidi="ar-SA"/>
        </w:rPr>
        <w:t>万元。授予中小企业合同金额 149.26万元，占政府采购支出总额的100 %</w:t>
      </w:r>
      <w:r>
        <w:rPr>
          <w:rFonts w:hint="eastAsia" w:cs="黑体" w:asciiTheme="minorEastAsia" w:hAnsiTheme="minorEastAsia"/>
          <w:color w:val="000000"/>
          <w:kern w:val="0"/>
          <w:sz w:val="32"/>
          <w:szCs w:val="32"/>
          <w:lang w:val="en-US" w:eastAsia="zh-CN" w:bidi="ar-SA"/>
        </w:rPr>
        <w:t>，</w:t>
      </w:r>
      <w:r>
        <w:rPr>
          <w:rFonts w:hint="eastAsia" w:cs="黑体" w:asciiTheme="minorEastAsia" w:hAnsiTheme="minorEastAsia" w:eastAsiaTheme="minorEastAsia"/>
          <w:color w:val="000000"/>
          <w:kern w:val="0"/>
          <w:sz w:val="32"/>
          <w:szCs w:val="32"/>
          <w:lang w:val="en-US" w:eastAsia="zh-CN" w:bidi="ar-SA"/>
        </w:rPr>
        <w:t>其中：授予小微企业合同金额149.26万元，占政府采购支出总额的100%。</w:t>
      </w:r>
    </w:p>
    <w:p>
      <w:pPr>
        <w:pStyle w:val="5"/>
        <w:rPr>
          <w:rFonts w:hAnsi="黑体"/>
          <w:b/>
          <w:sz w:val="32"/>
          <w:szCs w:val="32"/>
        </w:rPr>
      </w:pPr>
      <w:r>
        <w:rPr>
          <w:rFonts w:hint="eastAsia" w:hAnsi="黑体"/>
          <w:b/>
          <w:sz w:val="32"/>
          <w:szCs w:val="32"/>
        </w:rPr>
        <w:t>十</w:t>
      </w:r>
      <w:r>
        <w:rPr>
          <w:rFonts w:hint="eastAsia" w:hAnsi="黑体"/>
          <w:b/>
          <w:sz w:val="32"/>
          <w:szCs w:val="32"/>
          <w:lang w:val="en-US" w:eastAsia="zh-CN"/>
        </w:rPr>
        <w:t>三</w:t>
      </w:r>
      <w:r>
        <w:rPr>
          <w:rFonts w:hint="eastAsia" w:hAnsi="黑体"/>
          <w:b/>
          <w:sz w:val="32"/>
          <w:szCs w:val="32"/>
        </w:rPr>
        <w:t>、国有资产占用情况说明</w:t>
      </w:r>
    </w:p>
    <w:p>
      <w:pPr>
        <w:pStyle w:val="5"/>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pPr>
        <w:pStyle w:val="5"/>
        <w:rPr>
          <w:rFonts w:hAnsi="黑体"/>
          <w:b/>
          <w:sz w:val="32"/>
          <w:szCs w:val="32"/>
        </w:rPr>
      </w:pPr>
      <w:r>
        <w:rPr>
          <w:rFonts w:hint="eastAsia" w:hAnsi="黑体"/>
          <w:b/>
          <w:sz w:val="32"/>
          <w:szCs w:val="32"/>
        </w:rPr>
        <w:t>十</w:t>
      </w:r>
      <w:r>
        <w:rPr>
          <w:rFonts w:hint="eastAsia" w:hAnsi="黑体"/>
          <w:b/>
          <w:sz w:val="32"/>
          <w:szCs w:val="32"/>
          <w:lang w:val="en-US" w:eastAsia="zh-CN"/>
        </w:rPr>
        <w:t>四</w:t>
      </w:r>
      <w:r>
        <w:rPr>
          <w:rFonts w:hint="eastAsia" w:hAnsi="黑体"/>
          <w:b/>
          <w:sz w:val="32"/>
          <w:szCs w:val="32"/>
        </w:rPr>
        <w:t>、2021年度预算绩效情况说明</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lang w:val="en-US" w:eastAsia="zh-CN"/>
        </w:rPr>
        <w:t>本部门2021年按照财政绩效部门要求制定了整体支出绩效目标和项目支出绩效目标，并进行了绩效自评。本单位本年度</w:t>
      </w:r>
      <w:bookmarkStart w:id="0" w:name="_GoBack"/>
      <w:bookmarkEnd w:id="0"/>
      <w:r>
        <w:rPr>
          <w:rFonts w:hint="eastAsia" w:cs="黑体" w:asciiTheme="minorEastAsia" w:hAnsiTheme="minorEastAsia"/>
          <w:color w:val="000000"/>
          <w:kern w:val="0"/>
          <w:sz w:val="32"/>
          <w:szCs w:val="32"/>
          <w:lang w:val="en-US" w:eastAsia="zh-CN"/>
        </w:rPr>
        <w:t>无重点支出项目。详见附件绩效自评报告。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right="0"/>
        <w:jc w:val="both"/>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第四部分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right="0"/>
        <w:jc w:val="both"/>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left="0" w:right="0" w:firstLine="420"/>
        <w:jc w:val="both"/>
        <w:rPr>
          <w:sz w:val="72"/>
          <w:szCs w:val="72"/>
        </w:rPr>
      </w:pPr>
      <w:r>
        <w:rPr>
          <w:rFonts w:hint="eastAsia" w:cs="黑体" w:asciiTheme="minorEastAsia" w:hAnsiTheme="minorEastAsia" w:eastAsiaTheme="minorEastAsia"/>
          <w:color w:val="000000"/>
          <w:kern w:val="0"/>
          <w:sz w:val="32"/>
          <w:szCs w:val="32"/>
          <w:lang w:val="en-US" w:eastAsia="zh-CN" w:bidi="ar-SA"/>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right="0"/>
        <w:jc w:val="both"/>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第五部分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right="0"/>
        <w:jc w:val="both"/>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附件</w:t>
      </w:r>
    </w:p>
    <w:p>
      <w:pPr>
        <w:widowControl/>
        <w:jc w:val="left"/>
        <w:rPr>
          <w:rFonts w:ascii="黑体" w:eastAsia="黑体" w:cs="黑体"/>
          <w:color w:val="000000"/>
          <w:kern w:val="0"/>
          <w:sz w:val="70"/>
          <w:szCs w:val="70"/>
        </w:rPr>
      </w:pPr>
    </w:p>
    <w:p>
      <w:pPr>
        <w:jc w:val="center"/>
        <w:rPr>
          <w:rFonts w:ascii="黑体" w:eastAsia="黑体" w:cs="黑体"/>
          <w:color w:val="000000"/>
          <w:kern w:val="0"/>
          <w:sz w:val="70"/>
          <w:szCs w:val="70"/>
        </w:rPr>
      </w:pPr>
    </w:p>
    <w:p>
      <w:pPr>
        <w:ind w:firstLine="640" w:firstLineChars="200"/>
        <w:jc w:val="left"/>
        <w:rPr>
          <w:rFonts w:cs="黑体" w:asciiTheme="minorEastAsia" w:hAnsiTheme="minorEastAsia"/>
          <w:color w:val="000000"/>
          <w:kern w:val="0"/>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40" w:lineRule="atLeast"/>
        <w:ind w:right="0"/>
        <w:jc w:val="both"/>
        <w:rPr>
          <w:rFonts w:hint="eastAsia" w:ascii="黑体" w:hAnsi="黑体" w:eastAsia="黑体" w:cstheme="minorBidi"/>
          <w:kern w:val="2"/>
          <w:sz w:val="32"/>
          <w:szCs w:val="32"/>
          <w:lang w:val="en-US" w:eastAsia="zh-CN" w:bidi="ar-SA"/>
        </w:rPr>
      </w:pPr>
    </w:p>
    <w:p>
      <w:pPr>
        <w:widowControl/>
        <w:spacing w:line="600" w:lineRule="exact"/>
        <w:rPr>
          <w:rFonts w:hint="default" w:asciiTheme="minorEastAsia" w:hAnsiTheme="minorEastAsia"/>
          <w:bCs/>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0A077"/>
    <w:multiLevelType w:val="singleLevel"/>
    <w:tmpl w:val="96F0A077"/>
    <w:lvl w:ilvl="0" w:tentative="0">
      <w:start w:val="3"/>
      <w:numFmt w:val="decimal"/>
      <w:suff w:val="nothing"/>
      <w:lvlText w:val="%1、"/>
      <w:lvlJc w:val="left"/>
      <w:pPr>
        <w:ind w:left="40"/>
      </w:pPr>
      <w:rPr>
        <w:rFonts w:hint="default"/>
        <w:color w:val="000000" w:themeColor="text1"/>
        <w14:textFill>
          <w14:solidFill>
            <w14:schemeClr w14:val="tx1"/>
          </w14:solidFill>
        </w14:textFill>
      </w:rPr>
    </w:lvl>
  </w:abstractNum>
  <w:abstractNum w:abstractNumId="1">
    <w:nsid w:val="DC8370C7"/>
    <w:multiLevelType w:val="singleLevel"/>
    <w:tmpl w:val="DC8370C7"/>
    <w:lvl w:ilvl="0" w:tentative="0">
      <w:start w:val="12"/>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CB0FD37"/>
    <w:multiLevelType w:val="singleLevel"/>
    <w:tmpl w:val="5CB0FD37"/>
    <w:lvl w:ilvl="0" w:tentative="0">
      <w:start w:val="1"/>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wNzI5ODEzYWYzOWU2OTVmYzBlZDVhMzdlM2MxMzIifQ=="/>
  </w:docVars>
  <w:rsids>
    <w:rsidRoot w:val="00000000"/>
    <w:rsid w:val="128373CA"/>
    <w:rsid w:val="3AEF5646"/>
    <w:rsid w:val="3E16201C"/>
    <w:rsid w:val="4422767E"/>
    <w:rsid w:val="4F167B31"/>
    <w:rsid w:val="524F1853"/>
    <w:rsid w:val="55E22C6C"/>
    <w:rsid w:val="56477B23"/>
    <w:rsid w:val="581B30C2"/>
    <w:rsid w:val="699C6AD2"/>
    <w:rsid w:val="73D9729C"/>
    <w:rsid w:val="74F82559"/>
    <w:rsid w:val="79157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4276</Words>
  <Characters>4806</Characters>
  <Lines>0</Lines>
  <Paragraphs>0</Paragraphs>
  <TotalTime>14</TotalTime>
  <ScaleCrop>false</ScaleCrop>
  <LinksUpToDate>false</LinksUpToDate>
  <CharactersWithSpaces>4825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2022-08-30T05:15:00Z</dcterms:created>
  <dc:creator>admin</dc:creator>
  <cp:lastModifiedBy>admin</cp:lastModifiedBy>
  <dcterms:modified xsi:type="dcterms:W3CDTF">2023-10-11T01:34:36Z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682D3E1DCC2B4439B771BA99AEDB5C71</vt:lpwstr>
  </property>
</Properties>
</file>