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59A6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2023年怀化市实验小学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部门整体支出绩效</w:t>
      </w:r>
    </w:p>
    <w:p w14:paraId="4E8D453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自评报告</w:t>
      </w:r>
    </w:p>
    <w:p w14:paraId="3C94AA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38AE8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asci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48B781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一、部门、单位基本情况</w:t>
      </w:r>
    </w:p>
    <w:p w14:paraId="1FB9EA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（一）机构设置情况</w:t>
      </w:r>
    </w:p>
    <w:p w14:paraId="576FD3F7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怀化市实验小学有11个部门分别为办公室、综治办、教务处、德育处、总务处、教研室、督导室、大队部、党办、现代教育技术室、财务室。</w:t>
      </w:r>
    </w:p>
    <w:p w14:paraId="1E883E1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人员编制情况</w:t>
      </w:r>
    </w:p>
    <w:p w14:paraId="41626A9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32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Times New Roman"/>
          <w:spacing w:val="-2"/>
          <w:sz w:val="32"/>
          <w:szCs w:val="32"/>
          <w:lang w:val="en-US" w:eastAsia="zh-CN"/>
        </w:rPr>
        <w:t>学校核定编制数151人，员额制编制数31人。</w:t>
      </w:r>
    </w:p>
    <w:p w14:paraId="106CB66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主要职能职责</w:t>
      </w:r>
    </w:p>
    <w:p w14:paraId="72CCFA2A">
      <w:pPr>
        <w:widowControl/>
        <w:shd w:val="clear" w:color="auto" w:fill="FFFFFF"/>
        <w:spacing w:line="600" w:lineRule="atLeast"/>
        <w:ind w:firstLine="640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 xml:space="preserve"> 怀化市实验小学全面贯彻党和国家的教育方针，坚持“全面发展，终身成长”的办学理念，以“培养德智体美劳全面发展的新时代好少年”为办学目标，确定了“心怀梦想，展翅飞翔”的校训，“尚德好学，力行明纪”的校风、“敬业善教、示范引领”的教风、“乐学善思、合作创新”的学风，逐步形成了自己的办学特色，教育质量得到了家长、社会和上级的一致认可。</w:t>
      </w:r>
    </w:p>
    <w:p w14:paraId="01C8CBE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绩效目标设定情况</w:t>
      </w:r>
    </w:p>
    <w:p w14:paraId="4D1569D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Chars="0" w:right="0" w:rightChars="0" w:firstLine="358" w:firstLineChars="112"/>
        <w:textAlignment w:val="auto"/>
        <w:rPr>
          <w:rFonts w:hint="default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 xml:space="preserve"> 紧紧围绕“培养德智体美劳全面发展的新时代好少年”办学目标，将立德树人视为视为工作之根本，将育人始终贯穿在我们的教育教学之中，形成全员育人，处处育人的氛围，严格遵循五项管理的要求，为学生健康成长奠定基础；以“双减”为依托，努力开展教育教学改革，完善教学管理机制和制度，探索适合我校学生实际并行之有效的教育教学方法，狠抓常规强基础，鼓励创新求发展。</w:t>
      </w:r>
    </w:p>
    <w:p w14:paraId="407DBEE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二、部门整体支出管理及使用情况</w:t>
      </w:r>
    </w:p>
    <w:p w14:paraId="771A18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</w:t>
      </w:r>
      <w:r>
        <w:rPr>
          <w:rFonts w:hint="default" w:asci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预算执行、使用、管理总体情况。</w:t>
      </w:r>
    </w:p>
    <w:p w14:paraId="789CF6D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楷体_GB2312" w:eastAsia="楷体_GB2312" w:cs="楷体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年部门整体支出为30686334.78元。</w:t>
      </w:r>
    </w:p>
    <w:p w14:paraId="3981B9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32" w:firstLineChars="200"/>
        <w:textAlignment w:val="auto"/>
        <w:rPr>
          <w:rFonts w:hint="default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2023年基本支出为23919391.13元，包含人员经费22712686.71元，公用经费1206704.42元；项目支出为6766943.65元。</w:t>
      </w:r>
    </w:p>
    <w:p w14:paraId="7ADEEE5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（二）部门预算执行情况</w:t>
      </w:r>
    </w:p>
    <w:p w14:paraId="33A55D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</w:p>
    <w:p w14:paraId="6D0DC55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Chars="0" w:right="0" w:rightChars="0" w:firstLine="353" w:firstLineChars="112"/>
        <w:textAlignment w:val="auto"/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基本支出用于保障机构正常运转、完成日常工作任务而发生的支出，包括用于在职人员基本工资、津贴补贴、奖金、社会保险等缴费和离退休人员奖金等人员经费以及办公费、印刷费、水电费、劳务费、物业服务、办公设备购置等日常公用经费。</w:t>
      </w:r>
    </w:p>
    <w:p w14:paraId="6318A0F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Chars="0" w:right="0" w:rightChars="0" w:firstLine="353" w:firstLineChars="112"/>
        <w:textAlignment w:val="auto"/>
        <w:rPr>
          <w:rFonts w:hint="default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2023年基本支出为23919391.13元，按经济科目划分，各项支出金额分别为：工资福利支出22031541.71元，商品和服务支出1206704.42元，对个人和家庭的补助681145元，资本性支出0元。</w:t>
      </w:r>
    </w:p>
    <w:p w14:paraId="0E9D29A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项目支出情况</w:t>
      </w:r>
    </w:p>
    <w:p w14:paraId="4AB8BFE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32" w:firstLineChars="200"/>
        <w:textAlignment w:val="auto"/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项目支出是为完成特定的工作任务或事业发展目标，在基本的预算支出以外，财政预算专项安排的支出，主要包括业务工作专项、运行维护专项、专项资金。</w:t>
      </w:r>
    </w:p>
    <w:p w14:paraId="4052014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0" w:rightChars="0" w:firstLine="632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仿宋" w:hAnsi="仿宋" w:eastAsia="仿宋" w:cs="Times New Roman"/>
          <w:spacing w:val="-2"/>
          <w:kern w:val="0"/>
          <w:sz w:val="32"/>
          <w:szCs w:val="32"/>
          <w:lang w:val="en-US" w:eastAsia="zh-CN" w:bidi="ar"/>
        </w:rPr>
        <w:t>2023年项目支出为6766943.65元。其中市直企事单位引进人才70000元；人才资源开展专项资金100000元；校舍维修改造工程（湖南奉鼎建设有限公司）22290元；小学足球场改造37903元；小学卫生间改造工程（湖南伍壹建设有限公司）9603元；校舍改扩建（围墙，花坛）2331元，寻梦楼外墙窗户改造工程517324元；保安经费217300元；校方责任险50600元；教师培训34400元；课后服务2615716.27元；省级中央生均1280000元；城乡义务教育生均公用经费补助（省级）551050元；城乡义务教育公用经费170000元；城市义务教育保障机制生均经费418761.38元；校外实践活动65065元；教室回租445000元；三区教师专项60000元；心理健康教育特色学校资金99600元。</w:t>
      </w:r>
    </w:p>
    <w:p w14:paraId="4FD645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（三）"三公"经费使用和管理情况</w:t>
      </w:r>
    </w:p>
    <w:p w14:paraId="626F06B2">
      <w:pPr>
        <w:pStyle w:val="2"/>
        <w:spacing w:before="0" w:beforeAutospacing="0" w:after="0" w:afterAutospacing="0" w:line="480" w:lineRule="auto"/>
        <w:ind w:firstLine="480"/>
        <w:jc w:val="both"/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贯彻落实中央“八项规定”，学校多次对“三公经费”使用情况进行，严控，自查，完善了“三公”经费各项使用制度，有效控制了“三公”经费开支。</w:t>
      </w:r>
    </w:p>
    <w:p w14:paraId="37E7CF14">
      <w:pPr>
        <w:pStyle w:val="2"/>
        <w:spacing w:before="0" w:beforeAutospacing="0" w:after="0" w:afterAutospacing="0" w:line="480" w:lineRule="auto"/>
        <w:ind w:firstLine="480"/>
        <w:jc w:val="both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  <w:t>2023年“三公”经费预算总额为0万元，决算支出总额为0万元。</w:t>
      </w:r>
    </w:p>
    <w:p w14:paraId="31CDF646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政府性基金预算支出情况</w:t>
      </w:r>
    </w:p>
    <w:p w14:paraId="23EC281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年本单位无政府性基金预算支出。</w:t>
      </w:r>
    </w:p>
    <w:p w14:paraId="2B85173A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国有资本经营预算支出情况</w:t>
      </w:r>
    </w:p>
    <w:p w14:paraId="302D1178">
      <w:pPr>
        <w:pStyle w:val="2"/>
        <w:spacing w:before="0" w:beforeAutospacing="0" w:after="0" w:afterAutospacing="0" w:line="480" w:lineRule="auto"/>
        <w:jc w:val="both"/>
        <w:rPr>
          <w:rFonts w:hint="default" w:ascii="仿宋" w:hAnsi="仿宋" w:eastAsia="仿宋" w:cs="Times New Roman"/>
          <w:spacing w:val="-2"/>
          <w:kern w:val="2"/>
          <w:sz w:val="32"/>
          <w:szCs w:val="32"/>
          <w:lang w:val="en-US" w:eastAsia="zh-CN" w:bidi="ar-SA"/>
        </w:rPr>
      </w:pPr>
      <w:r>
        <w:rPr>
          <w:rFonts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年本单位无政府性基金预算支出。</w:t>
      </w:r>
    </w:p>
    <w:p w14:paraId="1AC47FA3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0" w:leftChars="0" w:right="0" w:firstLine="0" w:firstLine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社会保险基金预算支出情况</w:t>
      </w:r>
    </w:p>
    <w:p w14:paraId="70CE93B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2023</w:t>
      </w: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</w:rPr>
        <w:t>年本单位无政府性基金预算支出。</w:t>
      </w:r>
    </w:p>
    <w:p w14:paraId="4F1389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六、部门整体支出绩效情况</w:t>
      </w:r>
    </w:p>
    <w:p w14:paraId="13CCD4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（一）综合评价结论。</w:t>
      </w:r>
    </w:p>
    <w:p w14:paraId="3A4FCE62">
      <w:pPr>
        <w:pStyle w:val="2"/>
        <w:spacing w:before="0" w:beforeAutospacing="0" w:after="0" w:afterAutospacing="0" w:line="480" w:lineRule="auto"/>
        <w:jc w:val="both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整体支出绩效自评表自评得分100分，自评为优。</w:t>
      </w:r>
    </w:p>
    <w:p w14:paraId="3A0EDCD5">
      <w:pPr>
        <w:pStyle w:val="2"/>
        <w:spacing w:before="0" w:beforeAutospacing="0" w:after="0" w:afterAutospacing="0" w:line="480" w:lineRule="auto"/>
        <w:jc w:val="both"/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2023年怀化市实验小学履职效益情况良好，认真遵守各项财务规章制度，严格执行各项支出审批程序，确保专款专用，无截留、挤占或挪用。“三公”经费响应零开支号召、厉行勤俭节约。项目按计划组织实施，确保专项资金合理使用，切实提高资金效益。</w:t>
      </w:r>
    </w:p>
    <w:p w14:paraId="0572F2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（二）评价指标分析（或综合评价情况）。</w:t>
      </w:r>
    </w:p>
    <w:p w14:paraId="6E67D02D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1、我单位职责是：（1）实施小学义务教育，促进教育事业发展。小学学历教育，教改实验（相关服务）。（2）负责对教学及其他专项项目的监管工作。（3）完成上级交办的其他工作。</w:t>
      </w:r>
    </w:p>
    <w:p w14:paraId="2B104FBF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2、年度总体目标:目标1紧紧围绕“培养德智体美劳全面发展的新时代好少年”办学目标，将立德树人视为视为工作之根本，将育人始终贯穿在我们的教育教学之中，形成全员育人，处处育人的氛围，严格遵循五项管理的要求，为学生健康成长奠定基础；目标2、以“双减”为依托，努力开展教育教学改革，完善教学管理机制和制度，探索适合我校学生实际并行之有效的教育教学方法，狠抓常规强基础，鼓励创新求发展。</w:t>
      </w:r>
    </w:p>
    <w:p w14:paraId="00A469AC">
      <w:pPr>
        <w:pStyle w:val="2"/>
        <w:spacing w:before="0" w:beforeAutospacing="0" w:after="0" w:afterAutospacing="0" w:line="480" w:lineRule="auto"/>
        <w:jc w:val="both"/>
        <w:rPr>
          <w:rFonts w:hint="default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3、资产管理情况：怀化市实验小学严格按照财务制度中的资产管理制度进行资产管理，明确资产使用人和保管责任人，落实资产使用人在资产管理中的责任。建立资产台账，详细登记资产信息。国有资产处置（包括无偿转让、出租、出借、出售、置换、报损、报废）按照财政部相关文件的规定执行。</w:t>
      </w:r>
    </w:p>
    <w:p w14:paraId="3C56B37B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4、实现产出和取得效益方面：</w:t>
      </w:r>
    </w:p>
    <w:p w14:paraId="013E82C9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2023年我校在市委市政府和教育主管部门的正确领导下，在全体教职员工的共同努力下，紧绕“培养德智体美劳全面发展的新时代好少年”办学目标，贯彻落实立德树人根本任务；紧扣“安全是底线、教育教学是生命线”有序开展校园安全和教育教学各项工作；紧抓“聚焦核心素养 提升课堂实效”教学目标，组织教师学习新课标，落实教学教研常规，不断促进课堂教学质量提升。</w:t>
      </w:r>
    </w:p>
    <w:p w14:paraId="0FD9ECD2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开展教育教学活动，做实师徒结对交流。继续做好常态化课堂教学教研活动，上半年开展了青年教师教学比武活动，参赛人数49人，听课人次达583人次，共评出一等奖10人、二等奖19人；下半年开展了教学名师课堂展示评选活动，19人参加上课，听课人次约400人次；组织参加湖南省教育学会论文评比、怀化市教育学会论文评比，省级获奖24篇，市级获奖13篇。张林老师获全国小语青年教师教学大赛一等奖，覃爔、柴伟、陈永倩老师分别参加市直语文数学英语青年教师教学竞赛获二等奖，艾青老师参加戏曲课堂教学竞赛获市级一等奖第一名，舒远怀老师参加体育教学获录像课一等奖，向芳、石明英老师获湖南省精品课二等奖、怀化市一等奖，各组积极参加省集体备课大赛，按时提交资料，6节课进入复评。6月，开展了“浓情端午 清风校园”的主题千人书法比赛，采用线下形式进行，共提交3300余份作品，192人获校级奖，640人获班级奖。科学组协同四年级各中队开展了蔬菜种植活动，美术组在父亲节当天开展了“父爱如衫 无可T代”的扎染学科特色活动，9月，开展了推普周活动，组织参加诵读经典活动，学生组教师组节目均获市级奖，并送省参加评比；11月，体育组组织校运会，语数学科进行学科特色活动，12月，科学组组织科技节活动。</w:t>
      </w:r>
    </w:p>
    <w:p w14:paraId="564DA5B3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下半年开展了主题为“师徒结对传薪火 青蓝携手共成长”2023-2024青蓝工程师徒结对活动，共结成66对师徒。定期进行检查与指导，努力提高课堂教学水平，增强教书育人的能力，期末根据情况对师徒结对的质量进行检查。</w:t>
      </w:r>
    </w:p>
    <w:p w14:paraId="6DF89A98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教育教学这条生命线，我校紧抓不懈，力求通过扎实有效的教学教研活动，促进青年教师的快速成长，充分发挥骨干教师的示范引领作用，团结一致，携手共进，进而保障教育教学质量的提升。</w:t>
      </w:r>
    </w:p>
    <w:p w14:paraId="78F24A3F">
      <w:pPr>
        <w:pStyle w:val="2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D3D3D"/>
          <w:spacing w:val="0"/>
          <w:sz w:val="32"/>
          <w:szCs w:val="32"/>
          <w:lang w:val="en-US" w:eastAsia="zh-CN"/>
        </w:rPr>
        <w:t>秋季学期，我校德育部门积极探索德育队伍建设新路径，每月举办了一次家长进校园的活动，充分展现了家庭教育的重要性。9月，家校同心，“育”见美好，开展了五年级“家长进课堂”活动，以“救”在身边为主题，让家长走进校园，走上讲台，以“客串教师”的身份给学生带来了一堂别开生面的课。10月，开展了三年级家长进课堂活动：健康人生从“齿”开始，家长讲堂，丰富课堂，亲子共进，互助成长。11月，开展了四年级家长进课堂：防性侵防欺凌。12月，开展了二年级家长进课堂活动：牢固树立安全意识，增强安全防范。家长用抢险队的照片引出堂课的主题，在孩子们对家长充满敬意的眼神中，开始了讲授。家校共育，相辅相成，家校陪伴，阳光灿烂。后期，我校将发动更多的力量加入到德育工作中来，实施全方位立德树人，提升思政教育成效。</w:t>
      </w:r>
    </w:p>
    <w:p w14:paraId="6446F5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七、存在的问题及原因分析</w:t>
      </w:r>
    </w:p>
    <w:p w14:paraId="65876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专项资金绩效评价工作专业性强、分类细，对项目管理能力和统筹协调能力有一定要求。由于每一个业务条线负责各自的专项资金绩效评价工作，从事该项业务的工作人员有一部分从未接触过绩效自评这项工作，导致难以提交高质量的绩效自评资料。</w:t>
      </w:r>
    </w:p>
    <w:p w14:paraId="3A7A50B2">
      <w:pPr>
        <w:pStyle w:val="2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下一步改进措施</w:t>
      </w:r>
    </w:p>
    <w:p w14:paraId="5A9700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加大对相关人员的培训指导力度，让业务人员有更强的绩效管理意识。</w:t>
      </w:r>
    </w:p>
    <w:p w14:paraId="4B4510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九、其他需要说明的情况</w:t>
      </w:r>
    </w:p>
    <w:p w14:paraId="1ECA6E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0"/>
        <w:textAlignment w:val="auto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无其他说明的情况。</w:t>
      </w:r>
    </w:p>
    <w:p w14:paraId="002DE2F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DEF4E7"/>
    <w:multiLevelType w:val="singleLevel"/>
    <w:tmpl w:val="C1DEF4E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475C06E"/>
    <w:multiLevelType w:val="singleLevel"/>
    <w:tmpl w:val="E475C06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6407002"/>
    <w:multiLevelType w:val="singleLevel"/>
    <w:tmpl w:val="F64070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6883C98"/>
    <w:multiLevelType w:val="singleLevel"/>
    <w:tmpl w:val="16883C9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wNzI5ODEzYWYzOWU2OTVmYzBlZDVhMzdlM2MxMzIifQ=="/>
  </w:docVars>
  <w:rsids>
    <w:rsidRoot w:val="00000000"/>
    <w:rsid w:val="254A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2024-09-18T07:32:52Z</dcterms:created>
  <dc:creator>admin</dc:creator>
  <cp:lastModifiedBy>admin</cp:lastModifiedBy>
  <dcterms:modified xsi:type="dcterms:W3CDTF">2024-09-18T07:33:04Z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FBC2E10ADA2F4544942B3D09B4AC0479_12</vt:lpwstr>
  </property>
</Properties>
</file>