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widowControl/>
        <w:shd w:val="clear" w:color="auto" w:fill="FFFFFF"/>
        <w:spacing w:beforeAutospacing="0" w:afterAutospacing="0" w:line="480" w:lineRule="exact"/>
        <w:jc w:val="both"/>
        <w:rPr>
          <w:rFonts w:hint="eastAsia" w:ascii="方正小标宋_GBK" w:hAnsi="方正小标宋_GBK" w:eastAsia="方正小标宋_GBK" w:cs="方正小标宋_GBK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ascii="方正小标宋_GBK" w:hAnsi="方正小标宋_GBK" w:eastAsia="方正小标宋_GBK" w:cs="方正小标宋_GBK"/>
          <w:color w:val="000000"/>
          <w:sz w:val="28"/>
          <w:szCs w:val="28"/>
          <w:shd w:val="clear" w:color="auto" w:fill="FFFFFF"/>
        </w:rPr>
        <w:t>附件</w:t>
      </w:r>
    </w:p>
    <w:p>
      <w:pPr>
        <w:pStyle w:val="6"/>
        <w:widowControl/>
        <w:tabs>
          <w:tab w:val="left" w:pos="3611"/>
          <w:tab w:val="left" w:pos="4791"/>
          <w:tab w:val="left" w:pos="5951"/>
          <w:tab w:val="left" w:pos="7071"/>
          <w:tab w:val="left" w:pos="8191"/>
          <w:tab w:val="left" w:pos="9311"/>
        </w:tabs>
        <w:spacing w:line="480" w:lineRule="exact"/>
        <w:ind w:left="359" w:leftChars="171" w:firstLine="480" w:firstLineChars="150"/>
        <w:jc w:val="center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2"/>
          <w:szCs w:val="32"/>
        </w:rPr>
        <w:t>部门整体支出绩效评价基础数据表</w:t>
      </w:r>
    </w:p>
    <w:bookmarkEnd w:id="0"/>
    <w:p>
      <w:pPr>
        <w:widowControl/>
        <w:tabs>
          <w:tab w:val="left" w:pos="3611"/>
          <w:tab w:val="left" w:pos="4791"/>
          <w:tab w:val="left" w:pos="5951"/>
          <w:tab w:val="left" w:pos="7071"/>
          <w:tab w:val="left" w:pos="8191"/>
          <w:tab w:val="left" w:pos="9311"/>
        </w:tabs>
        <w:jc w:val="both"/>
        <w:rPr>
          <w:rFonts w:eastAsia="仿宋_GB2312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  <w:szCs w:val="24"/>
        </w:rPr>
        <w:t>填报单位：怀化市无线电监测站</w:t>
      </w:r>
      <w:r>
        <w:rPr>
          <w:rFonts w:hint="eastAsia" w:eastAsia="仿宋_GB2312"/>
          <w:kern w:val="0"/>
          <w:sz w:val="24"/>
        </w:rPr>
        <w:t xml:space="preserve">                                        </w:t>
      </w:r>
    </w:p>
    <w:tbl>
      <w:tblPr>
        <w:tblStyle w:val="4"/>
        <w:tblW w:w="95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54"/>
        <w:gridCol w:w="1189"/>
        <w:gridCol w:w="849"/>
        <w:gridCol w:w="1129"/>
        <w:gridCol w:w="1111"/>
        <w:gridCol w:w="969"/>
        <w:gridCol w:w="9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vMerge w:val="restar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财政供养人员情况</w:t>
            </w:r>
          </w:p>
        </w:tc>
        <w:tc>
          <w:tcPr>
            <w:tcW w:w="2038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编制数</w:t>
            </w:r>
          </w:p>
        </w:tc>
        <w:tc>
          <w:tcPr>
            <w:tcW w:w="2240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2023年实际在职人数</w:t>
            </w:r>
          </w:p>
        </w:tc>
        <w:tc>
          <w:tcPr>
            <w:tcW w:w="1941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控制率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" w:hRule="atLeast"/>
          <w:jc w:val="center"/>
        </w:trPr>
        <w:tc>
          <w:tcPr>
            <w:tcW w:w="3354" w:type="dxa"/>
            <w:vMerge w:val="continue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</w:p>
        </w:tc>
        <w:tc>
          <w:tcPr>
            <w:tcW w:w="2038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14　</w:t>
            </w:r>
          </w:p>
        </w:tc>
        <w:tc>
          <w:tcPr>
            <w:tcW w:w="2240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14　</w:t>
            </w:r>
          </w:p>
        </w:tc>
        <w:tc>
          <w:tcPr>
            <w:tcW w:w="1941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100%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3354" w:type="dxa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经费控制情况</w:t>
            </w:r>
          </w:p>
        </w:tc>
        <w:tc>
          <w:tcPr>
            <w:tcW w:w="2038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2022年决算数</w:t>
            </w:r>
          </w:p>
        </w:tc>
        <w:tc>
          <w:tcPr>
            <w:tcW w:w="2240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2023年预算数</w:t>
            </w:r>
          </w:p>
        </w:tc>
        <w:tc>
          <w:tcPr>
            <w:tcW w:w="1941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2023年决算数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三公经费</w:t>
            </w:r>
          </w:p>
        </w:tc>
        <w:tc>
          <w:tcPr>
            <w:tcW w:w="2038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</w:rPr>
              <w:t>7.27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1.8　</w:t>
            </w:r>
          </w:p>
        </w:tc>
        <w:tc>
          <w:tcPr>
            <w:tcW w:w="1941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61.14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 xml:space="preserve">   1、公务用车购置和维护经费</w:t>
            </w:r>
          </w:p>
        </w:tc>
        <w:tc>
          <w:tcPr>
            <w:tcW w:w="2038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</w:rPr>
              <w:t>6.91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1.2　</w:t>
            </w:r>
          </w:p>
        </w:tc>
        <w:tc>
          <w:tcPr>
            <w:tcW w:w="1941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60.31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 xml:space="preserve">       其中：公车购置</w:t>
            </w:r>
          </w:p>
        </w:tc>
        <w:tc>
          <w:tcPr>
            <w:tcW w:w="2038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0　</w:t>
            </w:r>
          </w:p>
        </w:tc>
        <w:tc>
          <w:tcPr>
            <w:tcW w:w="1941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48.09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 xml:space="preserve">             公车运行维护</w:t>
            </w:r>
          </w:p>
        </w:tc>
        <w:tc>
          <w:tcPr>
            <w:tcW w:w="2038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</w:rPr>
              <w:t>6.91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1.2　</w:t>
            </w:r>
          </w:p>
        </w:tc>
        <w:tc>
          <w:tcPr>
            <w:tcW w:w="1941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12.22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 xml:space="preserve">   2、出国经费</w:t>
            </w:r>
          </w:p>
        </w:tc>
        <w:tc>
          <w:tcPr>
            <w:tcW w:w="2038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　0</w:t>
            </w:r>
          </w:p>
        </w:tc>
        <w:tc>
          <w:tcPr>
            <w:tcW w:w="1941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0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 xml:space="preserve">   3、公务接待</w:t>
            </w:r>
          </w:p>
        </w:tc>
        <w:tc>
          <w:tcPr>
            <w:tcW w:w="2038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</w:rPr>
              <w:t>0.36</w:t>
            </w:r>
          </w:p>
        </w:tc>
        <w:tc>
          <w:tcPr>
            <w:tcW w:w="2240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0.6　</w:t>
            </w:r>
          </w:p>
        </w:tc>
        <w:tc>
          <w:tcPr>
            <w:tcW w:w="1941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0.83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3354" w:type="dxa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项目支出：</w:t>
            </w:r>
          </w:p>
        </w:tc>
        <w:tc>
          <w:tcPr>
            <w:tcW w:w="2038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</w:rPr>
              <w:t>135.34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0　</w:t>
            </w:r>
          </w:p>
        </w:tc>
        <w:tc>
          <w:tcPr>
            <w:tcW w:w="1941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218.99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 xml:space="preserve">    1、业务工作经费</w:t>
            </w:r>
          </w:p>
        </w:tc>
        <w:tc>
          <w:tcPr>
            <w:tcW w:w="2038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</w:rPr>
              <w:t>97.21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0　</w:t>
            </w:r>
          </w:p>
        </w:tc>
        <w:tc>
          <w:tcPr>
            <w:tcW w:w="1941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85.69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2023年中央无线电管理经费</w:t>
            </w:r>
          </w:p>
        </w:tc>
        <w:tc>
          <w:tcPr>
            <w:tcW w:w="2038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2240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</w:p>
        </w:tc>
        <w:tc>
          <w:tcPr>
            <w:tcW w:w="1941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85.69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 xml:space="preserve">    2、运行维护经费</w:t>
            </w:r>
          </w:p>
        </w:tc>
        <w:tc>
          <w:tcPr>
            <w:tcW w:w="2038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</w:rPr>
              <w:t>38.13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0　</w:t>
            </w:r>
          </w:p>
        </w:tc>
        <w:tc>
          <w:tcPr>
            <w:tcW w:w="1941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133.3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专用监测设备维修</w:t>
            </w:r>
          </w:p>
        </w:tc>
        <w:tc>
          <w:tcPr>
            <w:tcW w:w="2038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</w:rPr>
              <w:t>38.13</w:t>
            </w:r>
          </w:p>
        </w:tc>
        <w:tc>
          <w:tcPr>
            <w:tcW w:w="2240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0</w:t>
            </w:r>
          </w:p>
        </w:tc>
        <w:tc>
          <w:tcPr>
            <w:tcW w:w="1941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高考等考试侦测压制设备采购经费</w:t>
            </w:r>
          </w:p>
        </w:tc>
        <w:tc>
          <w:tcPr>
            <w:tcW w:w="2038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2240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</w:p>
        </w:tc>
        <w:tc>
          <w:tcPr>
            <w:tcW w:w="1941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</w:rPr>
              <w:t>34.9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湖南省固定监测网提升覆盖率建设项目（三期）</w:t>
            </w:r>
          </w:p>
        </w:tc>
        <w:tc>
          <w:tcPr>
            <w:tcW w:w="2038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2240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</w:p>
        </w:tc>
        <w:tc>
          <w:tcPr>
            <w:tcW w:w="1941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98.4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3354" w:type="dxa"/>
            <w:noWrap/>
            <w:vAlign w:val="center"/>
          </w:tcPr>
          <w:p>
            <w:pPr>
              <w:widowControl/>
              <w:ind w:firstLine="400" w:firstLineChars="200"/>
              <w:jc w:val="left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3、市级专项资金</w:t>
            </w:r>
          </w:p>
          <w:p>
            <w:pPr>
              <w:widowControl/>
              <w:ind w:firstLine="600" w:firstLineChars="300"/>
              <w:jc w:val="left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（一个专项一行）</w:t>
            </w:r>
          </w:p>
        </w:tc>
        <w:tc>
          <w:tcPr>
            <w:tcW w:w="2038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</w:p>
        </w:tc>
        <w:tc>
          <w:tcPr>
            <w:tcW w:w="2240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</w:p>
        </w:tc>
        <w:tc>
          <w:tcPr>
            <w:tcW w:w="1941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/>
            <w:vAlign w:val="center"/>
          </w:tcPr>
          <w:p>
            <w:pPr>
              <w:widowControl/>
              <w:ind w:firstLine="400" w:firstLineChars="200"/>
              <w:jc w:val="left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4、其他事业类发展资金</w:t>
            </w:r>
          </w:p>
        </w:tc>
        <w:tc>
          <w:tcPr>
            <w:tcW w:w="2038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　</w:t>
            </w:r>
          </w:p>
        </w:tc>
        <w:tc>
          <w:tcPr>
            <w:tcW w:w="1941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公用经费</w:t>
            </w:r>
          </w:p>
        </w:tc>
        <w:tc>
          <w:tcPr>
            <w:tcW w:w="2038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</w:rPr>
              <w:t>10.12</w:t>
            </w:r>
          </w:p>
        </w:tc>
        <w:tc>
          <w:tcPr>
            <w:tcW w:w="2240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18.58　</w:t>
            </w:r>
          </w:p>
        </w:tc>
        <w:tc>
          <w:tcPr>
            <w:tcW w:w="1941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14.3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 xml:space="preserve">    其中：办公费</w:t>
            </w:r>
          </w:p>
        </w:tc>
        <w:tc>
          <w:tcPr>
            <w:tcW w:w="2038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FF000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FF0000"/>
                <w:sz w:val="20"/>
                <w:szCs w:val="20"/>
              </w:rPr>
              <w:t>0</w:t>
            </w:r>
          </w:p>
        </w:tc>
        <w:tc>
          <w:tcPr>
            <w:tcW w:w="2240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FF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 w:val="20"/>
                <w:szCs w:val="20"/>
              </w:rPr>
              <w:t>0　</w:t>
            </w:r>
          </w:p>
        </w:tc>
        <w:tc>
          <w:tcPr>
            <w:tcW w:w="1941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FF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 w:val="20"/>
                <w:szCs w:val="20"/>
              </w:rPr>
              <w:t>0.22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 xml:space="preserve">          水费、电费、差旅费</w:t>
            </w:r>
          </w:p>
        </w:tc>
        <w:tc>
          <w:tcPr>
            <w:tcW w:w="2038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FF000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FF0000"/>
                <w:sz w:val="20"/>
                <w:szCs w:val="20"/>
              </w:rPr>
              <w:t>0.8</w:t>
            </w:r>
            <w:r>
              <w:rPr>
                <w:rFonts w:ascii="Times New Roman" w:hAnsi="Times New Roman" w:eastAsia="仿宋_GB2312" w:cs="Times New Roman"/>
                <w:color w:val="FF0000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FF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 w:val="20"/>
                <w:szCs w:val="20"/>
              </w:rPr>
              <w:t>0　</w:t>
            </w:r>
          </w:p>
        </w:tc>
        <w:tc>
          <w:tcPr>
            <w:tcW w:w="1941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FF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 w:val="20"/>
                <w:szCs w:val="20"/>
              </w:rPr>
              <w:t>0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3354" w:type="dxa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 xml:space="preserve">          会议费、培训费</w:t>
            </w:r>
          </w:p>
        </w:tc>
        <w:tc>
          <w:tcPr>
            <w:tcW w:w="2038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FF000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FF0000"/>
                <w:sz w:val="20"/>
                <w:szCs w:val="20"/>
              </w:rPr>
              <w:t>0.04</w:t>
            </w:r>
            <w:r>
              <w:rPr>
                <w:rFonts w:ascii="Times New Roman" w:hAnsi="Times New Roman" w:eastAsia="仿宋_GB2312" w:cs="Times New Roman"/>
                <w:color w:val="FF0000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FF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 w:val="20"/>
                <w:szCs w:val="20"/>
              </w:rPr>
              <w:t>0　</w:t>
            </w:r>
          </w:p>
        </w:tc>
        <w:tc>
          <w:tcPr>
            <w:tcW w:w="1941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FF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 w:val="20"/>
                <w:szCs w:val="20"/>
              </w:rPr>
              <w:t>0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政府采购金额</w:t>
            </w:r>
          </w:p>
        </w:tc>
        <w:tc>
          <w:tcPr>
            <w:tcW w:w="2038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——</w:t>
            </w:r>
          </w:p>
        </w:tc>
        <w:tc>
          <w:tcPr>
            <w:tcW w:w="2240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0　</w:t>
            </w:r>
          </w:p>
        </w:tc>
        <w:tc>
          <w:tcPr>
            <w:tcW w:w="1941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70.13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 xml:space="preserve">部门基本支出预算调整 </w:t>
            </w:r>
          </w:p>
        </w:tc>
        <w:tc>
          <w:tcPr>
            <w:tcW w:w="2038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——</w:t>
            </w:r>
          </w:p>
        </w:tc>
        <w:tc>
          <w:tcPr>
            <w:tcW w:w="2240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223.06　</w:t>
            </w:r>
          </w:p>
        </w:tc>
        <w:tc>
          <w:tcPr>
            <w:tcW w:w="1941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205.47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3354" w:type="dxa"/>
            <w:vMerge w:val="restart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楼堂馆所控制情况</w:t>
            </w:r>
          </w:p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189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批复规模</w:t>
            </w:r>
          </w:p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（㎡）</w:t>
            </w:r>
          </w:p>
        </w:tc>
        <w:tc>
          <w:tcPr>
            <w:tcW w:w="849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实际规模（㎡）</w:t>
            </w:r>
          </w:p>
        </w:tc>
        <w:tc>
          <w:tcPr>
            <w:tcW w:w="1129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规模控制率</w:t>
            </w:r>
          </w:p>
        </w:tc>
        <w:tc>
          <w:tcPr>
            <w:tcW w:w="1111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预算投资（万元）</w:t>
            </w:r>
          </w:p>
        </w:tc>
        <w:tc>
          <w:tcPr>
            <w:tcW w:w="969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实际投资（万元）</w:t>
            </w:r>
          </w:p>
        </w:tc>
        <w:tc>
          <w:tcPr>
            <w:tcW w:w="972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投资概算控制率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3354" w:type="dxa"/>
            <w:vMerge w:val="continue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</w:p>
        </w:tc>
        <w:tc>
          <w:tcPr>
            <w:tcW w:w="1189" w:type="dxa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　0</w:t>
            </w:r>
          </w:p>
        </w:tc>
        <w:tc>
          <w:tcPr>
            <w:tcW w:w="849" w:type="dxa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0　</w:t>
            </w:r>
          </w:p>
        </w:tc>
        <w:tc>
          <w:tcPr>
            <w:tcW w:w="1129" w:type="dxa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　0</w:t>
            </w:r>
          </w:p>
        </w:tc>
        <w:tc>
          <w:tcPr>
            <w:tcW w:w="1111" w:type="dxa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　0</w:t>
            </w:r>
          </w:p>
        </w:tc>
        <w:tc>
          <w:tcPr>
            <w:tcW w:w="969" w:type="dxa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　0</w:t>
            </w:r>
          </w:p>
        </w:tc>
        <w:tc>
          <w:tcPr>
            <w:tcW w:w="972" w:type="dxa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3354" w:type="dxa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厉行节约保障措施</w:t>
            </w:r>
          </w:p>
        </w:tc>
        <w:tc>
          <w:tcPr>
            <w:tcW w:w="6219" w:type="dxa"/>
            <w:gridSpan w:val="6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善管理制度，强化监督管理，严格办文办会办事，控制“三公”经费支出等　　</w:t>
            </w:r>
          </w:p>
        </w:tc>
      </w:tr>
    </w:tbl>
    <w:p>
      <w:pPr>
        <w:pStyle w:val="7"/>
        <w:spacing w:line="280" w:lineRule="exact"/>
        <w:ind w:firstLine="0" w:firstLineChars="0"/>
        <w:rPr>
          <w:rFonts w:hint="eastAsia" w:ascii="仿宋" w:hAnsi="仿宋" w:eastAsia="仿宋" w:cs="仿宋"/>
          <w:kern w:val="0"/>
          <w:sz w:val="20"/>
          <w:szCs w:val="20"/>
          <w:lang w:val="en-US" w:eastAsia="zh-CN" w:bidi="ar-SA"/>
        </w:rPr>
      </w:pPr>
      <w:r>
        <w:rPr>
          <w:rFonts w:hint="eastAsia" w:ascii="仿宋" w:hAnsi="仿宋" w:eastAsia="仿宋" w:cs="仿宋"/>
          <w:kern w:val="0"/>
          <w:sz w:val="20"/>
          <w:szCs w:val="20"/>
          <w:lang w:val="en-US" w:eastAsia="zh-CN" w:bidi="ar-SA"/>
        </w:rPr>
        <w:t>说明：“项目支出”需要填报基本支出以外的所有项目支出情况，“公用经费”填报基本支出中的一般商品和服务支出。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YxOWVjNjYwMTg2NWFlYjMxNjNjYjUxY2IzNGIyYjkifQ=="/>
  </w:docVars>
  <w:rsids>
    <w:rsidRoot w:val="00000000"/>
    <w:rsid w:val="58B93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line="560" w:lineRule="exact"/>
      <w:ind w:firstLine="200" w:firstLineChars="200"/>
      <w:outlineLvl w:val="1"/>
    </w:pPr>
    <w:rPr>
      <w:rFonts w:eastAsia="楷体_GB2312" w:asciiTheme="majorHAnsi" w:hAnsiTheme="majorHAnsi" w:cstheme="majorBidi"/>
      <w:bCs/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6">
    <w:name w:val="List Paragraph"/>
    <w:basedOn w:val="1"/>
    <w:unhideWhenUsed/>
    <w:qFormat/>
    <w:uiPriority w:val="99"/>
    <w:pPr>
      <w:ind w:firstLine="420" w:firstLineChars="200"/>
    </w:pPr>
  </w:style>
  <w:style w:type="paragraph" w:customStyle="1" w:styleId="7">
    <w:name w:val="标题1"/>
    <w:basedOn w:val="2"/>
    <w:qFormat/>
    <w:uiPriority w:val="0"/>
    <w:rPr>
      <w:rFonts w:eastAsia="黑体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2024-07-15T01:00:57Z</dcterms:created>
  <dc:creator>ASUS</dc:creator>
  <cp:lastModifiedBy>◥◣鎽◢◤ ✨</cp:lastModifiedBy>
  <dcterms:modified xsi:type="dcterms:W3CDTF">2024-07-15T01:01:06Z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7698FC16362C416A9D049557278A5E7D_12</vt:lpwstr>
  </property>
</Properties>
</file>