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050" w:rsidRDefault="006309EF" w:rsidP="006309EF">
      <w:pPr>
        <w:widowControl w:val="0"/>
        <w:spacing w:line="600" w:lineRule="exact"/>
        <w:ind w:firstLine="198"/>
        <w:jc w:val="center"/>
        <w:rPr>
          <w:rFonts w:ascii="方正小标宋_GBK" w:eastAsia="方正小标宋_GBK" w:hAnsi="方正小标宋_GBK" w:cs="方正小标宋_GBK"/>
          <w:bCs/>
          <w:color w:val="auto"/>
          <w:spacing w:val="-10"/>
          <w:kern w:val="2"/>
          <w:sz w:val="44"/>
          <w:szCs w:val="44"/>
        </w:rPr>
      </w:pPr>
      <w:r>
        <w:rPr>
          <w:rFonts w:ascii="方正小标宋_GBK" w:eastAsia="方正小标宋_GBK" w:hAnsi="方正小标宋_GBK" w:cs="方正小标宋_GBK" w:hint="eastAsia"/>
          <w:bCs/>
          <w:color w:val="auto"/>
          <w:spacing w:val="-10"/>
          <w:kern w:val="2"/>
          <w:sz w:val="44"/>
          <w:szCs w:val="44"/>
        </w:rPr>
        <w:t>湖南省人民政府关于</w:t>
      </w:r>
    </w:p>
    <w:p w:rsidR="005D5050" w:rsidRDefault="006309EF" w:rsidP="006309EF">
      <w:pPr>
        <w:widowControl w:val="0"/>
        <w:spacing w:line="600" w:lineRule="exact"/>
        <w:ind w:firstLine="198"/>
        <w:jc w:val="center"/>
        <w:rPr>
          <w:rFonts w:ascii="方正小标宋_GBK" w:eastAsia="方正小标宋_GBK" w:hAnsi="方正小标宋_GBK" w:cs="方正小标宋_GBK"/>
          <w:bCs/>
          <w:color w:val="auto"/>
          <w:spacing w:val="-10"/>
          <w:kern w:val="2"/>
          <w:sz w:val="44"/>
          <w:szCs w:val="44"/>
        </w:rPr>
      </w:pPr>
      <w:r>
        <w:rPr>
          <w:rFonts w:ascii="方正小标宋_GBK" w:eastAsia="方正小标宋_GBK" w:hAnsi="方正小标宋_GBK" w:cs="方正小标宋_GBK" w:hint="eastAsia"/>
          <w:bCs/>
          <w:color w:val="auto"/>
          <w:spacing w:val="-10"/>
          <w:kern w:val="2"/>
          <w:sz w:val="44"/>
          <w:szCs w:val="44"/>
        </w:rPr>
        <w:t>印发《湖南省推进新型工业化和制造强省</w:t>
      </w:r>
    </w:p>
    <w:p w:rsidR="006309EF" w:rsidRDefault="006309EF" w:rsidP="006309EF">
      <w:pPr>
        <w:widowControl w:val="0"/>
        <w:spacing w:line="600" w:lineRule="exact"/>
        <w:ind w:firstLine="198"/>
        <w:jc w:val="center"/>
        <w:rPr>
          <w:rFonts w:ascii="Times New Roman" w:eastAsia="宋体" w:hAnsi="Times New Roman"/>
          <w:color w:val="auto"/>
          <w:kern w:val="2"/>
          <w:sz w:val="24"/>
        </w:rPr>
      </w:pPr>
      <w:r>
        <w:rPr>
          <w:rFonts w:ascii="方正小标宋_GBK" w:eastAsia="方正小标宋_GBK" w:hAnsi="方正小标宋_GBK" w:cs="方正小标宋_GBK" w:hint="eastAsia"/>
          <w:bCs/>
          <w:color w:val="auto"/>
          <w:spacing w:val="-10"/>
          <w:kern w:val="2"/>
          <w:sz w:val="44"/>
          <w:szCs w:val="44"/>
        </w:rPr>
        <w:t>建设“十五五”规划》的通知</w:t>
      </w:r>
    </w:p>
    <w:p w:rsidR="00846587" w:rsidRPr="00D949B9" w:rsidRDefault="00C41488">
      <w:pPr>
        <w:spacing w:line="760" w:lineRule="exact"/>
        <w:jc w:val="center"/>
        <w:rPr>
          <w:rFonts w:ascii="Times New Roman" w:hAnsi="Times New Roman"/>
          <w:szCs w:val="44"/>
        </w:rPr>
      </w:pPr>
      <w:r w:rsidRPr="00D949B9">
        <w:rPr>
          <w:rFonts w:ascii="Times New Roman" w:hAnsi="Times New Roman"/>
          <w:szCs w:val="44"/>
        </w:rPr>
        <w:t>湘政发〔</w:t>
      </w:r>
      <w:r w:rsidRPr="00D949B9">
        <w:rPr>
          <w:rFonts w:ascii="Times New Roman" w:hAnsi="Times New Roman"/>
          <w:szCs w:val="44"/>
        </w:rPr>
        <w:t>202</w:t>
      </w:r>
      <w:r w:rsidRPr="00D949B9">
        <w:rPr>
          <w:rFonts w:ascii="Times New Roman" w:hAnsi="Times New Roman" w:hint="eastAsia"/>
          <w:szCs w:val="44"/>
        </w:rPr>
        <w:t>6</w:t>
      </w:r>
      <w:r w:rsidRPr="00D949B9">
        <w:rPr>
          <w:rFonts w:ascii="Times New Roman" w:hAnsi="Times New Roman"/>
          <w:szCs w:val="44"/>
        </w:rPr>
        <w:t>〕</w:t>
      </w:r>
      <w:r w:rsidR="006309EF">
        <w:rPr>
          <w:rFonts w:ascii="Times New Roman" w:hAnsi="Times New Roman" w:hint="eastAsia"/>
          <w:szCs w:val="44"/>
        </w:rPr>
        <w:t>6</w:t>
      </w:r>
      <w:r w:rsidRPr="00D949B9">
        <w:rPr>
          <w:rFonts w:ascii="Times New Roman" w:hAnsi="Times New Roman"/>
          <w:szCs w:val="44"/>
        </w:rPr>
        <w:t>号</w:t>
      </w:r>
    </w:p>
    <w:p w:rsidR="00D949B9" w:rsidRPr="00D949B9" w:rsidRDefault="00D949B9" w:rsidP="00DB2ABE">
      <w:pPr>
        <w:spacing w:line="600" w:lineRule="exact"/>
      </w:pPr>
    </w:p>
    <w:p w:rsidR="006309EF" w:rsidRDefault="006309EF" w:rsidP="006309EF">
      <w:pPr>
        <w:widowControl w:val="0"/>
        <w:spacing w:line="600" w:lineRule="exact"/>
        <w:jc w:val="both"/>
        <w:rPr>
          <w:rFonts w:ascii="仿宋_GB2312" w:eastAsia="仿宋_GB2312" w:hAnsi="仿宋_GB2312" w:cs="仿宋_GB2312"/>
          <w:bCs/>
          <w:color w:val="auto"/>
          <w:kern w:val="2"/>
        </w:rPr>
      </w:pPr>
      <w:r>
        <w:rPr>
          <w:rFonts w:ascii="仿宋_GB2312" w:eastAsia="仿宋_GB2312" w:hAnsi="仿宋_GB2312" w:cs="仿宋_GB2312" w:hint="eastAsia"/>
          <w:bCs/>
          <w:color w:val="auto"/>
          <w:kern w:val="2"/>
        </w:rPr>
        <w:t>各市州、县市区人民政府，省政府各厅委</w:t>
      </w:r>
      <w:r w:rsidR="0046263B">
        <w:rPr>
          <w:rFonts w:ascii="仿宋_GB2312" w:eastAsia="仿宋_GB2312" w:hAnsi="仿宋_GB2312" w:cs="仿宋_GB2312" w:hint="eastAsia"/>
          <w:bCs/>
          <w:color w:val="auto"/>
          <w:kern w:val="2"/>
        </w:rPr>
        <w:t>、</w:t>
      </w:r>
      <w:r>
        <w:rPr>
          <w:rFonts w:ascii="仿宋_GB2312" w:eastAsia="仿宋_GB2312" w:hAnsi="仿宋_GB2312" w:cs="仿宋_GB2312" w:hint="eastAsia"/>
          <w:bCs/>
          <w:color w:val="auto"/>
          <w:kern w:val="2"/>
        </w:rPr>
        <w:t>各直属机构：</w:t>
      </w:r>
    </w:p>
    <w:p w:rsidR="006309EF" w:rsidRDefault="006309EF" w:rsidP="006309EF">
      <w:pPr>
        <w:widowControl w:val="0"/>
        <w:spacing w:line="600" w:lineRule="exact"/>
        <w:ind w:firstLineChars="200" w:firstLine="640"/>
        <w:jc w:val="both"/>
        <w:rPr>
          <w:rFonts w:ascii="仿宋_GB2312" w:eastAsia="仿宋_GB2312" w:hAnsi="仿宋_GB2312" w:cs="仿宋_GB2312"/>
          <w:bCs/>
          <w:color w:val="auto"/>
          <w:kern w:val="2"/>
        </w:rPr>
      </w:pPr>
      <w:r>
        <w:rPr>
          <w:rFonts w:ascii="仿宋_GB2312" w:eastAsia="仿宋_GB2312" w:hAnsi="仿宋_GB2312" w:cs="仿宋_GB2312" w:hint="eastAsia"/>
          <w:bCs/>
          <w:color w:val="auto"/>
          <w:kern w:val="2"/>
        </w:rPr>
        <w:t>现将《湖南省推进新型工业化和制造强省建设“十五五”规划》印发给你们，请认真组织实施。</w:t>
      </w:r>
    </w:p>
    <w:p w:rsidR="006309EF" w:rsidRDefault="006309EF" w:rsidP="006309EF">
      <w:pPr>
        <w:widowControl w:val="0"/>
        <w:spacing w:line="600" w:lineRule="exact"/>
        <w:ind w:firstLineChars="200" w:firstLine="640"/>
        <w:jc w:val="both"/>
        <w:rPr>
          <w:rFonts w:ascii="仿宋_GB2312" w:eastAsia="仿宋_GB2312" w:hAnsi="仿宋_GB2312" w:cs="仿宋_GB2312"/>
          <w:bCs/>
          <w:color w:val="auto"/>
          <w:kern w:val="2"/>
        </w:rPr>
      </w:pPr>
    </w:p>
    <w:p w:rsidR="006309EF" w:rsidRDefault="006309EF" w:rsidP="006309EF">
      <w:pPr>
        <w:widowControl w:val="0"/>
        <w:spacing w:line="600" w:lineRule="exact"/>
        <w:ind w:firstLineChars="200" w:firstLine="640"/>
        <w:jc w:val="both"/>
        <w:rPr>
          <w:rFonts w:ascii="仿宋_GB2312" w:eastAsia="仿宋_GB2312" w:hAnsi="仿宋_GB2312" w:cs="仿宋_GB2312"/>
          <w:bCs/>
          <w:color w:val="auto"/>
          <w:kern w:val="2"/>
        </w:rPr>
      </w:pPr>
    </w:p>
    <w:p w:rsidR="006309EF" w:rsidRDefault="006309EF" w:rsidP="006309EF">
      <w:pPr>
        <w:widowControl w:val="0"/>
        <w:jc w:val="both"/>
        <w:rPr>
          <w:rFonts w:ascii="仿宋_GB2312" w:eastAsia="仿宋_GB2312" w:hAnsi="仿宋_GB2312" w:cs="仿宋_GB2312"/>
          <w:bCs/>
          <w:color w:val="auto"/>
          <w:kern w:val="2"/>
        </w:rPr>
      </w:pPr>
      <w:r>
        <w:rPr>
          <w:rFonts w:ascii="仿宋_GB2312" w:eastAsia="仿宋_GB2312" w:hAnsi="仿宋_GB2312" w:cs="仿宋_GB2312" w:hint="eastAsia"/>
          <w:bCs/>
          <w:color w:val="auto"/>
          <w:kern w:val="2"/>
        </w:rPr>
        <w:t xml:space="preserve">                                          湖南省人民政府</w:t>
      </w:r>
    </w:p>
    <w:p w:rsidR="006309EF" w:rsidRDefault="006309EF" w:rsidP="006309EF">
      <w:pPr>
        <w:widowControl w:val="0"/>
        <w:ind w:firstLineChars="2100" w:firstLine="6720"/>
        <w:jc w:val="both"/>
        <w:rPr>
          <w:rFonts w:ascii="Times New Roman" w:eastAsia="仿宋_GB2312" w:hAnsi="Times New Roman"/>
          <w:bCs/>
          <w:color w:val="auto"/>
          <w:kern w:val="2"/>
        </w:rPr>
      </w:pPr>
      <w:r>
        <w:rPr>
          <w:rFonts w:ascii="Times New Roman" w:eastAsia="仿宋_GB2312" w:hAnsi="Times New Roman"/>
          <w:bCs/>
          <w:color w:val="auto"/>
          <w:kern w:val="2"/>
        </w:rPr>
        <w:t>2026</w:t>
      </w:r>
      <w:r>
        <w:rPr>
          <w:rFonts w:ascii="Times New Roman" w:eastAsia="仿宋_GB2312" w:hAnsi="Times New Roman"/>
          <w:bCs/>
          <w:color w:val="auto"/>
          <w:kern w:val="2"/>
        </w:rPr>
        <w:t>年</w:t>
      </w:r>
      <w:r>
        <w:rPr>
          <w:rFonts w:ascii="Times New Roman" w:eastAsia="仿宋_GB2312" w:hAnsi="Times New Roman" w:hint="eastAsia"/>
          <w:bCs/>
          <w:color w:val="auto"/>
          <w:kern w:val="2"/>
        </w:rPr>
        <w:t>6</w:t>
      </w:r>
      <w:r>
        <w:rPr>
          <w:rFonts w:ascii="Times New Roman" w:eastAsia="仿宋_GB2312" w:hAnsi="Times New Roman"/>
          <w:bCs/>
          <w:color w:val="auto"/>
          <w:kern w:val="2"/>
        </w:rPr>
        <w:t>月</w:t>
      </w:r>
      <w:r w:rsidR="0046263B">
        <w:rPr>
          <w:rFonts w:ascii="Times New Roman" w:eastAsia="仿宋_GB2312" w:hAnsi="Times New Roman" w:hint="eastAsia"/>
          <w:bCs/>
          <w:color w:val="auto"/>
          <w:kern w:val="2"/>
        </w:rPr>
        <w:t>2</w:t>
      </w:r>
      <w:r>
        <w:rPr>
          <w:rFonts w:ascii="Times New Roman" w:eastAsia="仿宋_GB2312" w:hAnsi="Times New Roman"/>
          <w:bCs/>
          <w:color w:val="auto"/>
          <w:kern w:val="2"/>
        </w:rPr>
        <w:t>日</w:t>
      </w:r>
    </w:p>
    <w:p w:rsidR="0043667D" w:rsidRPr="0043667D" w:rsidRDefault="0043667D" w:rsidP="002F4CD5">
      <w:pPr>
        <w:pStyle w:val="2"/>
        <w:ind w:leftChars="0" w:left="0" w:firstLine="640"/>
        <w:sectPr w:rsidR="0043667D" w:rsidRPr="0043667D">
          <w:footerReference w:type="default" r:id="rId8"/>
          <w:pgSz w:w="11906" w:h="16838"/>
          <w:pgMar w:top="2098" w:right="1247" w:bottom="1417" w:left="1587" w:header="964" w:footer="794" w:gutter="0"/>
          <w:pgNumType w:start="1"/>
          <w:cols w:space="720"/>
          <w:docGrid w:type="lines" w:linePitch="312"/>
        </w:sectPr>
      </w:pPr>
      <w:r>
        <w:rPr>
          <w:rFonts w:hint="eastAsia"/>
        </w:rPr>
        <w:t>（此件主动公开）</w:t>
      </w:r>
    </w:p>
    <w:p w:rsidR="006309EF" w:rsidRDefault="006309EF" w:rsidP="006309EF">
      <w:pPr>
        <w:widowControl w:val="0"/>
        <w:spacing w:line="500" w:lineRule="exact"/>
        <w:jc w:val="center"/>
        <w:rPr>
          <w:rFonts w:ascii="Times New Roman" w:eastAsia="方正小标宋简体" w:hAnsi="Times New Roman"/>
          <w:color w:val="auto"/>
          <w:spacing w:val="-6"/>
          <w:kern w:val="2"/>
          <w:sz w:val="40"/>
          <w:szCs w:val="40"/>
        </w:rPr>
      </w:pPr>
    </w:p>
    <w:p w:rsidR="006309EF" w:rsidRDefault="006309EF" w:rsidP="006309EF">
      <w:pPr>
        <w:widowControl w:val="0"/>
        <w:spacing w:line="500" w:lineRule="exact"/>
        <w:jc w:val="center"/>
        <w:rPr>
          <w:rFonts w:ascii="Times New Roman" w:eastAsia="仿宋_GB2312" w:hAnsi="Times New Roman"/>
          <w:color w:val="auto"/>
        </w:rPr>
      </w:pPr>
      <w:r>
        <w:rPr>
          <w:rFonts w:ascii="Times New Roman" w:eastAsia="方正小标宋简体" w:hAnsi="Times New Roman"/>
          <w:color w:val="auto"/>
          <w:spacing w:val="-6"/>
          <w:kern w:val="2"/>
          <w:sz w:val="40"/>
          <w:szCs w:val="40"/>
        </w:rPr>
        <w:t>湖南省推进新型工业化和制造强省建设</w:t>
      </w:r>
      <w:r>
        <w:rPr>
          <w:rFonts w:ascii="Times New Roman" w:eastAsia="方正小标宋简体" w:hAnsi="Times New Roman"/>
          <w:color w:val="auto"/>
          <w:kern w:val="2"/>
          <w:sz w:val="40"/>
          <w:szCs w:val="40"/>
        </w:rPr>
        <w:t>“</w:t>
      </w:r>
      <w:r>
        <w:rPr>
          <w:rFonts w:ascii="Times New Roman" w:eastAsia="方正小标宋简体" w:hAnsi="Times New Roman"/>
          <w:color w:val="auto"/>
          <w:kern w:val="2"/>
          <w:sz w:val="40"/>
          <w:szCs w:val="40"/>
        </w:rPr>
        <w:t>十五五</w:t>
      </w:r>
      <w:r>
        <w:rPr>
          <w:rFonts w:ascii="Times New Roman" w:eastAsia="方正小标宋简体" w:hAnsi="Times New Roman"/>
          <w:color w:val="auto"/>
          <w:kern w:val="2"/>
          <w:sz w:val="40"/>
          <w:szCs w:val="40"/>
        </w:rPr>
        <w:t>”</w:t>
      </w:r>
      <w:r>
        <w:rPr>
          <w:rFonts w:ascii="Times New Roman" w:eastAsia="方正小标宋简体" w:hAnsi="Times New Roman"/>
          <w:color w:val="auto"/>
          <w:kern w:val="2"/>
          <w:sz w:val="40"/>
          <w:szCs w:val="40"/>
        </w:rPr>
        <w:t>规划</w:t>
      </w:r>
      <w:bookmarkStart w:id="0" w:name="_Toc31316"/>
    </w:p>
    <w:p w:rsidR="006309EF" w:rsidRDefault="006309EF" w:rsidP="006309EF">
      <w:pPr>
        <w:widowControl w:val="0"/>
        <w:tabs>
          <w:tab w:val="right" w:leader="dot" w:pos="8788"/>
        </w:tabs>
        <w:spacing w:line="500" w:lineRule="exact"/>
        <w:jc w:val="both"/>
        <w:rPr>
          <w:rFonts w:ascii="Times New Roman" w:eastAsia="仿宋_GB2312" w:hAnsi="Times New Roman"/>
          <w:color w:val="auto"/>
          <w:spacing w:val="-6"/>
        </w:rPr>
      </w:pPr>
      <w:bookmarkStart w:id="1" w:name="_Toc156"/>
      <w:bookmarkStart w:id="2" w:name="_Toc29700"/>
      <w:bookmarkEnd w:id="0"/>
    </w:p>
    <w:p w:rsidR="006309EF" w:rsidRDefault="006309EF" w:rsidP="006309EF">
      <w:pPr>
        <w:widowControl w:val="0"/>
        <w:tabs>
          <w:tab w:val="right" w:leader="dot" w:pos="8788"/>
        </w:tabs>
        <w:spacing w:line="600" w:lineRule="exact"/>
        <w:ind w:firstLineChars="200" w:firstLine="616"/>
        <w:jc w:val="both"/>
        <w:rPr>
          <w:rFonts w:ascii="Times New Roman" w:eastAsia="仿宋_GB2312" w:hAnsi="Times New Roman"/>
          <w:color w:val="auto"/>
          <w:spacing w:val="-6"/>
        </w:rPr>
      </w:pPr>
      <w:bookmarkStart w:id="3" w:name="_Toc4518"/>
      <w:bookmarkEnd w:id="1"/>
      <w:bookmarkEnd w:id="2"/>
      <w:r>
        <w:rPr>
          <w:rFonts w:ascii="Times New Roman" w:eastAsia="仿宋_GB2312" w:hAnsi="Times New Roman"/>
          <w:color w:val="auto"/>
          <w:spacing w:val="-6"/>
        </w:rPr>
        <w:t>“</w:t>
      </w:r>
      <w:r>
        <w:rPr>
          <w:rFonts w:ascii="Times New Roman" w:eastAsia="仿宋_GB2312" w:hAnsi="Times New Roman"/>
          <w:color w:val="auto"/>
          <w:spacing w:val="-6"/>
        </w:rPr>
        <w:t>十五五</w:t>
      </w:r>
      <w:r>
        <w:rPr>
          <w:rFonts w:ascii="Times New Roman" w:eastAsia="仿宋_GB2312" w:hAnsi="Times New Roman"/>
          <w:color w:val="auto"/>
          <w:spacing w:val="-6"/>
        </w:rPr>
        <w:t>”</w:t>
      </w:r>
      <w:r>
        <w:rPr>
          <w:rFonts w:ascii="Times New Roman" w:eastAsia="仿宋_GB2312" w:hAnsi="Times New Roman"/>
          <w:color w:val="auto"/>
          <w:spacing w:val="-6"/>
        </w:rPr>
        <w:t>时期是基本实现社会主义现代化夯实基础、全面发力的关键五年，也是锚定</w:t>
      </w:r>
      <w:r>
        <w:rPr>
          <w:rFonts w:ascii="Times New Roman" w:eastAsia="仿宋_GB2312" w:hAnsi="Times New Roman"/>
          <w:color w:val="auto"/>
          <w:spacing w:val="-6"/>
        </w:rPr>
        <w:t>“</w:t>
      </w:r>
      <w:r>
        <w:rPr>
          <w:rFonts w:ascii="Times New Roman" w:eastAsia="仿宋_GB2312" w:hAnsi="Times New Roman"/>
          <w:color w:val="auto"/>
          <w:spacing w:val="-6"/>
        </w:rPr>
        <w:t>三高四新</w:t>
      </w:r>
      <w:r>
        <w:rPr>
          <w:rFonts w:ascii="Times New Roman" w:eastAsia="仿宋_GB2312" w:hAnsi="Times New Roman"/>
          <w:color w:val="auto"/>
          <w:spacing w:val="-6"/>
        </w:rPr>
        <w:t>”</w:t>
      </w:r>
      <w:r>
        <w:rPr>
          <w:rFonts w:ascii="Times New Roman" w:eastAsia="仿宋_GB2312" w:hAnsi="Times New Roman"/>
          <w:color w:val="auto"/>
          <w:spacing w:val="-6"/>
        </w:rPr>
        <w:t>美好蓝图、持续用力打造国家重要先进制造业高地</w:t>
      </w:r>
      <w:r>
        <w:rPr>
          <w:rFonts w:ascii="Times New Roman" w:eastAsia="仿宋_GB2312" w:hAnsi="Times New Roman" w:hint="eastAsia"/>
          <w:color w:val="auto"/>
          <w:spacing w:val="-6"/>
        </w:rPr>
        <w:t>，</w:t>
      </w:r>
      <w:r>
        <w:rPr>
          <w:rFonts w:ascii="Times New Roman" w:eastAsia="仿宋_GB2312" w:hAnsi="Times New Roman"/>
          <w:color w:val="auto"/>
          <w:spacing w:val="-6"/>
        </w:rPr>
        <w:t>奋力谱写中国式现代化湖南篇章的关键五年</w:t>
      </w:r>
      <w:r>
        <w:rPr>
          <w:rFonts w:ascii="Times New Roman" w:eastAsia="仿宋_GB2312" w:hAnsi="Times New Roman" w:hint="eastAsia"/>
          <w:color w:val="auto"/>
          <w:spacing w:val="-6"/>
        </w:rPr>
        <w:t>。</w:t>
      </w:r>
      <w:r>
        <w:rPr>
          <w:rFonts w:ascii="Times New Roman" w:eastAsia="仿宋_GB2312" w:hAnsi="Times New Roman" w:hint="eastAsia"/>
          <w:color w:val="auto"/>
        </w:rPr>
        <w:t>为</w:t>
      </w:r>
      <w:r>
        <w:rPr>
          <w:rFonts w:ascii="Times New Roman" w:eastAsia="仿宋_GB2312" w:hAnsi="Times New Roman"/>
          <w:color w:val="auto"/>
        </w:rPr>
        <w:t>明确我省</w:t>
      </w:r>
      <w:r>
        <w:rPr>
          <w:rFonts w:ascii="Times New Roman" w:eastAsia="仿宋_GB2312" w:hAnsi="Times New Roman"/>
          <w:color w:val="auto"/>
        </w:rPr>
        <w:t>“</w:t>
      </w:r>
      <w:r>
        <w:rPr>
          <w:rFonts w:ascii="Times New Roman" w:eastAsia="仿宋_GB2312" w:hAnsi="Times New Roman"/>
          <w:color w:val="auto"/>
        </w:rPr>
        <w:t>十五五</w:t>
      </w:r>
      <w:r>
        <w:rPr>
          <w:rFonts w:ascii="Times New Roman" w:eastAsia="仿宋_GB2312" w:hAnsi="Times New Roman"/>
          <w:color w:val="auto"/>
        </w:rPr>
        <w:t>”</w:t>
      </w:r>
      <w:r>
        <w:rPr>
          <w:rFonts w:ascii="Times New Roman" w:eastAsia="仿宋_GB2312" w:hAnsi="Times New Roman"/>
          <w:color w:val="auto"/>
        </w:rPr>
        <w:t>时期推进新型工业化和制造强省建设、持续用力打造国家重要先进制造业高地的总体思路、发展目标、产业体系、重点任务与保障措施</w:t>
      </w:r>
      <w:r>
        <w:rPr>
          <w:rFonts w:ascii="Times New Roman" w:eastAsia="仿宋_GB2312" w:hAnsi="Times New Roman" w:hint="eastAsia"/>
          <w:color w:val="auto"/>
        </w:rPr>
        <w:t>，</w:t>
      </w:r>
      <w:r>
        <w:rPr>
          <w:rFonts w:ascii="Times New Roman" w:eastAsia="仿宋_GB2312" w:hAnsi="Times New Roman"/>
          <w:color w:val="auto"/>
        </w:rPr>
        <w:t>依据《中华人民共和国国民经济和社会发展第十五个五年规划纲要》《湖南省国民经济和社会发展第十五个五年规划纲要》</w:t>
      </w:r>
      <w:r>
        <w:rPr>
          <w:rFonts w:ascii="Times New Roman" w:eastAsia="仿宋_GB2312" w:hAnsi="Times New Roman" w:hint="eastAsia"/>
          <w:color w:val="auto"/>
        </w:rPr>
        <w:t>，</w:t>
      </w:r>
      <w:r>
        <w:rPr>
          <w:rFonts w:ascii="Times New Roman" w:eastAsia="仿宋_GB2312" w:hAnsi="Times New Roman"/>
          <w:color w:val="auto"/>
        </w:rPr>
        <w:t>制</w:t>
      </w:r>
      <w:r>
        <w:rPr>
          <w:rFonts w:ascii="Times New Roman" w:eastAsia="仿宋_GB2312" w:hAnsi="Times New Roman" w:hint="eastAsia"/>
          <w:color w:val="auto"/>
        </w:rPr>
        <w:t>定本规划。</w:t>
      </w:r>
    </w:p>
    <w:p w:rsidR="006309EF" w:rsidRDefault="006309EF" w:rsidP="006309EF">
      <w:pPr>
        <w:widowControl w:val="0"/>
        <w:overflowPunct w:val="0"/>
        <w:topLinePunct/>
        <w:adjustRightInd w:val="0"/>
        <w:spacing w:line="600" w:lineRule="exact"/>
        <w:ind w:firstLineChars="200" w:firstLine="640"/>
        <w:jc w:val="both"/>
        <w:outlineLvl w:val="0"/>
        <w:rPr>
          <w:rFonts w:ascii="Times New Roman" w:eastAsia="楷体" w:hAnsi="Times New Roman"/>
          <w:b/>
          <w:bCs/>
          <w:color w:val="auto"/>
        </w:rPr>
      </w:pPr>
      <w:r>
        <w:rPr>
          <w:rFonts w:ascii="Times New Roman" w:eastAsia="黑体" w:hAnsi="Times New Roman" w:hint="eastAsia"/>
          <w:color w:val="auto"/>
        </w:rPr>
        <w:t>一、总体要求</w:t>
      </w:r>
    </w:p>
    <w:p w:rsidR="006309EF" w:rsidRDefault="006309EF" w:rsidP="006309EF">
      <w:pPr>
        <w:widowControl w:val="0"/>
        <w:spacing w:line="600" w:lineRule="exact"/>
        <w:ind w:firstLineChars="200" w:firstLine="640"/>
        <w:jc w:val="both"/>
        <w:rPr>
          <w:rFonts w:ascii="Times New Roman" w:eastAsia="楷体" w:hAnsi="Times New Roman"/>
          <w:b/>
          <w:bCs/>
          <w:color w:val="auto"/>
        </w:rPr>
      </w:pPr>
      <w:r>
        <w:rPr>
          <w:rFonts w:ascii="Times New Roman" w:eastAsia="仿宋_GB2312" w:hAnsi="Times New Roman" w:hint="eastAsia"/>
          <w:color w:val="auto"/>
          <w:szCs w:val="24"/>
        </w:rPr>
        <w:t>坚持以</w:t>
      </w:r>
      <w:r>
        <w:rPr>
          <w:rFonts w:ascii="Times New Roman" w:eastAsia="仿宋_GB2312" w:hAnsi="Times New Roman"/>
          <w:color w:val="auto"/>
          <w:szCs w:val="24"/>
        </w:rPr>
        <w:t>习近平新时代中国特色社会主义思想</w:t>
      </w:r>
      <w:r>
        <w:rPr>
          <w:rFonts w:ascii="Times New Roman" w:eastAsia="仿宋_GB2312" w:hAnsi="Times New Roman" w:hint="eastAsia"/>
          <w:color w:val="auto"/>
          <w:szCs w:val="24"/>
        </w:rPr>
        <w:t>为指导</w:t>
      </w:r>
      <w:r>
        <w:rPr>
          <w:rFonts w:ascii="Times New Roman" w:eastAsia="仿宋_GB2312" w:hAnsi="Times New Roman"/>
          <w:color w:val="auto"/>
          <w:szCs w:val="24"/>
        </w:rPr>
        <w:t>，深入贯彻党的二十大和二十届历次全会精神，认真贯彻落实习近平总书记关于新型工业化的重要论述和对湖南工作的重要讲话和指示批示精神，完整准确全面贯彻新发展理念，主动服务和融入新发展格局，牢固树立和践行正确政绩观，统筹质的有效提升和量的合理增长，因地制宜发展新质生产力，锚定</w:t>
      </w:r>
      <w:r>
        <w:rPr>
          <w:rFonts w:ascii="Times New Roman" w:eastAsia="仿宋_GB2312" w:hAnsi="Times New Roman"/>
          <w:color w:val="auto"/>
          <w:szCs w:val="24"/>
        </w:rPr>
        <w:t>“</w:t>
      </w:r>
      <w:r>
        <w:rPr>
          <w:rFonts w:ascii="Times New Roman" w:eastAsia="仿宋_GB2312" w:hAnsi="Times New Roman"/>
          <w:color w:val="auto"/>
          <w:szCs w:val="24"/>
        </w:rPr>
        <w:t>三高四新</w:t>
      </w:r>
      <w:r>
        <w:rPr>
          <w:rFonts w:ascii="Times New Roman" w:eastAsia="仿宋_GB2312" w:hAnsi="Times New Roman"/>
          <w:color w:val="auto"/>
          <w:szCs w:val="24"/>
        </w:rPr>
        <w:t>”</w:t>
      </w:r>
      <w:r>
        <w:rPr>
          <w:rFonts w:ascii="Times New Roman" w:eastAsia="仿宋_GB2312" w:hAnsi="Times New Roman"/>
          <w:color w:val="auto"/>
          <w:szCs w:val="24"/>
        </w:rPr>
        <w:t>美好蓝图，加快推进新型工业化，以制造强省建设为统揽，紧紧咬住先进制造业高地标志性工程不松劲，牢牢把握企业、产业、产业链、产业生态</w:t>
      </w:r>
      <w:r>
        <w:rPr>
          <w:rFonts w:ascii="Times New Roman" w:eastAsia="仿宋_GB2312" w:hAnsi="Times New Roman"/>
          <w:color w:val="auto"/>
          <w:szCs w:val="24"/>
        </w:rPr>
        <w:t>“</w:t>
      </w:r>
      <w:r>
        <w:rPr>
          <w:rFonts w:ascii="Times New Roman" w:eastAsia="仿宋_GB2312" w:hAnsi="Times New Roman"/>
          <w:color w:val="auto"/>
          <w:szCs w:val="24"/>
        </w:rPr>
        <w:t>四个着力点</w:t>
      </w:r>
      <w:r>
        <w:rPr>
          <w:rFonts w:ascii="Times New Roman" w:eastAsia="仿宋_GB2312" w:hAnsi="Times New Roman"/>
          <w:color w:val="auto"/>
          <w:szCs w:val="24"/>
        </w:rPr>
        <w:t>”</w:t>
      </w:r>
      <w:r>
        <w:rPr>
          <w:rFonts w:ascii="Times New Roman" w:eastAsia="仿宋_GB2312" w:hAnsi="Times New Roman"/>
          <w:color w:val="auto"/>
          <w:szCs w:val="24"/>
        </w:rPr>
        <w:t>，</w:t>
      </w:r>
      <w:r>
        <w:rPr>
          <w:rFonts w:ascii="Times New Roman" w:eastAsia="仿宋_GB2312" w:hAnsi="Times New Roman"/>
          <w:color w:val="auto"/>
          <w:kern w:val="2"/>
        </w:rPr>
        <w:t>坚持</w:t>
      </w:r>
      <w:r>
        <w:rPr>
          <w:rFonts w:ascii="Times New Roman" w:eastAsia="仿宋_GB2312" w:hAnsi="Times New Roman"/>
          <w:color w:val="auto"/>
          <w:kern w:val="2"/>
        </w:rPr>
        <w:t>“</w:t>
      </w:r>
      <w:r>
        <w:rPr>
          <w:rFonts w:ascii="Times New Roman" w:eastAsia="仿宋_GB2312" w:hAnsi="Times New Roman"/>
          <w:color w:val="auto"/>
          <w:kern w:val="2"/>
        </w:rPr>
        <w:t>龙头</w:t>
      </w:r>
      <w:r>
        <w:rPr>
          <w:rFonts w:ascii="Times New Roman" w:eastAsia="仿宋_GB2312" w:hAnsi="Times New Roman"/>
          <w:color w:val="auto"/>
          <w:kern w:val="2"/>
        </w:rPr>
        <w:t>+</w:t>
      </w:r>
      <w:r>
        <w:rPr>
          <w:rFonts w:ascii="Times New Roman" w:eastAsia="仿宋_GB2312" w:hAnsi="Times New Roman"/>
          <w:color w:val="auto"/>
          <w:kern w:val="2"/>
        </w:rPr>
        <w:t>特色</w:t>
      </w:r>
      <w:r>
        <w:rPr>
          <w:rFonts w:ascii="Times New Roman" w:eastAsia="仿宋_GB2312" w:hAnsi="Times New Roman"/>
          <w:color w:val="auto"/>
          <w:kern w:val="2"/>
        </w:rPr>
        <w:t>”</w:t>
      </w:r>
      <w:r>
        <w:rPr>
          <w:rFonts w:ascii="Times New Roman" w:eastAsia="仿宋_GB2312" w:hAnsi="Times New Roman"/>
          <w:color w:val="auto"/>
          <w:kern w:val="2"/>
        </w:rPr>
        <w:t>双轮驱动，着力</w:t>
      </w:r>
      <w:r>
        <w:rPr>
          <w:rFonts w:ascii="Times New Roman" w:eastAsia="仿宋_GB2312" w:hAnsi="Times New Roman"/>
          <w:color w:val="auto"/>
          <w:kern w:val="2"/>
        </w:rPr>
        <w:t>“</w:t>
      </w:r>
      <w:r>
        <w:rPr>
          <w:rFonts w:ascii="Times New Roman" w:eastAsia="仿宋_GB2312" w:hAnsi="Times New Roman"/>
          <w:color w:val="auto"/>
          <w:kern w:val="2"/>
        </w:rPr>
        <w:t>抓龙头、铸链条、建集群</w:t>
      </w:r>
      <w:r>
        <w:rPr>
          <w:rFonts w:ascii="Times New Roman" w:eastAsia="仿宋_GB2312" w:hAnsi="Times New Roman"/>
          <w:color w:val="auto"/>
          <w:kern w:val="2"/>
        </w:rPr>
        <w:t>”</w:t>
      </w:r>
      <w:r>
        <w:rPr>
          <w:rFonts w:ascii="Times New Roman" w:eastAsia="仿宋_GB2312" w:hAnsi="Times New Roman"/>
          <w:color w:val="auto"/>
          <w:kern w:val="2"/>
        </w:rPr>
        <w:t>，</w:t>
      </w:r>
      <w:r>
        <w:rPr>
          <w:rFonts w:ascii="Times New Roman" w:eastAsia="仿宋_GB2312" w:hAnsi="Times New Roman"/>
          <w:color w:val="auto"/>
          <w:szCs w:val="24"/>
        </w:rPr>
        <w:t>促进制造业智能化、绿色化、融合化发展，</w:t>
      </w:r>
      <w:r>
        <w:rPr>
          <w:rFonts w:ascii="Times New Roman" w:eastAsia="仿宋_GB2312" w:hAnsi="Times New Roman"/>
          <w:color w:val="auto"/>
        </w:rPr>
        <w:t>持</w:t>
      </w:r>
      <w:r>
        <w:rPr>
          <w:rFonts w:ascii="Times New Roman" w:eastAsia="仿宋_GB2312" w:hAnsi="Times New Roman"/>
          <w:color w:val="auto"/>
        </w:rPr>
        <w:lastRenderedPageBreak/>
        <w:t>续用力打造国家重要先进制造业高地，</w:t>
      </w:r>
      <w:r>
        <w:rPr>
          <w:rFonts w:ascii="Times New Roman" w:eastAsia="仿宋_GB2312" w:hAnsi="Times New Roman"/>
          <w:color w:val="auto"/>
          <w:spacing w:val="-6"/>
          <w:szCs w:val="24"/>
        </w:rPr>
        <w:t>为奋力谱写中国式现代化湖南篇章作出新的更大贡献。</w:t>
      </w:r>
    </w:p>
    <w:p w:rsidR="006309EF" w:rsidRDefault="006309EF" w:rsidP="006309EF">
      <w:pPr>
        <w:widowControl w:val="0"/>
        <w:tabs>
          <w:tab w:val="left" w:pos="0"/>
        </w:tabs>
        <w:overflowPunct w:val="0"/>
        <w:topLinePunct/>
        <w:adjustRightInd w:val="0"/>
        <w:spacing w:line="600" w:lineRule="exact"/>
        <w:ind w:firstLineChars="200" w:firstLine="640"/>
        <w:jc w:val="both"/>
        <w:rPr>
          <w:rFonts w:ascii="Times New Roman" w:eastAsia="仿宋_GB2312" w:hAnsi="Times New Roman"/>
          <w:color w:val="auto"/>
        </w:rPr>
      </w:pPr>
      <w:r>
        <w:rPr>
          <w:rFonts w:ascii="Times New Roman" w:eastAsia="仿宋_GB2312" w:hAnsi="Times New Roman"/>
          <w:color w:val="auto"/>
        </w:rPr>
        <w:t>到</w:t>
      </w:r>
      <w:r>
        <w:rPr>
          <w:rFonts w:ascii="Times New Roman" w:eastAsia="仿宋_GB2312" w:hAnsi="Times New Roman"/>
          <w:color w:val="auto"/>
        </w:rPr>
        <w:t>2030</w:t>
      </w:r>
      <w:r>
        <w:rPr>
          <w:rFonts w:ascii="Times New Roman" w:eastAsia="仿宋_GB2312" w:hAnsi="Times New Roman"/>
          <w:color w:val="auto"/>
        </w:rPr>
        <w:t>年，先进制造业高地标志性工程取得显著成效，具有湖南特色的现代化产业体系基本形成，制造业规模总量</w:t>
      </w:r>
      <w:r>
        <w:rPr>
          <w:rFonts w:ascii="Times New Roman" w:eastAsia="仿宋_GB2312" w:hAnsi="Times New Roman" w:hint="eastAsia"/>
          <w:color w:val="auto"/>
        </w:rPr>
        <w:t>稳定</w:t>
      </w:r>
      <w:r>
        <w:rPr>
          <w:rFonts w:ascii="Times New Roman" w:eastAsia="仿宋_GB2312" w:hAnsi="Times New Roman"/>
          <w:color w:val="auto"/>
        </w:rPr>
        <w:t>增长</w:t>
      </w:r>
      <w:r>
        <w:rPr>
          <w:rFonts w:ascii="Times New Roman" w:eastAsia="仿宋_GB2312" w:hAnsi="Times New Roman" w:hint="eastAsia"/>
          <w:color w:val="auto"/>
        </w:rPr>
        <w:t>，</w:t>
      </w:r>
      <w:r>
        <w:rPr>
          <w:rFonts w:ascii="Times New Roman" w:eastAsia="仿宋_GB2312" w:hAnsi="Times New Roman"/>
          <w:color w:val="auto"/>
        </w:rPr>
        <w:t>制造业增加值占地区生产总值比重持续高于全国平均水平，</w:t>
      </w:r>
      <w:r>
        <w:rPr>
          <w:rFonts w:ascii="Times New Roman" w:eastAsia="仿宋_GB2312" w:hAnsi="Times New Roman" w:hint="eastAsia"/>
          <w:color w:val="auto"/>
        </w:rPr>
        <w:t>产业链供应链韧性和安全水平全面提升</w:t>
      </w:r>
      <w:r>
        <w:rPr>
          <w:rFonts w:ascii="Times New Roman" w:eastAsia="仿宋_GB2312" w:hAnsi="Times New Roman"/>
          <w:color w:val="auto"/>
        </w:rPr>
        <w:t>，先进制造业整体实力和核心竞争力稳居全国第一方阵，制造强省建设取得重大进展。在此基础上再奋斗五年，到</w:t>
      </w:r>
      <w:r>
        <w:rPr>
          <w:rFonts w:ascii="Times New Roman" w:eastAsia="仿宋_GB2312" w:hAnsi="Times New Roman"/>
          <w:color w:val="auto"/>
        </w:rPr>
        <w:t>2035</w:t>
      </w:r>
      <w:r>
        <w:rPr>
          <w:rFonts w:ascii="Times New Roman" w:eastAsia="仿宋_GB2312" w:hAnsi="Times New Roman"/>
          <w:color w:val="auto"/>
        </w:rPr>
        <w:t>年全面建成制造强省和国家重要先进制造业高地，整体发展水平迈入全国领先行列。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2" w:type="dxa"/>
          <w:left w:w="64" w:type="dxa"/>
          <w:bottom w:w="32" w:type="dxa"/>
          <w:right w:w="64" w:type="dxa"/>
        </w:tblCellMar>
        <w:tblLook w:val="0000"/>
      </w:tblPr>
      <w:tblGrid>
        <w:gridCol w:w="981"/>
        <w:gridCol w:w="631"/>
        <w:gridCol w:w="3949"/>
        <w:gridCol w:w="791"/>
        <w:gridCol w:w="1472"/>
        <w:gridCol w:w="1376"/>
      </w:tblGrid>
      <w:tr w:rsidR="006309EF" w:rsidTr="004667B6">
        <w:trPr>
          <w:tblHeader/>
          <w:jc w:val="center"/>
        </w:trPr>
        <w:tc>
          <w:tcPr>
            <w:tcW w:w="5000" w:type="pct"/>
            <w:gridSpan w:val="6"/>
            <w:vAlign w:val="center"/>
          </w:tcPr>
          <w:p w:rsidR="006309EF" w:rsidRDefault="006309EF" w:rsidP="004667B6">
            <w:pPr>
              <w:snapToGrid w:val="0"/>
              <w:spacing w:line="360" w:lineRule="exact"/>
              <w:jc w:val="center"/>
              <w:textAlignment w:val="center"/>
              <w:rPr>
                <w:rFonts w:ascii="Times New Roman" w:eastAsia="黑体" w:hAnsi="Times New Roman"/>
                <w:color w:val="auto"/>
                <w:sz w:val="28"/>
                <w:szCs w:val="28"/>
              </w:rPr>
            </w:pPr>
            <w:r>
              <w:rPr>
                <w:rFonts w:ascii="Times New Roman" w:eastAsia="黑体" w:hAnsi="Times New Roman"/>
                <w:color w:val="auto"/>
                <w:sz w:val="28"/>
                <w:szCs w:val="28"/>
              </w:rPr>
              <w:t>专栏</w:t>
            </w:r>
            <w:r>
              <w:rPr>
                <w:rFonts w:ascii="Times New Roman" w:eastAsia="黑体" w:hAnsi="Times New Roman"/>
                <w:color w:val="auto"/>
                <w:sz w:val="28"/>
                <w:szCs w:val="28"/>
              </w:rPr>
              <w:t xml:space="preserve">  </w:t>
            </w:r>
            <w:r>
              <w:rPr>
                <w:rFonts w:ascii="Times New Roman" w:eastAsia="黑体" w:hAnsi="Times New Roman"/>
                <w:color w:val="auto"/>
                <w:sz w:val="28"/>
                <w:szCs w:val="28"/>
              </w:rPr>
              <w:t>湖南省</w:t>
            </w:r>
            <w:r>
              <w:rPr>
                <w:rFonts w:ascii="Times New Roman" w:eastAsia="黑体" w:hAnsi="Times New Roman"/>
                <w:color w:val="auto"/>
                <w:sz w:val="28"/>
                <w:szCs w:val="28"/>
              </w:rPr>
              <w:t>“</w:t>
            </w:r>
            <w:r>
              <w:rPr>
                <w:rFonts w:ascii="Times New Roman" w:eastAsia="黑体" w:hAnsi="Times New Roman"/>
                <w:color w:val="auto"/>
                <w:sz w:val="28"/>
                <w:szCs w:val="28"/>
              </w:rPr>
              <w:t>十五五</w:t>
            </w:r>
            <w:r>
              <w:rPr>
                <w:rFonts w:ascii="Times New Roman" w:eastAsia="黑体" w:hAnsi="Times New Roman"/>
                <w:color w:val="auto"/>
                <w:sz w:val="28"/>
                <w:szCs w:val="28"/>
              </w:rPr>
              <w:t>”</w:t>
            </w:r>
            <w:r>
              <w:rPr>
                <w:rFonts w:ascii="Times New Roman" w:eastAsia="黑体" w:hAnsi="Times New Roman"/>
                <w:color w:val="auto"/>
                <w:sz w:val="28"/>
                <w:szCs w:val="28"/>
              </w:rPr>
              <w:t>制造业发展主要目标</w:t>
            </w:r>
          </w:p>
        </w:tc>
      </w:tr>
      <w:tr w:rsidR="006309EF" w:rsidTr="004667B6">
        <w:trPr>
          <w:trHeight w:val="482"/>
          <w:tblHeader/>
          <w:jc w:val="center"/>
        </w:trPr>
        <w:tc>
          <w:tcPr>
            <w:tcW w:w="533" w:type="pct"/>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kern w:val="2"/>
                <w:sz w:val="24"/>
                <w:szCs w:val="24"/>
              </w:rPr>
            </w:pPr>
            <w:r>
              <w:rPr>
                <w:rFonts w:ascii="Times New Roman" w:eastAsia="仿宋_GB2312" w:hAnsi="Times New Roman"/>
                <w:b/>
                <w:bCs/>
                <w:color w:val="auto"/>
                <w:sz w:val="24"/>
                <w:szCs w:val="24"/>
              </w:rPr>
              <w:t>类别</w:t>
            </w: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kern w:val="2"/>
                <w:sz w:val="24"/>
                <w:szCs w:val="24"/>
              </w:rPr>
            </w:pPr>
            <w:r>
              <w:rPr>
                <w:rFonts w:ascii="Times New Roman" w:eastAsia="仿宋_GB2312" w:hAnsi="Times New Roman"/>
                <w:b/>
                <w:bCs/>
                <w:color w:val="auto"/>
                <w:sz w:val="24"/>
                <w:szCs w:val="24"/>
              </w:rPr>
              <w:t>序号</w:t>
            </w:r>
          </w:p>
        </w:tc>
        <w:tc>
          <w:tcPr>
            <w:tcW w:w="2146" w:type="pct"/>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kern w:val="2"/>
                <w:sz w:val="24"/>
                <w:szCs w:val="24"/>
              </w:rPr>
            </w:pPr>
            <w:r>
              <w:rPr>
                <w:rFonts w:ascii="Times New Roman" w:eastAsia="仿宋_GB2312" w:hAnsi="Times New Roman"/>
                <w:b/>
                <w:bCs/>
                <w:color w:val="auto"/>
                <w:sz w:val="24"/>
                <w:szCs w:val="24"/>
              </w:rPr>
              <w:t>指标名称</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单位</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pacing w:val="-11"/>
                <w:sz w:val="24"/>
                <w:szCs w:val="24"/>
              </w:rPr>
              <w:t>基期值</w:t>
            </w:r>
          </w:p>
          <w:p w:rsidR="006309EF" w:rsidRDefault="006309EF" w:rsidP="004667B6">
            <w:pPr>
              <w:snapToGrid w:val="0"/>
              <w:spacing w:line="360" w:lineRule="exact"/>
              <w:jc w:val="center"/>
              <w:textAlignment w:val="center"/>
              <w:rPr>
                <w:rFonts w:ascii="Times New Roman" w:eastAsia="仿宋_GB2312" w:hAnsi="Times New Roman"/>
                <w:b/>
                <w:bCs/>
                <w:color w:val="auto"/>
                <w:kern w:val="2"/>
                <w:sz w:val="24"/>
                <w:szCs w:val="24"/>
              </w:rPr>
            </w:pPr>
            <w:r>
              <w:rPr>
                <w:rFonts w:ascii="Times New Roman" w:eastAsia="仿宋_GB2312" w:hAnsi="Times New Roman"/>
                <w:b/>
                <w:bCs/>
                <w:color w:val="auto"/>
                <w:spacing w:val="-11"/>
                <w:sz w:val="24"/>
                <w:szCs w:val="24"/>
              </w:rPr>
              <w:t>（</w:t>
            </w:r>
            <w:r>
              <w:rPr>
                <w:rFonts w:ascii="Times New Roman" w:eastAsia="仿宋_GB2312" w:hAnsi="Times New Roman"/>
                <w:b/>
                <w:bCs/>
                <w:color w:val="auto"/>
                <w:sz w:val="24"/>
                <w:szCs w:val="24"/>
              </w:rPr>
              <w:t>2025</w:t>
            </w:r>
            <w:r>
              <w:rPr>
                <w:rFonts w:ascii="Times New Roman" w:eastAsia="仿宋_GB2312" w:hAnsi="Times New Roman"/>
                <w:b/>
                <w:bCs/>
                <w:color w:val="auto"/>
                <w:sz w:val="24"/>
                <w:szCs w:val="24"/>
              </w:rPr>
              <w:t>年</w:t>
            </w:r>
            <w:r>
              <w:rPr>
                <w:rFonts w:ascii="Times New Roman" w:eastAsia="仿宋_GB2312" w:hAnsi="Times New Roman"/>
                <w:b/>
                <w:bCs/>
                <w:color w:val="auto"/>
                <w:spacing w:val="-11"/>
                <w:sz w:val="24"/>
                <w:szCs w:val="24"/>
              </w:rPr>
              <w:t>）</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pacing w:val="-11"/>
                <w:sz w:val="24"/>
                <w:szCs w:val="24"/>
              </w:rPr>
              <w:t>目标值</w:t>
            </w:r>
          </w:p>
          <w:p w:rsidR="006309EF" w:rsidRDefault="006309EF" w:rsidP="004667B6">
            <w:pPr>
              <w:snapToGrid w:val="0"/>
              <w:spacing w:line="360" w:lineRule="exact"/>
              <w:jc w:val="center"/>
              <w:textAlignment w:val="center"/>
              <w:rPr>
                <w:rFonts w:ascii="Times New Roman" w:eastAsia="仿宋_GB2312" w:hAnsi="Times New Roman"/>
                <w:b/>
                <w:bCs/>
                <w:color w:val="auto"/>
                <w:kern w:val="2"/>
                <w:sz w:val="24"/>
                <w:szCs w:val="24"/>
              </w:rPr>
            </w:pPr>
            <w:r>
              <w:rPr>
                <w:rFonts w:ascii="Times New Roman" w:eastAsia="仿宋_GB2312" w:hAnsi="Times New Roman"/>
                <w:b/>
                <w:bCs/>
                <w:color w:val="auto"/>
                <w:spacing w:val="-11"/>
                <w:sz w:val="24"/>
                <w:szCs w:val="24"/>
              </w:rPr>
              <w:t>（</w:t>
            </w:r>
            <w:r>
              <w:rPr>
                <w:rFonts w:ascii="Times New Roman" w:eastAsia="仿宋_GB2312" w:hAnsi="Times New Roman"/>
                <w:b/>
                <w:bCs/>
                <w:color w:val="auto"/>
                <w:sz w:val="24"/>
                <w:szCs w:val="24"/>
              </w:rPr>
              <w:t>2030</w:t>
            </w:r>
            <w:r>
              <w:rPr>
                <w:rFonts w:ascii="Times New Roman" w:eastAsia="仿宋_GB2312" w:hAnsi="Times New Roman"/>
                <w:b/>
                <w:bCs/>
                <w:color w:val="auto"/>
                <w:sz w:val="24"/>
                <w:szCs w:val="24"/>
              </w:rPr>
              <w:t>年</w:t>
            </w:r>
            <w:r>
              <w:rPr>
                <w:rFonts w:ascii="Times New Roman" w:eastAsia="仿宋_GB2312" w:hAnsi="Times New Roman"/>
                <w:b/>
                <w:bCs/>
                <w:color w:val="auto"/>
                <w:spacing w:val="-11"/>
                <w:sz w:val="24"/>
                <w:szCs w:val="24"/>
              </w:rPr>
              <w:t>）</w:t>
            </w:r>
          </w:p>
        </w:tc>
      </w:tr>
      <w:tr w:rsidR="006309EF" w:rsidTr="004667B6">
        <w:trPr>
          <w:trHeight w:val="510"/>
          <w:jc w:val="center"/>
        </w:trPr>
        <w:tc>
          <w:tcPr>
            <w:tcW w:w="533" w:type="pct"/>
            <w:vMerge w:val="restart"/>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质量</w:t>
            </w:r>
          </w:p>
          <w:p w:rsidR="006309EF" w:rsidRDefault="006309EF" w:rsidP="004667B6">
            <w:pPr>
              <w:snapToGrid w:val="0"/>
              <w:spacing w:line="360" w:lineRule="exact"/>
              <w:jc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效益</w:t>
            </w: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1</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pacing w:val="-6"/>
                <w:sz w:val="24"/>
                <w:szCs w:val="24"/>
              </w:rPr>
              <w:t>全省规模以上制造业增加值年均增速</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7.1</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6.5</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2</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规模以上工业企业营业收入利润率</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4.9</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5</w:t>
            </w:r>
          </w:p>
        </w:tc>
      </w:tr>
      <w:tr w:rsidR="006309EF" w:rsidTr="004667B6">
        <w:trPr>
          <w:trHeight w:val="510"/>
          <w:jc w:val="center"/>
        </w:trPr>
        <w:tc>
          <w:tcPr>
            <w:tcW w:w="533" w:type="pct"/>
            <w:vMerge w:val="restart"/>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结构</w:t>
            </w:r>
          </w:p>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优化</w:t>
            </w: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3</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全省先进制造业占全部制造业比重</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51.7</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54</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4</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园区工业占全省规模以上工业企业增加值比重</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77.2</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78</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5</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国家先进制造业集群数量</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个</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5</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6</w:t>
            </w:r>
            <w:r>
              <w:rPr>
                <w:rFonts w:ascii="Times New Roman" w:hAnsi="Times New Roman" w:hint="eastAsia"/>
                <w:color w:val="auto"/>
                <w:sz w:val="24"/>
                <w:szCs w:val="24"/>
              </w:rPr>
              <w:t>~</w:t>
            </w:r>
            <w:r>
              <w:rPr>
                <w:rFonts w:ascii="Times New Roman" w:eastAsia="仿宋_GB2312" w:hAnsi="Times New Roman"/>
                <w:color w:val="auto"/>
                <w:sz w:val="24"/>
                <w:szCs w:val="24"/>
              </w:rPr>
              <w:t>7</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6</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国家中小企业特色产业集群数量</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个</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22</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32</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7</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工业战略性新兴产业总产值占工业总产值比重</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 w:hAnsi="Times New Roman"/>
                <w:color w:val="auto"/>
                <w:sz w:val="24"/>
                <w:szCs w:val="24"/>
              </w:rPr>
              <w:t>29.2*</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30.5</w:t>
            </w:r>
          </w:p>
        </w:tc>
      </w:tr>
      <w:tr w:rsidR="006309EF" w:rsidTr="004667B6">
        <w:trPr>
          <w:trHeight w:val="510"/>
          <w:jc w:val="center"/>
        </w:trPr>
        <w:tc>
          <w:tcPr>
            <w:tcW w:w="533" w:type="pct"/>
            <w:vMerge w:val="restart"/>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企业</w:t>
            </w:r>
          </w:p>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培育</w:t>
            </w: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8</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新增规模以上工业企业数量</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家</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pacing w:val="-17"/>
                <w:sz w:val="24"/>
                <w:szCs w:val="24"/>
              </w:rPr>
              <w:t>1009</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[3000]</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9</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年营业收入千亿企业数量</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家</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5</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8</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10</w:t>
            </w:r>
          </w:p>
        </w:tc>
        <w:tc>
          <w:tcPr>
            <w:tcW w:w="3828" w:type="dxa"/>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年营业收入百亿企业数量</w:t>
            </w:r>
          </w:p>
        </w:tc>
        <w:tc>
          <w:tcPr>
            <w:tcW w:w="768" w:type="dxa"/>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家</w:t>
            </w:r>
          </w:p>
        </w:tc>
        <w:tc>
          <w:tcPr>
            <w:tcW w:w="1428" w:type="dxa"/>
            <w:noWrap/>
            <w:vAlign w:val="center"/>
          </w:tcPr>
          <w:p w:rsidR="006309EF" w:rsidRDefault="006309EF" w:rsidP="004667B6">
            <w:pPr>
              <w:widowControl w:val="0"/>
              <w:overflowPunct w:val="0"/>
              <w:spacing w:line="360" w:lineRule="exact"/>
              <w:jc w:val="center"/>
              <w:textAlignment w:val="baseline"/>
              <w:rPr>
                <w:rFonts w:ascii="Times New Roman" w:eastAsia="仿宋_GB2312" w:hAnsi="Times New Roman"/>
                <w:color w:val="auto"/>
                <w:sz w:val="24"/>
                <w:szCs w:val="24"/>
              </w:rPr>
            </w:pPr>
            <w:r>
              <w:rPr>
                <w:rFonts w:ascii="Times New Roman" w:eastAsia="仿宋_GB2312" w:hAnsi="Times New Roman"/>
                <w:color w:val="auto"/>
                <w:sz w:val="24"/>
                <w:szCs w:val="24"/>
              </w:rPr>
              <w:t>55</w:t>
            </w:r>
          </w:p>
        </w:tc>
        <w:tc>
          <w:tcPr>
            <w:tcW w:w="1329" w:type="dxa"/>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65</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11</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国家专精特新</w:t>
            </w:r>
            <w:r>
              <w:rPr>
                <w:rFonts w:ascii="Times New Roman" w:eastAsia="仿宋_GB2312" w:hAnsi="Times New Roman"/>
                <w:color w:val="auto"/>
                <w:sz w:val="24"/>
                <w:szCs w:val="24"/>
              </w:rPr>
              <w:t>“</w:t>
            </w:r>
            <w:r>
              <w:rPr>
                <w:rFonts w:ascii="Times New Roman" w:eastAsia="仿宋_GB2312" w:hAnsi="Times New Roman"/>
                <w:color w:val="auto"/>
                <w:sz w:val="24"/>
                <w:szCs w:val="24"/>
              </w:rPr>
              <w:t>小巨人</w:t>
            </w:r>
            <w:r>
              <w:rPr>
                <w:rFonts w:ascii="Times New Roman" w:eastAsia="仿宋_GB2312" w:hAnsi="Times New Roman"/>
                <w:color w:val="auto"/>
                <w:sz w:val="24"/>
                <w:szCs w:val="24"/>
              </w:rPr>
              <w:t>”</w:t>
            </w:r>
            <w:r>
              <w:rPr>
                <w:rFonts w:ascii="Times New Roman" w:eastAsia="仿宋_GB2312" w:hAnsi="Times New Roman"/>
                <w:color w:val="auto"/>
                <w:sz w:val="24"/>
                <w:szCs w:val="24"/>
              </w:rPr>
              <w:t>企业数量</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家</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593</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700</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12</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国家制造业单项冠军企业（产品）数量</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个</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94</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150</w:t>
            </w:r>
          </w:p>
        </w:tc>
      </w:tr>
      <w:tr w:rsidR="006309EF" w:rsidTr="004667B6">
        <w:trPr>
          <w:trHeight w:val="510"/>
          <w:jc w:val="center"/>
        </w:trPr>
        <w:tc>
          <w:tcPr>
            <w:tcW w:w="533" w:type="pct"/>
            <w:vMerge w:val="restart"/>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创新</w:t>
            </w:r>
          </w:p>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能力</w:t>
            </w: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13</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高技术制造业增加值占规模工业增加值比重</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14</w:t>
            </w:r>
          </w:p>
        </w:tc>
        <w:tc>
          <w:tcPr>
            <w:tcW w:w="745" w:type="pct"/>
            <w:noWrap/>
            <w:vAlign w:val="center"/>
          </w:tcPr>
          <w:p w:rsidR="006309EF" w:rsidRDefault="006309EF" w:rsidP="004667B6">
            <w:pPr>
              <w:widowControl w:val="0"/>
              <w:overflowPunct w:val="0"/>
              <w:spacing w:line="360" w:lineRule="exact"/>
              <w:jc w:val="center"/>
              <w:textAlignment w:val="baseline"/>
              <w:rPr>
                <w:rFonts w:ascii="Times New Roman" w:eastAsia="仿宋_GB2312" w:hAnsi="Times New Roman"/>
                <w:color w:val="auto"/>
                <w:sz w:val="24"/>
                <w:szCs w:val="24"/>
              </w:rPr>
            </w:pPr>
            <w:r>
              <w:rPr>
                <w:rFonts w:ascii="Times New Roman" w:eastAsia="仿宋_GB2312" w:hAnsi="Times New Roman"/>
                <w:color w:val="auto"/>
                <w:sz w:val="24"/>
                <w:szCs w:val="24"/>
              </w:rPr>
              <w:t>16.5</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14</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规模以上工业企业研发经费支出年均增长</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 w:hAnsi="Times New Roman"/>
                <w:color w:val="auto"/>
                <w:sz w:val="24"/>
                <w:szCs w:val="24"/>
              </w:rPr>
              <w:t>/</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7.5</w:t>
            </w:r>
          </w:p>
        </w:tc>
      </w:tr>
      <w:tr w:rsidR="006309EF" w:rsidTr="004667B6">
        <w:trPr>
          <w:trHeight w:val="510"/>
          <w:jc w:val="center"/>
        </w:trPr>
        <w:tc>
          <w:tcPr>
            <w:tcW w:w="533" w:type="pct"/>
            <w:vMerge w:val="restart"/>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数智</w:t>
            </w:r>
          </w:p>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转型</w:t>
            </w: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15</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pacing w:val="-11"/>
                <w:sz w:val="24"/>
                <w:szCs w:val="24"/>
              </w:rPr>
              <w:t>数字经济核心产业增加值占</w:t>
            </w:r>
            <w:r>
              <w:rPr>
                <w:rFonts w:ascii="Times New Roman" w:eastAsia="仿宋_GB2312" w:hAnsi="Times New Roman"/>
                <w:color w:val="auto"/>
                <w:spacing w:val="-11"/>
                <w:sz w:val="24"/>
                <w:szCs w:val="24"/>
              </w:rPr>
              <w:t>GDP</w:t>
            </w:r>
            <w:r>
              <w:rPr>
                <w:rFonts w:ascii="Times New Roman" w:eastAsia="仿宋_GB2312" w:hAnsi="Times New Roman"/>
                <w:color w:val="auto"/>
                <w:spacing w:val="-11"/>
                <w:sz w:val="24"/>
                <w:szCs w:val="24"/>
              </w:rPr>
              <w:t>比重</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7.4</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9</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16</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规模以上工业企业数字化研发设计工具普及率</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85.8</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90</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17</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卓越级以上智能工厂数量</w:t>
            </w:r>
          </w:p>
        </w:tc>
        <w:tc>
          <w:tcPr>
            <w:tcW w:w="43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家</w:t>
            </w:r>
          </w:p>
        </w:tc>
        <w:tc>
          <w:tcPr>
            <w:tcW w:w="800"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16</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50</w:t>
            </w:r>
          </w:p>
        </w:tc>
      </w:tr>
      <w:tr w:rsidR="006309EF" w:rsidTr="004667B6">
        <w:trPr>
          <w:trHeight w:val="510"/>
          <w:jc w:val="center"/>
        </w:trPr>
        <w:tc>
          <w:tcPr>
            <w:tcW w:w="533" w:type="pct"/>
            <w:vMerge w:val="restart"/>
            <w:vAlign w:val="center"/>
          </w:tcPr>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绿色</w:t>
            </w:r>
          </w:p>
          <w:p w:rsidR="006309EF" w:rsidRDefault="006309EF" w:rsidP="004667B6">
            <w:pPr>
              <w:snapToGrid w:val="0"/>
              <w:spacing w:line="360" w:lineRule="exact"/>
              <w:jc w:val="center"/>
              <w:textAlignment w:val="center"/>
              <w:rPr>
                <w:rFonts w:ascii="Times New Roman" w:eastAsia="仿宋_GB2312" w:hAnsi="Times New Roman"/>
                <w:b/>
                <w:bCs/>
                <w:color w:val="auto"/>
                <w:sz w:val="24"/>
                <w:szCs w:val="24"/>
              </w:rPr>
            </w:pPr>
            <w:r>
              <w:rPr>
                <w:rFonts w:ascii="Times New Roman" w:eastAsia="仿宋_GB2312" w:hAnsi="Times New Roman"/>
                <w:b/>
                <w:bCs/>
                <w:color w:val="auto"/>
                <w:sz w:val="24"/>
                <w:szCs w:val="24"/>
              </w:rPr>
              <w:t>发展</w:t>
            </w: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kern w:val="2"/>
                <w:sz w:val="24"/>
                <w:szCs w:val="24"/>
              </w:rPr>
            </w:pPr>
            <w:r>
              <w:rPr>
                <w:rFonts w:ascii="Times New Roman" w:eastAsia="仿宋_GB2312" w:hAnsi="Times New Roman"/>
                <w:color w:val="auto"/>
                <w:sz w:val="24"/>
                <w:szCs w:val="24"/>
              </w:rPr>
              <w:t>18</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规模工业单位增加值能耗降低</w:t>
            </w:r>
          </w:p>
        </w:tc>
        <w:tc>
          <w:tcPr>
            <w:tcW w:w="430"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745" w:type="pct"/>
            <w:noWrap/>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完成国家</w:t>
            </w:r>
          </w:p>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下达任务</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19</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规模工业单位增加值碳排放降低</w:t>
            </w:r>
          </w:p>
        </w:tc>
        <w:tc>
          <w:tcPr>
            <w:tcW w:w="430"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745"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完成国家</w:t>
            </w:r>
          </w:p>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下达任务</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20</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万元工业增加值用水量</w:t>
            </w:r>
            <w:r>
              <w:rPr>
                <w:rFonts w:ascii="Times New Roman" w:eastAsia="仿宋_GB2312" w:hAnsi="Times New Roman" w:hint="eastAsia"/>
                <w:color w:val="auto"/>
                <w:sz w:val="24"/>
                <w:szCs w:val="24"/>
              </w:rPr>
              <w:t>下降</w:t>
            </w:r>
          </w:p>
        </w:tc>
        <w:tc>
          <w:tcPr>
            <w:tcW w:w="430"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745"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完成国家</w:t>
            </w:r>
          </w:p>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下达任务</w:t>
            </w:r>
          </w:p>
        </w:tc>
      </w:tr>
      <w:tr w:rsidR="006309EF" w:rsidTr="004667B6">
        <w:trPr>
          <w:trHeight w:val="510"/>
          <w:jc w:val="center"/>
        </w:trPr>
        <w:tc>
          <w:tcPr>
            <w:tcW w:w="533" w:type="pct"/>
            <w:vMerge/>
            <w:vAlign w:val="center"/>
          </w:tcPr>
          <w:p w:rsidR="006309EF" w:rsidRDefault="006309EF" w:rsidP="004667B6">
            <w:pPr>
              <w:snapToGrid w:val="0"/>
              <w:spacing w:line="360" w:lineRule="exact"/>
              <w:jc w:val="center"/>
              <w:rPr>
                <w:rFonts w:ascii="Times New Roman" w:eastAsia="仿宋_GB2312" w:hAnsi="Times New Roman"/>
                <w:b/>
                <w:bCs/>
                <w:color w:val="auto"/>
                <w:sz w:val="24"/>
                <w:szCs w:val="24"/>
              </w:rPr>
            </w:pPr>
          </w:p>
        </w:tc>
        <w:tc>
          <w:tcPr>
            <w:tcW w:w="343"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21</w:t>
            </w:r>
          </w:p>
        </w:tc>
        <w:tc>
          <w:tcPr>
            <w:tcW w:w="2146" w:type="pct"/>
            <w:vAlign w:val="center"/>
          </w:tcPr>
          <w:p w:rsidR="006309EF" w:rsidRDefault="006309EF" w:rsidP="004667B6">
            <w:pPr>
              <w:snapToGrid w:val="0"/>
              <w:spacing w:line="360" w:lineRule="exact"/>
              <w:jc w:val="both"/>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省级以上绿色工厂产值占制造业总产值比重</w:t>
            </w:r>
          </w:p>
        </w:tc>
        <w:tc>
          <w:tcPr>
            <w:tcW w:w="430"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800"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color w:val="auto"/>
                <w:sz w:val="24"/>
                <w:szCs w:val="24"/>
              </w:rPr>
              <w:t>/</w:t>
            </w:r>
          </w:p>
        </w:tc>
        <w:tc>
          <w:tcPr>
            <w:tcW w:w="745" w:type="pct"/>
            <w:vAlign w:val="center"/>
          </w:tcPr>
          <w:p w:rsidR="006309EF" w:rsidRDefault="006309EF" w:rsidP="004667B6">
            <w:pPr>
              <w:snapToGrid w:val="0"/>
              <w:spacing w:line="360" w:lineRule="exact"/>
              <w:jc w:val="center"/>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color w:val="auto"/>
                <w:sz w:val="24"/>
                <w:szCs w:val="24"/>
              </w:rPr>
              <w:t>35</w:t>
            </w:r>
          </w:p>
        </w:tc>
      </w:tr>
    </w:tbl>
    <w:p w:rsidR="006309EF" w:rsidRDefault="006309EF" w:rsidP="006309EF">
      <w:pPr>
        <w:widowControl w:val="0"/>
        <w:overflowPunct w:val="0"/>
        <w:topLinePunct/>
        <w:rPr>
          <w:rFonts w:ascii="Times New Roman" w:eastAsia="黑体" w:hAnsi="Times New Roman"/>
          <w:color w:val="auto"/>
        </w:rPr>
      </w:pPr>
      <w:r>
        <w:rPr>
          <w:rFonts w:ascii="Times New Roman" w:eastAsia="仿宋_GB2312" w:hAnsi="Times New Roman"/>
          <w:b/>
          <w:bCs/>
          <w:color w:val="auto"/>
          <w:sz w:val="21"/>
          <w:szCs w:val="21"/>
        </w:rPr>
        <w:t>注：</w:t>
      </w:r>
      <w:r>
        <w:rPr>
          <w:rFonts w:ascii="Times New Roman" w:eastAsia="仿宋_GB2312" w:hAnsi="Times New Roman"/>
          <w:b/>
          <w:bCs/>
          <w:color w:val="auto"/>
          <w:sz w:val="21"/>
          <w:szCs w:val="21"/>
        </w:rPr>
        <w:t>[ ]</w:t>
      </w:r>
      <w:r>
        <w:rPr>
          <w:rFonts w:ascii="Times New Roman" w:eastAsia="仿宋_GB2312" w:hAnsi="Times New Roman"/>
          <w:b/>
          <w:bCs/>
          <w:color w:val="auto"/>
          <w:sz w:val="21"/>
          <w:szCs w:val="21"/>
        </w:rPr>
        <w:t>代表累计数。加</w:t>
      </w:r>
      <w:r>
        <w:rPr>
          <w:rFonts w:ascii="Times New Roman" w:eastAsia="仿宋_GB2312" w:hAnsi="Times New Roman"/>
          <w:b/>
          <w:bCs/>
          <w:color w:val="auto"/>
          <w:sz w:val="21"/>
          <w:szCs w:val="21"/>
        </w:rPr>
        <w:t>*</w:t>
      </w:r>
      <w:r>
        <w:rPr>
          <w:rFonts w:ascii="Times New Roman" w:eastAsia="仿宋_GB2312" w:hAnsi="Times New Roman"/>
          <w:b/>
          <w:bCs/>
          <w:color w:val="auto"/>
          <w:sz w:val="21"/>
          <w:szCs w:val="21"/>
        </w:rPr>
        <w:t>表示为</w:t>
      </w:r>
      <w:r>
        <w:rPr>
          <w:rFonts w:ascii="Times New Roman" w:eastAsia="仿宋_GB2312" w:hAnsi="Times New Roman"/>
          <w:b/>
          <w:bCs/>
          <w:color w:val="auto"/>
          <w:sz w:val="21"/>
          <w:szCs w:val="21"/>
        </w:rPr>
        <w:t>2024</w:t>
      </w:r>
      <w:r>
        <w:rPr>
          <w:rFonts w:ascii="Times New Roman" w:eastAsia="仿宋_GB2312" w:hAnsi="Times New Roman"/>
          <w:b/>
          <w:bCs/>
          <w:color w:val="auto"/>
          <w:sz w:val="21"/>
          <w:szCs w:val="21"/>
        </w:rPr>
        <w:t>年数据。</w:t>
      </w:r>
      <w:bookmarkStart w:id="4" w:name="_Toc5851"/>
      <w:bookmarkStart w:id="5" w:name="_Toc16637"/>
      <w:r>
        <w:rPr>
          <w:rFonts w:ascii="Times New Roman" w:eastAsia="仿宋_GB2312" w:hAnsi="Times New Roman" w:hint="eastAsia"/>
          <w:b/>
          <w:bCs/>
          <w:color w:val="auto"/>
          <w:sz w:val="21"/>
          <w:szCs w:val="21"/>
        </w:rPr>
        <w:t>2025</w:t>
      </w:r>
      <w:r>
        <w:rPr>
          <w:rFonts w:ascii="Times New Roman" w:eastAsia="仿宋_GB2312" w:hAnsi="Times New Roman" w:hint="eastAsia"/>
          <w:b/>
          <w:bCs/>
          <w:color w:val="auto"/>
          <w:sz w:val="21"/>
          <w:szCs w:val="21"/>
        </w:rPr>
        <w:t>年新增规模以上工业企业数量已剔除当年入当年退企业</w:t>
      </w:r>
      <w:r>
        <w:rPr>
          <w:rFonts w:ascii="Times New Roman" w:eastAsia="仿宋_GB2312" w:hAnsi="Times New Roman" w:hint="eastAsia"/>
          <w:b/>
          <w:bCs/>
          <w:color w:val="auto"/>
          <w:sz w:val="21"/>
          <w:szCs w:val="21"/>
        </w:rPr>
        <w:t>56</w:t>
      </w:r>
      <w:r>
        <w:rPr>
          <w:rFonts w:ascii="Times New Roman" w:eastAsia="仿宋_GB2312" w:hAnsi="Times New Roman" w:hint="eastAsia"/>
          <w:b/>
          <w:bCs/>
          <w:color w:val="auto"/>
          <w:sz w:val="21"/>
          <w:szCs w:val="21"/>
        </w:rPr>
        <w:t>家。</w:t>
      </w:r>
    </w:p>
    <w:p w:rsidR="006309EF" w:rsidRDefault="006309EF" w:rsidP="006309EF">
      <w:pPr>
        <w:widowControl w:val="0"/>
        <w:overflowPunct w:val="0"/>
        <w:topLinePunct/>
        <w:adjustRightInd w:val="0"/>
        <w:spacing w:line="600" w:lineRule="exact"/>
        <w:ind w:firstLineChars="200" w:firstLine="640"/>
        <w:jc w:val="both"/>
        <w:outlineLvl w:val="0"/>
        <w:rPr>
          <w:rFonts w:ascii="Times New Roman" w:eastAsia="黑体" w:hAnsi="Times New Roman"/>
          <w:color w:val="auto"/>
        </w:rPr>
      </w:pPr>
      <w:r>
        <w:rPr>
          <w:rFonts w:ascii="Times New Roman" w:eastAsia="黑体" w:hAnsi="Times New Roman" w:hint="eastAsia"/>
          <w:color w:val="auto"/>
        </w:rPr>
        <w:t>二、</w:t>
      </w:r>
      <w:r>
        <w:rPr>
          <w:rFonts w:ascii="Times New Roman" w:eastAsia="黑体" w:hAnsi="Times New Roman"/>
          <w:color w:val="auto"/>
        </w:rPr>
        <w:t>构建以先进制造业为骨干的现代化产业体系</w:t>
      </w:r>
      <w:bookmarkEnd w:id="4"/>
      <w:bookmarkEnd w:id="5"/>
    </w:p>
    <w:p w:rsidR="006309EF" w:rsidRDefault="006309EF" w:rsidP="006309EF">
      <w:pPr>
        <w:widowControl w:val="0"/>
        <w:tabs>
          <w:tab w:val="left" w:pos="0"/>
        </w:tabs>
        <w:overflowPunct w:val="0"/>
        <w:topLinePunct/>
        <w:adjustRightInd w:val="0"/>
        <w:spacing w:line="600" w:lineRule="exact"/>
        <w:ind w:firstLineChars="200" w:firstLine="640"/>
        <w:jc w:val="both"/>
        <w:rPr>
          <w:rFonts w:ascii="Times New Roman" w:eastAsia="仿宋_GB2312" w:hAnsi="Times New Roman"/>
          <w:color w:val="auto"/>
        </w:rPr>
      </w:pPr>
      <w:bookmarkStart w:id="6" w:name="_Toc7689"/>
      <w:bookmarkStart w:id="7" w:name="_Toc16227"/>
      <w:bookmarkStart w:id="8" w:name="_Toc18145"/>
      <w:r>
        <w:rPr>
          <w:rFonts w:ascii="Times New Roman" w:eastAsia="仿宋_GB2312" w:hAnsi="Times New Roman"/>
          <w:color w:val="auto"/>
        </w:rPr>
        <w:t>坚持把发展经济的着力点放在实体经济上，</w:t>
      </w:r>
      <w:r>
        <w:rPr>
          <w:rFonts w:ascii="Times New Roman" w:eastAsia="仿宋_GB2312" w:hAnsi="Times New Roman" w:hint="eastAsia"/>
          <w:color w:val="auto"/>
        </w:rPr>
        <w:t>做强做优做大制造业，通过改造</w:t>
      </w:r>
      <w:r>
        <w:rPr>
          <w:rFonts w:ascii="Times New Roman" w:eastAsia="仿宋_GB2312" w:hAnsi="Times New Roman"/>
          <w:color w:val="auto"/>
        </w:rPr>
        <w:t>提升传统产业</w:t>
      </w:r>
      <w:r>
        <w:rPr>
          <w:rFonts w:ascii="Times New Roman" w:eastAsia="仿宋_GB2312" w:hAnsi="Times New Roman" w:hint="eastAsia"/>
          <w:color w:val="auto"/>
        </w:rPr>
        <w:t>、</w:t>
      </w:r>
      <w:r>
        <w:rPr>
          <w:rFonts w:ascii="Times New Roman" w:eastAsia="仿宋_GB2312" w:hAnsi="Times New Roman"/>
          <w:color w:val="auto"/>
        </w:rPr>
        <w:t>巩固延伸优势产业</w:t>
      </w:r>
      <w:r>
        <w:rPr>
          <w:rFonts w:ascii="Times New Roman" w:eastAsia="仿宋_GB2312" w:hAnsi="Times New Roman" w:hint="eastAsia"/>
          <w:color w:val="auto"/>
        </w:rPr>
        <w:t>、</w:t>
      </w:r>
      <w:r>
        <w:rPr>
          <w:rFonts w:ascii="Times New Roman" w:eastAsia="仿宋_GB2312" w:hAnsi="Times New Roman"/>
          <w:color w:val="auto"/>
        </w:rPr>
        <w:t>培育壮大新兴产业</w:t>
      </w:r>
      <w:r>
        <w:rPr>
          <w:rFonts w:ascii="Times New Roman" w:eastAsia="仿宋_GB2312" w:hAnsi="Times New Roman" w:hint="eastAsia"/>
          <w:color w:val="auto"/>
        </w:rPr>
        <w:t>、</w:t>
      </w:r>
      <w:r>
        <w:rPr>
          <w:rFonts w:ascii="Times New Roman" w:eastAsia="仿宋_GB2312" w:hAnsi="Times New Roman"/>
          <w:color w:val="auto"/>
        </w:rPr>
        <w:t>前瞻布局未来产业，塑造产业</w:t>
      </w:r>
      <w:r>
        <w:rPr>
          <w:rFonts w:ascii="Times New Roman" w:eastAsia="仿宋_GB2312" w:hAnsi="Times New Roman"/>
          <w:color w:val="auto"/>
        </w:rPr>
        <w:t>“</w:t>
      </w:r>
      <w:r>
        <w:rPr>
          <w:rFonts w:ascii="Times New Roman" w:eastAsia="仿宋_GB2312" w:hAnsi="Times New Roman"/>
          <w:color w:val="auto"/>
        </w:rPr>
        <w:t>高原高峰</w:t>
      </w:r>
      <w:r>
        <w:rPr>
          <w:rFonts w:ascii="Times New Roman" w:eastAsia="仿宋_GB2312" w:hAnsi="Times New Roman"/>
          <w:color w:val="auto"/>
        </w:rPr>
        <w:t>”</w:t>
      </w:r>
      <w:r>
        <w:rPr>
          <w:rFonts w:ascii="Times New Roman" w:eastAsia="仿宋_GB2312" w:hAnsi="Times New Roman"/>
          <w:color w:val="auto"/>
        </w:rPr>
        <w:t>、突破技术</w:t>
      </w:r>
      <w:r>
        <w:rPr>
          <w:rFonts w:ascii="Times New Roman" w:eastAsia="仿宋_GB2312" w:hAnsi="Times New Roman"/>
          <w:color w:val="auto"/>
        </w:rPr>
        <w:t>“</w:t>
      </w:r>
      <w:r>
        <w:rPr>
          <w:rFonts w:ascii="Times New Roman" w:eastAsia="仿宋_GB2312" w:hAnsi="Times New Roman"/>
          <w:color w:val="auto"/>
        </w:rPr>
        <w:t>高端尖端</w:t>
      </w:r>
      <w:r>
        <w:rPr>
          <w:rFonts w:ascii="Times New Roman" w:eastAsia="仿宋_GB2312" w:hAnsi="Times New Roman"/>
          <w:color w:val="auto"/>
        </w:rPr>
        <w:t>”</w:t>
      </w:r>
      <w:r>
        <w:rPr>
          <w:rFonts w:ascii="Times New Roman" w:eastAsia="仿宋_GB2312" w:hAnsi="Times New Roman"/>
          <w:color w:val="auto"/>
        </w:rPr>
        <w:t>、实现行业</w:t>
      </w:r>
      <w:r>
        <w:rPr>
          <w:rFonts w:ascii="Times New Roman" w:eastAsia="仿宋_GB2312" w:hAnsi="Times New Roman"/>
          <w:color w:val="auto"/>
        </w:rPr>
        <w:t>“</w:t>
      </w:r>
      <w:r>
        <w:rPr>
          <w:rFonts w:ascii="Times New Roman" w:eastAsia="仿宋_GB2312" w:hAnsi="Times New Roman"/>
          <w:color w:val="auto"/>
        </w:rPr>
        <w:t>领跑领先</w:t>
      </w:r>
      <w:r>
        <w:rPr>
          <w:rFonts w:ascii="Times New Roman" w:eastAsia="仿宋_GB2312" w:hAnsi="Times New Roman"/>
          <w:color w:val="auto"/>
        </w:rPr>
        <w:t>”</w:t>
      </w:r>
      <w:r>
        <w:rPr>
          <w:rFonts w:ascii="Times New Roman" w:eastAsia="仿宋_GB2312" w:hAnsi="Times New Roman"/>
          <w:color w:val="auto"/>
        </w:rPr>
        <w:t>，抢占先进制造业</w:t>
      </w:r>
      <w:r>
        <w:rPr>
          <w:rFonts w:ascii="Times New Roman" w:eastAsia="仿宋_GB2312" w:hAnsi="Times New Roman"/>
          <w:color w:val="auto"/>
        </w:rPr>
        <w:t>“</w:t>
      </w:r>
      <w:r>
        <w:rPr>
          <w:rFonts w:ascii="Times New Roman" w:eastAsia="仿宋_GB2312" w:hAnsi="Times New Roman"/>
          <w:color w:val="auto"/>
        </w:rPr>
        <w:t>制高点制胜点</w:t>
      </w:r>
      <w:r>
        <w:rPr>
          <w:rFonts w:ascii="Times New Roman" w:eastAsia="仿宋_GB2312" w:hAnsi="Times New Roman"/>
          <w:color w:val="auto"/>
        </w:rPr>
        <w:t>”</w:t>
      </w:r>
      <w:r>
        <w:rPr>
          <w:rFonts w:ascii="Times New Roman" w:eastAsia="仿宋_GB2312" w:hAnsi="Times New Roman"/>
          <w:color w:val="auto"/>
        </w:rPr>
        <w:t>。</w:t>
      </w:r>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仿宋_GB2312" w:hAnsi="Times New Roman"/>
          <w:color w:val="auto"/>
          <w:kern w:val="2"/>
        </w:rPr>
      </w:pPr>
      <w:bookmarkStart w:id="9" w:name="_Toc9015"/>
      <w:bookmarkStart w:id="10" w:name="_Toc7501"/>
      <w:bookmarkEnd w:id="6"/>
      <w:r>
        <w:rPr>
          <w:rFonts w:ascii="Times New Roman" w:eastAsia="楷体" w:hAnsi="Times New Roman" w:hint="eastAsia"/>
          <w:b/>
          <w:bCs/>
          <w:color w:val="auto"/>
        </w:rPr>
        <w:t>（</w:t>
      </w:r>
      <w:r>
        <w:rPr>
          <w:rFonts w:ascii="Times New Roman" w:eastAsia="楷体" w:hAnsi="Times New Roman"/>
          <w:b/>
          <w:bCs/>
          <w:color w:val="auto"/>
        </w:rPr>
        <w:t>一</w:t>
      </w:r>
      <w:r>
        <w:rPr>
          <w:rFonts w:ascii="Times New Roman" w:eastAsia="楷体" w:hAnsi="Times New Roman" w:hint="eastAsia"/>
          <w:b/>
          <w:bCs/>
          <w:color w:val="auto"/>
        </w:rPr>
        <w:t>）改造</w:t>
      </w:r>
      <w:r>
        <w:rPr>
          <w:rFonts w:ascii="Times New Roman" w:eastAsia="楷体" w:hAnsi="Times New Roman"/>
          <w:b/>
          <w:bCs/>
          <w:color w:val="auto"/>
        </w:rPr>
        <w:t>提升传统产业</w:t>
      </w:r>
      <w:bookmarkStart w:id="11" w:name="_Toc6362"/>
      <w:bookmarkEnd w:id="7"/>
      <w:bookmarkEnd w:id="8"/>
      <w:bookmarkEnd w:id="9"/>
      <w:bookmarkEnd w:id="10"/>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1.</w:t>
      </w:r>
      <w:r>
        <w:rPr>
          <w:rFonts w:ascii="Times New Roman" w:eastAsia="仿宋_GB2312" w:hAnsi="Times New Roman"/>
          <w:b/>
          <w:bCs/>
          <w:color w:val="auto"/>
        </w:rPr>
        <w:t>石化产业</w:t>
      </w:r>
      <w:r>
        <w:rPr>
          <w:rFonts w:ascii="Times New Roman" w:eastAsia="仿宋_GB2312" w:hAnsi="Times New Roman" w:hint="eastAsia"/>
          <w:b/>
          <w:bCs/>
          <w:color w:val="auto"/>
        </w:rPr>
        <w:t>。</w:t>
      </w:r>
      <w:r>
        <w:rPr>
          <w:rFonts w:ascii="Times New Roman" w:eastAsia="仿宋_GB2312" w:hAnsi="Times New Roman"/>
          <w:color w:val="auto"/>
        </w:rPr>
        <w:t>重点发展石油化工、盐化工、氟化工、精细化工等细分领域，通过原料路线多元化、产品结构高端化、绿色低碳生态化等路径，构建</w:t>
      </w:r>
      <w:r>
        <w:rPr>
          <w:rFonts w:ascii="Times New Roman" w:eastAsia="仿宋_GB2312" w:hAnsi="Times New Roman"/>
          <w:color w:val="auto"/>
        </w:rPr>
        <w:t>“</w:t>
      </w:r>
      <w:r>
        <w:rPr>
          <w:rFonts w:ascii="Times New Roman" w:eastAsia="仿宋_GB2312" w:hAnsi="Times New Roman"/>
          <w:color w:val="auto"/>
        </w:rPr>
        <w:t>油头化身新材料尾</w:t>
      </w:r>
      <w:r>
        <w:rPr>
          <w:rFonts w:ascii="Times New Roman" w:eastAsia="仿宋_GB2312" w:hAnsi="Times New Roman"/>
          <w:color w:val="auto"/>
        </w:rPr>
        <w:t>”</w:t>
      </w:r>
      <w:r>
        <w:rPr>
          <w:rFonts w:ascii="Times New Roman" w:eastAsia="仿宋_GB2312" w:hAnsi="Times New Roman"/>
          <w:color w:val="auto"/>
        </w:rPr>
        <w:t>产业链。落实《中华人民共和国危险化学品安全法》，统筹全省危化品生产储存布局，实行化工园区集聚发展。到</w:t>
      </w:r>
      <w:r>
        <w:rPr>
          <w:rFonts w:ascii="Times New Roman" w:eastAsia="仿宋_GB2312" w:hAnsi="Times New Roman"/>
          <w:color w:val="auto"/>
        </w:rPr>
        <w:t>2030</w:t>
      </w:r>
      <w:r>
        <w:rPr>
          <w:rFonts w:ascii="Times New Roman" w:eastAsia="仿宋_GB2312" w:hAnsi="Times New Roman"/>
          <w:color w:val="auto"/>
        </w:rPr>
        <w:t>年，力争营收达到</w:t>
      </w:r>
      <w:r>
        <w:rPr>
          <w:rFonts w:ascii="Times New Roman" w:eastAsia="仿宋_GB2312" w:hAnsi="Times New Roman"/>
          <w:color w:val="auto"/>
        </w:rPr>
        <w:t>3400</w:t>
      </w:r>
      <w:r>
        <w:rPr>
          <w:rFonts w:ascii="Times New Roman" w:eastAsia="仿宋_GB2312" w:hAnsi="Times New Roman"/>
          <w:color w:val="auto"/>
        </w:rPr>
        <w:t>亿元。</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2.</w:t>
      </w:r>
      <w:r>
        <w:rPr>
          <w:rFonts w:ascii="Times New Roman" w:eastAsia="仿宋_GB2312" w:hAnsi="Times New Roman"/>
          <w:b/>
          <w:bCs/>
          <w:color w:val="auto"/>
        </w:rPr>
        <w:t>冶金产业</w:t>
      </w:r>
      <w:r>
        <w:rPr>
          <w:rFonts w:ascii="Times New Roman" w:eastAsia="仿宋_GB2312" w:hAnsi="Times New Roman" w:hint="eastAsia"/>
          <w:b/>
          <w:bCs/>
          <w:color w:val="auto"/>
        </w:rPr>
        <w:t>。</w:t>
      </w:r>
      <w:r>
        <w:rPr>
          <w:rFonts w:ascii="Times New Roman" w:eastAsia="仿宋_GB2312" w:hAnsi="Times New Roman"/>
          <w:color w:val="auto"/>
        </w:rPr>
        <w:t>聚焦能源、汽车、海工等高端装备与战略性新兴场景需求，依托数字孪生与智能模型研发模式，重点发展超高强度汽车用钢、高耐蚀海工钢、特种装备用钢、高等级电工钢、储氢钢、高性能油气用钢，强化</w:t>
      </w:r>
      <w:r>
        <w:rPr>
          <w:rFonts w:ascii="Times New Roman" w:eastAsia="仿宋_GB2312" w:hAnsi="Times New Roman"/>
          <w:color w:val="auto"/>
        </w:rPr>
        <w:t>“</w:t>
      </w:r>
      <w:r>
        <w:rPr>
          <w:rFonts w:ascii="Times New Roman" w:eastAsia="仿宋_GB2312" w:hAnsi="Times New Roman"/>
          <w:color w:val="auto"/>
        </w:rPr>
        <w:t>钢铁材料</w:t>
      </w:r>
      <w:r>
        <w:rPr>
          <w:rFonts w:ascii="Times New Roman" w:eastAsia="仿宋_GB2312" w:hAnsi="Times New Roman"/>
          <w:color w:val="auto"/>
        </w:rPr>
        <w:t>—</w:t>
      </w:r>
      <w:r>
        <w:rPr>
          <w:rFonts w:ascii="Times New Roman" w:eastAsia="仿宋_GB2312" w:hAnsi="Times New Roman"/>
          <w:color w:val="auto"/>
        </w:rPr>
        <w:t>深加工</w:t>
      </w:r>
      <w:r>
        <w:rPr>
          <w:rFonts w:ascii="Times New Roman" w:eastAsia="仿宋_GB2312" w:hAnsi="Times New Roman"/>
          <w:color w:val="auto"/>
        </w:rPr>
        <w:t>—</w:t>
      </w:r>
      <w:r>
        <w:rPr>
          <w:rFonts w:ascii="Times New Roman" w:eastAsia="仿宋_GB2312" w:hAnsi="Times New Roman"/>
          <w:color w:val="auto"/>
        </w:rPr>
        <w:t>终端应用</w:t>
      </w:r>
      <w:r>
        <w:rPr>
          <w:rFonts w:ascii="Times New Roman" w:eastAsia="仿宋_GB2312" w:hAnsi="Times New Roman"/>
          <w:color w:val="auto"/>
        </w:rPr>
        <w:t>”</w:t>
      </w:r>
      <w:r>
        <w:rPr>
          <w:rFonts w:ascii="Times New Roman" w:eastAsia="仿宋_GB2312" w:hAnsi="Times New Roman"/>
          <w:color w:val="auto"/>
        </w:rPr>
        <w:t>全链条协同，全面提升产业核心竞争力。到</w:t>
      </w:r>
      <w:r>
        <w:rPr>
          <w:rFonts w:ascii="Times New Roman" w:eastAsia="仿宋_GB2312" w:hAnsi="Times New Roman"/>
          <w:color w:val="auto"/>
        </w:rPr>
        <w:t>2030</w:t>
      </w:r>
      <w:r>
        <w:rPr>
          <w:rFonts w:ascii="Times New Roman" w:eastAsia="仿宋_GB2312" w:hAnsi="Times New Roman"/>
          <w:color w:val="auto"/>
        </w:rPr>
        <w:t>年，力争营收达到</w:t>
      </w:r>
      <w:r>
        <w:rPr>
          <w:rFonts w:ascii="Times New Roman" w:eastAsia="仿宋_GB2312" w:hAnsi="Times New Roman"/>
          <w:color w:val="auto"/>
        </w:rPr>
        <w:t>3400</w:t>
      </w:r>
      <w:r>
        <w:rPr>
          <w:rFonts w:ascii="Times New Roman" w:eastAsia="仿宋_GB2312" w:hAnsi="Times New Roman"/>
          <w:color w:val="auto"/>
        </w:rPr>
        <w:t>亿元。</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3.</w:t>
      </w:r>
      <w:r>
        <w:rPr>
          <w:rFonts w:ascii="Times New Roman" w:eastAsia="仿宋_GB2312" w:hAnsi="Times New Roman"/>
          <w:b/>
          <w:bCs/>
          <w:color w:val="auto"/>
        </w:rPr>
        <w:t>有色金属产业。</w:t>
      </w:r>
      <w:r>
        <w:rPr>
          <w:rFonts w:ascii="Times New Roman" w:eastAsia="仿宋_GB2312" w:hAnsi="Times New Roman"/>
          <w:color w:val="auto"/>
          <w:kern w:val="2"/>
        </w:rPr>
        <w:t>对接国家新一轮找矿突破战略行动，加强有色资源增储上产，做优锑、铅锌、钨、稀贵金属、铜铝、锡、钒、钛、稀土等特色产业。面向新能源、高端装备、航空航天等领域需求，提升高端铜铝材、高性能硬质合金、高纯金属等精深加工产品供给能力，推动全链协同升级。到</w:t>
      </w:r>
      <w:r>
        <w:rPr>
          <w:rFonts w:ascii="Times New Roman" w:eastAsia="仿宋_GB2312" w:hAnsi="Times New Roman"/>
          <w:color w:val="auto"/>
          <w:kern w:val="2"/>
        </w:rPr>
        <w:t>2030</w:t>
      </w:r>
      <w:r>
        <w:rPr>
          <w:rFonts w:ascii="Times New Roman" w:eastAsia="仿宋_GB2312" w:hAnsi="Times New Roman"/>
          <w:color w:val="auto"/>
          <w:kern w:val="2"/>
        </w:rPr>
        <w:t>年，</w:t>
      </w:r>
      <w:r>
        <w:rPr>
          <w:rFonts w:ascii="Times New Roman" w:eastAsia="仿宋_GB2312" w:hAnsi="Times New Roman"/>
          <w:color w:val="auto"/>
        </w:rPr>
        <w:t>力争营收</w:t>
      </w:r>
      <w:r>
        <w:rPr>
          <w:rFonts w:ascii="Times New Roman" w:eastAsia="仿宋_GB2312" w:hAnsi="Times New Roman"/>
          <w:color w:val="auto"/>
          <w:kern w:val="2"/>
        </w:rPr>
        <w:t>达到</w:t>
      </w:r>
      <w:r>
        <w:rPr>
          <w:rFonts w:ascii="Times New Roman" w:eastAsia="仿宋_GB2312" w:hAnsi="Times New Roman"/>
          <w:color w:val="auto"/>
          <w:kern w:val="2"/>
        </w:rPr>
        <w:t>5000</w:t>
      </w:r>
      <w:r>
        <w:rPr>
          <w:rFonts w:ascii="Times New Roman" w:eastAsia="仿宋_GB2312" w:hAnsi="Times New Roman"/>
          <w:color w:val="auto"/>
          <w:kern w:val="2"/>
        </w:rPr>
        <w:t>亿元。</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4.</w:t>
      </w:r>
      <w:r>
        <w:rPr>
          <w:rFonts w:ascii="Times New Roman" w:eastAsia="仿宋_GB2312" w:hAnsi="Times New Roman"/>
          <w:b/>
          <w:bCs/>
          <w:color w:val="auto"/>
        </w:rPr>
        <w:t>建材产业。</w:t>
      </w:r>
      <w:r>
        <w:rPr>
          <w:rFonts w:ascii="Times New Roman" w:eastAsia="仿宋_GB2312" w:hAnsi="Times New Roman"/>
          <w:color w:val="auto"/>
          <w:kern w:val="2"/>
        </w:rPr>
        <w:t>聚焦水泥及水泥制品、玻璃、建筑陶瓷、无机非金属材料、新型墙体材料、化学建材及装饰装修材料细分领域，坚持稳增长与调结构并行，加快构建建筑、建材联动机制，推动建材行业从规模扩张向质量效益提升转型。到</w:t>
      </w:r>
      <w:r>
        <w:rPr>
          <w:rFonts w:ascii="Times New Roman" w:eastAsia="仿宋_GB2312" w:hAnsi="Times New Roman"/>
          <w:color w:val="auto"/>
          <w:kern w:val="2"/>
        </w:rPr>
        <w:t>2030</w:t>
      </w:r>
      <w:r>
        <w:rPr>
          <w:rFonts w:ascii="Times New Roman" w:eastAsia="仿宋_GB2312" w:hAnsi="Times New Roman"/>
          <w:color w:val="auto"/>
          <w:kern w:val="2"/>
        </w:rPr>
        <w:t>年，</w:t>
      </w:r>
      <w:r>
        <w:rPr>
          <w:rFonts w:ascii="Times New Roman" w:eastAsia="仿宋_GB2312" w:hAnsi="Times New Roman"/>
          <w:color w:val="auto"/>
        </w:rPr>
        <w:t>力争营收</w:t>
      </w:r>
      <w:r>
        <w:rPr>
          <w:rFonts w:ascii="Times New Roman" w:eastAsia="仿宋_GB2312" w:hAnsi="Times New Roman" w:hint="eastAsia"/>
          <w:color w:val="auto"/>
          <w:kern w:val="2"/>
        </w:rPr>
        <w:t>达到</w:t>
      </w:r>
      <w:r>
        <w:rPr>
          <w:rFonts w:ascii="Times New Roman" w:eastAsia="仿宋_GB2312" w:hAnsi="Times New Roman"/>
          <w:color w:val="auto"/>
          <w:kern w:val="2"/>
        </w:rPr>
        <w:t>3200</w:t>
      </w:r>
      <w:r>
        <w:rPr>
          <w:rFonts w:ascii="Times New Roman" w:eastAsia="仿宋_GB2312" w:hAnsi="Times New Roman"/>
          <w:color w:val="auto"/>
          <w:kern w:val="2"/>
        </w:rPr>
        <w:t>亿元。</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5.</w:t>
      </w:r>
      <w:r>
        <w:rPr>
          <w:rFonts w:ascii="Times New Roman" w:eastAsia="仿宋_GB2312" w:hAnsi="Times New Roman"/>
          <w:b/>
          <w:bCs/>
          <w:color w:val="auto"/>
        </w:rPr>
        <w:t>食品产业</w:t>
      </w:r>
      <w:r>
        <w:rPr>
          <w:rFonts w:ascii="Times New Roman" w:eastAsia="仿宋_GB2312" w:hAnsi="Times New Roman" w:hint="eastAsia"/>
          <w:b/>
          <w:bCs/>
          <w:color w:val="auto"/>
        </w:rPr>
        <w:t>。</w:t>
      </w:r>
      <w:r>
        <w:rPr>
          <w:rFonts w:ascii="Times New Roman" w:eastAsia="仿宋_GB2312" w:hAnsi="Times New Roman"/>
          <w:color w:val="auto"/>
          <w:kern w:val="2"/>
        </w:rPr>
        <w:t>立足区域资源禀赋和市场需求，培育壮大传统优势食品产区和产业集群，做大做强龙头骨干企业，持续推进以休闲食品为代表的食品制造业发展，不断壮大酒饮料精制茶制造规模，以健康、营养、绿色、智能为导向推进产业结构调整与转型升级，着力构建具有国内重要影响力的食品加工体系、产品品牌矩阵、原料采购和产品销售网络。到</w:t>
      </w:r>
      <w:r>
        <w:rPr>
          <w:rFonts w:ascii="Times New Roman" w:eastAsia="仿宋_GB2312" w:hAnsi="Times New Roman"/>
          <w:color w:val="auto"/>
          <w:kern w:val="2"/>
        </w:rPr>
        <w:t>2030</w:t>
      </w:r>
      <w:r>
        <w:rPr>
          <w:rFonts w:ascii="Times New Roman" w:eastAsia="仿宋_GB2312" w:hAnsi="Times New Roman"/>
          <w:color w:val="auto"/>
          <w:kern w:val="2"/>
        </w:rPr>
        <w:t>年，力争营收达到</w:t>
      </w:r>
      <w:r>
        <w:rPr>
          <w:rFonts w:ascii="Times New Roman" w:eastAsia="仿宋_GB2312" w:hAnsi="Times New Roman"/>
          <w:color w:val="auto"/>
          <w:kern w:val="2"/>
        </w:rPr>
        <w:t>6300</w:t>
      </w:r>
      <w:r>
        <w:rPr>
          <w:rFonts w:ascii="Times New Roman" w:eastAsia="仿宋_GB2312" w:hAnsi="Times New Roman"/>
          <w:color w:val="auto"/>
          <w:kern w:val="2"/>
        </w:rPr>
        <w:t>亿元</w:t>
      </w:r>
      <w:r>
        <w:rPr>
          <w:rFonts w:ascii="Times New Roman" w:eastAsia="仿宋_GB2312" w:hAnsi="Times New Roman" w:hint="eastAsia"/>
          <w:color w:val="auto"/>
          <w:kern w:val="2"/>
        </w:rPr>
        <w:t>。</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6.</w:t>
      </w:r>
      <w:r>
        <w:rPr>
          <w:rFonts w:ascii="Times New Roman" w:eastAsia="仿宋_GB2312" w:hAnsi="Times New Roman"/>
          <w:b/>
          <w:bCs/>
          <w:color w:val="auto"/>
        </w:rPr>
        <w:t>轻工产业</w:t>
      </w:r>
      <w:r>
        <w:rPr>
          <w:rFonts w:ascii="Times New Roman" w:eastAsia="仿宋_GB2312" w:hAnsi="Times New Roman" w:hint="eastAsia"/>
          <w:b/>
          <w:bCs/>
          <w:color w:val="auto"/>
        </w:rPr>
        <w:t>。</w:t>
      </w:r>
      <w:r>
        <w:rPr>
          <w:rFonts w:ascii="Times New Roman" w:eastAsia="仿宋_GB2312" w:hAnsi="Times New Roman"/>
          <w:color w:val="auto"/>
          <w:kern w:val="2"/>
        </w:rPr>
        <w:t>聚焦日用陶瓷、竹木制品、箱包和制鞋、家具制造、日化产品、家用电器、工艺美术、烟花爆竹、烟草等细分领域，培育一批拥有自主知识产权的</w:t>
      </w:r>
      <w:r>
        <w:rPr>
          <w:rFonts w:ascii="Times New Roman" w:eastAsia="仿宋_GB2312" w:hAnsi="Times New Roman" w:hint="eastAsia"/>
          <w:color w:val="auto"/>
          <w:kern w:val="2"/>
        </w:rPr>
        <w:t>产品</w:t>
      </w:r>
      <w:r>
        <w:rPr>
          <w:rFonts w:ascii="Times New Roman" w:eastAsia="仿宋_GB2312" w:hAnsi="Times New Roman"/>
          <w:color w:val="auto"/>
          <w:kern w:val="2"/>
        </w:rPr>
        <w:t>和区域品牌，打造适老</w:t>
      </w:r>
      <w:r>
        <w:rPr>
          <w:rFonts w:ascii="Times New Roman" w:eastAsia="仿宋_GB2312" w:hAnsi="Times New Roman" w:hint="eastAsia"/>
          <w:color w:val="auto"/>
          <w:kern w:val="2"/>
        </w:rPr>
        <w:t>、</w:t>
      </w:r>
      <w:r>
        <w:rPr>
          <w:rFonts w:ascii="Times New Roman" w:eastAsia="仿宋_GB2312" w:hAnsi="Times New Roman"/>
          <w:color w:val="auto"/>
          <w:kern w:val="2"/>
        </w:rPr>
        <w:t>助残</w:t>
      </w:r>
      <w:r>
        <w:rPr>
          <w:rFonts w:ascii="Times New Roman" w:eastAsia="仿宋_GB2312" w:hAnsi="Times New Roman" w:hint="eastAsia"/>
          <w:color w:val="auto"/>
          <w:kern w:val="2"/>
        </w:rPr>
        <w:t>、</w:t>
      </w:r>
      <w:r>
        <w:rPr>
          <w:rFonts w:ascii="Times New Roman" w:eastAsia="仿宋_GB2312" w:hAnsi="Times New Roman"/>
          <w:color w:val="auto"/>
          <w:kern w:val="2"/>
        </w:rPr>
        <w:t>妇幼</w:t>
      </w:r>
      <w:r>
        <w:rPr>
          <w:rFonts w:ascii="Times New Roman" w:eastAsia="仿宋_GB2312" w:hAnsi="Times New Roman" w:hint="eastAsia"/>
          <w:color w:val="auto"/>
          <w:kern w:val="2"/>
        </w:rPr>
        <w:t>等</w:t>
      </w:r>
      <w:r>
        <w:rPr>
          <w:rFonts w:ascii="Times New Roman" w:eastAsia="仿宋_GB2312" w:hAnsi="Times New Roman"/>
          <w:color w:val="auto"/>
          <w:kern w:val="2"/>
        </w:rPr>
        <w:t>特定人群适用品牌，建设一批特色鲜明的轻工产业集群。到</w:t>
      </w:r>
      <w:r>
        <w:rPr>
          <w:rFonts w:ascii="Times New Roman" w:eastAsia="仿宋_GB2312" w:hAnsi="Times New Roman"/>
          <w:color w:val="auto"/>
          <w:kern w:val="2"/>
        </w:rPr>
        <w:t>2030</w:t>
      </w:r>
      <w:r>
        <w:rPr>
          <w:rFonts w:ascii="Times New Roman" w:eastAsia="仿宋_GB2312" w:hAnsi="Times New Roman"/>
          <w:color w:val="auto"/>
          <w:kern w:val="2"/>
        </w:rPr>
        <w:t>年，</w:t>
      </w:r>
      <w:r>
        <w:rPr>
          <w:rFonts w:ascii="Times New Roman" w:eastAsia="仿宋_GB2312" w:hAnsi="Times New Roman"/>
          <w:color w:val="auto"/>
        </w:rPr>
        <w:t>力争营收</w:t>
      </w:r>
      <w:r>
        <w:rPr>
          <w:rFonts w:ascii="Times New Roman" w:eastAsia="仿宋_GB2312" w:hAnsi="Times New Roman" w:hint="eastAsia"/>
          <w:color w:val="auto"/>
          <w:kern w:val="2"/>
        </w:rPr>
        <w:t>达到</w:t>
      </w:r>
      <w:r>
        <w:rPr>
          <w:rFonts w:ascii="Times New Roman" w:eastAsia="仿宋_GB2312" w:hAnsi="Times New Roman"/>
          <w:color w:val="auto"/>
          <w:kern w:val="2"/>
        </w:rPr>
        <w:t>6000</w:t>
      </w:r>
      <w:r>
        <w:rPr>
          <w:rFonts w:ascii="Times New Roman" w:eastAsia="仿宋_GB2312" w:hAnsi="Times New Roman"/>
          <w:color w:val="auto"/>
          <w:kern w:val="2"/>
        </w:rPr>
        <w:t>亿元。</w:t>
      </w:r>
    </w:p>
    <w:p w:rsidR="006309EF" w:rsidRDefault="006309EF" w:rsidP="006309EF">
      <w:pPr>
        <w:widowControl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kern w:val="2"/>
        </w:rPr>
        <w:t>7.</w:t>
      </w:r>
      <w:r>
        <w:rPr>
          <w:rFonts w:ascii="Times New Roman" w:eastAsia="仿宋_GB2312" w:hAnsi="Times New Roman"/>
          <w:b/>
          <w:bCs/>
          <w:color w:val="auto"/>
          <w:kern w:val="2"/>
        </w:rPr>
        <w:t>纺织产业</w:t>
      </w:r>
      <w:r>
        <w:rPr>
          <w:rFonts w:ascii="Times New Roman" w:eastAsia="仿宋_GB2312" w:hAnsi="Times New Roman" w:hint="eastAsia"/>
          <w:b/>
          <w:bCs/>
          <w:color w:val="auto"/>
          <w:kern w:val="2"/>
        </w:rPr>
        <w:t>。</w:t>
      </w:r>
      <w:r>
        <w:rPr>
          <w:rFonts w:ascii="Times New Roman" w:eastAsia="仿宋_GB2312" w:hAnsi="Times New Roman"/>
          <w:color w:val="auto"/>
          <w:kern w:val="2"/>
        </w:rPr>
        <w:t>聚焦棉纺织、麻纺织、服装服饰、家用纺织、产业用纺织、化学纤维</w:t>
      </w:r>
      <w:r>
        <w:rPr>
          <w:rFonts w:ascii="Times New Roman" w:eastAsia="仿宋_GB2312" w:hAnsi="Times New Roman" w:hint="eastAsia"/>
          <w:color w:val="auto"/>
          <w:kern w:val="2"/>
        </w:rPr>
        <w:t>等</w:t>
      </w:r>
      <w:r>
        <w:rPr>
          <w:rFonts w:ascii="Times New Roman" w:eastAsia="仿宋_GB2312" w:hAnsi="Times New Roman"/>
          <w:color w:val="auto"/>
          <w:kern w:val="2"/>
        </w:rPr>
        <w:t>细分领域，</w:t>
      </w:r>
      <w:r>
        <w:rPr>
          <w:rFonts w:ascii="Times New Roman" w:eastAsia="仿宋_GB2312" w:hAnsi="Times New Roman" w:hint="eastAsia"/>
          <w:color w:val="auto"/>
          <w:kern w:val="2"/>
        </w:rPr>
        <w:t>适应消费升级和多元需求，</w:t>
      </w:r>
      <w:r>
        <w:rPr>
          <w:rFonts w:ascii="Times New Roman" w:eastAsia="仿宋_GB2312" w:hAnsi="Times New Roman"/>
          <w:color w:val="auto"/>
          <w:kern w:val="2"/>
        </w:rPr>
        <w:t>优化产业结构，增强产业创新能力，推进智能制造、绿色制造、服务型制造，</w:t>
      </w:r>
      <w:r>
        <w:rPr>
          <w:rFonts w:ascii="Times New Roman" w:eastAsia="仿宋_GB2312" w:hAnsi="Times New Roman" w:hint="eastAsia"/>
          <w:color w:val="auto"/>
          <w:kern w:val="2"/>
        </w:rPr>
        <w:t>打造纺织特色产业集聚区，</w:t>
      </w:r>
      <w:r>
        <w:rPr>
          <w:rFonts w:ascii="Times New Roman" w:eastAsia="仿宋_GB2312" w:hAnsi="Times New Roman"/>
          <w:color w:val="auto"/>
          <w:kern w:val="2"/>
        </w:rPr>
        <w:t>积极拓展新兴领域纺织品应用。到</w:t>
      </w:r>
      <w:r>
        <w:rPr>
          <w:rFonts w:ascii="Times New Roman" w:eastAsia="仿宋_GB2312" w:hAnsi="Times New Roman"/>
          <w:color w:val="auto"/>
          <w:kern w:val="2"/>
        </w:rPr>
        <w:t>2030</w:t>
      </w:r>
      <w:r>
        <w:rPr>
          <w:rFonts w:ascii="Times New Roman" w:eastAsia="仿宋_GB2312" w:hAnsi="Times New Roman"/>
          <w:color w:val="auto"/>
          <w:kern w:val="2"/>
        </w:rPr>
        <w:t>年，</w:t>
      </w:r>
      <w:r>
        <w:rPr>
          <w:rFonts w:ascii="Times New Roman" w:eastAsia="仿宋_GB2312" w:hAnsi="Times New Roman"/>
          <w:color w:val="auto"/>
        </w:rPr>
        <w:t>力争营收</w:t>
      </w:r>
      <w:r>
        <w:rPr>
          <w:rFonts w:ascii="Times New Roman" w:eastAsia="仿宋_GB2312" w:hAnsi="Times New Roman" w:hint="eastAsia"/>
          <w:color w:val="auto"/>
          <w:kern w:val="2"/>
        </w:rPr>
        <w:t>达到</w:t>
      </w:r>
      <w:r>
        <w:rPr>
          <w:rFonts w:ascii="Times New Roman" w:eastAsia="仿宋_GB2312" w:hAnsi="Times New Roman" w:hint="eastAsia"/>
          <w:color w:val="auto"/>
          <w:kern w:val="2"/>
        </w:rPr>
        <w:t>100</w:t>
      </w:r>
      <w:r>
        <w:rPr>
          <w:rFonts w:ascii="Times New Roman" w:eastAsia="仿宋_GB2312" w:hAnsi="Times New Roman"/>
          <w:color w:val="auto"/>
          <w:kern w:val="2"/>
        </w:rPr>
        <w:t>0</w:t>
      </w:r>
      <w:r>
        <w:rPr>
          <w:rFonts w:ascii="Times New Roman" w:eastAsia="仿宋_GB2312" w:hAnsi="Times New Roman"/>
          <w:color w:val="auto"/>
          <w:kern w:val="2"/>
        </w:rPr>
        <w:t>亿元。</w:t>
      </w:r>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仿宋_GB2312" w:hAnsi="Times New Roman"/>
          <w:color w:val="auto"/>
          <w:kern w:val="2"/>
        </w:rPr>
      </w:pPr>
      <w:bookmarkStart w:id="12" w:name="_Toc17169"/>
      <w:bookmarkStart w:id="13" w:name="_Toc18272"/>
      <w:r>
        <w:rPr>
          <w:rFonts w:ascii="Times New Roman" w:eastAsia="楷体" w:hAnsi="Times New Roman" w:hint="eastAsia"/>
          <w:b/>
          <w:bCs/>
          <w:color w:val="auto"/>
        </w:rPr>
        <w:t>（</w:t>
      </w:r>
      <w:r>
        <w:rPr>
          <w:rFonts w:ascii="Times New Roman" w:eastAsia="楷体" w:hAnsi="Times New Roman"/>
          <w:b/>
          <w:bCs/>
          <w:color w:val="auto"/>
        </w:rPr>
        <w:t>二</w:t>
      </w:r>
      <w:r>
        <w:rPr>
          <w:rFonts w:ascii="Times New Roman" w:eastAsia="楷体" w:hAnsi="Times New Roman" w:hint="eastAsia"/>
          <w:b/>
          <w:bCs/>
          <w:color w:val="auto"/>
        </w:rPr>
        <w:t>）</w:t>
      </w:r>
      <w:r>
        <w:rPr>
          <w:rFonts w:ascii="Times New Roman" w:eastAsia="楷体" w:hAnsi="Times New Roman"/>
          <w:b/>
          <w:bCs/>
          <w:color w:val="auto"/>
        </w:rPr>
        <w:t>巩固延伸优势产业</w:t>
      </w:r>
      <w:bookmarkEnd w:id="12"/>
      <w:bookmarkEnd w:id="13"/>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1.</w:t>
      </w:r>
      <w:r>
        <w:rPr>
          <w:rFonts w:ascii="Times New Roman" w:eastAsia="仿宋_GB2312" w:hAnsi="Times New Roman"/>
          <w:b/>
          <w:bCs/>
          <w:color w:val="auto"/>
        </w:rPr>
        <w:t>工程机械产业</w:t>
      </w:r>
      <w:r>
        <w:rPr>
          <w:rFonts w:ascii="Times New Roman" w:eastAsia="仿宋_GB2312" w:hAnsi="Times New Roman" w:hint="eastAsia"/>
          <w:b/>
          <w:bCs/>
          <w:color w:val="auto"/>
        </w:rPr>
        <w:t>。</w:t>
      </w:r>
      <w:r>
        <w:rPr>
          <w:rFonts w:ascii="Times New Roman" w:eastAsia="仿宋_GB2312" w:hAnsi="Times New Roman" w:hint="eastAsia"/>
          <w:color w:val="auto"/>
        </w:rPr>
        <w:t>围绕智能化、电动化、服务化、全球化发展方向，重点提质高性能工程机械整机及核心零部件，加快向农机装备、矿山装备、智能建造装备、应急装备、工程机械再制造等新领域拓展延伸，推动国际标准制定，深入拓展国际市场，构建“国内</w:t>
      </w:r>
      <w:r>
        <w:rPr>
          <w:rFonts w:ascii="Times New Roman" w:eastAsia="仿宋_GB2312" w:hAnsi="Times New Roman" w:hint="eastAsia"/>
          <w:color w:val="auto"/>
        </w:rPr>
        <w:t>+</w:t>
      </w:r>
      <w:r>
        <w:rPr>
          <w:rFonts w:ascii="Times New Roman" w:eastAsia="仿宋_GB2312" w:hAnsi="Times New Roman" w:hint="eastAsia"/>
          <w:color w:val="auto"/>
        </w:rPr>
        <w:t>国际”的全产业链发展生态体系。到</w:t>
      </w:r>
      <w:r>
        <w:rPr>
          <w:rFonts w:ascii="Times New Roman" w:eastAsia="仿宋_GB2312" w:hAnsi="Times New Roman" w:hint="eastAsia"/>
          <w:color w:val="auto"/>
        </w:rPr>
        <w:t>2030</w:t>
      </w:r>
      <w:r>
        <w:rPr>
          <w:rFonts w:ascii="Times New Roman" w:eastAsia="仿宋_GB2312" w:hAnsi="Times New Roman" w:hint="eastAsia"/>
          <w:color w:val="auto"/>
        </w:rPr>
        <w:t>年，</w:t>
      </w:r>
      <w:r>
        <w:rPr>
          <w:rFonts w:ascii="Times New Roman" w:eastAsia="仿宋_GB2312" w:hAnsi="Times New Roman"/>
          <w:color w:val="auto"/>
        </w:rPr>
        <w:t>力争营收</w:t>
      </w:r>
      <w:r>
        <w:rPr>
          <w:rFonts w:ascii="Times New Roman" w:eastAsia="仿宋_GB2312" w:hAnsi="Times New Roman" w:hint="eastAsia"/>
          <w:color w:val="auto"/>
        </w:rPr>
        <w:t>达到</w:t>
      </w:r>
      <w:r>
        <w:rPr>
          <w:rFonts w:ascii="Times New Roman" w:eastAsia="仿宋_GB2312" w:hAnsi="Times New Roman" w:hint="eastAsia"/>
          <w:color w:val="auto"/>
        </w:rPr>
        <w:t>1100</w:t>
      </w:r>
      <w:r>
        <w:rPr>
          <w:rFonts w:ascii="Times New Roman" w:eastAsia="仿宋_GB2312" w:hAnsi="Times New Roman" w:hint="eastAsia"/>
          <w:color w:val="auto"/>
        </w:rPr>
        <w:t>亿元</w:t>
      </w:r>
      <w:r>
        <w:rPr>
          <w:rFonts w:ascii="Times New Roman" w:eastAsia="仿宋_GB2312" w:hAnsi="Times New Roman"/>
          <w:color w:val="auto"/>
          <w:kern w:val="2"/>
        </w:rPr>
        <w:t>。</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2.</w:t>
      </w:r>
      <w:r>
        <w:rPr>
          <w:rFonts w:ascii="Times New Roman" w:eastAsia="仿宋_GB2312" w:hAnsi="Times New Roman"/>
          <w:b/>
          <w:bCs/>
          <w:color w:val="auto"/>
        </w:rPr>
        <w:t>轨道交通装备产业</w:t>
      </w:r>
      <w:r>
        <w:rPr>
          <w:rFonts w:ascii="Times New Roman" w:eastAsia="仿宋_GB2312" w:hAnsi="Times New Roman" w:hint="eastAsia"/>
          <w:b/>
          <w:bCs/>
          <w:color w:val="auto"/>
        </w:rPr>
        <w:t>。</w:t>
      </w:r>
      <w:r>
        <w:rPr>
          <w:rFonts w:ascii="Times New Roman" w:eastAsia="仿宋_GB2312" w:hAnsi="Times New Roman"/>
          <w:color w:val="auto"/>
          <w:kern w:val="2"/>
        </w:rPr>
        <w:t>聚焦高端化、智能化、绿色化、融合化、国际化方向，以株洲集群为核心，推进国铁、城轨、磁浮、智轨（超轨）</w:t>
      </w:r>
      <w:r>
        <w:rPr>
          <w:rFonts w:ascii="Times New Roman" w:eastAsia="仿宋_GB2312" w:hAnsi="Times New Roman"/>
          <w:color w:val="auto"/>
          <w:kern w:val="2"/>
        </w:rPr>
        <w:t>“</w:t>
      </w:r>
      <w:r>
        <w:rPr>
          <w:rFonts w:ascii="Times New Roman" w:eastAsia="仿宋_GB2312" w:hAnsi="Times New Roman"/>
          <w:color w:val="auto"/>
          <w:kern w:val="2"/>
        </w:rPr>
        <w:t>四轨</w:t>
      </w:r>
      <w:r>
        <w:rPr>
          <w:rFonts w:ascii="Times New Roman" w:eastAsia="仿宋_GB2312" w:hAnsi="Times New Roman"/>
          <w:color w:val="auto"/>
          <w:kern w:val="2"/>
        </w:rPr>
        <w:t>”</w:t>
      </w:r>
      <w:r>
        <w:rPr>
          <w:rFonts w:ascii="Times New Roman" w:eastAsia="仿宋_GB2312" w:hAnsi="Times New Roman"/>
          <w:color w:val="auto"/>
          <w:kern w:val="2"/>
        </w:rPr>
        <w:t>融合创新，拓展产品谱系，攻关核心技术，推动整车及装备出海，发展服务型制造，构建</w:t>
      </w:r>
      <w:r>
        <w:rPr>
          <w:rFonts w:ascii="Times New Roman" w:eastAsia="仿宋_GB2312" w:hAnsi="Times New Roman"/>
          <w:color w:val="auto"/>
          <w:kern w:val="2"/>
        </w:rPr>
        <w:t>“</w:t>
      </w:r>
      <w:r>
        <w:rPr>
          <w:rFonts w:ascii="Times New Roman" w:eastAsia="仿宋_GB2312" w:hAnsi="Times New Roman"/>
          <w:color w:val="auto"/>
          <w:kern w:val="2"/>
        </w:rPr>
        <w:t>整机带动部件、制造带动服务</w:t>
      </w:r>
      <w:r>
        <w:rPr>
          <w:rFonts w:ascii="Times New Roman" w:eastAsia="仿宋_GB2312" w:hAnsi="Times New Roman"/>
          <w:color w:val="auto"/>
          <w:kern w:val="2"/>
        </w:rPr>
        <w:t>”</w:t>
      </w:r>
      <w:r>
        <w:rPr>
          <w:rFonts w:ascii="Times New Roman" w:eastAsia="仿宋_GB2312" w:hAnsi="Times New Roman"/>
          <w:color w:val="auto"/>
          <w:kern w:val="2"/>
        </w:rPr>
        <w:t>模式。到</w:t>
      </w:r>
      <w:r>
        <w:rPr>
          <w:rFonts w:ascii="Times New Roman" w:eastAsia="仿宋_GB2312" w:hAnsi="Times New Roman"/>
          <w:color w:val="auto"/>
          <w:kern w:val="2"/>
        </w:rPr>
        <w:t>2030</w:t>
      </w:r>
      <w:r>
        <w:rPr>
          <w:rFonts w:ascii="Times New Roman" w:eastAsia="仿宋_GB2312" w:hAnsi="Times New Roman"/>
          <w:color w:val="auto"/>
          <w:kern w:val="2"/>
        </w:rPr>
        <w:t>年，</w:t>
      </w:r>
      <w:r>
        <w:rPr>
          <w:rFonts w:ascii="Times New Roman" w:eastAsia="仿宋_GB2312" w:hAnsi="Times New Roman"/>
          <w:color w:val="auto"/>
        </w:rPr>
        <w:t>力争营收</w:t>
      </w:r>
      <w:r>
        <w:rPr>
          <w:rFonts w:ascii="Times New Roman" w:eastAsia="仿宋_GB2312" w:hAnsi="Times New Roman" w:hint="eastAsia"/>
          <w:color w:val="auto"/>
          <w:kern w:val="2"/>
        </w:rPr>
        <w:t>达到</w:t>
      </w:r>
      <w:r>
        <w:rPr>
          <w:rFonts w:ascii="Times New Roman" w:eastAsia="仿宋_GB2312" w:hAnsi="Times New Roman"/>
          <w:color w:val="auto"/>
          <w:kern w:val="2"/>
        </w:rPr>
        <w:t>660</w:t>
      </w:r>
      <w:r>
        <w:rPr>
          <w:rFonts w:ascii="Times New Roman" w:eastAsia="仿宋_GB2312" w:hAnsi="Times New Roman"/>
          <w:color w:val="auto"/>
          <w:kern w:val="2"/>
        </w:rPr>
        <w:t>亿元，</w:t>
      </w:r>
      <w:r>
        <w:rPr>
          <w:rFonts w:ascii="Times New Roman" w:eastAsia="仿宋_GB2312" w:hAnsi="Times New Roman" w:hint="eastAsia"/>
          <w:color w:val="auto"/>
          <w:kern w:val="2"/>
        </w:rPr>
        <w:t>打造世界领先的现代轨道交通装备产业体系</w:t>
      </w:r>
      <w:r>
        <w:rPr>
          <w:rFonts w:ascii="Times New Roman" w:eastAsia="仿宋_GB2312" w:hAnsi="Times New Roman"/>
          <w:color w:val="auto"/>
          <w:kern w:val="2"/>
        </w:rPr>
        <w:t>。</w:t>
      </w:r>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仿宋_GB2312" w:hAnsi="Times New Roman"/>
          <w:color w:val="auto"/>
          <w:kern w:val="2"/>
        </w:rPr>
      </w:pPr>
      <w:bookmarkStart w:id="14" w:name="_Toc1055"/>
      <w:r>
        <w:rPr>
          <w:rFonts w:ascii="Times New Roman" w:eastAsia="楷体" w:hAnsi="Times New Roman" w:hint="eastAsia"/>
          <w:b/>
          <w:bCs/>
          <w:color w:val="auto"/>
        </w:rPr>
        <w:t>（</w:t>
      </w:r>
      <w:r>
        <w:rPr>
          <w:rFonts w:ascii="Times New Roman" w:eastAsia="楷体" w:hAnsi="Times New Roman"/>
          <w:b/>
          <w:bCs/>
          <w:color w:val="auto"/>
        </w:rPr>
        <w:t>三</w:t>
      </w:r>
      <w:r>
        <w:rPr>
          <w:rFonts w:ascii="Times New Roman" w:eastAsia="楷体" w:hAnsi="Times New Roman" w:hint="eastAsia"/>
          <w:b/>
          <w:bCs/>
          <w:color w:val="auto"/>
        </w:rPr>
        <w:t>）</w:t>
      </w:r>
      <w:r>
        <w:rPr>
          <w:rFonts w:ascii="Times New Roman" w:eastAsia="楷体" w:hAnsi="Times New Roman"/>
          <w:b/>
          <w:bCs/>
          <w:color w:val="auto"/>
        </w:rPr>
        <w:t>培育壮大新兴产业</w:t>
      </w:r>
      <w:bookmarkEnd w:id="11"/>
      <w:bookmarkEnd w:id="14"/>
    </w:p>
    <w:p w:rsidR="006309EF" w:rsidRDefault="006309EF" w:rsidP="006309EF">
      <w:pPr>
        <w:widowControl w:val="0"/>
        <w:tabs>
          <w:tab w:val="left" w:pos="0"/>
        </w:tabs>
        <w:overflowPunct w:val="0"/>
        <w:topLinePunct/>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1.</w:t>
      </w:r>
      <w:r>
        <w:rPr>
          <w:rFonts w:ascii="Times New Roman" w:eastAsia="仿宋_GB2312" w:hAnsi="Times New Roman"/>
          <w:b/>
          <w:bCs/>
          <w:color w:val="auto"/>
        </w:rPr>
        <w:t>新能源汽车产业</w:t>
      </w:r>
      <w:r>
        <w:rPr>
          <w:rFonts w:ascii="Times New Roman" w:eastAsia="仿宋_GB2312" w:hAnsi="Times New Roman" w:hint="eastAsia"/>
          <w:b/>
          <w:bCs/>
          <w:color w:val="auto"/>
        </w:rPr>
        <w:t>。</w:t>
      </w:r>
      <w:r>
        <w:rPr>
          <w:rFonts w:ascii="Times New Roman" w:eastAsia="仿宋_GB2312" w:hAnsi="Times New Roman"/>
          <w:color w:val="auto"/>
          <w:kern w:val="2"/>
        </w:rPr>
        <w:t>立足现有基础，补齐整车产业结构与核心技术短板，坚持技术创新与场景拓展双轮驱动，突破固态电池、高算力芯片、</w:t>
      </w:r>
      <w:r>
        <w:rPr>
          <w:rFonts w:ascii="Times New Roman" w:eastAsia="仿宋_GB2312" w:hAnsi="Times New Roman"/>
          <w:color w:val="auto"/>
          <w:kern w:val="2"/>
        </w:rPr>
        <w:t>L4</w:t>
      </w:r>
      <w:r>
        <w:rPr>
          <w:rFonts w:ascii="Times New Roman" w:eastAsia="仿宋_GB2312" w:hAnsi="Times New Roman"/>
          <w:color w:val="auto"/>
          <w:kern w:val="2"/>
        </w:rPr>
        <w:t>级智驾、车路协同等关键技术，培育高精度地图、自动驾驶算法、动力电池循环利用等新兴赛道。完善零部件配套，深化产业融合与区域协同，加速全球布局。到</w:t>
      </w:r>
      <w:r>
        <w:rPr>
          <w:rFonts w:ascii="Times New Roman" w:eastAsia="仿宋_GB2312" w:hAnsi="Times New Roman"/>
          <w:color w:val="auto"/>
          <w:kern w:val="2"/>
        </w:rPr>
        <w:t>2030</w:t>
      </w:r>
      <w:r>
        <w:rPr>
          <w:rFonts w:ascii="Times New Roman" w:eastAsia="仿宋_GB2312" w:hAnsi="Times New Roman"/>
          <w:color w:val="auto"/>
          <w:kern w:val="2"/>
        </w:rPr>
        <w:t>年，力争汽车产业（含新能源汽车）营收达到</w:t>
      </w:r>
      <w:r>
        <w:rPr>
          <w:rFonts w:ascii="Times New Roman" w:eastAsia="仿宋_GB2312" w:hAnsi="Times New Roman"/>
          <w:color w:val="auto"/>
          <w:kern w:val="2"/>
        </w:rPr>
        <w:t>4000</w:t>
      </w:r>
      <w:r>
        <w:rPr>
          <w:rFonts w:ascii="Times New Roman" w:eastAsia="仿宋_GB2312" w:hAnsi="Times New Roman"/>
          <w:color w:val="auto"/>
          <w:kern w:val="2"/>
        </w:rPr>
        <w:t>亿元。</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2.</w:t>
      </w:r>
      <w:r>
        <w:rPr>
          <w:rFonts w:ascii="Times New Roman" w:eastAsia="仿宋_GB2312" w:hAnsi="Times New Roman"/>
          <w:b/>
          <w:bCs/>
          <w:color w:val="auto"/>
        </w:rPr>
        <w:t>电子信息制造业</w:t>
      </w:r>
      <w:r>
        <w:rPr>
          <w:rFonts w:ascii="Times New Roman" w:eastAsia="仿宋_GB2312" w:hAnsi="Times New Roman" w:hint="eastAsia"/>
          <w:b/>
          <w:bCs/>
          <w:color w:val="auto"/>
        </w:rPr>
        <w:t>。</w:t>
      </w:r>
      <w:r>
        <w:rPr>
          <w:rFonts w:ascii="Times New Roman" w:eastAsia="仿宋_GB2312" w:hAnsi="Times New Roman"/>
          <w:color w:val="auto"/>
        </w:rPr>
        <w:t>坚持以</w:t>
      </w:r>
      <w:r>
        <w:rPr>
          <w:rFonts w:ascii="Times New Roman" w:eastAsia="仿宋_GB2312" w:hAnsi="Times New Roman"/>
          <w:color w:val="auto"/>
        </w:rPr>
        <w:t>“</w:t>
      </w:r>
      <w:r>
        <w:rPr>
          <w:rFonts w:ascii="Times New Roman" w:eastAsia="仿宋_GB2312" w:hAnsi="Times New Roman"/>
          <w:color w:val="auto"/>
        </w:rPr>
        <w:t>算显芯端融</w:t>
      </w:r>
      <w:r>
        <w:rPr>
          <w:rFonts w:ascii="Times New Roman" w:eastAsia="仿宋_GB2312" w:hAnsi="Times New Roman"/>
          <w:color w:val="auto"/>
        </w:rPr>
        <w:t>”</w:t>
      </w:r>
      <w:r>
        <w:rPr>
          <w:rFonts w:ascii="Times New Roman" w:eastAsia="仿宋_GB2312" w:hAnsi="Times New Roman"/>
          <w:color w:val="auto"/>
        </w:rPr>
        <w:t>为主线，持续稳增长扩增量，聚焦先进计算、新一代半导体、新型显示、智能终端、能源电子、音视频装备、光电信息等方向协同发力，布局建设一批关键核心领域制造项目，构建</w:t>
      </w:r>
      <w:r>
        <w:rPr>
          <w:rFonts w:ascii="Times New Roman" w:eastAsia="仿宋_GB2312" w:hAnsi="Times New Roman"/>
          <w:color w:val="auto"/>
        </w:rPr>
        <w:t>“</w:t>
      </w:r>
      <w:r>
        <w:rPr>
          <w:rFonts w:ascii="Times New Roman" w:eastAsia="仿宋_GB2312" w:hAnsi="Times New Roman"/>
          <w:color w:val="auto"/>
        </w:rPr>
        <w:t>企业筑基、链式牵引、集群赋能、生态协同</w:t>
      </w:r>
      <w:r>
        <w:rPr>
          <w:rFonts w:ascii="Times New Roman" w:eastAsia="仿宋_GB2312" w:hAnsi="Times New Roman"/>
          <w:color w:val="auto"/>
        </w:rPr>
        <w:t>”</w:t>
      </w:r>
      <w:r>
        <w:rPr>
          <w:rFonts w:ascii="Times New Roman" w:eastAsia="仿宋_GB2312" w:hAnsi="Times New Roman"/>
          <w:color w:val="auto"/>
        </w:rPr>
        <w:t>的创新发展模式。到</w:t>
      </w:r>
      <w:r>
        <w:rPr>
          <w:rFonts w:ascii="Times New Roman" w:eastAsia="仿宋_GB2312" w:hAnsi="Times New Roman"/>
          <w:color w:val="auto"/>
        </w:rPr>
        <w:t>2030</w:t>
      </w:r>
      <w:r>
        <w:rPr>
          <w:rFonts w:ascii="Times New Roman" w:eastAsia="仿宋_GB2312" w:hAnsi="Times New Roman"/>
          <w:color w:val="auto"/>
        </w:rPr>
        <w:t>年，力争营收</w:t>
      </w:r>
      <w:r>
        <w:rPr>
          <w:rFonts w:ascii="Times New Roman" w:eastAsia="仿宋_GB2312" w:hAnsi="Times New Roman" w:hint="eastAsia"/>
          <w:color w:val="auto"/>
        </w:rPr>
        <w:t>达到</w:t>
      </w:r>
      <w:r>
        <w:rPr>
          <w:rFonts w:ascii="Times New Roman" w:eastAsia="仿宋_GB2312" w:hAnsi="Times New Roman"/>
          <w:color w:val="auto"/>
        </w:rPr>
        <w:t>7500</w:t>
      </w:r>
      <w:r>
        <w:rPr>
          <w:rFonts w:ascii="Times New Roman" w:eastAsia="仿宋_GB2312" w:hAnsi="Times New Roman"/>
          <w:color w:val="auto"/>
        </w:rPr>
        <w:t>亿元。</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3.</w:t>
      </w:r>
      <w:r>
        <w:rPr>
          <w:rFonts w:ascii="Times New Roman" w:eastAsia="仿宋_GB2312" w:hAnsi="Times New Roman"/>
          <w:b/>
          <w:bCs/>
          <w:color w:val="auto"/>
        </w:rPr>
        <w:t>软件和信息技术服务业</w:t>
      </w:r>
      <w:r>
        <w:rPr>
          <w:rFonts w:ascii="Times New Roman" w:eastAsia="仿宋_GB2312" w:hAnsi="Times New Roman" w:hint="eastAsia"/>
          <w:b/>
          <w:bCs/>
          <w:color w:val="auto"/>
        </w:rPr>
        <w:t>。</w:t>
      </w:r>
      <w:r>
        <w:rPr>
          <w:rFonts w:ascii="Times New Roman" w:eastAsia="仿宋_GB2312" w:hAnsi="Times New Roman"/>
          <w:color w:val="auto"/>
        </w:rPr>
        <w:t>推动</w:t>
      </w:r>
      <w:r>
        <w:rPr>
          <w:rFonts w:ascii="Times New Roman" w:eastAsia="仿宋_GB2312" w:hAnsi="Times New Roman"/>
          <w:color w:val="auto"/>
        </w:rPr>
        <w:t>“</w:t>
      </w:r>
      <w:r>
        <w:rPr>
          <w:rFonts w:ascii="Times New Roman" w:eastAsia="仿宋_GB2312" w:hAnsi="Times New Roman"/>
          <w:color w:val="auto"/>
        </w:rPr>
        <w:t>人工智能</w:t>
      </w:r>
      <w:r>
        <w:rPr>
          <w:rFonts w:ascii="Times New Roman" w:eastAsia="仿宋_GB2312" w:hAnsi="Times New Roman"/>
          <w:color w:val="auto"/>
        </w:rPr>
        <w:t>+</w:t>
      </w:r>
      <w:r>
        <w:rPr>
          <w:rFonts w:ascii="Times New Roman" w:eastAsia="仿宋_GB2312" w:hAnsi="Times New Roman"/>
          <w:color w:val="auto"/>
        </w:rPr>
        <w:t>软件</w:t>
      </w:r>
      <w:r>
        <w:rPr>
          <w:rFonts w:ascii="Times New Roman" w:eastAsia="仿宋_GB2312" w:hAnsi="Times New Roman"/>
          <w:color w:val="auto"/>
        </w:rPr>
        <w:t>”</w:t>
      </w:r>
      <w:r>
        <w:rPr>
          <w:rFonts w:ascii="Times New Roman" w:eastAsia="仿宋_GB2312" w:hAnsi="Times New Roman"/>
          <w:color w:val="auto"/>
        </w:rPr>
        <w:t>，聚焦基础软件、工业软件、新兴软件、数据服务等重点领域，完善软件工具链与开发支撑体系，加快工业软件创新突破，发展</w:t>
      </w:r>
      <w:r>
        <w:rPr>
          <w:rFonts w:ascii="Times New Roman" w:eastAsia="仿宋_GB2312" w:hAnsi="Times New Roman"/>
          <w:color w:val="auto"/>
        </w:rPr>
        <w:t>“</w:t>
      </w:r>
      <w:r>
        <w:rPr>
          <w:rFonts w:ascii="Times New Roman" w:eastAsia="仿宋_GB2312" w:hAnsi="Times New Roman"/>
          <w:color w:val="auto"/>
        </w:rPr>
        <w:t>模型即服务</w:t>
      </w:r>
      <w:r>
        <w:rPr>
          <w:rFonts w:ascii="Times New Roman" w:eastAsia="仿宋_GB2312" w:hAnsi="Times New Roman"/>
          <w:color w:val="auto"/>
        </w:rPr>
        <w:t>”“</w:t>
      </w:r>
      <w:r>
        <w:rPr>
          <w:rFonts w:ascii="Times New Roman" w:eastAsia="仿宋_GB2312" w:hAnsi="Times New Roman"/>
          <w:color w:val="auto"/>
        </w:rPr>
        <w:t>智能体即服务</w:t>
      </w:r>
      <w:r>
        <w:rPr>
          <w:rFonts w:ascii="Times New Roman" w:eastAsia="仿宋_GB2312" w:hAnsi="Times New Roman"/>
          <w:color w:val="auto"/>
        </w:rPr>
        <w:t>”</w:t>
      </w:r>
      <w:r>
        <w:rPr>
          <w:rFonts w:ascii="Times New Roman" w:eastAsia="仿宋_GB2312" w:hAnsi="Times New Roman"/>
          <w:color w:val="auto"/>
        </w:rPr>
        <w:t>，赋能重点行业数字化转型和智能化升级。到</w:t>
      </w:r>
      <w:r>
        <w:rPr>
          <w:rFonts w:ascii="Times New Roman" w:eastAsia="仿宋_GB2312" w:hAnsi="Times New Roman"/>
          <w:color w:val="auto"/>
        </w:rPr>
        <w:t>2030</w:t>
      </w:r>
      <w:r>
        <w:rPr>
          <w:rFonts w:ascii="Times New Roman" w:eastAsia="仿宋_GB2312" w:hAnsi="Times New Roman"/>
          <w:color w:val="auto"/>
        </w:rPr>
        <w:t>年，力争软件业务收入达到</w:t>
      </w:r>
      <w:r>
        <w:rPr>
          <w:rFonts w:ascii="Times New Roman" w:eastAsia="仿宋_GB2312" w:hAnsi="Times New Roman"/>
          <w:color w:val="auto"/>
        </w:rPr>
        <w:t>2500</w:t>
      </w:r>
      <w:r>
        <w:rPr>
          <w:rFonts w:ascii="Times New Roman" w:eastAsia="仿宋_GB2312" w:hAnsi="Times New Roman"/>
          <w:color w:val="auto"/>
        </w:rPr>
        <w:t>亿元。</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4.</w:t>
      </w:r>
      <w:r>
        <w:rPr>
          <w:rFonts w:ascii="Times New Roman" w:eastAsia="仿宋_GB2312" w:hAnsi="Times New Roman"/>
          <w:b/>
          <w:bCs/>
          <w:color w:val="auto"/>
        </w:rPr>
        <w:t>生物医药产业</w:t>
      </w:r>
      <w:r>
        <w:rPr>
          <w:rFonts w:ascii="Times New Roman" w:eastAsia="仿宋_GB2312" w:hAnsi="Times New Roman" w:hint="eastAsia"/>
          <w:b/>
          <w:bCs/>
          <w:color w:val="auto"/>
        </w:rPr>
        <w:t>。</w:t>
      </w:r>
      <w:r>
        <w:rPr>
          <w:rFonts w:ascii="Times New Roman" w:eastAsia="仿宋_GB2312" w:hAnsi="Times New Roman"/>
          <w:color w:val="auto"/>
          <w:kern w:val="2"/>
        </w:rPr>
        <w:t>坚持创新驱动与规模扩张并重，强化产业链价值链协同。做强湖湘道地中药品牌，鼓励化学药及原料药创新研发，发展高端医疗装备、智能医疗器械，抢抓生物制造等新赛道，推动产业向价值链中高端加速攀升。到</w:t>
      </w:r>
      <w:r>
        <w:rPr>
          <w:rFonts w:ascii="Times New Roman" w:eastAsia="仿宋_GB2312" w:hAnsi="Times New Roman"/>
          <w:color w:val="auto"/>
          <w:kern w:val="2"/>
        </w:rPr>
        <w:t>2030</w:t>
      </w:r>
      <w:r>
        <w:rPr>
          <w:rFonts w:ascii="Times New Roman" w:eastAsia="仿宋_GB2312" w:hAnsi="Times New Roman"/>
          <w:color w:val="auto"/>
          <w:kern w:val="2"/>
        </w:rPr>
        <w:t>年，力争营收达到</w:t>
      </w:r>
      <w:r>
        <w:rPr>
          <w:rFonts w:ascii="Times New Roman" w:eastAsia="仿宋_GB2312" w:hAnsi="Times New Roman"/>
          <w:color w:val="auto"/>
          <w:kern w:val="2"/>
        </w:rPr>
        <w:t>1200</w:t>
      </w:r>
      <w:r>
        <w:rPr>
          <w:rFonts w:ascii="Times New Roman" w:eastAsia="仿宋_GB2312" w:hAnsi="Times New Roman"/>
          <w:color w:val="auto"/>
          <w:kern w:val="2"/>
        </w:rPr>
        <w:t>亿元</w:t>
      </w:r>
      <w:r>
        <w:rPr>
          <w:rFonts w:ascii="Times New Roman" w:eastAsia="仿宋_GB2312" w:hAnsi="Times New Roman" w:hint="eastAsia"/>
          <w:color w:val="auto"/>
          <w:kern w:val="2"/>
        </w:rPr>
        <w:t>。</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5.</w:t>
      </w:r>
      <w:r>
        <w:rPr>
          <w:rFonts w:ascii="Times New Roman" w:eastAsia="仿宋_GB2312" w:hAnsi="Times New Roman"/>
          <w:b/>
          <w:bCs/>
          <w:color w:val="auto"/>
        </w:rPr>
        <w:t>新材料产业。</w:t>
      </w:r>
      <w:r>
        <w:rPr>
          <w:rFonts w:ascii="Times New Roman" w:eastAsia="仿宋_GB2312" w:hAnsi="Times New Roman"/>
          <w:color w:val="auto"/>
        </w:rPr>
        <w:t>推动先进钢铁材料、先进有色金属材料、先进化工材料、新型建筑材料等强基延链，拓展高端领域应用</w:t>
      </w:r>
      <w:r>
        <w:rPr>
          <w:rFonts w:ascii="Times New Roman" w:eastAsia="仿宋_GB2312" w:hAnsi="Times New Roman" w:hint="eastAsia"/>
          <w:color w:val="auto"/>
        </w:rPr>
        <w:t>。</w:t>
      </w:r>
      <w:r>
        <w:rPr>
          <w:rFonts w:ascii="Times New Roman" w:eastAsia="仿宋_GB2312" w:hAnsi="Times New Roman"/>
          <w:color w:val="auto"/>
        </w:rPr>
        <w:t>巩固提升先进能源材料、先进陶瓷材料、碳基材料等产业优势，培育硅基材料、稀土功能材料、生物基材料等新增长引擎，打造新材料产业创新中心和产业发展高地。到</w:t>
      </w:r>
      <w:r>
        <w:rPr>
          <w:rFonts w:ascii="Times New Roman" w:eastAsia="仿宋_GB2312" w:hAnsi="Times New Roman"/>
          <w:color w:val="auto"/>
        </w:rPr>
        <w:t>2030</w:t>
      </w:r>
      <w:r>
        <w:rPr>
          <w:rFonts w:ascii="Times New Roman" w:eastAsia="仿宋_GB2312" w:hAnsi="Times New Roman"/>
          <w:color w:val="auto"/>
        </w:rPr>
        <w:t>年，力争营收达到</w:t>
      </w:r>
      <w:r>
        <w:rPr>
          <w:rFonts w:ascii="Times New Roman" w:eastAsia="仿宋_GB2312" w:hAnsi="Times New Roman"/>
          <w:color w:val="auto"/>
        </w:rPr>
        <w:t>7700</w:t>
      </w:r>
      <w:r>
        <w:rPr>
          <w:rFonts w:ascii="Times New Roman" w:eastAsia="仿宋_GB2312" w:hAnsi="Times New Roman"/>
          <w:color w:val="auto"/>
        </w:rPr>
        <w:t>亿元。</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6.</w:t>
      </w:r>
      <w:r>
        <w:rPr>
          <w:rFonts w:ascii="Times New Roman" w:eastAsia="仿宋_GB2312" w:hAnsi="Times New Roman"/>
          <w:b/>
          <w:bCs/>
          <w:color w:val="auto"/>
        </w:rPr>
        <w:t>新能源电</w:t>
      </w:r>
      <w:r>
        <w:rPr>
          <w:rFonts w:ascii="Times New Roman" w:eastAsia="仿宋_GB2312" w:hAnsi="Times New Roman" w:hint="eastAsia"/>
          <w:b/>
          <w:bCs/>
          <w:color w:val="auto"/>
        </w:rPr>
        <w:t>力</w:t>
      </w:r>
      <w:r>
        <w:rPr>
          <w:rFonts w:ascii="Times New Roman" w:eastAsia="仿宋_GB2312" w:hAnsi="Times New Roman"/>
          <w:b/>
          <w:bCs/>
          <w:color w:val="auto"/>
        </w:rPr>
        <w:t>装备产业</w:t>
      </w:r>
      <w:r>
        <w:rPr>
          <w:rFonts w:ascii="Times New Roman" w:eastAsia="仿宋_GB2312" w:hAnsi="Times New Roman" w:hint="eastAsia"/>
          <w:b/>
          <w:bCs/>
          <w:color w:val="auto"/>
        </w:rPr>
        <w:t>。</w:t>
      </w:r>
      <w:r>
        <w:rPr>
          <w:rFonts w:ascii="Times New Roman" w:eastAsia="仿宋_GB2312" w:hAnsi="Times New Roman"/>
          <w:color w:val="auto"/>
          <w:kern w:val="2"/>
        </w:rPr>
        <w:t>依托衡长株潭特高压输变电装备国家级产业集群优势，聚焦特高压输变电装备、新能源装备、智慧配电与微电网装备等重点方向，构建涵盖核心装备、关键材料、系统集成与运维服务的全产业链体系。到</w:t>
      </w:r>
      <w:r>
        <w:rPr>
          <w:rFonts w:ascii="Times New Roman" w:eastAsia="仿宋_GB2312" w:hAnsi="Times New Roman"/>
          <w:color w:val="auto"/>
          <w:kern w:val="2"/>
        </w:rPr>
        <w:t>2030</w:t>
      </w:r>
      <w:r>
        <w:rPr>
          <w:rFonts w:ascii="Times New Roman" w:eastAsia="仿宋_GB2312" w:hAnsi="Times New Roman"/>
          <w:color w:val="auto"/>
          <w:kern w:val="2"/>
        </w:rPr>
        <w:t>年，</w:t>
      </w:r>
      <w:r>
        <w:rPr>
          <w:rFonts w:ascii="Times New Roman" w:eastAsia="仿宋_GB2312" w:hAnsi="Times New Roman"/>
          <w:color w:val="auto"/>
        </w:rPr>
        <w:t>力争营收</w:t>
      </w:r>
      <w:r>
        <w:rPr>
          <w:rFonts w:ascii="Times New Roman" w:eastAsia="仿宋_GB2312" w:hAnsi="Times New Roman" w:hint="eastAsia"/>
          <w:color w:val="auto"/>
        </w:rPr>
        <w:t>达到</w:t>
      </w:r>
      <w:r>
        <w:rPr>
          <w:rFonts w:ascii="Times New Roman" w:eastAsia="仿宋_GB2312" w:hAnsi="Times New Roman"/>
          <w:color w:val="auto"/>
          <w:kern w:val="2"/>
        </w:rPr>
        <w:t>3600</w:t>
      </w:r>
      <w:r>
        <w:rPr>
          <w:rFonts w:ascii="Times New Roman" w:eastAsia="仿宋_GB2312" w:hAnsi="Times New Roman"/>
          <w:color w:val="auto"/>
          <w:kern w:val="2"/>
        </w:rPr>
        <w:t>亿元。</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7.</w:t>
      </w:r>
      <w:r>
        <w:rPr>
          <w:rFonts w:ascii="Times New Roman" w:eastAsia="仿宋_GB2312" w:hAnsi="Times New Roman"/>
          <w:b/>
          <w:bCs/>
          <w:color w:val="auto"/>
        </w:rPr>
        <w:t>航空航天装备产业</w:t>
      </w:r>
      <w:r>
        <w:rPr>
          <w:rFonts w:ascii="Times New Roman" w:eastAsia="仿宋_GB2312" w:hAnsi="Times New Roman" w:hint="eastAsia"/>
          <w:b/>
          <w:bCs/>
          <w:color w:val="auto"/>
        </w:rPr>
        <w:t>。</w:t>
      </w:r>
      <w:r>
        <w:rPr>
          <w:rFonts w:ascii="Times New Roman" w:eastAsia="仿宋_GB2312" w:hAnsi="Times New Roman"/>
          <w:color w:val="auto"/>
        </w:rPr>
        <w:t>深度参与国产大飞机、综合</w:t>
      </w:r>
      <w:r>
        <w:rPr>
          <w:rFonts w:ascii="Times New Roman" w:eastAsia="仿宋_GB2312" w:hAnsi="Times New Roman"/>
          <w:color w:val="auto"/>
        </w:rPr>
        <w:t>PNT</w:t>
      </w:r>
      <w:r>
        <w:rPr>
          <w:rFonts w:ascii="Times New Roman" w:eastAsia="仿宋_GB2312" w:hAnsi="Times New Roman"/>
          <w:color w:val="auto"/>
        </w:rPr>
        <w:t>、卫星互联网等国家重大工程，构建以中小航空发动机为主体，集通航及低空整机研制、国产大飞机配套、商业航天、北斗规模应用、低空经济等于一体的产业体系，争创国家中小航空发动机和北斗时空信息制造业创新中心。到</w:t>
      </w:r>
      <w:r>
        <w:rPr>
          <w:rFonts w:ascii="Times New Roman" w:eastAsia="仿宋_GB2312" w:hAnsi="Times New Roman"/>
          <w:color w:val="auto"/>
        </w:rPr>
        <w:t>2030</w:t>
      </w:r>
      <w:r>
        <w:rPr>
          <w:rFonts w:ascii="Times New Roman" w:eastAsia="仿宋_GB2312" w:hAnsi="Times New Roman"/>
          <w:color w:val="auto"/>
        </w:rPr>
        <w:t>年，力争营收</w:t>
      </w:r>
      <w:r>
        <w:rPr>
          <w:rFonts w:ascii="Times New Roman" w:eastAsia="仿宋_GB2312" w:hAnsi="Times New Roman" w:hint="eastAsia"/>
          <w:color w:val="auto"/>
        </w:rPr>
        <w:t>达到</w:t>
      </w:r>
      <w:r>
        <w:rPr>
          <w:rFonts w:ascii="Times New Roman" w:eastAsia="仿宋_GB2312" w:hAnsi="Times New Roman"/>
          <w:color w:val="auto"/>
        </w:rPr>
        <w:t>2200</w:t>
      </w:r>
      <w:r>
        <w:rPr>
          <w:rFonts w:ascii="Times New Roman" w:eastAsia="仿宋_GB2312" w:hAnsi="Times New Roman"/>
          <w:color w:val="auto"/>
        </w:rPr>
        <w:t>亿元，北斗产业规模达千亿级。</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8.</w:t>
      </w:r>
      <w:r>
        <w:rPr>
          <w:rFonts w:ascii="Times New Roman" w:eastAsia="仿宋_GB2312" w:hAnsi="Times New Roman"/>
          <w:b/>
          <w:bCs/>
          <w:color w:val="auto"/>
        </w:rPr>
        <w:t>智能衡器计量产业</w:t>
      </w:r>
      <w:r>
        <w:rPr>
          <w:rFonts w:ascii="Times New Roman" w:eastAsia="仿宋_GB2312" w:hAnsi="Times New Roman" w:hint="eastAsia"/>
          <w:b/>
          <w:bCs/>
          <w:color w:val="auto"/>
        </w:rPr>
        <w:t>。</w:t>
      </w:r>
      <w:r>
        <w:rPr>
          <w:rFonts w:ascii="Times New Roman" w:eastAsia="仿宋_GB2312" w:hAnsi="Times New Roman"/>
          <w:color w:val="auto"/>
        </w:rPr>
        <w:t>聚焦智能传感器、高端仪器仪表、智能检测设备等核心领域，重点突破智能感知、多模态检测等关键核心技术，引进培育一批龙头企业和重点项目，加快智能衡器计量在科学研究、先进制造、现代农业、生物医药等领域的融合应用。到</w:t>
      </w:r>
      <w:r>
        <w:rPr>
          <w:rFonts w:ascii="Times New Roman" w:eastAsia="仿宋_GB2312" w:hAnsi="Times New Roman"/>
          <w:color w:val="auto"/>
        </w:rPr>
        <w:t>2030</w:t>
      </w:r>
      <w:r>
        <w:rPr>
          <w:rFonts w:ascii="Times New Roman" w:eastAsia="仿宋_GB2312" w:hAnsi="Times New Roman"/>
          <w:color w:val="auto"/>
        </w:rPr>
        <w:t>年，力争营收</w:t>
      </w:r>
      <w:r>
        <w:rPr>
          <w:rFonts w:ascii="Times New Roman" w:eastAsia="仿宋_GB2312" w:hAnsi="Times New Roman" w:hint="eastAsia"/>
          <w:color w:val="auto"/>
        </w:rPr>
        <w:t>达到</w:t>
      </w:r>
      <w:r>
        <w:rPr>
          <w:rFonts w:ascii="Times New Roman" w:eastAsia="仿宋_GB2312" w:hAnsi="Times New Roman"/>
          <w:color w:val="auto"/>
        </w:rPr>
        <w:t>2000</w:t>
      </w:r>
      <w:r>
        <w:rPr>
          <w:rFonts w:ascii="Times New Roman" w:eastAsia="仿宋_GB2312" w:hAnsi="Times New Roman"/>
          <w:color w:val="auto"/>
        </w:rPr>
        <w:t>亿元。</w:t>
      </w:r>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楷体" w:hAnsi="Times New Roman"/>
          <w:b/>
          <w:bCs/>
          <w:color w:val="auto"/>
        </w:rPr>
      </w:pPr>
      <w:bookmarkStart w:id="15" w:name="_Toc7347"/>
      <w:bookmarkStart w:id="16" w:name="_Toc865"/>
      <w:r>
        <w:rPr>
          <w:rFonts w:ascii="Times New Roman" w:eastAsia="楷体" w:hAnsi="Times New Roman" w:hint="eastAsia"/>
          <w:b/>
          <w:bCs/>
          <w:color w:val="auto"/>
        </w:rPr>
        <w:t>（</w:t>
      </w:r>
      <w:r>
        <w:rPr>
          <w:rFonts w:ascii="Times New Roman" w:eastAsia="楷体" w:hAnsi="Times New Roman"/>
          <w:b/>
          <w:bCs/>
          <w:color w:val="auto"/>
        </w:rPr>
        <w:t>四</w:t>
      </w:r>
      <w:r>
        <w:rPr>
          <w:rFonts w:ascii="Times New Roman" w:eastAsia="楷体" w:hAnsi="Times New Roman" w:hint="eastAsia"/>
          <w:b/>
          <w:bCs/>
          <w:color w:val="auto"/>
        </w:rPr>
        <w:t>）</w:t>
      </w:r>
      <w:r>
        <w:rPr>
          <w:rFonts w:ascii="Times New Roman" w:eastAsia="楷体" w:hAnsi="Times New Roman"/>
          <w:b/>
          <w:bCs/>
          <w:color w:val="auto"/>
        </w:rPr>
        <w:t>前瞻布局未来产业</w:t>
      </w:r>
      <w:bookmarkEnd w:id="15"/>
      <w:bookmarkEnd w:id="16"/>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1.</w:t>
      </w:r>
      <w:r>
        <w:rPr>
          <w:rFonts w:ascii="Times New Roman" w:eastAsia="仿宋_GB2312" w:hAnsi="Times New Roman"/>
          <w:b/>
          <w:bCs/>
          <w:color w:val="auto"/>
        </w:rPr>
        <w:t>人工智能</w:t>
      </w:r>
      <w:r>
        <w:rPr>
          <w:rFonts w:ascii="Times New Roman" w:eastAsia="仿宋_GB2312" w:hAnsi="Times New Roman" w:hint="eastAsia"/>
          <w:b/>
          <w:bCs/>
          <w:color w:val="auto"/>
        </w:rPr>
        <w:t>。</w:t>
      </w:r>
      <w:r>
        <w:rPr>
          <w:rFonts w:ascii="Times New Roman" w:eastAsia="仿宋_GB2312" w:hAnsi="Times New Roman"/>
          <w:color w:val="auto"/>
          <w:kern w:val="2"/>
        </w:rPr>
        <w:t>重点布局具身智能、人工智能芯片等领域，发展智能机器人、工业智能体等核心产品，推动场景化算法与大模型深度融合，加速在典型场景中的规模化应用。加快人机交互、多机器人协同控制等技术突破，强化先进计算基础层与技术层研究布局，推进超算与智算融合网络、端侧算力网络及典型场景应用。</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2.</w:t>
      </w:r>
      <w:r>
        <w:rPr>
          <w:rFonts w:ascii="Times New Roman" w:eastAsia="仿宋_GB2312" w:hAnsi="Times New Roman"/>
          <w:b/>
          <w:bCs/>
          <w:color w:val="auto"/>
        </w:rPr>
        <w:t>生命工程。</w:t>
      </w:r>
      <w:r>
        <w:rPr>
          <w:rFonts w:ascii="Times New Roman" w:eastAsia="仿宋_GB2312" w:hAnsi="Times New Roman"/>
          <w:color w:val="auto"/>
        </w:rPr>
        <w:t>面向健康中国战略与生物经济重大需求，依托我省生物医药产业基础与科技创新资源，重点围绕生物制造、再生医学、脑机接口等方向，突破细胞与基因技术、合成生物、脑认知与脑机智能等关键技术，高水平建设国家生物产业基地与国家创新药物孵化基地，强化产学研用协同，推动技术成果高效转化，构建技术引领、产业协同、应用驱动的发展格局。</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3.</w:t>
      </w:r>
      <w:r>
        <w:rPr>
          <w:rFonts w:ascii="Times New Roman" w:eastAsia="仿宋_GB2312" w:hAnsi="Times New Roman"/>
          <w:b/>
          <w:bCs/>
          <w:color w:val="auto"/>
        </w:rPr>
        <w:t>量子科技</w:t>
      </w:r>
      <w:r>
        <w:rPr>
          <w:rFonts w:ascii="Times New Roman" w:eastAsia="仿宋_GB2312" w:hAnsi="Times New Roman" w:hint="eastAsia"/>
          <w:b/>
          <w:bCs/>
          <w:color w:val="auto"/>
        </w:rPr>
        <w:t>。</w:t>
      </w:r>
      <w:r>
        <w:rPr>
          <w:rFonts w:ascii="Times New Roman" w:eastAsia="仿宋_GB2312" w:hAnsi="Times New Roman"/>
          <w:color w:val="auto"/>
        </w:rPr>
        <w:t>围绕国家战略科技力量建设，聚焦量子计算、量子精密测量等方向，加快量子计算芯片、光腔锁频仪、量子陀螺仪、量子加速度计、量子绝对重力仪等前沿产品研发与系统集成，探索量子科技在基础科研、先进制造、地质勘探、导航测绘、医疗健康等领域的应用场景建设，逐步构建完善量子科技创新体系与产业生态，推动产业全链条发展。</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4.</w:t>
      </w:r>
      <w:r>
        <w:rPr>
          <w:rFonts w:ascii="Times New Roman" w:eastAsia="仿宋_GB2312" w:hAnsi="Times New Roman"/>
          <w:b/>
          <w:bCs/>
          <w:color w:val="auto"/>
        </w:rPr>
        <w:t>前沿材料</w:t>
      </w:r>
      <w:r>
        <w:rPr>
          <w:rFonts w:ascii="Times New Roman" w:eastAsia="仿宋_GB2312" w:hAnsi="Times New Roman" w:hint="eastAsia"/>
          <w:b/>
          <w:bCs/>
          <w:color w:val="auto"/>
        </w:rPr>
        <w:t>。</w:t>
      </w:r>
      <w:r>
        <w:rPr>
          <w:rFonts w:ascii="Times New Roman" w:eastAsia="仿宋_GB2312" w:hAnsi="Times New Roman"/>
          <w:color w:val="auto"/>
        </w:rPr>
        <w:t>立足国家重大战略需求，聚焦超导材料、纳米材料、智能仿生与超材料、生物医用材料</w:t>
      </w:r>
      <w:r>
        <w:rPr>
          <w:rFonts w:ascii="Times New Roman" w:eastAsia="仿宋_GB2312" w:hAnsi="Times New Roman" w:hint="eastAsia"/>
          <w:color w:val="auto"/>
        </w:rPr>
        <w:t>、未来纤维及其应用</w:t>
      </w:r>
      <w:r>
        <w:rPr>
          <w:rFonts w:ascii="Times New Roman" w:eastAsia="仿宋_GB2312" w:hAnsi="Times New Roman"/>
          <w:color w:val="auto"/>
        </w:rPr>
        <w:t>等方向，加快突破关键制备技术、测试验证与工程化应用瓶颈，构建</w:t>
      </w:r>
      <w:r>
        <w:rPr>
          <w:rFonts w:ascii="Times New Roman" w:eastAsia="仿宋_GB2312" w:hAnsi="Times New Roman"/>
          <w:color w:val="auto"/>
        </w:rPr>
        <w:t>“</w:t>
      </w:r>
      <w:r>
        <w:rPr>
          <w:rFonts w:ascii="Times New Roman" w:eastAsia="仿宋_GB2312" w:hAnsi="Times New Roman"/>
          <w:color w:val="auto"/>
        </w:rPr>
        <w:t>研发</w:t>
      </w:r>
      <w:r>
        <w:rPr>
          <w:rFonts w:ascii="Times New Roman" w:eastAsia="仿宋_GB2312" w:hAnsi="Times New Roman"/>
          <w:color w:val="auto"/>
        </w:rPr>
        <w:t>—</w:t>
      </w:r>
      <w:r>
        <w:rPr>
          <w:rFonts w:ascii="Times New Roman" w:eastAsia="仿宋_GB2312" w:hAnsi="Times New Roman"/>
          <w:color w:val="auto"/>
        </w:rPr>
        <w:t>测试</w:t>
      </w:r>
      <w:r>
        <w:rPr>
          <w:rFonts w:ascii="Times New Roman" w:eastAsia="仿宋_GB2312" w:hAnsi="Times New Roman"/>
          <w:color w:val="auto"/>
        </w:rPr>
        <w:t>—</w:t>
      </w:r>
      <w:r>
        <w:rPr>
          <w:rFonts w:ascii="Times New Roman" w:eastAsia="仿宋_GB2312" w:hAnsi="Times New Roman"/>
          <w:color w:val="auto"/>
        </w:rPr>
        <w:t>市场化</w:t>
      </w:r>
      <w:r>
        <w:rPr>
          <w:rFonts w:ascii="Times New Roman" w:eastAsia="仿宋_GB2312" w:hAnsi="Times New Roman"/>
          <w:color w:val="auto"/>
        </w:rPr>
        <w:t>”</w:t>
      </w:r>
      <w:r>
        <w:rPr>
          <w:rFonts w:ascii="Times New Roman" w:eastAsia="仿宋_GB2312" w:hAnsi="Times New Roman"/>
          <w:color w:val="auto"/>
        </w:rPr>
        <w:t>全链条生态，推动</w:t>
      </w:r>
      <w:r>
        <w:rPr>
          <w:rFonts w:ascii="Times New Roman" w:eastAsia="仿宋_GB2312" w:hAnsi="Times New Roman" w:hint="eastAsia"/>
          <w:color w:val="auto"/>
        </w:rPr>
        <w:t>前沿材料</w:t>
      </w:r>
      <w:r>
        <w:rPr>
          <w:rFonts w:ascii="Times New Roman" w:eastAsia="仿宋_GB2312" w:hAnsi="Times New Roman"/>
          <w:color w:val="auto"/>
        </w:rPr>
        <w:t>在航空航天、</w:t>
      </w:r>
      <w:r>
        <w:rPr>
          <w:rFonts w:ascii="Times New Roman" w:eastAsia="仿宋_GB2312" w:hAnsi="Times New Roman" w:hint="eastAsia"/>
          <w:color w:val="auto"/>
        </w:rPr>
        <w:t>生物医药、电子信息</w:t>
      </w:r>
      <w:r>
        <w:rPr>
          <w:rFonts w:ascii="Times New Roman" w:eastAsia="仿宋_GB2312" w:hAnsi="Times New Roman"/>
          <w:color w:val="auto"/>
        </w:rPr>
        <w:t>、新能源等领域的规模化应用。</w:t>
      </w:r>
    </w:p>
    <w:p w:rsidR="006309EF" w:rsidRDefault="006309EF" w:rsidP="006309EF">
      <w:pPr>
        <w:widowControl w:val="0"/>
        <w:spacing w:line="600" w:lineRule="exact"/>
        <w:ind w:firstLineChars="200" w:firstLine="640"/>
        <w:jc w:val="both"/>
        <w:rPr>
          <w:rFonts w:ascii="Times New Roman" w:eastAsia="仿宋_GB2312" w:hAnsi="Times New Roman"/>
          <w:color w:val="auto"/>
        </w:rPr>
      </w:pPr>
      <w:r>
        <w:rPr>
          <w:rFonts w:ascii="Times New Roman" w:eastAsia="仿宋_GB2312" w:hAnsi="Times New Roman" w:hint="eastAsia"/>
          <w:color w:val="auto"/>
        </w:rPr>
        <w:t>同步</w:t>
      </w:r>
      <w:r>
        <w:rPr>
          <w:rFonts w:ascii="Times New Roman" w:eastAsia="仿宋_GB2312" w:hAnsi="Times New Roman"/>
          <w:color w:val="auto"/>
        </w:rPr>
        <w:t>布局下一代装备、激光增材制造、绿色能源、空天信息等潜力赛道</w:t>
      </w:r>
      <w:r>
        <w:rPr>
          <w:rFonts w:ascii="Times New Roman" w:eastAsia="仿宋_GB2312" w:hAnsi="Times New Roman" w:hint="eastAsia"/>
          <w:color w:val="auto"/>
        </w:rPr>
        <w:t>。</w:t>
      </w:r>
      <w:r>
        <w:rPr>
          <w:rFonts w:ascii="Times New Roman" w:eastAsia="仿宋_GB2312" w:hAnsi="Times New Roman"/>
          <w:color w:val="auto"/>
        </w:rPr>
        <w:t>下一代装备重点发展智能制造装备、临空无人系统、深远海装备等，突破数字孪生、智能运维技术；激光增材制造重点发展光纤激光器、超快激光器等核心产品，延伸发展智能激光加工系统、激光增材装备；绿色能源</w:t>
      </w:r>
      <w:r>
        <w:rPr>
          <w:rFonts w:ascii="Times New Roman" w:eastAsia="仿宋_GB2312" w:hAnsi="Times New Roman" w:hint="eastAsia"/>
          <w:color w:val="auto"/>
        </w:rPr>
        <w:t>重点研发</w:t>
      </w:r>
      <w:r>
        <w:rPr>
          <w:rFonts w:ascii="Times New Roman" w:eastAsia="仿宋_GB2312" w:hAnsi="Times New Roman"/>
          <w:color w:val="auto"/>
        </w:rPr>
        <w:t>新型储能</w:t>
      </w:r>
      <w:r>
        <w:rPr>
          <w:rFonts w:ascii="Times New Roman" w:eastAsia="仿宋_GB2312" w:hAnsi="Times New Roman" w:hint="eastAsia"/>
          <w:color w:val="auto"/>
        </w:rPr>
        <w:t>材料</w:t>
      </w:r>
      <w:r>
        <w:rPr>
          <w:rFonts w:ascii="Times New Roman" w:eastAsia="仿宋_GB2312" w:hAnsi="Times New Roman"/>
          <w:color w:val="auto"/>
        </w:rPr>
        <w:t>、氢燃料电池、氢储运材料及</w:t>
      </w:r>
      <w:r>
        <w:rPr>
          <w:rFonts w:ascii="Times New Roman" w:eastAsia="仿宋_GB2312" w:hAnsi="Times New Roman" w:hint="eastAsia"/>
          <w:color w:val="auto"/>
        </w:rPr>
        <w:t>核能设备</w:t>
      </w:r>
      <w:r>
        <w:rPr>
          <w:rFonts w:ascii="Times New Roman" w:eastAsia="仿宋_GB2312" w:hAnsi="Times New Roman"/>
          <w:color w:val="auto"/>
        </w:rPr>
        <w:t>等产品，</w:t>
      </w:r>
      <w:r>
        <w:rPr>
          <w:rFonts w:ascii="Times New Roman" w:eastAsia="仿宋_GB2312" w:hAnsi="Times New Roman" w:hint="eastAsia"/>
          <w:color w:val="auto"/>
        </w:rPr>
        <w:t>加快</w:t>
      </w:r>
      <w:r>
        <w:rPr>
          <w:rFonts w:ascii="Times New Roman" w:eastAsia="仿宋_GB2312" w:hAnsi="Times New Roman"/>
          <w:color w:val="auto"/>
        </w:rPr>
        <w:t>与智能电网技术等领域融合发展；空天信息推进星地融合网络建设，拓展电力物联网、智能交通、农业监测等规模化应用，构建空天地一体化信息获取与处理系统。</w:t>
      </w:r>
    </w:p>
    <w:p w:rsidR="006309EF" w:rsidRDefault="006309EF" w:rsidP="006309EF">
      <w:pPr>
        <w:widowControl w:val="0"/>
        <w:overflowPunct w:val="0"/>
        <w:topLinePunct/>
        <w:adjustRightInd w:val="0"/>
        <w:spacing w:line="600" w:lineRule="exact"/>
        <w:jc w:val="center"/>
        <w:outlineLvl w:val="0"/>
        <w:rPr>
          <w:rFonts w:ascii="Times New Roman" w:eastAsia="黑体" w:hAnsi="Times New Roman"/>
          <w:color w:val="auto"/>
        </w:rPr>
      </w:pPr>
      <w:bookmarkStart w:id="17" w:name="_Toc4489"/>
      <w:bookmarkStart w:id="18" w:name="_Toc12858"/>
      <w:r>
        <w:rPr>
          <w:rFonts w:ascii="Times New Roman" w:eastAsia="黑体" w:hAnsi="Times New Roman" w:hint="eastAsia"/>
          <w:color w:val="auto"/>
          <w:kern w:val="2"/>
        </w:rPr>
        <w:t>三</w:t>
      </w:r>
      <w:bookmarkStart w:id="19" w:name="_Toc6345"/>
      <w:r>
        <w:rPr>
          <w:rFonts w:ascii="Times New Roman" w:eastAsia="黑体" w:hAnsi="Times New Roman" w:hint="eastAsia"/>
          <w:color w:val="auto"/>
          <w:kern w:val="2"/>
        </w:rPr>
        <w:t>、</w:t>
      </w:r>
      <w:r>
        <w:rPr>
          <w:rFonts w:ascii="Times New Roman" w:eastAsia="黑体" w:hAnsi="Times New Roman"/>
          <w:color w:val="auto"/>
          <w:kern w:val="2"/>
        </w:rPr>
        <w:t>以标志性工程为主抓手打造</w:t>
      </w:r>
      <w:r>
        <w:rPr>
          <w:rFonts w:ascii="Times New Roman" w:eastAsia="黑体" w:hAnsi="Times New Roman"/>
          <w:color w:val="auto"/>
        </w:rPr>
        <w:t>先进制造业高地核心支撑</w:t>
      </w:r>
      <w:bookmarkEnd w:id="17"/>
      <w:bookmarkEnd w:id="18"/>
      <w:bookmarkEnd w:id="19"/>
    </w:p>
    <w:p w:rsidR="006309EF" w:rsidRDefault="006309EF" w:rsidP="006309EF">
      <w:pPr>
        <w:widowControl w:val="0"/>
        <w:overflowPunct w:val="0"/>
        <w:topLinePunct/>
        <w:adjustRightInd w:val="0"/>
        <w:spacing w:line="600" w:lineRule="exact"/>
        <w:ind w:firstLineChars="200" w:firstLine="640"/>
        <w:jc w:val="both"/>
        <w:rPr>
          <w:rFonts w:ascii="Times New Roman" w:eastAsia="楷体" w:hAnsi="Times New Roman"/>
          <w:b/>
          <w:bCs/>
          <w:color w:val="auto"/>
        </w:rPr>
      </w:pPr>
      <w:r>
        <w:rPr>
          <w:rFonts w:ascii="Times New Roman" w:eastAsia="仿宋_GB2312" w:hAnsi="Times New Roman"/>
          <w:color w:val="auto"/>
        </w:rPr>
        <w:t>滚动实施先进制造业高地标志性工程，全面推动智能化、绿色化、融合化发展，持续优化区域产业布局和产业生态，强化打造国家重要先进制造业高地核心支撑。</w:t>
      </w:r>
      <w:bookmarkStart w:id="20" w:name="_Toc15453"/>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仿宋_GB2312" w:hAnsi="Times New Roman"/>
          <w:color w:val="auto"/>
          <w:kern w:val="2"/>
        </w:rPr>
      </w:pPr>
      <w:bookmarkStart w:id="21" w:name="_Toc32246"/>
      <w:r>
        <w:rPr>
          <w:rFonts w:ascii="Times New Roman" w:eastAsia="楷体" w:hAnsi="Times New Roman" w:hint="eastAsia"/>
          <w:b/>
          <w:bCs/>
          <w:color w:val="auto"/>
        </w:rPr>
        <w:t>（</w:t>
      </w:r>
      <w:r>
        <w:rPr>
          <w:rFonts w:ascii="Times New Roman" w:eastAsia="楷体" w:hAnsi="Times New Roman"/>
          <w:b/>
          <w:bCs/>
          <w:color w:val="auto"/>
        </w:rPr>
        <w:t>一</w:t>
      </w:r>
      <w:r>
        <w:rPr>
          <w:rFonts w:ascii="Times New Roman" w:eastAsia="楷体" w:hAnsi="Times New Roman" w:hint="eastAsia"/>
          <w:b/>
          <w:bCs/>
          <w:color w:val="auto"/>
        </w:rPr>
        <w:t>）</w:t>
      </w:r>
      <w:bookmarkEnd w:id="20"/>
      <w:r>
        <w:rPr>
          <w:rFonts w:ascii="Times New Roman" w:eastAsia="楷体" w:hAnsi="Times New Roman"/>
          <w:b/>
          <w:bCs/>
          <w:color w:val="auto"/>
        </w:rPr>
        <w:t>培育千亿级企业</w:t>
      </w:r>
      <w:bookmarkEnd w:id="21"/>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1.</w:t>
      </w:r>
      <w:r>
        <w:rPr>
          <w:rFonts w:ascii="Times New Roman" w:eastAsia="仿宋_GB2312" w:hAnsi="Times New Roman"/>
          <w:b/>
          <w:bCs/>
          <w:color w:val="auto"/>
        </w:rPr>
        <w:t>培育龙头企业。</w:t>
      </w:r>
      <w:r>
        <w:rPr>
          <w:rFonts w:ascii="Times New Roman" w:eastAsia="仿宋_GB2312" w:hAnsi="Times New Roman"/>
          <w:color w:val="auto"/>
          <w:kern w:val="2"/>
        </w:rPr>
        <w:t>坚持</w:t>
      </w:r>
      <w:r>
        <w:rPr>
          <w:rFonts w:ascii="Times New Roman" w:eastAsia="仿宋_GB2312" w:hAnsi="Times New Roman"/>
          <w:color w:val="auto"/>
          <w:kern w:val="2"/>
        </w:rPr>
        <w:t>“</w:t>
      </w:r>
      <w:r>
        <w:rPr>
          <w:rFonts w:ascii="Times New Roman" w:eastAsia="仿宋_GB2312" w:hAnsi="Times New Roman"/>
          <w:color w:val="auto"/>
          <w:kern w:val="2"/>
        </w:rPr>
        <w:t>抓龙头</w:t>
      </w:r>
      <w:r>
        <w:rPr>
          <w:rFonts w:ascii="Times New Roman" w:eastAsia="仿宋_GB2312" w:hAnsi="Times New Roman"/>
          <w:color w:val="auto"/>
          <w:kern w:val="2"/>
        </w:rPr>
        <w:t>”</w:t>
      </w:r>
      <w:r>
        <w:rPr>
          <w:rFonts w:ascii="Times New Roman" w:eastAsia="仿宋_GB2312" w:hAnsi="Times New Roman"/>
          <w:color w:val="auto"/>
          <w:kern w:val="2"/>
        </w:rPr>
        <w:t>工作思路，以千亿级企业培育政策为牵引，帮助企业提升存量、挖掘潜能，梯度培育</w:t>
      </w:r>
      <w:r>
        <w:rPr>
          <w:rFonts w:ascii="Times New Roman" w:eastAsia="仿宋_GB2312" w:hAnsi="Times New Roman"/>
          <w:color w:val="auto"/>
          <w:kern w:val="2"/>
        </w:rPr>
        <w:t>“</w:t>
      </w:r>
      <w:r>
        <w:rPr>
          <w:rFonts w:ascii="Times New Roman" w:eastAsia="仿宋_GB2312" w:hAnsi="Times New Roman"/>
          <w:color w:val="auto"/>
          <w:kern w:val="2"/>
        </w:rPr>
        <w:t>千百十</w:t>
      </w:r>
      <w:r>
        <w:rPr>
          <w:rFonts w:ascii="Times New Roman" w:eastAsia="仿宋_GB2312" w:hAnsi="Times New Roman"/>
          <w:color w:val="auto"/>
          <w:kern w:val="2"/>
        </w:rPr>
        <w:t>”</w:t>
      </w:r>
      <w:r>
        <w:rPr>
          <w:rFonts w:ascii="Times New Roman" w:eastAsia="仿宋_GB2312" w:hAnsi="Times New Roman"/>
          <w:color w:val="auto"/>
          <w:kern w:val="2"/>
        </w:rPr>
        <w:t>企业。鼓励既有千亿、百亿企业采取强强联合、上下游整合、外部引进、兼并重组等方式做大做强，向大型化、集团化、现代化方向发展。支持有序承接产业转移，精准对接、重点招引一批</w:t>
      </w:r>
      <w:r>
        <w:rPr>
          <w:rFonts w:ascii="Times New Roman" w:eastAsia="仿宋_GB2312" w:hAnsi="Times New Roman"/>
          <w:color w:val="auto"/>
          <w:kern w:val="2"/>
        </w:rPr>
        <w:t>“</w:t>
      </w:r>
      <w:r>
        <w:rPr>
          <w:rFonts w:ascii="Times New Roman" w:eastAsia="仿宋_GB2312" w:hAnsi="Times New Roman"/>
          <w:color w:val="auto"/>
          <w:kern w:val="2"/>
        </w:rPr>
        <w:t>三类</w:t>
      </w:r>
      <w:r>
        <w:rPr>
          <w:rFonts w:ascii="Times New Roman" w:eastAsia="仿宋_GB2312" w:hAnsi="Times New Roman"/>
          <w:color w:val="auto"/>
          <w:kern w:val="2"/>
        </w:rPr>
        <w:t>”500</w:t>
      </w:r>
      <w:r>
        <w:rPr>
          <w:rFonts w:ascii="Times New Roman" w:eastAsia="仿宋_GB2312" w:hAnsi="Times New Roman"/>
          <w:color w:val="auto"/>
          <w:kern w:val="2"/>
        </w:rPr>
        <w:t>强企业、中央企业和产业领军企业。到</w:t>
      </w:r>
      <w:r>
        <w:rPr>
          <w:rFonts w:ascii="Times New Roman" w:eastAsia="仿宋_GB2312" w:hAnsi="Times New Roman"/>
          <w:color w:val="auto"/>
          <w:kern w:val="2"/>
        </w:rPr>
        <w:t>2030</w:t>
      </w:r>
      <w:r>
        <w:rPr>
          <w:rFonts w:ascii="Times New Roman" w:eastAsia="仿宋_GB2312" w:hAnsi="Times New Roman"/>
          <w:color w:val="auto"/>
          <w:kern w:val="2"/>
        </w:rPr>
        <w:t>年，力争千亿企业总数达到</w:t>
      </w:r>
      <w:r>
        <w:rPr>
          <w:rFonts w:ascii="Times New Roman" w:eastAsia="仿宋_GB2312" w:hAnsi="Times New Roman"/>
          <w:color w:val="auto"/>
          <w:kern w:val="2"/>
        </w:rPr>
        <w:t>8</w:t>
      </w:r>
      <w:r>
        <w:rPr>
          <w:rFonts w:ascii="Times New Roman" w:eastAsia="仿宋_GB2312" w:hAnsi="Times New Roman"/>
          <w:color w:val="auto"/>
          <w:kern w:val="2"/>
        </w:rPr>
        <w:t>家</w:t>
      </w:r>
      <w:r>
        <w:rPr>
          <w:rFonts w:ascii="Times New Roman" w:eastAsia="仿宋_GB2312" w:hAnsi="Times New Roman"/>
          <w:color w:val="auto"/>
        </w:rPr>
        <w:t>。</w:t>
      </w:r>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2.</w:t>
      </w:r>
      <w:r>
        <w:rPr>
          <w:rFonts w:ascii="Times New Roman" w:eastAsia="仿宋_GB2312" w:hAnsi="Times New Roman"/>
          <w:b/>
          <w:bCs/>
          <w:color w:val="auto"/>
        </w:rPr>
        <w:t>加强链式供需协作。</w:t>
      </w:r>
      <w:r>
        <w:rPr>
          <w:rFonts w:ascii="Times New Roman" w:eastAsia="仿宋_GB2312" w:hAnsi="Times New Roman"/>
          <w:color w:val="auto"/>
        </w:rPr>
        <w:t>实施千亿级企业铸链、补链、强链工程，通过专业分工、订单配套等方式，推进大中小企业融通发展。加大</w:t>
      </w:r>
      <w:r>
        <w:rPr>
          <w:rFonts w:ascii="Times New Roman" w:eastAsia="仿宋_GB2312" w:hAnsi="Times New Roman" w:hint="eastAsia"/>
          <w:color w:val="auto"/>
        </w:rPr>
        <w:t>制造业</w:t>
      </w:r>
      <w:r>
        <w:rPr>
          <w:rFonts w:ascii="Times New Roman" w:eastAsia="仿宋_GB2312" w:hAnsi="Times New Roman"/>
          <w:color w:val="auto"/>
        </w:rPr>
        <w:t>单项冠军和专精特新企业培育力度，提升服务配套千亿级企业的生产能力，加速向高附加值领域跨越。深入开展新增规模工业企业行动，推进</w:t>
      </w:r>
      <w:r>
        <w:rPr>
          <w:rFonts w:ascii="Times New Roman" w:eastAsia="仿宋_GB2312" w:hAnsi="Times New Roman"/>
          <w:color w:val="auto"/>
        </w:rPr>
        <w:t>“</w:t>
      </w:r>
      <w:r>
        <w:rPr>
          <w:rFonts w:ascii="Times New Roman" w:eastAsia="仿宋_GB2312" w:hAnsi="Times New Roman"/>
          <w:color w:val="auto"/>
        </w:rPr>
        <w:t>个转企、小升规、规改股、股上市</w:t>
      </w:r>
      <w:r>
        <w:rPr>
          <w:rFonts w:ascii="Times New Roman" w:eastAsia="仿宋_GB2312" w:hAnsi="Times New Roman"/>
          <w:color w:val="auto"/>
        </w:rPr>
        <w:t>”</w:t>
      </w:r>
      <w:r>
        <w:rPr>
          <w:rFonts w:ascii="Times New Roman" w:eastAsia="仿宋_GB2312" w:hAnsi="Times New Roman"/>
          <w:color w:val="auto"/>
        </w:rPr>
        <w:t>，引导支持大学生、留学归国人员等重点人群创业，培育一批创新性突出的创业企业。到</w:t>
      </w:r>
      <w:r>
        <w:rPr>
          <w:rFonts w:ascii="Times New Roman" w:eastAsia="仿宋_GB2312" w:hAnsi="Times New Roman"/>
          <w:color w:val="auto"/>
        </w:rPr>
        <w:t>2030</w:t>
      </w:r>
      <w:r>
        <w:rPr>
          <w:rFonts w:ascii="Times New Roman" w:eastAsia="仿宋_GB2312" w:hAnsi="Times New Roman"/>
          <w:color w:val="auto"/>
        </w:rPr>
        <w:t>年，力争国家专精特新</w:t>
      </w:r>
      <w:r>
        <w:rPr>
          <w:rFonts w:ascii="Times New Roman" w:eastAsia="仿宋_GB2312" w:hAnsi="Times New Roman"/>
          <w:color w:val="auto"/>
        </w:rPr>
        <w:t>“</w:t>
      </w:r>
      <w:r>
        <w:rPr>
          <w:rFonts w:ascii="Times New Roman" w:eastAsia="仿宋_GB2312" w:hAnsi="Times New Roman"/>
          <w:color w:val="auto"/>
        </w:rPr>
        <w:t>小巨人</w:t>
      </w:r>
      <w:r>
        <w:rPr>
          <w:rFonts w:ascii="Times New Roman" w:eastAsia="仿宋_GB2312" w:hAnsi="Times New Roman"/>
          <w:color w:val="auto"/>
        </w:rPr>
        <w:t>”</w:t>
      </w:r>
      <w:r>
        <w:rPr>
          <w:rFonts w:ascii="Times New Roman" w:eastAsia="仿宋_GB2312" w:hAnsi="Times New Roman"/>
          <w:color w:val="auto"/>
        </w:rPr>
        <w:t>企业数量达到</w:t>
      </w:r>
      <w:r>
        <w:rPr>
          <w:rFonts w:ascii="Times New Roman" w:eastAsia="仿宋_GB2312" w:hAnsi="Times New Roman"/>
          <w:color w:val="auto"/>
        </w:rPr>
        <w:t>700</w:t>
      </w:r>
      <w:r>
        <w:rPr>
          <w:rFonts w:ascii="Times New Roman" w:eastAsia="仿宋_GB2312" w:hAnsi="Times New Roman"/>
          <w:color w:val="auto"/>
        </w:rPr>
        <w:t>家以上，国家制造业单项冠军企业（产品）数量达到</w:t>
      </w:r>
      <w:r>
        <w:rPr>
          <w:rFonts w:ascii="Times New Roman" w:eastAsia="仿宋_GB2312" w:hAnsi="Times New Roman"/>
          <w:color w:val="auto"/>
        </w:rPr>
        <w:t>150</w:t>
      </w:r>
      <w:r>
        <w:rPr>
          <w:rFonts w:ascii="Times New Roman" w:eastAsia="仿宋_GB2312" w:hAnsi="Times New Roman"/>
          <w:color w:val="auto"/>
        </w:rPr>
        <w:t>个以上，新增规模</w:t>
      </w:r>
      <w:r>
        <w:rPr>
          <w:rFonts w:ascii="Times New Roman" w:eastAsia="仿宋_GB2312" w:hAnsi="Times New Roman" w:hint="eastAsia"/>
          <w:color w:val="auto"/>
        </w:rPr>
        <w:t>以上</w:t>
      </w:r>
      <w:r>
        <w:rPr>
          <w:rFonts w:ascii="Times New Roman" w:eastAsia="仿宋_GB2312" w:hAnsi="Times New Roman"/>
          <w:color w:val="auto"/>
        </w:rPr>
        <w:t>工业企业</w:t>
      </w:r>
      <w:r>
        <w:rPr>
          <w:rFonts w:ascii="Times New Roman" w:eastAsia="仿宋_GB2312" w:hAnsi="Times New Roman"/>
          <w:color w:val="auto"/>
        </w:rPr>
        <w:t>3000</w:t>
      </w:r>
      <w:r>
        <w:rPr>
          <w:rFonts w:ascii="Times New Roman" w:eastAsia="仿宋_GB2312" w:hAnsi="Times New Roman"/>
          <w:color w:val="auto"/>
        </w:rPr>
        <w:t>家以上。</w:t>
      </w:r>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仿宋_GB2312" w:hAnsi="Times New Roman"/>
          <w:color w:val="auto"/>
          <w:szCs w:val="24"/>
        </w:rPr>
      </w:pPr>
      <w:bookmarkStart w:id="22" w:name="_Toc29692"/>
      <w:bookmarkStart w:id="23" w:name="_Toc1014"/>
      <w:r>
        <w:rPr>
          <w:rFonts w:ascii="Times New Roman" w:eastAsia="楷体" w:hAnsi="Times New Roman" w:hint="eastAsia"/>
          <w:b/>
          <w:bCs/>
          <w:color w:val="auto"/>
        </w:rPr>
        <w:t>（</w:t>
      </w:r>
      <w:r>
        <w:rPr>
          <w:rFonts w:ascii="Times New Roman" w:eastAsia="楷体" w:hAnsi="Times New Roman"/>
          <w:b/>
          <w:bCs/>
          <w:color w:val="auto"/>
        </w:rPr>
        <w:t>二</w:t>
      </w:r>
      <w:r>
        <w:rPr>
          <w:rFonts w:ascii="Times New Roman" w:eastAsia="楷体" w:hAnsi="Times New Roman" w:hint="eastAsia"/>
          <w:b/>
          <w:bCs/>
          <w:color w:val="auto"/>
        </w:rPr>
        <w:t>）</w:t>
      </w:r>
      <w:bookmarkEnd w:id="22"/>
      <w:r>
        <w:rPr>
          <w:rFonts w:ascii="Times New Roman" w:eastAsia="楷体" w:hAnsi="Times New Roman"/>
          <w:b/>
          <w:bCs/>
          <w:color w:val="auto"/>
        </w:rPr>
        <w:t>打造先进制造业产业集群</w:t>
      </w:r>
      <w:bookmarkEnd w:id="23"/>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1.</w:t>
      </w:r>
      <w:r>
        <w:rPr>
          <w:rFonts w:ascii="Times New Roman" w:eastAsia="仿宋_GB2312" w:hAnsi="Times New Roman"/>
          <w:b/>
          <w:bCs/>
          <w:color w:val="auto"/>
        </w:rPr>
        <w:t>铸强特色产业链条。</w:t>
      </w:r>
      <w:r>
        <w:rPr>
          <w:rFonts w:ascii="Times New Roman" w:eastAsia="仿宋_GB2312" w:hAnsi="Times New Roman"/>
          <w:color w:val="auto"/>
          <w:szCs w:val="24"/>
        </w:rPr>
        <w:t>深入推进重点产业倍增计划，滚动实施制造业重点产业链高质量发展行动，构建</w:t>
      </w:r>
      <w:r>
        <w:rPr>
          <w:rFonts w:ascii="Times New Roman" w:eastAsia="仿宋_GB2312" w:hAnsi="Times New Roman"/>
          <w:color w:val="auto"/>
          <w:szCs w:val="24"/>
        </w:rPr>
        <w:t>“</w:t>
      </w:r>
      <w:r>
        <w:rPr>
          <w:rFonts w:ascii="Times New Roman" w:eastAsia="仿宋_GB2312" w:hAnsi="Times New Roman"/>
          <w:color w:val="auto"/>
          <w:szCs w:val="24"/>
        </w:rPr>
        <w:t>链长</w:t>
      </w:r>
      <w:r>
        <w:rPr>
          <w:rFonts w:ascii="Times New Roman" w:eastAsia="仿宋_GB2312" w:hAnsi="Times New Roman"/>
          <w:color w:val="auto"/>
          <w:szCs w:val="24"/>
        </w:rPr>
        <w:t>+</w:t>
      </w:r>
      <w:r>
        <w:rPr>
          <w:rFonts w:ascii="Times New Roman" w:eastAsia="仿宋_GB2312" w:hAnsi="Times New Roman"/>
          <w:color w:val="auto"/>
          <w:szCs w:val="24"/>
        </w:rPr>
        <w:t>链主</w:t>
      </w:r>
      <w:r>
        <w:rPr>
          <w:rFonts w:ascii="Times New Roman" w:eastAsia="仿宋_GB2312" w:hAnsi="Times New Roman"/>
          <w:color w:val="auto"/>
          <w:szCs w:val="24"/>
        </w:rPr>
        <w:t>+</w:t>
      </w:r>
      <w:r>
        <w:rPr>
          <w:rFonts w:ascii="Times New Roman" w:eastAsia="仿宋_GB2312" w:hAnsi="Times New Roman"/>
          <w:color w:val="auto"/>
          <w:szCs w:val="24"/>
        </w:rPr>
        <w:t>链生态</w:t>
      </w:r>
      <w:r>
        <w:rPr>
          <w:rFonts w:ascii="Times New Roman" w:eastAsia="仿宋_GB2312" w:hAnsi="Times New Roman"/>
          <w:color w:val="auto"/>
          <w:szCs w:val="24"/>
        </w:rPr>
        <w:t>”</w:t>
      </w:r>
      <w:r>
        <w:rPr>
          <w:rFonts w:ascii="Times New Roman" w:eastAsia="仿宋_GB2312" w:hAnsi="Times New Roman"/>
          <w:color w:val="auto"/>
          <w:szCs w:val="24"/>
        </w:rPr>
        <w:t>协同机制。做好产业链供应链战略设计和精准施策，推动传统产业升链、优势产业延链、新兴产业强链、未来产业建链。强化产业基础再造，实施先进制造业关键产品</w:t>
      </w:r>
      <w:r>
        <w:rPr>
          <w:rFonts w:ascii="Times New Roman" w:eastAsia="仿宋_GB2312" w:hAnsi="Times New Roman"/>
          <w:color w:val="auto"/>
          <w:szCs w:val="24"/>
        </w:rPr>
        <w:t>“</w:t>
      </w:r>
      <w:r>
        <w:rPr>
          <w:rFonts w:ascii="Times New Roman" w:eastAsia="仿宋_GB2312" w:hAnsi="Times New Roman"/>
          <w:color w:val="auto"/>
          <w:szCs w:val="24"/>
        </w:rPr>
        <w:t>揭榜挂帅</w:t>
      </w:r>
      <w:r>
        <w:rPr>
          <w:rFonts w:ascii="Times New Roman" w:eastAsia="仿宋_GB2312" w:hAnsi="Times New Roman"/>
          <w:color w:val="auto"/>
          <w:szCs w:val="24"/>
        </w:rPr>
        <w:t>”</w:t>
      </w:r>
      <w:r>
        <w:rPr>
          <w:rFonts w:ascii="Times New Roman" w:eastAsia="仿宋_GB2312" w:hAnsi="Times New Roman"/>
          <w:color w:val="auto"/>
          <w:szCs w:val="24"/>
        </w:rPr>
        <w:t>、产品创新强基项目，以重大项目带动产业链跃升。</w:t>
      </w:r>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rPr>
        <w:t>2.</w:t>
      </w:r>
      <w:r>
        <w:rPr>
          <w:rFonts w:ascii="Times New Roman" w:eastAsia="仿宋_GB2312" w:hAnsi="Times New Roman"/>
          <w:b/>
          <w:bCs/>
          <w:color w:val="auto"/>
        </w:rPr>
        <w:t>梯度培育产业集群。</w:t>
      </w:r>
      <w:r>
        <w:rPr>
          <w:rFonts w:ascii="Times New Roman" w:eastAsia="仿宋_GB2312" w:hAnsi="Times New Roman"/>
          <w:color w:val="auto"/>
          <w:szCs w:val="24"/>
        </w:rPr>
        <w:t>以世界级集群为目标、以国家级集群为骨干、以省级集群为基础，建强集群梯度培育体系。加快既有国家先进制造业集群向世界级集群</w:t>
      </w:r>
      <w:r>
        <w:rPr>
          <w:rFonts w:ascii="Times New Roman" w:eastAsia="仿宋_GB2312" w:hAnsi="Times New Roman" w:hint="eastAsia"/>
          <w:color w:val="auto"/>
          <w:szCs w:val="24"/>
        </w:rPr>
        <w:t>迈进</w:t>
      </w:r>
      <w:r>
        <w:rPr>
          <w:rFonts w:ascii="Times New Roman" w:eastAsia="仿宋_GB2312" w:hAnsi="Times New Roman"/>
          <w:color w:val="auto"/>
          <w:szCs w:val="24"/>
        </w:rPr>
        <w:t>，推动先进钢铁、北斗、硬质材料、新型能源、音视频装备等领域集群进入</w:t>
      </w:r>
      <w:r>
        <w:rPr>
          <w:rFonts w:ascii="Times New Roman" w:eastAsia="仿宋_GB2312" w:hAnsi="Times New Roman"/>
          <w:color w:val="auto"/>
          <w:szCs w:val="24"/>
        </w:rPr>
        <w:t>“</w:t>
      </w:r>
      <w:r>
        <w:rPr>
          <w:rFonts w:ascii="Times New Roman" w:eastAsia="仿宋_GB2312" w:hAnsi="Times New Roman"/>
          <w:color w:val="auto"/>
          <w:szCs w:val="24"/>
        </w:rPr>
        <w:t>国家队</w:t>
      </w:r>
      <w:r>
        <w:rPr>
          <w:rFonts w:ascii="Times New Roman" w:eastAsia="仿宋_GB2312" w:hAnsi="Times New Roman"/>
          <w:color w:val="auto"/>
          <w:szCs w:val="24"/>
        </w:rPr>
        <w:t>”</w:t>
      </w:r>
      <w:r>
        <w:rPr>
          <w:rFonts w:ascii="Times New Roman" w:eastAsia="仿宋_GB2312" w:hAnsi="Times New Roman"/>
          <w:color w:val="auto"/>
          <w:szCs w:val="24"/>
        </w:rPr>
        <w:t>。培育一批主特产业鲜明、延伸配套完善、支撑带动力强的中小企业特色产业集群，支撑县域经济高质量发展。完善产业集群发展监测、动态管理机制，加强集群促进组织建设与管理，探索跨区域集群共建、利益共享模式，提升集群治理现代化水平</w:t>
      </w:r>
      <w:r>
        <w:rPr>
          <w:rFonts w:ascii="Times New Roman" w:eastAsia="仿宋_GB2312" w:hAnsi="Times New Roman"/>
          <w:color w:val="auto"/>
          <w:kern w:val="2"/>
        </w:rPr>
        <w:t>。</w:t>
      </w:r>
    </w:p>
    <w:p w:rsidR="006309EF" w:rsidRDefault="006309EF" w:rsidP="006309EF">
      <w:pPr>
        <w:widowControl w:val="0"/>
        <w:spacing w:line="600" w:lineRule="exact"/>
        <w:ind w:firstLineChars="200" w:firstLine="643"/>
        <w:jc w:val="both"/>
        <w:textAlignment w:val="baseline"/>
        <w:outlineLvl w:val="2"/>
        <w:rPr>
          <w:rFonts w:ascii="Times New Roman" w:eastAsia="仿宋_GB2312" w:hAnsi="Times New Roman"/>
          <w:color w:val="auto"/>
        </w:rPr>
      </w:pPr>
      <w:r>
        <w:rPr>
          <w:rFonts w:ascii="Times New Roman" w:eastAsia="仿宋_GB2312" w:hAnsi="Times New Roman"/>
          <w:b/>
          <w:bCs/>
          <w:color w:val="auto"/>
        </w:rPr>
        <w:t>3.</w:t>
      </w:r>
      <w:r>
        <w:rPr>
          <w:rFonts w:ascii="Times New Roman" w:eastAsia="仿宋_GB2312" w:hAnsi="Times New Roman"/>
          <w:b/>
          <w:bCs/>
          <w:color w:val="auto"/>
        </w:rPr>
        <w:t>打造高能级产业园区。</w:t>
      </w:r>
      <w:r>
        <w:rPr>
          <w:rFonts w:ascii="Times New Roman" w:eastAsia="仿宋_GB2312" w:hAnsi="Times New Roman"/>
          <w:color w:val="auto"/>
        </w:rPr>
        <w:t>落实</w:t>
      </w:r>
      <w:r>
        <w:rPr>
          <w:rFonts w:ascii="Times New Roman" w:eastAsia="仿宋_GB2312" w:hAnsi="Times New Roman"/>
          <w:color w:val="auto"/>
        </w:rPr>
        <w:t>“</w:t>
      </w:r>
      <w:r>
        <w:rPr>
          <w:rFonts w:ascii="Times New Roman" w:eastAsia="仿宋_GB2312" w:hAnsi="Times New Roman"/>
          <w:color w:val="auto"/>
        </w:rPr>
        <w:t>五好</w:t>
      </w:r>
      <w:r>
        <w:rPr>
          <w:rFonts w:ascii="Times New Roman" w:eastAsia="仿宋_GB2312" w:hAnsi="Times New Roman"/>
          <w:color w:val="auto"/>
        </w:rPr>
        <w:t>”</w:t>
      </w:r>
      <w:r>
        <w:rPr>
          <w:rFonts w:ascii="Times New Roman" w:eastAsia="仿宋_GB2312" w:hAnsi="Times New Roman"/>
          <w:color w:val="auto"/>
        </w:rPr>
        <w:t>园区建设标准，聚焦生产、生活、生态</w:t>
      </w:r>
      <w:r>
        <w:rPr>
          <w:rFonts w:ascii="Times New Roman" w:eastAsia="仿宋_GB2312" w:hAnsi="Times New Roman"/>
          <w:color w:val="auto"/>
        </w:rPr>
        <w:t>“</w:t>
      </w:r>
      <w:r>
        <w:rPr>
          <w:rFonts w:ascii="Times New Roman" w:eastAsia="仿宋_GB2312" w:hAnsi="Times New Roman"/>
          <w:color w:val="auto"/>
        </w:rPr>
        <w:t>三生融合</w:t>
      </w:r>
      <w:r>
        <w:rPr>
          <w:rFonts w:ascii="Times New Roman" w:eastAsia="仿宋_GB2312" w:hAnsi="Times New Roman"/>
          <w:color w:val="auto"/>
        </w:rPr>
        <w:t>”</w:t>
      </w:r>
      <w:r>
        <w:rPr>
          <w:rFonts w:ascii="Times New Roman" w:eastAsia="仿宋_GB2312" w:hAnsi="Times New Roman"/>
          <w:color w:val="auto"/>
        </w:rPr>
        <w:t>，规划形态、园区业态、产业质态</w:t>
      </w:r>
      <w:r>
        <w:rPr>
          <w:rFonts w:ascii="Times New Roman" w:eastAsia="仿宋_GB2312" w:hAnsi="Times New Roman"/>
          <w:color w:val="auto"/>
        </w:rPr>
        <w:t>“</w:t>
      </w:r>
      <w:r>
        <w:rPr>
          <w:rFonts w:ascii="Times New Roman" w:eastAsia="仿宋_GB2312" w:hAnsi="Times New Roman"/>
          <w:color w:val="auto"/>
        </w:rPr>
        <w:t>三态协同</w:t>
      </w:r>
      <w:r>
        <w:rPr>
          <w:rFonts w:ascii="Times New Roman" w:eastAsia="仿宋_GB2312" w:hAnsi="Times New Roman"/>
          <w:color w:val="auto"/>
        </w:rPr>
        <w:t>”</w:t>
      </w:r>
      <w:r>
        <w:rPr>
          <w:rFonts w:ascii="Times New Roman" w:eastAsia="仿宋_GB2312" w:hAnsi="Times New Roman"/>
          <w:color w:val="auto"/>
        </w:rPr>
        <w:t>，建设一批在集群发展、创新协同、治理</w:t>
      </w:r>
      <w:r>
        <w:rPr>
          <w:rFonts w:ascii="Times New Roman" w:eastAsia="仿宋_GB2312" w:hAnsi="Times New Roman" w:hint="eastAsia"/>
          <w:color w:val="auto"/>
        </w:rPr>
        <w:t>能力</w:t>
      </w:r>
      <w:r>
        <w:rPr>
          <w:rFonts w:ascii="Times New Roman" w:eastAsia="仿宋_GB2312" w:hAnsi="Times New Roman"/>
          <w:color w:val="auto"/>
        </w:rPr>
        <w:t>等方面处于国内领先水平的</w:t>
      </w:r>
      <w:r>
        <w:rPr>
          <w:rFonts w:ascii="Times New Roman" w:eastAsia="仿宋_GB2312" w:hAnsi="Times New Roman" w:hint="eastAsia"/>
          <w:color w:val="auto"/>
        </w:rPr>
        <w:t>产业</w:t>
      </w:r>
      <w:r>
        <w:rPr>
          <w:rFonts w:ascii="Times New Roman" w:eastAsia="仿宋_GB2312" w:hAnsi="Times New Roman"/>
          <w:color w:val="auto"/>
        </w:rPr>
        <w:t>园区，培育国家新兴产业发展示范基地。引导园区走专业化、特色化、集群化发展道路，组织开展</w:t>
      </w:r>
      <w:r>
        <w:rPr>
          <w:rFonts w:ascii="Times New Roman" w:eastAsia="仿宋_GB2312" w:hAnsi="Times New Roman"/>
          <w:color w:val="auto"/>
        </w:rPr>
        <w:t>“</w:t>
      </w:r>
      <w:r>
        <w:rPr>
          <w:rFonts w:ascii="Times New Roman" w:eastAsia="仿宋_GB2312" w:hAnsi="Times New Roman"/>
          <w:color w:val="auto"/>
        </w:rPr>
        <w:t>工业设计进园区</w:t>
      </w:r>
      <w:r>
        <w:rPr>
          <w:rFonts w:ascii="Times New Roman" w:eastAsia="仿宋_GB2312" w:hAnsi="Times New Roman"/>
          <w:color w:val="auto"/>
        </w:rPr>
        <w:t>”</w:t>
      </w:r>
      <w:r>
        <w:rPr>
          <w:rFonts w:ascii="Times New Roman" w:eastAsia="仿宋_GB2312" w:hAnsi="Times New Roman"/>
          <w:color w:val="auto"/>
        </w:rPr>
        <w:t>对接活动，打造一批特色专业园区</w:t>
      </w:r>
      <w:r>
        <w:rPr>
          <w:rFonts w:ascii="Times New Roman" w:eastAsia="仿宋_GB2312" w:hAnsi="Times New Roman" w:hint="eastAsia"/>
          <w:color w:val="auto"/>
        </w:rPr>
        <w:t>。</w:t>
      </w:r>
      <w:r>
        <w:rPr>
          <w:rFonts w:ascii="Times New Roman" w:eastAsia="仿宋_GB2312" w:hAnsi="Times New Roman"/>
          <w:color w:val="auto"/>
        </w:rPr>
        <w:t>推进化工园区规范建设和高质量发展。</w:t>
      </w:r>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仿宋_GB2312" w:hAnsi="Times New Roman"/>
          <w:color w:val="auto"/>
          <w:szCs w:val="24"/>
        </w:rPr>
      </w:pPr>
      <w:bookmarkStart w:id="24" w:name="_Toc8274"/>
      <w:bookmarkStart w:id="25" w:name="_Toc26742"/>
      <w:r>
        <w:rPr>
          <w:rFonts w:ascii="Times New Roman" w:eastAsia="楷体" w:hAnsi="Times New Roman" w:hint="eastAsia"/>
          <w:b/>
          <w:bCs/>
          <w:color w:val="auto"/>
        </w:rPr>
        <w:t>（</w:t>
      </w:r>
      <w:r>
        <w:rPr>
          <w:rFonts w:ascii="Times New Roman" w:eastAsia="楷体" w:hAnsi="Times New Roman"/>
          <w:b/>
          <w:bCs/>
          <w:color w:val="auto"/>
        </w:rPr>
        <w:t>三</w:t>
      </w:r>
      <w:r>
        <w:rPr>
          <w:rFonts w:ascii="Times New Roman" w:eastAsia="楷体" w:hAnsi="Times New Roman" w:hint="eastAsia"/>
          <w:b/>
          <w:bCs/>
          <w:color w:val="auto"/>
        </w:rPr>
        <w:t>）</w:t>
      </w:r>
      <w:r>
        <w:rPr>
          <w:rFonts w:ascii="Times New Roman" w:eastAsia="楷体" w:hAnsi="Times New Roman"/>
          <w:b/>
          <w:bCs/>
          <w:color w:val="auto"/>
        </w:rPr>
        <w:t>拓展深化北斗规模应用</w:t>
      </w:r>
      <w:bookmarkEnd w:id="24"/>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楷体" w:hAnsi="Times New Roman"/>
          <w:b/>
          <w:bCs/>
          <w:color w:val="auto"/>
        </w:rPr>
        <w:t>1.</w:t>
      </w:r>
      <w:r>
        <w:rPr>
          <w:rFonts w:ascii="Times New Roman" w:eastAsia="楷体" w:hAnsi="Times New Roman"/>
          <w:b/>
          <w:bCs/>
          <w:color w:val="auto"/>
        </w:rPr>
        <w:t>夯实技术创新与产业协同根基。</w:t>
      </w:r>
      <w:r>
        <w:rPr>
          <w:rFonts w:ascii="Times New Roman" w:eastAsia="仿宋_GB2312" w:hAnsi="Times New Roman"/>
          <w:color w:val="auto"/>
        </w:rPr>
        <w:t>深度融入国家北斗创新体系，加快北斗实验室（总部）及</w:t>
      </w:r>
      <w:r>
        <w:rPr>
          <w:rFonts w:ascii="Times New Roman" w:eastAsia="仿宋_GB2312" w:hAnsi="Times New Roman"/>
          <w:color w:val="auto"/>
        </w:rPr>
        <w:t>“1+6+N”</w:t>
      </w:r>
      <w:r>
        <w:rPr>
          <w:rFonts w:ascii="Times New Roman" w:eastAsia="仿宋_GB2312" w:hAnsi="Times New Roman"/>
          <w:color w:val="auto"/>
        </w:rPr>
        <w:t>联盟实体化运行，推动中国星网时空信息安全创新中心全面投运，争取承担一批国家综合</w:t>
      </w:r>
      <w:r>
        <w:rPr>
          <w:rFonts w:ascii="Times New Roman" w:eastAsia="仿宋_GB2312" w:hAnsi="Times New Roman"/>
          <w:color w:val="auto"/>
        </w:rPr>
        <w:t>PNT</w:t>
      </w:r>
      <w:r>
        <w:rPr>
          <w:rFonts w:ascii="Times New Roman" w:eastAsia="仿宋_GB2312" w:hAnsi="Times New Roman"/>
          <w:color w:val="auto"/>
        </w:rPr>
        <w:t>体系、卫星互联网工程任务，聚焦智能网联、低空经济、智慧农业等重点领域，打造一批</w:t>
      </w:r>
      <w:r>
        <w:rPr>
          <w:rFonts w:ascii="Times New Roman" w:eastAsia="仿宋_GB2312" w:hAnsi="Times New Roman"/>
          <w:color w:val="auto"/>
        </w:rPr>
        <w:t>“</w:t>
      </w:r>
      <w:r>
        <w:rPr>
          <w:rFonts w:ascii="Times New Roman" w:eastAsia="仿宋_GB2312" w:hAnsi="Times New Roman"/>
          <w:color w:val="auto"/>
        </w:rPr>
        <w:t>北斗</w:t>
      </w:r>
      <w:r>
        <w:rPr>
          <w:rFonts w:ascii="Times New Roman" w:eastAsia="仿宋_GB2312" w:hAnsi="Times New Roman"/>
          <w:color w:val="auto"/>
        </w:rPr>
        <w:t>+”</w:t>
      </w:r>
      <w:r>
        <w:rPr>
          <w:rFonts w:ascii="Times New Roman" w:eastAsia="仿宋_GB2312" w:hAnsi="Times New Roman"/>
          <w:color w:val="auto"/>
        </w:rPr>
        <w:t>融合应用解决方案与标志性产品，打造全国北斗技术创新引领区。</w:t>
      </w:r>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楷体" w:hAnsi="Times New Roman"/>
          <w:b/>
          <w:bCs/>
          <w:color w:val="auto"/>
        </w:rPr>
        <w:t>2.</w:t>
      </w:r>
      <w:r>
        <w:rPr>
          <w:rFonts w:ascii="Times New Roman" w:eastAsia="楷体" w:hAnsi="Times New Roman"/>
          <w:b/>
          <w:bCs/>
          <w:color w:val="auto"/>
        </w:rPr>
        <w:t>深化北斗规模应用城市试点布局。</w:t>
      </w:r>
      <w:r>
        <w:rPr>
          <w:rFonts w:ascii="Times New Roman" w:eastAsia="仿宋_GB2312" w:hAnsi="Times New Roman"/>
          <w:color w:val="auto"/>
        </w:rPr>
        <w:t>巩固提升长沙、株洲、岳阳等国家北斗规模应用试点城市建设成果，支持有条件的市州创建国家北斗规模应用试点城市，鼓励各市州结合自身禀赋，在公共安全、交通运输、自然资源、大众消费等领域开展特色化、全场景应用示范，合力打造全国领先的北斗规模应用示范区。</w:t>
      </w:r>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楷体" w:hAnsi="Times New Roman"/>
          <w:b/>
          <w:bCs/>
          <w:color w:val="auto"/>
        </w:rPr>
      </w:pPr>
      <w:r>
        <w:rPr>
          <w:rFonts w:ascii="Times New Roman" w:eastAsia="楷体" w:hAnsi="Times New Roman"/>
          <w:b/>
          <w:bCs/>
          <w:color w:val="auto"/>
        </w:rPr>
        <w:t>3.</w:t>
      </w:r>
      <w:r>
        <w:rPr>
          <w:rFonts w:ascii="Times New Roman" w:eastAsia="楷体" w:hAnsi="Times New Roman"/>
          <w:b/>
          <w:bCs/>
          <w:color w:val="auto"/>
        </w:rPr>
        <w:t>强化北斗规模应用国际合作。</w:t>
      </w:r>
      <w:r>
        <w:rPr>
          <w:rFonts w:ascii="Times New Roman" w:eastAsia="仿宋_GB2312" w:hAnsi="Times New Roman"/>
          <w:color w:val="auto"/>
        </w:rPr>
        <w:t>依托北斗应用国际合作联盟，重点拓展与</w:t>
      </w:r>
      <w:r>
        <w:rPr>
          <w:rFonts w:ascii="Times New Roman" w:eastAsia="仿宋_GB2312" w:hAnsi="Times New Roman"/>
          <w:color w:val="auto"/>
        </w:rPr>
        <w:t>“</w:t>
      </w:r>
      <w:r>
        <w:rPr>
          <w:rFonts w:ascii="Times New Roman" w:eastAsia="仿宋_GB2312" w:hAnsi="Times New Roman"/>
          <w:color w:val="auto"/>
        </w:rPr>
        <w:t>一带一路</w:t>
      </w:r>
      <w:r>
        <w:rPr>
          <w:rFonts w:ascii="Times New Roman" w:eastAsia="仿宋_GB2312" w:hAnsi="Times New Roman"/>
          <w:color w:val="auto"/>
        </w:rPr>
        <w:t>”</w:t>
      </w:r>
      <w:r>
        <w:rPr>
          <w:rFonts w:ascii="Times New Roman" w:eastAsia="仿宋_GB2312" w:hAnsi="Times New Roman"/>
          <w:color w:val="auto"/>
        </w:rPr>
        <w:t>沿线国家在精准农业、交通运输等领域的项目合作，打造一批</w:t>
      </w:r>
      <w:r>
        <w:rPr>
          <w:rFonts w:ascii="Times New Roman" w:eastAsia="仿宋_GB2312" w:hAnsi="Times New Roman"/>
          <w:color w:val="auto"/>
        </w:rPr>
        <w:t>“</w:t>
      </w:r>
      <w:r>
        <w:rPr>
          <w:rFonts w:ascii="Times New Roman" w:eastAsia="仿宋_GB2312" w:hAnsi="Times New Roman"/>
          <w:color w:val="auto"/>
        </w:rPr>
        <w:t>北斗出海</w:t>
      </w:r>
      <w:r>
        <w:rPr>
          <w:rFonts w:ascii="Times New Roman" w:eastAsia="仿宋_GB2312" w:hAnsi="Times New Roman"/>
          <w:color w:val="auto"/>
        </w:rPr>
        <w:t>”</w:t>
      </w:r>
      <w:r>
        <w:rPr>
          <w:rFonts w:ascii="Times New Roman" w:eastAsia="仿宋_GB2312" w:hAnsi="Times New Roman"/>
          <w:color w:val="auto"/>
        </w:rPr>
        <w:t>标志性项目，争取国家在湘布局建设北斗规模应用国际合作中心。持续提档升级北斗规模应用国际峰会，鼓励在海外建设北斗技术培训与服务中心，促进常态化国际交流与产业合作。</w:t>
      </w:r>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仿宋_GB2312" w:hAnsi="Times New Roman"/>
          <w:color w:val="auto"/>
          <w:szCs w:val="24"/>
        </w:rPr>
      </w:pPr>
      <w:bookmarkStart w:id="26" w:name="_Toc16352"/>
      <w:bookmarkStart w:id="27" w:name="_Toc20375"/>
      <w:bookmarkStart w:id="28" w:name="_Toc8373"/>
      <w:bookmarkEnd w:id="25"/>
      <w:r>
        <w:rPr>
          <w:rFonts w:ascii="Times New Roman" w:eastAsia="楷体" w:hAnsi="Times New Roman" w:hint="eastAsia"/>
          <w:b/>
          <w:bCs/>
          <w:color w:val="auto"/>
        </w:rPr>
        <w:t>（</w:t>
      </w:r>
      <w:r>
        <w:rPr>
          <w:rFonts w:ascii="Times New Roman" w:eastAsia="楷体" w:hAnsi="Times New Roman"/>
          <w:b/>
          <w:bCs/>
          <w:color w:val="auto"/>
        </w:rPr>
        <w:t>四</w:t>
      </w:r>
      <w:r>
        <w:rPr>
          <w:rFonts w:ascii="Times New Roman" w:eastAsia="楷体" w:hAnsi="Times New Roman" w:hint="eastAsia"/>
          <w:b/>
          <w:bCs/>
          <w:color w:val="auto"/>
        </w:rPr>
        <w:t>）</w:t>
      </w:r>
      <w:r>
        <w:rPr>
          <w:rFonts w:ascii="Times New Roman" w:eastAsia="楷体" w:hAnsi="Times New Roman"/>
          <w:b/>
          <w:bCs/>
          <w:color w:val="auto"/>
        </w:rPr>
        <w:t>实施</w:t>
      </w:r>
      <w:r>
        <w:rPr>
          <w:rFonts w:ascii="Times New Roman" w:eastAsia="楷体" w:hAnsi="Times New Roman"/>
          <w:b/>
          <w:bCs/>
          <w:color w:val="auto"/>
        </w:rPr>
        <w:t>“</w:t>
      </w:r>
      <w:r>
        <w:rPr>
          <w:rFonts w:ascii="Times New Roman" w:eastAsia="楷体" w:hAnsi="Times New Roman"/>
          <w:b/>
          <w:bCs/>
          <w:color w:val="auto"/>
        </w:rPr>
        <w:t>人工智能</w:t>
      </w:r>
      <w:r>
        <w:rPr>
          <w:rFonts w:ascii="Times New Roman" w:eastAsia="楷体" w:hAnsi="Times New Roman"/>
          <w:b/>
          <w:bCs/>
          <w:color w:val="auto"/>
        </w:rPr>
        <w:t>+</w:t>
      </w:r>
      <w:r>
        <w:rPr>
          <w:rFonts w:ascii="Times New Roman" w:eastAsia="楷体" w:hAnsi="Times New Roman"/>
          <w:b/>
          <w:bCs/>
          <w:color w:val="auto"/>
        </w:rPr>
        <w:t>先进制造</w:t>
      </w:r>
      <w:r>
        <w:rPr>
          <w:rFonts w:ascii="Times New Roman" w:eastAsia="楷体" w:hAnsi="Times New Roman"/>
          <w:b/>
          <w:bCs/>
          <w:color w:val="auto"/>
        </w:rPr>
        <w:t>”</w:t>
      </w:r>
      <w:bookmarkEnd w:id="26"/>
      <w:r>
        <w:rPr>
          <w:rFonts w:ascii="Times New Roman" w:eastAsia="楷体" w:hAnsi="Times New Roman"/>
          <w:b/>
          <w:bCs/>
          <w:color w:val="auto"/>
        </w:rPr>
        <w:t>行动</w:t>
      </w:r>
      <w:bookmarkEnd w:id="27"/>
    </w:p>
    <w:p w:rsidR="006309EF" w:rsidRDefault="006309EF" w:rsidP="006309EF">
      <w:pPr>
        <w:widowControl w:val="0"/>
        <w:spacing w:line="600" w:lineRule="exact"/>
        <w:ind w:firstLineChars="200" w:firstLine="643"/>
        <w:outlineLvl w:val="2"/>
        <w:rPr>
          <w:rFonts w:ascii="Times New Roman" w:eastAsia="仿宋_GB2312" w:hAnsi="Times New Roman"/>
          <w:color w:val="auto"/>
        </w:rPr>
      </w:pPr>
      <w:r>
        <w:rPr>
          <w:rFonts w:ascii="Times New Roman" w:eastAsia="仿宋_GB2312" w:hAnsi="Times New Roman"/>
          <w:b/>
          <w:bCs/>
          <w:color w:val="auto"/>
        </w:rPr>
        <w:t>1.</w:t>
      </w:r>
      <w:r>
        <w:rPr>
          <w:rFonts w:ascii="Times New Roman" w:eastAsia="仿宋_GB2312" w:hAnsi="Times New Roman"/>
          <w:b/>
          <w:bCs/>
          <w:color w:val="auto"/>
        </w:rPr>
        <w:t>筑牢数字底座。</w:t>
      </w:r>
      <w:r>
        <w:rPr>
          <w:rFonts w:ascii="Times New Roman" w:eastAsia="仿宋_GB2312" w:hAnsi="Times New Roman"/>
          <w:color w:val="auto"/>
        </w:rPr>
        <w:t>坚持</w:t>
      </w:r>
      <w:r>
        <w:rPr>
          <w:rFonts w:ascii="Times New Roman" w:eastAsia="仿宋_GB2312" w:hAnsi="Times New Roman"/>
          <w:color w:val="auto"/>
        </w:rPr>
        <w:t>“</w:t>
      </w:r>
      <w:r>
        <w:rPr>
          <w:rFonts w:ascii="Times New Roman" w:eastAsia="仿宋_GB2312" w:hAnsi="Times New Roman"/>
          <w:color w:val="auto"/>
        </w:rPr>
        <w:t>四算一体</w:t>
      </w:r>
      <w:r>
        <w:rPr>
          <w:rFonts w:ascii="Times New Roman" w:eastAsia="仿宋_GB2312" w:hAnsi="Times New Roman"/>
          <w:color w:val="auto"/>
        </w:rPr>
        <w:t>”</w:t>
      </w:r>
      <w:r>
        <w:rPr>
          <w:rFonts w:ascii="Times New Roman" w:eastAsia="仿宋_GB2312" w:hAnsi="Times New Roman"/>
          <w:color w:val="auto"/>
        </w:rPr>
        <w:t>协同发展，高标准建设省算力调度平台，打造长株潭、郴州东江湖</w:t>
      </w:r>
      <w:r>
        <w:rPr>
          <w:rFonts w:ascii="Times New Roman" w:eastAsia="仿宋_GB2312" w:hAnsi="Times New Roman" w:hint="eastAsia"/>
          <w:color w:val="auto"/>
        </w:rPr>
        <w:t>、</w:t>
      </w:r>
      <w:r>
        <w:rPr>
          <w:rFonts w:ascii="Times New Roman" w:eastAsia="仿宋_GB2312" w:hAnsi="Times New Roman"/>
          <w:color w:val="auto"/>
        </w:rPr>
        <w:t>永州潇湘等算力集群。布局先进算力基础设施，建强国家超算长沙中心、中南智算中心、长沙人工智能创新中心等，提升全省智能算力占比。实施人工智能大模型培育计划，培育一批高质量的工业大模型和智能体，加强人工智能大模型备案等安全监管。开展</w:t>
      </w:r>
      <w:r>
        <w:rPr>
          <w:rFonts w:ascii="Times New Roman" w:eastAsia="仿宋_GB2312" w:hAnsi="Times New Roman"/>
          <w:color w:val="auto"/>
        </w:rPr>
        <w:t>“</w:t>
      </w:r>
      <w:r>
        <w:rPr>
          <w:rFonts w:ascii="Times New Roman" w:eastAsia="仿宋_GB2312" w:hAnsi="Times New Roman"/>
          <w:color w:val="auto"/>
        </w:rPr>
        <w:t>模数共振</w:t>
      </w:r>
      <w:r>
        <w:rPr>
          <w:rFonts w:ascii="Times New Roman" w:eastAsia="仿宋_GB2312" w:hAnsi="Times New Roman"/>
          <w:color w:val="auto"/>
        </w:rPr>
        <w:t>”</w:t>
      </w:r>
      <w:r>
        <w:rPr>
          <w:rFonts w:ascii="Times New Roman" w:eastAsia="仿宋_GB2312" w:hAnsi="Times New Roman"/>
          <w:color w:val="auto"/>
        </w:rPr>
        <w:t>行动，建设高质量行业数据集与语料库，构建统一高效的数据管理体系</w:t>
      </w:r>
      <w:r>
        <w:rPr>
          <w:rFonts w:ascii="Times New Roman" w:eastAsia="仿宋_GB2312" w:hAnsi="Times New Roman" w:hint="eastAsia"/>
          <w:color w:val="auto"/>
        </w:rPr>
        <w:t>。</w:t>
      </w:r>
    </w:p>
    <w:p w:rsidR="006309EF" w:rsidRDefault="006309EF" w:rsidP="006309EF">
      <w:pPr>
        <w:widowControl w:val="0"/>
        <w:spacing w:line="600" w:lineRule="exact"/>
        <w:ind w:firstLineChars="200" w:firstLine="643"/>
        <w:outlineLvl w:val="2"/>
        <w:rPr>
          <w:rFonts w:ascii="Times New Roman" w:eastAsia="仿宋_GB2312" w:hAnsi="Times New Roman"/>
          <w:b/>
          <w:bCs/>
          <w:color w:val="auto"/>
        </w:rPr>
      </w:pPr>
      <w:r>
        <w:rPr>
          <w:rFonts w:ascii="Times New Roman" w:eastAsia="仿宋_GB2312" w:hAnsi="Times New Roman"/>
          <w:b/>
          <w:bCs/>
          <w:color w:val="auto"/>
        </w:rPr>
        <w:t>2.</w:t>
      </w:r>
      <w:r>
        <w:rPr>
          <w:rFonts w:ascii="Times New Roman" w:eastAsia="仿宋_GB2312" w:hAnsi="Times New Roman"/>
          <w:b/>
          <w:bCs/>
          <w:color w:val="auto"/>
        </w:rPr>
        <w:t>提升智能产业能级。</w:t>
      </w:r>
      <w:r>
        <w:rPr>
          <w:rFonts w:ascii="Times New Roman" w:eastAsia="仿宋_GB2312" w:hAnsi="Times New Roman"/>
          <w:color w:val="auto"/>
        </w:rPr>
        <w:t>推动</w:t>
      </w:r>
      <w:r>
        <w:rPr>
          <w:rFonts w:ascii="Times New Roman" w:eastAsia="仿宋_GB2312" w:hAnsi="Times New Roman"/>
          <w:color w:val="auto"/>
        </w:rPr>
        <w:t>“</w:t>
      </w:r>
      <w:r>
        <w:rPr>
          <w:rFonts w:ascii="Times New Roman" w:eastAsia="仿宋_GB2312" w:hAnsi="Times New Roman"/>
          <w:color w:val="auto"/>
        </w:rPr>
        <w:t>智能产业化</w:t>
      </w:r>
      <w:r>
        <w:rPr>
          <w:rFonts w:ascii="Times New Roman" w:eastAsia="仿宋_GB2312" w:hAnsi="Times New Roman"/>
          <w:color w:val="auto"/>
        </w:rPr>
        <w:t>”</w:t>
      </w:r>
      <w:r>
        <w:rPr>
          <w:rFonts w:ascii="Times New Roman" w:eastAsia="仿宋_GB2312" w:hAnsi="Times New Roman"/>
          <w:color w:val="auto"/>
        </w:rPr>
        <w:t>，加强对中小企业在算力、数据、场景等方面的扶持。扩容</w:t>
      </w:r>
      <w:r>
        <w:rPr>
          <w:rFonts w:ascii="Times New Roman" w:eastAsia="仿宋_GB2312" w:hAnsi="Times New Roman"/>
          <w:color w:val="auto"/>
        </w:rPr>
        <w:t>“</w:t>
      </w:r>
      <w:r>
        <w:rPr>
          <w:rFonts w:ascii="Times New Roman" w:eastAsia="仿宋_GB2312" w:hAnsi="Times New Roman"/>
          <w:color w:val="auto"/>
        </w:rPr>
        <w:t>人工智能</w:t>
      </w:r>
      <w:r>
        <w:rPr>
          <w:rFonts w:ascii="Times New Roman" w:eastAsia="仿宋_GB2312" w:hAnsi="Times New Roman"/>
          <w:color w:val="auto"/>
        </w:rPr>
        <w:t>+”</w:t>
      </w:r>
      <w:r>
        <w:rPr>
          <w:rFonts w:ascii="Times New Roman" w:eastAsia="仿宋_GB2312" w:hAnsi="Times New Roman"/>
          <w:color w:val="auto"/>
        </w:rPr>
        <w:t>科创平台，围绕具身智能、脑机接口、科学智能等领域组建创新联合体，推动技术转化与产品迭代，培育一批人工智能领域省级制造业创新中心。支持建设制造业数字化转型促进中心。加强智能体分类分级管理，引导新业态健康发展。</w:t>
      </w:r>
    </w:p>
    <w:p w:rsidR="006309EF" w:rsidRDefault="006309EF" w:rsidP="006309EF">
      <w:pPr>
        <w:widowControl w:val="0"/>
        <w:spacing w:line="600" w:lineRule="exact"/>
        <w:ind w:firstLineChars="200" w:firstLine="643"/>
        <w:outlineLvl w:val="2"/>
        <w:rPr>
          <w:rFonts w:ascii="Times New Roman" w:eastAsia="仿宋_GB2312" w:hAnsi="Times New Roman"/>
          <w:color w:val="auto"/>
        </w:rPr>
      </w:pPr>
      <w:r>
        <w:rPr>
          <w:rFonts w:ascii="Times New Roman" w:eastAsia="仿宋_GB2312" w:hAnsi="Times New Roman"/>
          <w:b/>
          <w:bCs/>
          <w:color w:val="auto"/>
        </w:rPr>
        <w:t>3.</w:t>
      </w:r>
      <w:r>
        <w:rPr>
          <w:rFonts w:ascii="Times New Roman" w:eastAsia="仿宋_GB2312" w:hAnsi="Times New Roman"/>
          <w:b/>
          <w:bCs/>
          <w:color w:val="auto"/>
        </w:rPr>
        <w:t>强化场景牵引。</w:t>
      </w:r>
      <w:r>
        <w:rPr>
          <w:rFonts w:ascii="Times New Roman" w:eastAsia="仿宋_GB2312" w:hAnsi="Times New Roman"/>
          <w:color w:val="auto"/>
        </w:rPr>
        <w:t>加快</w:t>
      </w:r>
      <w:r>
        <w:rPr>
          <w:rFonts w:ascii="Times New Roman" w:eastAsia="仿宋_GB2312" w:hAnsi="Times New Roman"/>
          <w:color w:val="auto"/>
        </w:rPr>
        <w:t>“</w:t>
      </w:r>
      <w:r>
        <w:rPr>
          <w:rFonts w:ascii="Times New Roman" w:eastAsia="仿宋_GB2312" w:hAnsi="Times New Roman"/>
          <w:color w:val="auto"/>
        </w:rPr>
        <w:t>产业智能化</w:t>
      </w:r>
      <w:r>
        <w:rPr>
          <w:rFonts w:ascii="Times New Roman" w:eastAsia="仿宋_GB2312" w:hAnsi="Times New Roman"/>
          <w:color w:val="auto"/>
        </w:rPr>
        <w:t>”</w:t>
      </w:r>
      <w:r>
        <w:rPr>
          <w:rFonts w:ascii="Times New Roman" w:eastAsia="仿宋_GB2312" w:hAnsi="Times New Roman"/>
          <w:color w:val="auto"/>
        </w:rPr>
        <w:t>进程，纵深推进</w:t>
      </w:r>
      <w:r>
        <w:rPr>
          <w:rFonts w:ascii="Times New Roman" w:eastAsia="仿宋_GB2312" w:hAnsi="Times New Roman"/>
          <w:color w:val="auto"/>
        </w:rPr>
        <w:t>“</w:t>
      </w:r>
      <w:r>
        <w:rPr>
          <w:rFonts w:ascii="Times New Roman" w:eastAsia="仿宋_GB2312" w:hAnsi="Times New Roman"/>
          <w:color w:val="auto"/>
        </w:rPr>
        <w:t>智赋万企</w:t>
      </w:r>
      <w:r>
        <w:rPr>
          <w:rFonts w:ascii="Times New Roman" w:eastAsia="仿宋_GB2312" w:hAnsi="Times New Roman"/>
          <w:color w:val="auto"/>
        </w:rPr>
        <w:t>”</w:t>
      </w:r>
      <w:r>
        <w:rPr>
          <w:rFonts w:ascii="Times New Roman" w:eastAsia="仿宋_GB2312" w:hAnsi="Times New Roman"/>
          <w:color w:val="auto"/>
        </w:rPr>
        <w:t>行动，推动人工智能技术在研发设计、中试验证、生产制造、营销服务、运营管理等制造业关键环节的深度融合应用，打造一批人工智能赋能新型工业化的典型应用场景。鼓励长沙、株洲等基础较好的市州开展</w:t>
      </w:r>
      <w:r>
        <w:rPr>
          <w:rFonts w:ascii="Times New Roman" w:eastAsia="仿宋_GB2312" w:hAnsi="Times New Roman"/>
          <w:color w:val="auto"/>
        </w:rPr>
        <w:t>“</w:t>
      </w:r>
      <w:r>
        <w:rPr>
          <w:rFonts w:ascii="Times New Roman" w:eastAsia="仿宋_GB2312" w:hAnsi="Times New Roman"/>
          <w:color w:val="auto"/>
        </w:rPr>
        <w:t>人工智能</w:t>
      </w:r>
      <w:r>
        <w:rPr>
          <w:rFonts w:ascii="Times New Roman" w:eastAsia="仿宋_GB2312" w:hAnsi="Times New Roman"/>
          <w:color w:val="auto"/>
        </w:rPr>
        <w:t>+</w:t>
      </w:r>
      <w:r>
        <w:rPr>
          <w:rFonts w:ascii="Times New Roman" w:eastAsia="仿宋_GB2312" w:hAnsi="Times New Roman"/>
          <w:color w:val="auto"/>
        </w:rPr>
        <w:t>先进制造</w:t>
      </w:r>
      <w:r>
        <w:rPr>
          <w:rFonts w:ascii="Times New Roman" w:eastAsia="仿宋_GB2312" w:hAnsi="Times New Roman"/>
          <w:color w:val="auto"/>
        </w:rPr>
        <w:t>”</w:t>
      </w:r>
      <w:r>
        <w:rPr>
          <w:rFonts w:ascii="Times New Roman" w:eastAsia="仿宋_GB2312" w:hAnsi="Times New Roman"/>
          <w:color w:val="auto"/>
        </w:rPr>
        <w:t>的先行先试工作。以</w:t>
      </w:r>
      <w:r>
        <w:rPr>
          <w:rFonts w:ascii="Times New Roman" w:eastAsia="仿宋_GB2312" w:hAnsi="Times New Roman"/>
          <w:color w:val="auto"/>
        </w:rPr>
        <w:t>“</w:t>
      </w:r>
      <w:r>
        <w:rPr>
          <w:rFonts w:ascii="Times New Roman" w:eastAsia="仿宋_GB2312" w:hAnsi="Times New Roman"/>
          <w:color w:val="auto"/>
        </w:rPr>
        <w:t>五好</w:t>
      </w:r>
      <w:r>
        <w:rPr>
          <w:rFonts w:ascii="Times New Roman" w:eastAsia="仿宋_GB2312" w:hAnsi="Times New Roman"/>
          <w:color w:val="auto"/>
        </w:rPr>
        <w:t>”</w:t>
      </w:r>
      <w:r>
        <w:rPr>
          <w:rFonts w:ascii="Times New Roman" w:eastAsia="仿宋_GB2312" w:hAnsi="Times New Roman"/>
          <w:color w:val="auto"/>
        </w:rPr>
        <w:t>园区建设为契机，培育一批高标准数字园区。</w:t>
      </w:r>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4.</w:t>
      </w:r>
      <w:r>
        <w:rPr>
          <w:rFonts w:ascii="Times New Roman" w:eastAsia="仿宋_GB2312" w:hAnsi="Times New Roman"/>
          <w:b/>
          <w:bCs/>
          <w:color w:val="auto"/>
        </w:rPr>
        <w:t>打造智能制造</w:t>
      </w:r>
      <w:r>
        <w:rPr>
          <w:rFonts w:ascii="Times New Roman" w:eastAsia="仿宋_GB2312" w:hAnsi="Times New Roman"/>
          <w:b/>
          <w:bCs/>
          <w:color w:val="auto"/>
        </w:rPr>
        <w:t>“</w:t>
      </w:r>
      <w:r>
        <w:rPr>
          <w:rFonts w:ascii="Times New Roman" w:eastAsia="仿宋_GB2312" w:hAnsi="Times New Roman"/>
          <w:b/>
          <w:bCs/>
          <w:color w:val="auto"/>
        </w:rPr>
        <w:t>升级版</w:t>
      </w:r>
      <w:r>
        <w:rPr>
          <w:rFonts w:ascii="Times New Roman" w:eastAsia="仿宋_GB2312" w:hAnsi="Times New Roman"/>
          <w:b/>
          <w:bCs/>
          <w:color w:val="auto"/>
        </w:rPr>
        <w:t>”</w:t>
      </w:r>
      <w:r>
        <w:rPr>
          <w:rFonts w:ascii="Times New Roman" w:eastAsia="仿宋_GB2312" w:hAnsi="Times New Roman"/>
          <w:b/>
          <w:bCs/>
          <w:color w:val="auto"/>
        </w:rPr>
        <w:t>。</w:t>
      </w:r>
      <w:r>
        <w:rPr>
          <w:rFonts w:ascii="Times New Roman" w:eastAsia="仿宋_GB2312" w:hAnsi="Times New Roman" w:hint="eastAsia"/>
          <w:color w:val="auto"/>
        </w:rPr>
        <w:t>加快发展新一代智能制造，实施一批制造业转型升级重点项目，构建“基础级—先进级—卓越级—领航级”四级联动智能工厂梯度培育体系，全面提升制造业智能化水平。支持系统解决方案供应商联合装备制造商、软件开发商，推进智能装备、核心软件、工业互联网集成应用，培育优秀系统解决方案供应商。到</w:t>
      </w:r>
      <w:r>
        <w:rPr>
          <w:rFonts w:ascii="Times New Roman" w:eastAsia="仿宋_GB2312" w:hAnsi="Times New Roman" w:hint="eastAsia"/>
          <w:color w:val="auto"/>
        </w:rPr>
        <w:t>2030</w:t>
      </w:r>
      <w:r>
        <w:rPr>
          <w:rFonts w:ascii="Times New Roman" w:eastAsia="仿宋_GB2312" w:hAnsi="Times New Roman" w:hint="eastAsia"/>
          <w:color w:val="auto"/>
        </w:rPr>
        <w:t>年，重点建设不少于</w:t>
      </w:r>
      <w:r>
        <w:rPr>
          <w:rFonts w:ascii="Times New Roman" w:eastAsia="仿宋_GB2312" w:hAnsi="Times New Roman" w:hint="eastAsia"/>
          <w:color w:val="auto"/>
        </w:rPr>
        <w:t>2000</w:t>
      </w:r>
      <w:r>
        <w:rPr>
          <w:rFonts w:ascii="Times New Roman" w:eastAsia="仿宋_GB2312" w:hAnsi="Times New Roman" w:hint="eastAsia"/>
          <w:color w:val="auto"/>
        </w:rPr>
        <w:t>家基础级、</w:t>
      </w:r>
      <w:r>
        <w:rPr>
          <w:rFonts w:ascii="Times New Roman" w:eastAsia="仿宋_GB2312" w:hAnsi="Times New Roman" w:hint="eastAsia"/>
          <w:color w:val="auto"/>
        </w:rPr>
        <w:t>800</w:t>
      </w:r>
      <w:r>
        <w:rPr>
          <w:rFonts w:ascii="Times New Roman" w:eastAsia="仿宋_GB2312" w:hAnsi="Times New Roman" w:hint="eastAsia"/>
          <w:color w:val="auto"/>
        </w:rPr>
        <w:t>家先进级、</w:t>
      </w:r>
      <w:r>
        <w:rPr>
          <w:rFonts w:ascii="Times New Roman" w:eastAsia="仿宋_GB2312" w:hAnsi="Times New Roman" w:hint="eastAsia"/>
          <w:color w:val="auto"/>
        </w:rPr>
        <w:t>50</w:t>
      </w:r>
      <w:r>
        <w:rPr>
          <w:rFonts w:ascii="Times New Roman" w:eastAsia="仿宋_GB2312" w:hAnsi="Times New Roman" w:hint="eastAsia"/>
          <w:color w:val="auto"/>
        </w:rPr>
        <w:t>家卓越级以上智能工厂</w:t>
      </w:r>
      <w:r>
        <w:rPr>
          <w:rFonts w:ascii="Times New Roman" w:eastAsia="仿宋_GB2312" w:hAnsi="Times New Roman"/>
          <w:color w:val="auto"/>
        </w:rPr>
        <w:t>。</w:t>
      </w:r>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仿宋_GB2312" w:hAnsi="Times New Roman"/>
          <w:color w:val="auto"/>
          <w:szCs w:val="24"/>
        </w:rPr>
      </w:pPr>
      <w:bookmarkStart w:id="29" w:name="_Toc29417"/>
      <w:bookmarkStart w:id="30" w:name="_Toc18031"/>
      <w:r>
        <w:rPr>
          <w:rFonts w:ascii="Times New Roman" w:eastAsia="楷体" w:hAnsi="Times New Roman" w:hint="eastAsia"/>
          <w:b/>
          <w:bCs/>
          <w:color w:val="auto"/>
        </w:rPr>
        <w:t>（</w:t>
      </w:r>
      <w:r>
        <w:rPr>
          <w:rFonts w:ascii="Times New Roman" w:eastAsia="楷体" w:hAnsi="Times New Roman"/>
          <w:b/>
          <w:bCs/>
          <w:color w:val="auto"/>
        </w:rPr>
        <w:t>五</w:t>
      </w:r>
      <w:r>
        <w:rPr>
          <w:rFonts w:ascii="Times New Roman" w:eastAsia="楷体" w:hAnsi="Times New Roman" w:hint="eastAsia"/>
          <w:b/>
          <w:bCs/>
          <w:color w:val="auto"/>
        </w:rPr>
        <w:t>）</w:t>
      </w:r>
      <w:bookmarkEnd w:id="29"/>
      <w:r>
        <w:rPr>
          <w:rFonts w:ascii="Times New Roman" w:eastAsia="楷体" w:hAnsi="Times New Roman"/>
          <w:b/>
          <w:bCs/>
          <w:color w:val="auto"/>
        </w:rPr>
        <w:t>推动绿色低碳安全发展</w:t>
      </w:r>
      <w:bookmarkEnd w:id="30"/>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1.</w:t>
      </w:r>
      <w:r>
        <w:rPr>
          <w:rFonts w:ascii="Times New Roman" w:eastAsia="仿宋_GB2312" w:hAnsi="Times New Roman"/>
          <w:b/>
          <w:bCs/>
          <w:color w:val="auto"/>
        </w:rPr>
        <w:t>加快绿色低碳转型。</w:t>
      </w:r>
      <w:r>
        <w:rPr>
          <w:rFonts w:ascii="Times New Roman" w:eastAsia="仿宋_GB2312" w:hAnsi="Times New Roman"/>
          <w:color w:val="auto"/>
        </w:rPr>
        <w:t>推动传统产业绿色低碳改造升级，加快数字化绿色化协同转型发展。实施碳排放双控制度，深入开展工业领域碳达峰行动，推动冶金、有色金属、建材、机械等重点行业节能降碳改造，强化绿色技术与装备开发应用。深入推进绿色制造体系建设，培育绿色工厂、绿色供应链、绿色工业园区，探索建设零碳工厂、零碳园区。开展重点产品碳足迹核算</w:t>
      </w:r>
      <w:r>
        <w:rPr>
          <w:rFonts w:ascii="Times New Roman" w:eastAsia="仿宋_GB2312" w:hAnsi="Times New Roman" w:hint="eastAsia"/>
          <w:color w:val="auto"/>
        </w:rPr>
        <w:t>。</w:t>
      </w:r>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kern w:val="2"/>
        </w:rPr>
        <w:t>2.</w:t>
      </w:r>
      <w:r>
        <w:rPr>
          <w:rFonts w:ascii="Times New Roman" w:eastAsia="仿宋_GB2312" w:hAnsi="Times New Roman"/>
          <w:b/>
          <w:bCs/>
          <w:color w:val="auto"/>
        </w:rPr>
        <w:t>大力发展循环经济。</w:t>
      </w:r>
      <w:r>
        <w:rPr>
          <w:rFonts w:ascii="Times New Roman" w:eastAsia="仿宋_GB2312" w:hAnsi="Times New Roman"/>
          <w:color w:val="auto"/>
        </w:rPr>
        <w:t>促进清洁生产和资源节约高效利用，强化工业产品低碳原料替代。加快工业用水循环利用，严控高耗水行业用水增长，严格执行节水</w:t>
      </w:r>
      <w:r>
        <w:rPr>
          <w:rFonts w:ascii="Times New Roman" w:eastAsia="仿宋_GB2312" w:hAnsi="Times New Roman"/>
          <w:color w:val="auto"/>
        </w:rPr>
        <w:t>“</w:t>
      </w:r>
      <w:r>
        <w:rPr>
          <w:rFonts w:ascii="Times New Roman" w:eastAsia="仿宋_GB2312" w:hAnsi="Times New Roman"/>
          <w:color w:val="auto"/>
        </w:rPr>
        <w:t>三同时</w:t>
      </w:r>
      <w:r>
        <w:rPr>
          <w:rFonts w:ascii="Times New Roman" w:eastAsia="仿宋_GB2312" w:hAnsi="Times New Roman"/>
          <w:color w:val="auto"/>
        </w:rPr>
        <w:t>”</w:t>
      </w:r>
      <w:r>
        <w:rPr>
          <w:rFonts w:ascii="Times New Roman" w:eastAsia="仿宋_GB2312" w:hAnsi="Times New Roman"/>
          <w:color w:val="auto"/>
        </w:rPr>
        <w:t>制度，强化用水定额管理，推动企业开展节水改造与水平衡测试，建设节水型工厂和园区。优化资源循环利用产业布局，健全废弃物循环利用体系，打造废有色金属、废钢铁、废稀贵金属、废动力电池等循环经济产业集群</w:t>
      </w:r>
      <w:r>
        <w:rPr>
          <w:rFonts w:ascii="Times New Roman" w:eastAsia="仿宋_GB2312" w:hAnsi="Times New Roman" w:hint="eastAsia"/>
          <w:color w:val="auto"/>
        </w:rPr>
        <w:t>，</w:t>
      </w:r>
      <w:r>
        <w:rPr>
          <w:rFonts w:ascii="Times New Roman" w:eastAsia="仿宋_GB2312" w:hAnsi="Times New Roman"/>
          <w:color w:val="auto"/>
        </w:rPr>
        <w:t>发展壮大再制造产业。实施产业园区循环化改造，推动</w:t>
      </w:r>
      <w:r>
        <w:rPr>
          <w:rFonts w:ascii="Times New Roman" w:eastAsia="仿宋_GB2312" w:hAnsi="Times New Roman"/>
          <w:color w:val="auto"/>
        </w:rPr>
        <w:t>“</w:t>
      </w:r>
      <w:r>
        <w:rPr>
          <w:rFonts w:ascii="Times New Roman" w:eastAsia="仿宋_GB2312" w:hAnsi="Times New Roman"/>
          <w:color w:val="auto"/>
        </w:rPr>
        <w:t>无废工厂</w:t>
      </w:r>
      <w:r>
        <w:rPr>
          <w:rFonts w:ascii="Times New Roman" w:eastAsia="仿宋_GB2312" w:hAnsi="Times New Roman"/>
          <w:color w:val="auto"/>
        </w:rPr>
        <w:t>”“</w:t>
      </w:r>
      <w:r>
        <w:rPr>
          <w:rFonts w:ascii="Times New Roman" w:eastAsia="仿宋_GB2312" w:hAnsi="Times New Roman"/>
          <w:color w:val="auto"/>
        </w:rPr>
        <w:t>无废园区</w:t>
      </w:r>
      <w:r>
        <w:rPr>
          <w:rFonts w:ascii="Times New Roman" w:eastAsia="仿宋_GB2312" w:hAnsi="Times New Roman"/>
          <w:color w:val="auto"/>
        </w:rPr>
        <w:t>”</w:t>
      </w:r>
      <w:r>
        <w:rPr>
          <w:rFonts w:ascii="Times New Roman" w:eastAsia="仿宋_GB2312" w:hAnsi="Times New Roman"/>
          <w:color w:val="auto"/>
        </w:rPr>
        <w:t>建设</w:t>
      </w:r>
      <w:r>
        <w:rPr>
          <w:rFonts w:ascii="Times New Roman" w:eastAsia="仿宋_GB2312" w:hAnsi="Times New Roman" w:hint="eastAsia"/>
          <w:color w:val="auto"/>
        </w:rPr>
        <w:t>，</w:t>
      </w:r>
      <w:r>
        <w:rPr>
          <w:rFonts w:ascii="Times New Roman" w:eastAsia="仿宋_GB2312" w:hAnsi="Times New Roman"/>
          <w:color w:val="auto"/>
        </w:rPr>
        <w:t>鼓励有条件的园区</w:t>
      </w:r>
      <w:r>
        <w:rPr>
          <w:rFonts w:ascii="Times New Roman" w:eastAsia="仿宋_GB2312" w:hAnsi="Times New Roman" w:hint="eastAsia"/>
          <w:color w:val="auto"/>
        </w:rPr>
        <w:t>积极</w:t>
      </w:r>
      <w:r>
        <w:rPr>
          <w:rFonts w:ascii="Times New Roman" w:eastAsia="仿宋_GB2312" w:hAnsi="Times New Roman"/>
          <w:color w:val="auto"/>
        </w:rPr>
        <w:t>开展国家生态工业园区创建</w:t>
      </w:r>
      <w:r>
        <w:rPr>
          <w:rFonts w:ascii="Times New Roman" w:eastAsia="仿宋_GB2312" w:hAnsi="Times New Roman" w:hint="eastAsia"/>
          <w:color w:val="auto"/>
        </w:rPr>
        <w:t>。</w:t>
      </w:r>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kern w:val="2"/>
        </w:rPr>
        <w:t>3.</w:t>
      </w:r>
      <w:r>
        <w:rPr>
          <w:rFonts w:ascii="Times New Roman" w:eastAsia="仿宋_GB2312" w:hAnsi="Times New Roman"/>
          <w:b/>
          <w:bCs/>
          <w:color w:val="auto"/>
          <w:kern w:val="2"/>
        </w:rPr>
        <w:t>提升本质安全水平。</w:t>
      </w:r>
      <w:bookmarkEnd w:id="28"/>
      <w:r>
        <w:rPr>
          <w:rFonts w:ascii="Times New Roman" w:eastAsia="仿宋_GB2312" w:hAnsi="Times New Roman"/>
          <w:color w:val="auto"/>
        </w:rPr>
        <w:t>聚焦民爆、民机</w:t>
      </w:r>
      <w:r>
        <w:rPr>
          <w:rFonts w:ascii="Times New Roman" w:eastAsia="仿宋_GB2312" w:hAnsi="Times New Roman" w:hint="eastAsia"/>
          <w:color w:val="auto"/>
        </w:rPr>
        <w:t>、</w:t>
      </w:r>
      <w:r>
        <w:rPr>
          <w:rFonts w:ascii="Times New Roman" w:eastAsia="仿宋_GB2312" w:hAnsi="Times New Roman"/>
          <w:color w:val="auto"/>
        </w:rPr>
        <w:t>民船等重点领域，深化隐患排查与动态清零长效机制。压实企业主体责任，定期开展安全培训演练。深化工业互联网赋能安全生产，搭建智能风控平台。聚焦化工园区规范化、智能化安全管控，应用新一代信息技术推进在线监测、风险感知、智能预警、精准溯源，全面筑牢化工园区本质安全屏障</w:t>
      </w:r>
      <w:r>
        <w:rPr>
          <w:rFonts w:ascii="Times New Roman" w:eastAsia="仿宋_GB2312" w:hAnsi="Times New Roman" w:hint="eastAsia"/>
          <w:color w:val="auto"/>
        </w:rPr>
        <w:t>。</w:t>
      </w:r>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仿宋_GB2312" w:hAnsi="Times New Roman"/>
          <w:color w:val="auto"/>
        </w:rPr>
      </w:pPr>
      <w:bookmarkStart w:id="31" w:name="_Toc22827"/>
      <w:bookmarkStart w:id="32" w:name="_Toc24292"/>
      <w:bookmarkStart w:id="33" w:name="_Toc12249"/>
      <w:r>
        <w:rPr>
          <w:rFonts w:ascii="Times New Roman" w:eastAsia="楷体" w:hAnsi="Times New Roman" w:hint="eastAsia"/>
          <w:b/>
          <w:bCs/>
          <w:color w:val="auto"/>
        </w:rPr>
        <w:t>（</w:t>
      </w:r>
      <w:r>
        <w:rPr>
          <w:rFonts w:ascii="Times New Roman" w:eastAsia="楷体" w:hAnsi="Times New Roman"/>
          <w:b/>
          <w:bCs/>
          <w:color w:val="auto"/>
        </w:rPr>
        <w:t>六</w:t>
      </w:r>
      <w:r>
        <w:rPr>
          <w:rFonts w:ascii="Times New Roman" w:eastAsia="楷体" w:hAnsi="Times New Roman" w:hint="eastAsia"/>
          <w:b/>
          <w:bCs/>
          <w:color w:val="auto"/>
        </w:rPr>
        <w:t>）</w:t>
      </w:r>
      <w:r>
        <w:rPr>
          <w:rFonts w:ascii="Times New Roman" w:eastAsia="楷体" w:hAnsi="Times New Roman"/>
          <w:b/>
          <w:bCs/>
          <w:color w:val="auto"/>
        </w:rPr>
        <w:t>全面塑造融合</w:t>
      </w:r>
      <w:bookmarkEnd w:id="31"/>
      <w:r>
        <w:rPr>
          <w:rFonts w:ascii="Times New Roman" w:eastAsia="楷体" w:hAnsi="Times New Roman"/>
          <w:b/>
          <w:bCs/>
          <w:color w:val="auto"/>
        </w:rPr>
        <w:t>发展新优势</w:t>
      </w:r>
      <w:bookmarkEnd w:id="32"/>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1.</w:t>
      </w:r>
      <w:r>
        <w:rPr>
          <w:rFonts w:ascii="Times New Roman" w:eastAsia="仿宋_GB2312" w:hAnsi="Times New Roman"/>
          <w:b/>
          <w:bCs/>
          <w:color w:val="auto"/>
        </w:rPr>
        <w:t>科产融合催生新质生产力。</w:t>
      </w:r>
      <w:r>
        <w:rPr>
          <w:rFonts w:ascii="Times New Roman" w:eastAsia="仿宋_GB2312" w:hAnsi="Times New Roman"/>
          <w:color w:val="auto"/>
        </w:rPr>
        <w:t>实施关键核心技术攻关工程，着力突破一批关键共性技术、前沿引领技术、现代工程技术、颠覆性技术。强化企业创新主体地位，推动创新资源向企业集聚，促进创新链产业链资金链人才链深度融合，精准培育一批创新平台。加强</w:t>
      </w:r>
      <w:r>
        <w:rPr>
          <w:rFonts w:ascii="Times New Roman" w:eastAsia="仿宋_GB2312" w:hAnsi="Times New Roman"/>
          <w:color w:val="auto"/>
        </w:rPr>
        <w:t>“</w:t>
      </w:r>
      <w:r>
        <w:rPr>
          <w:rFonts w:ascii="Times New Roman" w:eastAsia="仿宋_GB2312" w:hAnsi="Times New Roman"/>
          <w:color w:val="auto"/>
        </w:rPr>
        <w:t>大校、大院、大企业</w:t>
      </w:r>
      <w:r>
        <w:rPr>
          <w:rFonts w:ascii="Times New Roman" w:eastAsia="仿宋_GB2312" w:hAnsi="Times New Roman"/>
          <w:color w:val="auto"/>
        </w:rPr>
        <w:t>”</w:t>
      </w:r>
      <w:r>
        <w:rPr>
          <w:rFonts w:ascii="Times New Roman" w:eastAsia="仿宋_GB2312" w:hAnsi="Times New Roman"/>
          <w:color w:val="auto"/>
        </w:rPr>
        <w:t>协同创新，持续开展校企合作</w:t>
      </w:r>
      <w:r>
        <w:rPr>
          <w:rFonts w:ascii="Times New Roman" w:eastAsia="仿宋_GB2312" w:hAnsi="Times New Roman"/>
          <w:color w:val="auto"/>
        </w:rPr>
        <w:t>“</w:t>
      </w:r>
      <w:r>
        <w:rPr>
          <w:rFonts w:ascii="Times New Roman" w:eastAsia="仿宋_GB2312" w:hAnsi="Times New Roman"/>
          <w:color w:val="auto"/>
        </w:rPr>
        <w:t>双进双转</w:t>
      </w:r>
      <w:r>
        <w:rPr>
          <w:rFonts w:ascii="Times New Roman" w:eastAsia="仿宋_GB2312" w:hAnsi="Times New Roman"/>
          <w:color w:val="auto"/>
        </w:rPr>
        <w:t>”</w:t>
      </w:r>
      <w:r>
        <w:rPr>
          <w:rFonts w:ascii="Times New Roman" w:eastAsia="仿宋_GB2312" w:hAnsi="Times New Roman"/>
          <w:color w:val="auto"/>
        </w:rPr>
        <w:t>活动，通过</w:t>
      </w:r>
      <w:r>
        <w:rPr>
          <w:rFonts w:ascii="Times New Roman" w:eastAsia="仿宋_GB2312" w:hAnsi="Times New Roman"/>
          <w:color w:val="auto"/>
        </w:rPr>
        <w:t>“</w:t>
      </w:r>
      <w:r>
        <w:rPr>
          <w:rFonts w:ascii="Times New Roman" w:eastAsia="仿宋_GB2312" w:hAnsi="Times New Roman"/>
          <w:color w:val="auto"/>
        </w:rPr>
        <w:t>揭榜挂帅</w:t>
      </w:r>
      <w:r>
        <w:rPr>
          <w:rFonts w:ascii="Times New Roman" w:eastAsia="仿宋_GB2312" w:hAnsi="Times New Roman"/>
          <w:color w:val="auto"/>
        </w:rPr>
        <w:t>”</w:t>
      </w:r>
      <w:r>
        <w:rPr>
          <w:rFonts w:ascii="Times New Roman" w:eastAsia="仿宋_GB2312" w:hAnsi="Times New Roman"/>
          <w:color w:val="auto"/>
        </w:rPr>
        <w:t>等方式精准匹配科研资源，加速科技成果转化。持续实施</w:t>
      </w:r>
      <w:r>
        <w:rPr>
          <w:rFonts w:ascii="Times New Roman" w:eastAsia="仿宋_GB2312" w:hAnsi="Times New Roman"/>
          <w:color w:val="auto"/>
        </w:rPr>
        <w:t>“</w:t>
      </w:r>
      <w:r>
        <w:rPr>
          <w:rFonts w:ascii="Times New Roman" w:eastAsia="仿宋_GB2312" w:hAnsi="Times New Roman"/>
          <w:color w:val="auto"/>
        </w:rPr>
        <w:t>芙蓉计划</w:t>
      </w:r>
      <w:r>
        <w:rPr>
          <w:rFonts w:ascii="Times New Roman" w:eastAsia="仿宋_GB2312" w:hAnsi="Times New Roman"/>
          <w:color w:val="auto"/>
        </w:rPr>
        <w:t>”</w:t>
      </w:r>
      <w:r>
        <w:rPr>
          <w:rFonts w:ascii="Times New Roman" w:eastAsia="仿宋_GB2312" w:hAnsi="Times New Roman"/>
          <w:color w:val="auto"/>
        </w:rPr>
        <w:t>，加大高端科技人才与团队引育力度，建立健全以创新能力、质量、实效、贡献为导向的人才评价体系，强化青年人才创新创业支持。推动知识产权强链增效，实施高价值发明专利培育计划，培育更多专利密集型产品。分批建设未来产业先导区，探索建立未来产业投入增长和风险分担机制。梯度</w:t>
      </w:r>
      <w:r>
        <w:rPr>
          <w:rFonts w:ascii="Times New Roman" w:eastAsia="仿宋_GB2312" w:hAnsi="Times New Roman" w:hint="eastAsia"/>
          <w:color w:val="auto"/>
        </w:rPr>
        <w:t>培育</w:t>
      </w:r>
      <w:r>
        <w:rPr>
          <w:rFonts w:ascii="Times New Roman" w:eastAsia="仿宋_GB2312" w:hAnsi="Times New Roman"/>
          <w:color w:val="auto"/>
        </w:rPr>
        <w:t>企业、产品和区域品牌，深入实施</w:t>
      </w:r>
      <w:r>
        <w:rPr>
          <w:rFonts w:ascii="Times New Roman" w:eastAsia="仿宋_GB2312" w:hAnsi="Times New Roman"/>
          <w:color w:val="auto"/>
        </w:rPr>
        <w:t>“</w:t>
      </w:r>
      <w:r>
        <w:rPr>
          <w:rFonts w:ascii="Times New Roman" w:eastAsia="仿宋_GB2312" w:hAnsi="Times New Roman"/>
          <w:color w:val="auto"/>
        </w:rPr>
        <w:t>三品</w:t>
      </w:r>
      <w:r>
        <w:rPr>
          <w:rFonts w:ascii="Times New Roman" w:eastAsia="仿宋_GB2312" w:hAnsi="Times New Roman"/>
          <w:color w:val="auto"/>
        </w:rPr>
        <w:t>”</w:t>
      </w:r>
      <w:r>
        <w:rPr>
          <w:rFonts w:ascii="Times New Roman" w:eastAsia="仿宋_GB2312" w:hAnsi="Times New Roman"/>
          <w:color w:val="auto"/>
        </w:rPr>
        <w:t>战略，定期开展</w:t>
      </w:r>
      <w:r>
        <w:rPr>
          <w:rFonts w:ascii="Times New Roman" w:eastAsia="仿宋_GB2312" w:hAnsi="Times New Roman"/>
          <w:color w:val="auto"/>
        </w:rPr>
        <w:t>“</w:t>
      </w:r>
      <w:r>
        <w:rPr>
          <w:rFonts w:ascii="Times New Roman" w:eastAsia="仿宋_GB2312" w:hAnsi="Times New Roman"/>
          <w:color w:val="auto"/>
        </w:rPr>
        <w:t>工信名品</w:t>
      </w:r>
      <w:r>
        <w:rPr>
          <w:rFonts w:ascii="Times New Roman" w:eastAsia="仿宋_GB2312" w:hAnsi="Times New Roman"/>
          <w:b/>
          <w:bCs/>
          <w:color w:val="auto"/>
        </w:rPr>
        <w:t>·</w:t>
      </w:r>
      <w:r>
        <w:rPr>
          <w:rFonts w:ascii="Times New Roman" w:eastAsia="仿宋_GB2312" w:hAnsi="Times New Roman"/>
          <w:color w:val="auto"/>
        </w:rPr>
        <w:t>湘天下</w:t>
      </w:r>
      <w:r>
        <w:rPr>
          <w:rFonts w:ascii="Times New Roman" w:eastAsia="仿宋_GB2312" w:hAnsi="Times New Roman"/>
          <w:color w:val="auto"/>
        </w:rPr>
        <w:t>”</w:t>
      </w:r>
      <w:r>
        <w:rPr>
          <w:rFonts w:ascii="Times New Roman" w:eastAsia="仿宋_GB2312" w:hAnsi="Times New Roman"/>
          <w:color w:val="auto"/>
        </w:rPr>
        <w:t>宣传推介活动，建立国家级和省级消费名品方阵，推动湖南制造向湖南创造跃升</w:t>
      </w:r>
      <w:r>
        <w:rPr>
          <w:rFonts w:ascii="Times New Roman" w:eastAsia="仿宋_GB2312" w:hAnsi="Times New Roman"/>
          <w:color w:val="auto"/>
          <w:kern w:val="2"/>
        </w:rPr>
        <w:t>。</w:t>
      </w:r>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2.</w:t>
      </w:r>
      <w:r>
        <w:rPr>
          <w:rFonts w:ascii="Times New Roman" w:eastAsia="仿宋_GB2312" w:hAnsi="Times New Roman"/>
          <w:b/>
          <w:bCs/>
          <w:color w:val="auto"/>
        </w:rPr>
        <w:t>促进实体经济和数字经济深度融合</w:t>
      </w:r>
      <w:r>
        <w:rPr>
          <w:rFonts w:ascii="Times New Roman" w:eastAsia="仿宋_GB2312" w:hAnsi="Times New Roman"/>
          <w:color w:val="auto"/>
        </w:rPr>
        <w:t>。加快新一代信息技术全方位全链条普及应用，推进第五代移动通信演进（</w:t>
      </w:r>
      <w:r>
        <w:rPr>
          <w:rFonts w:ascii="Times New Roman" w:eastAsia="仿宋_GB2312" w:hAnsi="Times New Roman"/>
          <w:color w:val="auto"/>
        </w:rPr>
        <w:t>5G–A</w:t>
      </w:r>
      <w:r>
        <w:rPr>
          <w:rFonts w:ascii="Times New Roman" w:eastAsia="仿宋_GB2312" w:hAnsi="Times New Roman"/>
          <w:color w:val="auto"/>
        </w:rPr>
        <w:t>）、万兆光网建设发展和第六代移动通信（</w:t>
      </w:r>
      <w:r>
        <w:rPr>
          <w:rFonts w:ascii="Times New Roman" w:eastAsia="仿宋_GB2312" w:hAnsi="Times New Roman"/>
          <w:color w:val="auto"/>
        </w:rPr>
        <w:t>6G</w:t>
      </w:r>
      <w:r>
        <w:rPr>
          <w:rFonts w:ascii="Times New Roman" w:eastAsia="仿宋_GB2312" w:hAnsi="Times New Roman"/>
          <w:color w:val="auto"/>
        </w:rPr>
        <w:t>）技术创新，积极发展数字化供应链新业态，推动制造业数智化转型。实施工业互联网创新发展工程，拓展智能辅助设计、虚拟仿真、故障预警等应用场景。</w:t>
      </w:r>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rPr>
        <w:t>3.</w:t>
      </w:r>
      <w:r>
        <w:rPr>
          <w:rFonts w:ascii="Times New Roman" w:eastAsia="仿宋_GB2312" w:hAnsi="Times New Roman"/>
          <w:b/>
          <w:bCs/>
          <w:color w:val="auto"/>
        </w:rPr>
        <w:t>推动先进制造业和现代服务业深度融合。</w:t>
      </w:r>
      <w:r>
        <w:rPr>
          <w:rFonts w:ascii="Times New Roman" w:eastAsia="仿宋_GB2312" w:hAnsi="Times New Roman"/>
          <w:color w:val="auto"/>
        </w:rPr>
        <w:t>落实</w:t>
      </w:r>
      <w:r>
        <w:rPr>
          <w:rFonts w:ascii="Times New Roman" w:eastAsia="仿宋_GB2312" w:hAnsi="Times New Roman"/>
          <w:color w:val="auto"/>
        </w:rPr>
        <w:t>“</w:t>
      </w:r>
      <w:r>
        <w:rPr>
          <w:rFonts w:ascii="Times New Roman" w:eastAsia="仿宋_GB2312" w:hAnsi="Times New Roman"/>
          <w:color w:val="auto"/>
        </w:rPr>
        <w:t>两业融合共进</w:t>
      </w:r>
      <w:r>
        <w:rPr>
          <w:rFonts w:ascii="Times New Roman" w:eastAsia="仿宋_GB2312" w:hAnsi="Times New Roman"/>
          <w:color w:val="auto"/>
        </w:rPr>
        <w:t>”</w:t>
      </w:r>
      <w:r>
        <w:rPr>
          <w:rFonts w:ascii="Times New Roman" w:eastAsia="仿宋_GB2312" w:hAnsi="Times New Roman"/>
          <w:color w:val="auto"/>
        </w:rPr>
        <w:t>行动，大力发展工业设计、软件和信息服务、金融服务、科技服务、检验检测认证等生产性服务业，推动生产性服务业向专业化和价值链高端延伸。发展</w:t>
      </w:r>
      <w:r>
        <w:rPr>
          <w:rFonts w:ascii="Times New Roman" w:eastAsia="仿宋_GB2312" w:hAnsi="Times New Roman"/>
          <w:color w:val="auto"/>
        </w:rPr>
        <w:t>“</w:t>
      </w:r>
      <w:r>
        <w:rPr>
          <w:rFonts w:ascii="Times New Roman" w:eastAsia="仿宋_GB2312" w:hAnsi="Times New Roman"/>
          <w:color w:val="auto"/>
        </w:rPr>
        <w:t>制造</w:t>
      </w:r>
      <w:r>
        <w:rPr>
          <w:rFonts w:ascii="Times New Roman" w:eastAsia="仿宋_GB2312" w:hAnsi="Times New Roman"/>
          <w:color w:val="auto"/>
        </w:rPr>
        <w:t>+”</w:t>
      </w:r>
      <w:r>
        <w:rPr>
          <w:rFonts w:ascii="Times New Roman" w:eastAsia="仿宋_GB2312" w:hAnsi="Times New Roman"/>
          <w:color w:val="auto"/>
        </w:rPr>
        <w:t>融合业态，赋能文旅体验、消费节庆、户外运动等领域高质量发展，推动服务型制造创新发展，加快共享制造、个性化定制等典型模式升级，探索模型驱动研发等新模式，培育一批服务型制造领军品牌，建设一批服务型制造创新发展高地。</w:t>
      </w:r>
    </w:p>
    <w:p w:rsidR="006309EF" w:rsidRDefault="006309EF" w:rsidP="006309EF">
      <w:pPr>
        <w:widowControl w:val="0"/>
        <w:tabs>
          <w:tab w:val="left" w:pos="0"/>
        </w:tabs>
        <w:overflowPunct w:val="0"/>
        <w:topLinePunct/>
        <w:adjustRightInd w:val="0"/>
        <w:spacing w:line="600" w:lineRule="exact"/>
        <w:ind w:firstLineChars="200" w:firstLine="643"/>
        <w:jc w:val="both"/>
        <w:outlineLvl w:val="2"/>
        <w:rPr>
          <w:rFonts w:ascii="Times New Roman" w:eastAsia="仿宋_GB2312" w:hAnsi="Times New Roman"/>
          <w:color w:val="auto"/>
          <w:kern w:val="2"/>
        </w:rPr>
      </w:pPr>
      <w:r>
        <w:rPr>
          <w:rFonts w:ascii="Times New Roman" w:eastAsia="仿宋_GB2312" w:hAnsi="Times New Roman"/>
          <w:b/>
          <w:bCs/>
          <w:color w:val="auto"/>
          <w:kern w:val="2"/>
        </w:rPr>
        <w:t>4.</w:t>
      </w:r>
      <w:r>
        <w:rPr>
          <w:rFonts w:ascii="Times New Roman" w:eastAsia="仿宋_GB2312" w:hAnsi="Times New Roman"/>
          <w:b/>
          <w:bCs/>
          <w:color w:val="auto"/>
          <w:kern w:val="2"/>
        </w:rPr>
        <w:t>推进军民融合深度发展。</w:t>
      </w:r>
      <w:r>
        <w:rPr>
          <w:rFonts w:ascii="Times New Roman" w:eastAsia="仿宋_GB2312" w:hAnsi="Times New Roman"/>
          <w:color w:val="auto"/>
          <w:kern w:val="2"/>
        </w:rPr>
        <w:t>聚焦航空航天、高端智能装备等领域突破核心技术，推动军地成果双向转化。强化企业主体，完善</w:t>
      </w:r>
      <w:r>
        <w:rPr>
          <w:rFonts w:ascii="Times New Roman" w:eastAsia="仿宋_GB2312" w:hAnsi="Times New Roman"/>
          <w:color w:val="auto"/>
          <w:kern w:val="2"/>
        </w:rPr>
        <w:t>“</w:t>
      </w:r>
      <w:r>
        <w:rPr>
          <w:rFonts w:ascii="Times New Roman" w:eastAsia="仿宋_GB2312" w:hAnsi="Times New Roman"/>
          <w:color w:val="auto"/>
          <w:kern w:val="2"/>
        </w:rPr>
        <w:t>民参军</w:t>
      </w:r>
      <w:r>
        <w:rPr>
          <w:rFonts w:ascii="Times New Roman" w:eastAsia="仿宋_GB2312" w:hAnsi="Times New Roman"/>
          <w:color w:val="auto"/>
          <w:kern w:val="2"/>
        </w:rPr>
        <w:t>”</w:t>
      </w:r>
      <w:r>
        <w:rPr>
          <w:rFonts w:ascii="Times New Roman" w:eastAsia="仿宋_GB2312" w:hAnsi="Times New Roman"/>
          <w:color w:val="auto"/>
          <w:kern w:val="2"/>
        </w:rPr>
        <w:t>激励，支持民企承担军品任务，培育龙头和专精特新企业。促进军地资源协同，建强湖南省计量军民融合信息共享平台，拓展军工计量检测。持续做强做大军民融合高技术产业集群，提升核心竞争力。</w:t>
      </w:r>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仿宋_GB2312" w:hAnsi="Times New Roman"/>
          <w:color w:val="auto"/>
        </w:rPr>
      </w:pPr>
      <w:bookmarkStart w:id="34" w:name="_Toc15802"/>
      <w:r>
        <w:rPr>
          <w:rFonts w:ascii="Times New Roman" w:eastAsia="楷体" w:hAnsi="Times New Roman" w:hint="eastAsia"/>
          <w:b/>
          <w:bCs/>
          <w:color w:val="auto"/>
        </w:rPr>
        <w:t>（</w:t>
      </w:r>
      <w:r>
        <w:rPr>
          <w:rFonts w:ascii="Times New Roman" w:eastAsia="楷体" w:hAnsi="Times New Roman"/>
          <w:b/>
          <w:bCs/>
          <w:color w:val="auto"/>
        </w:rPr>
        <w:t>七</w:t>
      </w:r>
      <w:r>
        <w:rPr>
          <w:rFonts w:ascii="Times New Roman" w:eastAsia="楷体" w:hAnsi="Times New Roman" w:hint="eastAsia"/>
          <w:b/>
          <w:bCs/>
          <w:color w:val="auto"/>
        </w:rPr>
        <w:t>）</w:t>
      </w:r>
      <w:r>
        <w:rPr>
          <w:rFonts w:ascii="Times New Roman" w:eastAsia="楷体" w:hAnsi="Times New Roman"/>
          <w:b/>
          <w:bCs/>
          <w:color w:val="auto"/>
        </w:rPr>
        <w:t>构建区域产业协调发展格局</w:t>
      </w:r>
      <w:bookmarkEnd w:id="33"/>
      <w:bookmarkEnd w:id="34"/>
    </w:p>
    <w:p w:rsidR="006309EF" w:rsidRDefault="006309EF" w:rsidP="006309EF">
      <w:pPr>
        <w:widowControl w:val="0"/>
        <w:spacing w:line="600" w:lineRule="exact"/>
        <w:ind w:firstLineChars="200" w:firstLine="643"/>
        <w:outlineLvl w:val="2"/>
        <w:rPr>
          <w:rFonts w:ascii="Times New Roman" w:eastAsia="仿宋" w:hAnsi="Times New Roman"/>
          <w:color w:val="auto"/>
          <w:szCs w:val="24"/>
        </w:rPr>
      </w:pPr>
      <w:r>
        <w:rPr>
          <w:rFonts w:ascii="Times New Roman" w:eastAsia="仿宋_GB2312" w:hAnsi="Times New Roman"/>
          <w:b/>
          <w:bCs/>
          <w:color w:val="auto"/>
        </w:rPr>
        <w:t>1.</w:t>
      </w:r>
      <w:r>
        <w:rPr>
          <w:rFonts w:ascii="Times New Roman" w:eastAsia="仿宋_GB2312" w:hAnsi="Times New Roman"/>
          <w:b/>
          <w:bCs/>
          <w:color w:val="auto"/>
        </w:rPr>
        <w:t>主动融入国家区域重大战略。</w:t>
      </w:r>
      <w:r>
        <w:rPr>
          <w:rFonts w:ascii="Times New Roman" w:eastAsia="仿宋_GB2312" w:hAnsi="Times New Roman"/>
          <w:color w:val="auto"/>
        </w:rPr>
        <w:t>立足</w:t>
      </w:r>
      <w:r>
        <w:rPr>
          <w:rFonts w:ascii="Times New Roman" w:eastAsia="仿宋_GB2312" w:hAnsi="Times New Roman"/>
          <w:color w:val="auto"/>
        </w:rPr>
        <w:t>“</w:t>
      </w:r>
      <w:r>
        <w:rPr>
          <w:rFonts w:ascii="Times New Roman" w:eastAsia="仿宋_GB2312" w:hAnsi="Times New Roman"/>
          <w:color w:val="auto"/>
        </w:rPr>
        <w:t>一带一部</w:t>
      </w:r>
      <w:r>
        <w:rPr>
          <w:rFonts w:ascii="Times New Roman" w:eastAsia="仿宋_GB2312" w:hAnsi="Times New Roman"/>
          <w:color w:val="auto"/>
        </w:rPr>
        <w:t>”</w:t>
      </w:r>
      <w:r>
        <w:rPr>
          <w:rFonts w:ascii="Times New Roman" w:eastAsia="仿宋_GB2312" w:hAnsi="Times New Roman"/>
          <w:color w:val="auto"/>
        </w:rPr>
        <w:t>区位优势，在推动中部地区崛起和长江经济带发展中彰显新担当。深化与粤港澳大湾区、长三角、京津冀、成渝地区协同联动，共建高水平研发平台与成果转化载体，推动科技资源互联互通与产业协作。深化长江中游城市群协同发展，推动统一大市场建设。加快湘琼先进制造业共建产业园建设，构建面向海外市场的</w:t>
      </w:r>
      <w:r>
        <w:rPr>
          <w:rFonts w:ascii="Times New Roman" w:eastAsia="仿宋_GB2312" w:hAnsi="Times New Roman"/>
          <w:color w:val="auto"/>
        </w:rPr>
        <w:t>“</w:t>
      </w:r>
      <w:r>
        <w:rPr>
          <w:rFonts w:ascii="Times New Roman" w:eastAsia="仿宋_GB2312" w:hAnsi="Times New Roman"/>
          <w:color w:val="auto"/>
        </w:rPr>
        <w:t>前店后厂</w:t>
      </w:r>
      <w:r>
        <w:rPr>
          <w:rFonts w:ascii="Times New Roman" w:eastAsia="仿宋_GB2312" w:hAnsi="Times New Roman"/>
          <w:color w:val="auto"/>
        </w:rPr>
        <w:t>”</w:t>
      </w:r>
      <w:r>
        <w:rPr>
          <w:rFonts w:ascii="Times New Roman" w:eastAsia="仿宋_GB2312" w:hAnsi="Times New Roman"/>
          <w:color w:val="auto"/>
        </w:rPr>
        <w:t>模式。高标准建设怀化国际陆港，加快融入西部陆海新通道。</w:t>
      </w:r>
    </w:p>
    <w:p w:rsidR="006309EF" w:rsidRDefault="006309EF" w:rsidP="006309EF">
      <w:pPr>
        <w:widowControl w:val="0"/>
        <w:spacing w:line="600" w:lineRule="exact"/>
        <w:ind w:firstLineChars="200" w:firstLine="643"/>
        <w:outlineLvl w:val="2"/>
        <w:rPr>
          <w:rFonts w:ascii="Times New Roman" w:eastAsia="仿宋_GB2312" w:hAnsi="Times New Roman"/>
          <w:color w:val="auto"/>
        </w:rPr>
      </w:pPr>
      <w:r>
        <w:rPr>
          <w:rFonts w:ascii="Times New Roman" w:eastAsia="仿宋_GB2312" w:hAnsi="Times New Roman"/>
          <w:b/>
          <w:bCs/>
          <w:color w:val="auto"/>
        </w:rPr>
        <w:t>2.</w:t>
      </w:r>
      <w:r>
        <w:rPr>
          <w:rFonts w:ascii="Times New Roman" w:eastAsia="仿宋_GB2312" w:hAnsi="Times New Roman"/>
          <w:b/>
          <w:bCs/>
          <w:color w:val="auto"/>
        </w:rPr>
        <w:t>打造长株潭先进制造</w:t>
      </w:r>
      <w:r>
        <w:rPr>
          <w:rFonts w:ascii="Times New Roman" w:eastAsia="仿宋_GB2312" w:hAnsi="Times New Roman" w:hint="eastAsia"/>
          <w:b/>
          <w:bCs/>
          <w:color w:val="auto"/>
        </w:rPr>
        <w:t>核心</w:t>
      </w:r>
      <w:r>
        <w:rPr>
          <w:rFonts w:ascii="Times New Roman" w:eastAsia="仿宋_GB2312" w:hAnsi="Times New Roman"/>
          <w:b/>
          <w:bCs/>
          <w:color w:val="auto"/>
        </w:rPr>
        <w:t>增长极。</w:t>
      </w:r>
      <w:r>
        <w:rPr>
          <w:rFonts w:ascii="Times New Roman" w:eastAsia="仿宋_GB2312" w:hAnsi="Times New Roman"/>
          <w:color w:val="auto"/>
        </w:rPr>
        <w:t>完善区域协同发展机制，引导三市产业错位发展，支持长株潭生态绿心探索绿色转型发展新模式</w:t>
      </w:r>
      <w:r>
        <w:rPr>
          <w:rFonts w:ascii="Times New Roman" w:eastAsia="仿宋_GB2312" w:hAnsi="Times New Roman" w:hint="eastAsia"/>
          <w:color w:val="auto"/>
        </w:rPr>
        <w:t>，因地制宜发展科研服务等生态产业</w:t>
      </w:r>
      <w:r>
        <w:rPr>
          <w:rFonts w:ascii="Times New Roman" w:eastAsia="仿宋_GB2312" w:hAnsi="Times New Roman"/>
          <w:color w:val="auto"/>
        </w:rPr>
        <w:t>。提质长株潭国家自主创新示范区，打造湘江科学城、岳麓山大学科技城核心策源区，推动长沙全球研发中心与株洲科创中城、湘潭智造谷深度联动，形成</w:t>
      </w:r>
      <w:r>
        <w:rPr>
          <w:rFonts w:ascii="Times New Roman" w:eastAsia="仿宋_GB2312" w:hAnsi="Times New Roman"/>
          <w:color w:val="auto"/>
        </w:rPr>
        <w:t>“</w:t>
      </w:r>
      <w:r>
        <w:rPr>
          <w:rFonts w:ascii="Times New Roman" w:eastAsia="仿宋_GB2312" w:hAnsi="Times New Roman"/>
          <w:color w:val="auto"/>
        </w:rPr>
        <w:t>长株潭研发、全省转化</w:t>
      </w:r>
      <w:r>
        <w:rPr>
          <w:rFonts w:ascii="Times New Roman" w:eastAsia="仿宋_GB2312" w:hAnsi="Times New Roman"/>
          <w:color w:val="auto"/>
        </w:rPr>
        <w:t>”</w:t>
      </w:r>
      <w:r>
        <w:rPr>
          <w:rFonts w:ascii="Times New Roman" w:eastAsia="仿宋_GB2312" w:hAnsi="Times New Roman"/>
          <w:color w:val="auto"/>
        </w:rPr>
        <w:t>的分工体系。推动益阳、娄底建设成为长株潭都市圈融合发展区。</w:t>
      </w:r>
    </w:p>
    <w:p w:rsidR="006309EF" w:rsidRDefault="006309EF" w:rsidP="006309EF">
      <w:pPr>
        <w:widowControl w:val="0"/>
        <w:spacing w:line="600" w:lineRule="exact"/>
        <w:ind w:firstLineChars="200" w:firstLine="643"/>
        <w:outlineLvl w:val="2"/>
        <w:rPr>
          <w:rFonts w:ascii="Times New Roman" w:eastAsia="仿宋_GB2312" w:hAnsi="Times New Roman"/>
          <w:color w:val="auto"/>
        </w:rPr>
      </w:pPr>
      <w:r>
        <w:rPr>
          <w:rFonts w:ascii="Times New Roman" w:eastAsia="仿宋_GB2312" w:hAnsi="Times New Roman"/>
          <w:b/>
          <w:bCs/>
          <w:color w:val="auto"/>
        </w:rPr>
        <w:t>3.</w:t>
      </w:r>
      <w:r>
        <w:rPr>
          <w:rFonts w:ascii="Times New Roman" w:eastAsia="仿宋_GB2312" w:hAnsi="Times New Roman"/>
          <w:b/>
          <w:bCs/>
          <w:color w:val="auto"/>
        </w:rPr>
        <w:t>提升省域副中心制造业产业能级。</w:t>
      </w:r>
      <w:r>
        <w:rPr>
          <w:rFonts w:ascii="Times New Roman" w:eastAsia="仿宋_GB2312" w:hAnsi="Times New Roman"/>
          <w:color w:val="auto"/>
        </w:rPr>
        <w:t>打造岳阳长江经济带重要增长极，</w:t>
      </w:r>
      <w:r>
        <w:rPr>
          <w:rFonts w:ascii="Times New Roman" w:eastAsia="仿宋_GB2312" w:hAnsi="Times New Roman" w:hint="eastAsia"/>
          <w:color w:val="auto"/>
        </w:rPr>
        <w:t>支持发展</w:t>
      </w:r>
      <w:r>
        <w:rPr>
          <w:rFonts w:ascii="Times New Roman" w:eastAsia="仿宋_GB2312" w:hAnsi="Times New Roman"/>
          <w:color w:val="auto"/>
        </w:rPr>
        <w:t>现代石化、装备制造</w:t>
      </w:r>
      <w:r>
        <w:rPr>
          <w:rFonts w:ascii="Times New Roman" w:eastAsia="仿宋_GB2312" w:hAnsi="Times New Roman" w:hint="eastAsia"/>
          <w:color w:val="auto"/>
        </w:rPr>
        <w:t>、口岸经济等优势</w:t>
      </w:r>
      <w:r>
        <w:rPr>
          <w:rFonts w:ascii="Times New Roman" w:eastAsia="仿宋_GB2312" w:hAnsi="Times New Roman"/>
          <w:color w:val="auto"/>
        </w:rPr>
        <w:t>产业</w:t>
      </w:r>
      <w:r>
        <w:rPr>
          <w:rFonts w:ascii="Times New Roman" w:eastAsia="仿宋_GB2312" w:hAnsi="Times New Roman" w:hint="eastAsia"/>
          <w:color w:val="auto"/>
        </w:rPr>
        <w:t>，加快建设岳阳港口型国家物流枢纽，</w:t>
      </w:r>
      <w:r>
        <w:rPr>
          <w:rFonts w:ascii="Times New Roman" w:eastAsia="仿宋_GB2312" w:hAnsi="Times New Roman"/>
          <w:color w:val="auto"/>
        </w:rPr>
        <w:t>增强对洞庭湖区域的辐射带动能力。建设衡阳现代产业强市，</w:t>
      </w:r>
      <w:r>
        <w:rPr>
          <w:rFonts w:ascii="Times New Roman" w:eastAsia="仿宋_GB2312" w:hAnsi="Times New Roman" w:hint="eastAsia"/>
          <w:color w:val="auto"/>
        </w:rPr>
        <w:t>深度</w:t>
      </w:r>
      <w:r>
        <w:rPr>
          <w:rFonts w:ascii="Times New Roman" w:eastAsia="仿宋_GB2312" w:hAnsi="Times New Roman"/>
          <w:color w:val="auto"/>
        </w:rPr>
        <w:t>嵌入粤港澳大湾区产业链创新链，</w:t>
      </w:r>
      <w:r>
        <w:rPr>
          <w:rFonts w:ascii="Times New Roman" w:eastAsia="仿宋_GB2312" w:hAnsi="Times New Roman" w:hint="eastAsia"/>
          <w:color w:val="auto"/>
        </w:rPr>
        <w:t>支持发展</w:t>
      </w:r>
      <w:r>
        <w:rPr>
          <w:rFonts w:ascii="Times New Roman" w:eastAsia="仿宋_GB2312" w:hAnsi="Times New Roman"/>
          <w:color w:val="auto"/>
        </w:rPr>
        <w:t>盐卤化工</w:t>
      </w:r>
      <w:r>
        <w:rPr>
          <w:rFonts w:ascii="Times New Roman" w:eastAsia="仿宋_GB2312" w:hAnsi="Times New Roman" w:hint="eastAsia"/>
          <w:color w:val="auto"/>
        </w:rPr>
        <w:t>、</w:t>
      </w:r>
      <w:r>
        <w:rPr>
          <w:rFonts w:ascii="Times New Roman" w:eastAsia="仿宋_GB2312" w:hAnsi="Times New Roman"/>
          <w:color w:val="auto"/>
        </w:rPr>
        <w:t>有色金属</w:t>
      </w:r>
      <w:r>
        <w:rPr>
          <w:rFonts w:ascii="Times New Roman" w:eastAsia="仿宋_GB2312" w:hAnsi="Times New Roman" w:hint="eastAsia"/>
          <w:color w:val="auto"/>
        </w:rPr>
        <w:t>、</w:t>
      </w:r>
      <w:r>
        <w:rPr>
          <w:rFonts w:ascii="Times New Roman" w:eastAsia="仿宋_GB2312" w:hAnsi="Times New Roman"/>
          <w:color w:val="auto"/>
        </w:rPr>
        <w:t>输变电装备</w:t>
      </w:r>
      <w:r>
        <w:rPr>
          <w:rFonts w:ascii="Times New Roman" w:eastAsia="仿宋_GB2312" w:hAnsi="Times New Roman" w:hint="eastAsia"/>
          <w:color w:val="auto"/>
        </w:rPr>
        <w:t>、</w:t>
      </w:r>
      <w:r>
        <w:rPr>
          <w:rFonts w:ascii="Times New Roman" w:eastAsia="仿宋_GB2312" w:hAnsi="Times New Roman"/>
          <w:color w:val="auto"/>
        </w:rPr>
        <w:t>智能衡器计量</w:t>
      </w:r>
      <w:r>
        <w:rPr>
          <w:rFonts w:ascii="Times New Roman" w:eastAsia="仿宋_GB2312" w:hAnsi="Times New Roman" w:hint="eastAsia"/>
          <w:color w:val="auto"/>
        </w:rPr>
        <w:t>等优势</w:t>
      </w:r>
      <w:r>
        <w:rPr>
          <w:rFonts w:ascii="Times New Roman" w:eastAsia="仿宋_GB2312" w:hAnsi="Times New Roman"/>
          <w:color w:val="auto"/>
        </w:rPr>
        <w:t>产业，打造中部地区重要陆路交通枢纽、陆港型国家物流枢纽，增强对湘中南地区的辐射带动力</w:t>
      </w:r>
      <w:r>
        <w:rPr>
          <w:rFonts w:ascii="Times New Roman" w:eastAsia="仿宋_GB2312" w:hAnsi="Times New Roman" w:hint="eastAsia"/>
          <w:color w:val="auto"/>
        </w:rPr>
        <w:t>。</w:t>
      </w:r>
    </w:p>
    <w:p w:rsidR="006309EF" w:rsidRDefault="006309EF" w:rsidP="006309EF">
      <w:pPr>
        <w:widowControl w:val="0"/>
        <w:spacing w:line="600" w:lineRule="exact"/>
        <w:ind w:firstLineChars="200" w:firstLine="643"/>
        <w:outlineLvl w:val="2"/>
        <w:rPr>
          <w:rFonts w:ascii="Times New Roman" w:eastAsia="仿宋_GB2312" w:hAnsi="Times New Roman"/>
          <w:color w:val="auto"/>
        </w:rPr>
      </w:pPr>
      <w:r>
        <w:rPr>
          <w:rFonts w:ascii="Times New Roman" w:eastAsia="仿宋_GB2312" w:hAnsi="Times New Roman"/>
          <w:b/>
          <w:bCs/>
          <w:color w:val="auto"/>
        </w:rPr>
        <w:t>4.</w:t>
      </w:r>
      <w:r>
        <w:rPr>
          <w:rFonts w:ascii="Times New Roman" w:eastAsia="仿宋_GB2312" w:hAnsi="Times New Roman"/>
          <w:b/>
          <w:bCs/>
          <w:color w:val="auto"/>
        </w:rPr>
        <w:t>推动</w:t>
      </w:r>
      <w:r>
        <w:rPr>
          <w:rFonts w:ascii="Times New Roman" w:eastAsia="仿宋_GB2312" w:hAnsi="Times New Roman"/>
          <w:b/>
          <w:bCs/>
          <w:color w:val="auto"/>
        </w:rPr>
        <w:t>“</w:t>
      </w:r>
      <w:r>
        <w:rPr>
          <w:rFonts w:ascii="Times New Roman" w:eastAsia="仿宋_GB2312" w:hAnsi="Times New Roman"/>
          <w:b/>
          <w:bCs/>
          <w:color w:val="auto"/>
        </w:rPr>
        <w:t>三带四区</w:t>
      </w:r>
      <w:r>
        <w:rPr>
          <w:rFonts w:ascii="Times New Roman" w:eastAsia="仿宋_GB2312" w:hAnsi="Times New Roman"/>
          <w:b/>
          <w:bCs/>
          <w:color w:val="auto"/>
        </w:rPr>
        <w:t>”</w:t>
      </w:r>
      <w:r>
        <w:rPr>
          <w:rFonts w:ascii="Times New Roman" w:eastAsia="仿宋_GB2312" w:hAnsi="Times New Roman"/>
          <w:b/>
          <w:bCs/>
          <w:color w:val="auto"/>
        </w:rPr>
        <w:t>特色化错位发展。</w:t>
      </w:r>
      <w:r>
        <w:rPr>
          <w:rFonts w:ascii="Times New Roman" w:eastAsia="仿宋_GB2312" w:hAnsi="Times New Roman"/>
          <w:color w:val="auto"/>
        </w:rPr>
        <w:t>加强京港澳、沪昆、厦渝三条通道经济带区域合作。发挥四大区域比较优势，抓好</w:t>
      </w:r>
      <w:r>
        <w:rPr>
          <w:rFonts w:ascii="Times New Roman" w:eastAsia="仿宋_GB2312" w:hAnsi="Times New Roman"/>
          <w:color w:val="auto"/>
        </w:rPr>
        <w:t>“</w:t>
      </w:r>
      <w:r>
        <w:rPr>
          <w:rFonts w:ascii="Times New Roman" w:eastAsia="仿宋_GB2312" w:hAnsi="Times New Roman"/>
          <w:color w:val="auto"/>
        </w:rPr>
        <w:t>一市一特色</w:t>
      </w:r>
      <w:r>
        <w:rPr>
          <w:rFonts w:ascii="Times New Roman" w:eastAsia="仿宋_GB2312" w:hAnsi="Times New Roman"/>
          <w:color w:val="auto"/>
        </w:rPr>
        <w:t>”</w:t>
      </w:r>
      <w:r>
        <w:rPr>
          <w:rFonts w:ascii="Times New Roman" w:eastAsia="仿宋_GB2312" w:hAnsi="Times New Roman"/>
          <w:color w:val="auto"/>
        </w:rPr>
        <w:t>重点产业发展。长株潭地区强化核心增长极辐射带动能力</w:t>
      </w:r>
      <w:r>
        <w:rPr>
          <w:rFonts w:ascii="Times New Roman" w:eastAsia="仿宋_GB2312" w:hAnsi="Times New Roman" w:hint="eastAsia"/>
          <w:color w:val="auto"/>
        </w:rPr>
        <w:t>，做大做强工程机械、轨道交通装备、先进计算等重点产业，引领区域产业链创新链高效协作。</w:t>
      </w:r>
      <w:r>
        <w:rPr>
          <w:rFonts w:ascii="Times New Roman" w:eastAsia="仿宋_GB2312" w:hAnsi="Times New Roman"/>
          <w:color w:val="auto"/>
        </w:rPr>
        <w:t>洞庭湖生态经济区对接长江经济带，</w:t>
      </w:r>
      <w:r>
        <w:rPr>
          <w:rFonts w:ascii="Times New Roman" w:eastAsia="仿宋_GB2312" w:hAnsi="Times New Roman" w:hint="eastAsia"/>
          <w:color w:val="auto"/>
        </w:rPr>
        <w:t>做精做优石化、</w:t>
      </w:r>
      <w:r>
        <w:rPr>
          <w:rFonts w:ascii="Times New Roman" w:eastAsia="仿宋_GB2312" w:hAnsi="Times New Roman"/>
          <w:color w:val="auto"/>
        </w:rPr>
        <w:t>装备制造、</w:t>
      </w:r>
      <w:r>
        <w:rPr>
          <w:rFonts w:ascii="Times New Roman" w:eastAsia="仿宋_GB2312" w:hAnsi="Times New Roman" w:hint="eastAsia"/>
          <w:color w:val="auto"/>
        </w:rPr>
        <w:t>电子信息、休闲</w:t>
      </w:r>
      <w:r>
        <w:rPr>
          <w:rFonts w:ascii="Times New Roman" w:eastAsia="仿宋_GB2312" w:hAnsi="Times New Roman"/>
          <w:color w:val="auto"/>
        </w:rPr>
        <w:t>食品、纺织</w:t>
      </w:r>
      <w:r>
        <w:rPr>
          <w:rFonts w:ascii="Times New Roman" w:eastAsia="仿宋_GB2312" w:hAnsi="Times New Roman" w:hint="eastAsia"/>
          <w:color w:val="auto"/>
        </w:rPr>
        <w:t>等重点产业，大力发展</w:t>
      </w:r>
      <w:r>
        <w:rPr>
          <w:rFonts w:ascii="Times New Roman" w:eastAsia="仿宋_GB2312" w:hAnsi="Times New Roman"/>
          <w:color w:val="auto"/>
        </w:rPr>
        <w:t>滨水产业</w:t>
      </w:r>
      <w:r>
        <w:rPr>
          <w:rFonts w:ascii="Times New Roman" w:eastAsia="仿宋_GB2312" w:hAnsi="Times New Roman" w:hint="eastAsia"/>
          <w:color w:val="auto"/>
        </w:rPr>
        <w:t>和</w:t>
      </w:r>
      <w:r>
        <w:rPr>
          <w:rFonts w:ascii="Times New Roman" w:eastAsia="仿宋_GB2312" w:hAnsi="Times New Roman"/>
          <w:color w:val="auto"/>
        </w:rPr>
        <w:t>港口经济</w:t>
      </w:r>
      <w:r>
        <w:rPr>
          <w:rFonts w:ascii="Times New Roman" w:eastAsia="仿宋_GB2312" w:hAnsi="Times New Roman" w:hint="eastAsia"/>
          <w:color w:val="auto"/>
        </w:rPr>
        <w:t>。</w:t>
      </w:r>
      <w:r>
        <w:rPr>
          <w:rFonts w:ascii="Times New Roman" w:eastAsia="仿宋_GB2312" w:hAnsi="Times New Roman"/>
          <w:color w:val="auto"/>
        </w:rPr>
        <w:t>湘南地区加强与粤港澳大湾区合作，</w:t>
      </w:r>
      <w:r>
        <w:rPr>
          <w:rFonts w:ascii="Times New Roman" w:eastAsia="仿宋_GB2312" w:hAnsi="Times New Roman" w:hint="eastAsia"/>
          <w:color w:val="auto"/>
        </w:rPr>
        <w:t>提升优质农产品、</w:t>
      </w:r>
      <w:r>
        <w:rPr>
          <w:rFonts w:ascii="Times New Roman" w:eastAsia="仿宋_GB2312" w:hAnsi="Times New Roman"/>
          <w:color w:val="auto"/>
        </w:rPr>
        <w:t>战略性矿产资源</w:t>
      </w:r>
      <w:r>
        <w:rPr>
          <w:rFonts w:ascii="Times New Roman" w:eastAsia="仿宋_GB2312" w:hAnsi="Times New Roman" w:hint="eastAsia"/>
          <w:color w:val="auto"/>
        </w:rPr>
        <w:t>供给和服务能力，高质量承接新能源电力装备、有色金属、新材料等产业转移。</w:t>
      </w:r>
      <w:r>
        <w:rPr>
          <w:rFonts w:ascii="Times New Roman" w:eastAsia="仿宋_GB2312" w:hAnsi="Times New Roman"/>
          <w:color w:val="auto"/>
        </w:rPr>
        <w:t>大湘西地区发挥西部陆海新通道作用</w:t>
      </w:r>
      <w:r>
        <w:rPr>
          <w:rFonts w:ascii="Times New Roman" w:eastAsia="仿宋_GB2312" w:hAnsi="Times New Roman" w:hint="eastAsia"/>
          <w:color w:val="auto"/>
        </w:rPr>
        <w:t>，依托</w:t>
      </w:r>
      <w:r>
        <w:rPr>
          <w:rFonts w:ascii="Times New Roman" w:eastAsia="仿宋_GB2312" w:hAnsi="Times New Roman"/>
          <w:color w:val="auto"/>
        </w:rPr>
        <w:t>生态资源、民族特色文化，</w:t>
      </w:r>
      <w:r>
        <w:rPr>
          <w:rFonts w:ascii="Times New Roman" w:eastAsia="仿宋_GB2312" w:hAnsi="Times New Roman" w:hint="eastAsia"/>
          <w:color w:val="auto"/>
        </w:rPr>
        <w:t>发展特色轻工、</w:t>
      </w:r>
      <w:r>
        <w:rPr>
          <w:rFonts w:ascii="Times New Roman" w:eastAsia="仿宋_GB2312" w:hAnsi="Times New Roman"/>
          <w:color w:val="auto"/>
        </w:rPr>
        <w:t>工业旅游</w:t>
      </w:r>
      <w:r>
        <w:rPr>
          <w:rFonts w:ascii="Times New Roman" w:eastAsia="仿宋_GB2312" w:hAnsi="Times New Roman" w:hint="eastAsia"/>
          <w:color w:val="auto"/>
        </w:rPr>
        <w:t>等产业，</w:t>
      </w:r>
      <w:r>
        <w:rPr>
          <w:rFonts w:ascii="Times New Roman" w:eastAsia="仿宋_GB2312" w:hAnsi="Times New Roman"/>
          <w:color w:val="auto"/>
        </w:rPr>
        <w:t>推动生态优势转化为经济优势。</w:t>
      </w:r>
    </w:p>
    <w:p w:rsidR="006309EF" w:rsidRDefault="006309EF" w:rsidP="002F4CD5">
      <w:pPr>
        <w:widowControl w:val="0"/>
        <w:overflowPunct w:val="0"/>
        <w:topLinePunct/>
        <w:adjustRightInd w:val="0"/>
        <w:spacing w:beforeLines="50" w:afterLines="50" w:line="600" w:lineRule="exact"/>
        <w:jc w:val="center"/>
        <w:outlineLvl w:val="1"/>
        <w:rPr>
          <w:rFonts w:ascii="Times New Roman" w:eastAsia="楷体" w:hAnsi="Times New Roman"/>
          <w:b/>
          <w:bCs/>
          <w:color w:val="auto"/>
        </w:rPr>
        <w:sectPr w:rsidR="006309EF">
          <w:footerReference w:type="default" r:id="rId9"/>
          <w:pgSz w:w="11906" w:h="16838"/>
          <w:pgMar w:top="2098" w:right="1247" w:bottom="1417" w:left="1587" w:header="851" w:footer="850" w:gutter="0"/>
          <w:pgNumType w:start="1"/>
          <w:cols w:space="720"/>
          <w:docGrid w:type="lines" w:linePitch="312"/>
        </w:sectPr>
      </w:pPr>
      <w:bookmarkStart w:id="35" w:name="_Toc18419"/>
    </w:p>
    <w:p w:rsidR="006309EF" w:rsidRDefault="00674DFD" w:rsidP="006309EF">
      <w:pPr>
        <w:widowControl w:val="0"/>
        <w:overflowPunct w:val="0"/>
        <w:topLinePunct/>
        <w:adjustRightInd w:val="0"/>
        <w:jc w:val="center"/>
        <w:rPr>
          <w:rFonts w:ascii="Times New Roman" w:eastAsia="楷体" w:hAnsi="Times New Roman"/>
          <w:b/>
          <w:bCs/>
          <w:color w:val="auto"/>
        </w:rPr>
        <w:sectPr w:rsidR="006309EF">
          <w:pgSz w:w="16838" w:h="11906" w:orient="landscape"/>
          <w:pgMar w:top="1417" w:right="1417" w:bottom="1417" w:left="1417" w:header="851" w:footer="567" w:gutter="0"/>
          <w:cols w:space="720"/>
          <w:docGrid w:type="lines" w:linePitch="312"/>
        </w:sectPr>
      </w:pPr>
      <w:r>
        <w:rPr>
          <w:rFonts w:ascii="Times New Roman" w:eastAsia="楷体" w:hAnsi="Times New Roman"/>
          <w:b/>
          <w:bCs/>
          <w:noProof/>
          <w:color w:val="auto"/>
        </w:rPr>
        <w:drawing>
          <wp:inline distT="0" distB="0" distL="0" distR="0">
            <wp:extent cx="8147685" cy="5760720"/>
            <wp:effectExtent l="19050" t="0" r="5715" b="0"/>
            <wp:docPr id="2" name="图片 1" descr="湘政发〔2026〕5号彩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湘政发〔2026〕5号彩图.jpg"/>
                    <pic:cNvPicPr/>
                  </pic:nvPicPr>
                  <pic:blipFill>
                    <a:blip r:embed="rId10" cstate="print"/>
                    <a:stretch>
                      <a:fillRect/>
                    </a:stretch>
                  </pic:blipFill>
                  <pic:spPr>
                    <a:xfrm>
                      <a:off x="0" y="0"/>
                      <a:ext cx="8147685" cy="5760720"/>
                    </a:xfrm>
                    <a:prstGeom prst="rect">
                      <a:avLst/>
                    </a:prstGeom>
                  </pic:spPr>
                </pic:pic>
              </a:graphicData>
            </a:graphic>
          </wp:inline>
        </w:drawing>
      </w:r>
    </w:p>
    <w:p w:rsidR="006309EF" w:rsidRDefault="006309EF" w:rsidP="006309EF">
      <w:pPr>
        <w:widowControl w:val="0"/>
        <w:overflowPunct w:val="0"/>
        <w:topLinePunct/>
        <w:adjustRightInd w:val="0"/>
        <w:spacing w:line="600" w:lineRule="exact"/>
        <w:ind w:firstLineChars="200" w:firstLine="643"/>
        <w:jc w:val="both"/>
        <w:outlineLvl w:val="1"/>
        <w:rPr>
          <w:rFonts w:ascii="Times New Roman" w:eastAsia="仿宋_GB2312" w:hAnsi="Times New Roman"/>
          <w:color w:val="auto"/>
          <w:kern w:val="2"/>
        </w:rPr>
      </w:pPr>
      <w:bookmarkStart w:id="36" w:name="_Toc2824"/>
      <w:r>
        <w:rPr>
          <w:rFonts w:ascii="Times New Roman" w:eastAsia="楷体" w:hAnsi="Times New Roman" w:hint="eastAsia"/>
          <w:b/>
          <w:bCs/>
          <w:color w:val="auto"/>
        </w:rPr>
        <w:t>（</w:t>
      </w:r>
      <w:r>
        <w:rPr>
          <w:rFonts w:ascii="Times New Roman" w:eastAsia="楷体" w:hAnsi="Times New Roman"/>
          <w:b/>
          <w:bCs/>
          <w:color w:val="auto"/>
        </w:rPr>
        <w:t>八</w:t>
      </w:r>
      <w:r>
        <w:rPr>
          <w:rFonts w:ascii="Times New Roman" w:eastAsia="楷体" w:hAnsi="Times New Roman" w:hint="eastAsia"/>
          <w:b/>
          <w:bCs/>
          <w:color w:val="auto"/>
        </w:rPr>
        <w:t>）</w:t>
      </w:r>
      <w:r>
        <w:rPr>
          <w:rFonts w:ascii="Times New Roman" w:eastAsia="楷体" w:hAnsi="Times New Roman"/>
          <w:b/>
          <w:bCs/>
          <w:color w:val="auto"/>
        </w:rPr>
        <w:t>持续优化产业发展生态</w:t>
      </w:r>
      <w:bookmarkEnd w:id="35"/>
      <w:bookmarkEnd w:id="36"/>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kern w:val="2"/>
        </w:rPr>
        <w:t>1.</w:t>
      </w:r>
      <w:r>
        <w:rPr>
          <w:rFonts w:ascii="Times New Roman" w:eastAsia="仿宋_GB2312" w:hAnsi="Times New Roman"/>
          <w:b/>
          <w:bCs/>
          <w:color w:val="auto"/>
          <w:kern w:val="2"/>
        </w:rPr>
        <w:t>构建稳定公平透明可预期的营商环境。</w:t>
      </w:r>
      <w:r>
        <w:rPr>
          <w:rFonts w:ascii="Times New Roman" w:eastAsia="仿宋_GB2312" w:hAnsi="Times New Roman"/>
          <w:color w:val="auto"/>
          <w:kern w:val="2"/>
        </w:rPr>
        <w:t>贯彻落实建设全国统一大市场</w:t>
      </w:r>
      <w:r>
        <w:rPr>
          <w:rFonts w:ascii="Times New Roman" w:eastAsia="仿宋_GB2312" w:hAnsi="Times New Roman" w:hint="eastAsia"/>
          <w:color w:val="auto"/>
          <w:kern w:val="2"/>
        </w:rPr>
        <w:t>决策部署</w:t>
      </w:r>
      <w:r>
        <w:rPr>
          <w:rFonts w:ascii="Times New Roman" w:eastAsia="仿宋_GB2312" w:hAnsi="Times New Roman"/>
          <w:color w:val="auto"/>
          <w:kern w:val="2"/>
        </w:rPr>
        <w:t>，充分激发各类经营主体活力。深化国资国企改革，推动国有资本向关系国家安全、国民经济命脉和国计民生的重要行业和关键领域集中，向前瞻性战略性新兴产业集中。促进民营经济发展壮大，清理各类显性和隐性壁垒。常态化开展</w:t>
      </w:r>
      <w:r>
        <w:rPr>
          <w:rFonts w:ascii="Times New Roman" w:eastAsia="仿宋_GB2312" w:hAnsi="Times New Roman"/>
          <w:color w:val="auto"/>
          <w:kern w:val="2"/>
        </w:rPr>
        <w:t>“</w:t>
      </w:r>
      <w:r>
        <w:rPr>
          <w:rFonts w:ascii="Times New Roman" w:eastAsia="仿宋_GB2312" w:hAnsi="Times New Roman"/>
          <w:color w:val="auto"/>
          <w:kern w:val="2"/>
        </w:rPr>
        <w:t>送解优</w:t>
      </w:r>
      <w:r>
        <w:rPr>
          <w:rFonts w:ascii="Times New Roman" w:eastAsia="仿宋_GB2312" w:hAnsi="Times New Roman"/>
          <w:color w:val="auto"/>
          <w:kern w:val="2"/>
        </w:rPr>
        <w:t>”</w:t>
      </w:r>
      <w:r>
        <w:rPr>
          <w:rFonts w:ascii="Times New Roman" w:eastAsia="仿宋_GB2312" w:hAnsi="Times New Roman"/>
          <w:color w:val="auto"/>
          <w:kern w:val="2"/>
        </w:rPr>
        <w:t>行动，深化联市州联工业大县机制，创建一批国家中小企业公共服务示范平台（基地），清单化、闭环式解决企业难题。</w:t>
      </w:r>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kern w:val="2"/>
        </w:rPr>
      </w:pPr>
      <w:bookmarkStart w:id="37" w:name="_Toc31172"/>
      <w:r>
        <w:rPr>
          <w:rFonts w:ascii="Times New Roman" w:eastAsia="仿宋_GB2312" w:hAnsi="Times New Roman"/>
          <w:b/>
          <w:bCs/>
          <w:color w:val="auto"/>
          <w:kern w:val="2"/>
        </w:rPr>
        <w:t>2.</w:t>
      </w:r>
      <w:r>
        <w:rPr>
          <w:rFonts w:ascii="Times New Roman" w:eastAsia="仿宋_GB2312" w:hAnsi="Times New Roman"/>
          <w:b/>
          <w:bCs/>
          <w:color w:val="auto"/>
          <w:kern w:val="2"/>
        </w:rPr>
        <w:t>强化制造业要素</w:t>
      </w:r>
      <w:bookmarkEnd w:id="37"/>
      <w:r>
        <w:rPr>
          <w:rFonts w:ascii="Times New Roman" w:eastAsia="仿宋_GB2312" w:hAnsi="Times New Roman"/>
          <w:b/>
          <w:bCs/>
          <w:color w:val="auto"/>
          <w:kern w:val="2"/>
        </w:rPr>
        <w:t>保障。</w:t>
      </w:r>
      <w:r>
        <w:rPr>
          <w:rFonts w:ascii="Times New Roman" w:eastAsia="仿宋_GB2312" w:hAnsi="Times New Roman"/>
          <w:color w:val="auto"/>
          <w:kern w:val="2"/>
        </w:rPr>
        <w:t>协同推进长株潭等要素市场化配置综合改革试点，建立健全要素市场化交易平台与规则体系。强化财政资金引导，采用</w:t>
      </w:r>
      <w:r>
        <w:rPr>
          <w:rFonts w:ascii="Times New Roman" w:eastAsia="仿宋_GB2312" w:hAnsi="Times New Roman"/>
          <w:color w:val="auto"/>
          <w:kern w:val="2"/>
        </w:rPr>
        <w:t>“</w:t>
      </w:r>
      <w:r>
        <w:rPr>
          <w:rFonts w:ascii="Times New Roman" w:eastAsia="仿宋_GB2312" w:hAnsi="Times New Roman"/>
          <w:color w:val="auto"/>
          <w:kern w:val="2"/>
        </w:rPr>
        <w:t>揭榜挂帅</w:t>
      </w:r>
      <w:r>
        <w:rPr>
          <w:rFonts w:ascii="Times New Roman" w:eastAsia="仿宋_GB2312" w:hAnsi="Times New Roman"/>
          <w:color w:val="auto"/>
          <w:kern w:val="2"/>
        </w:rPr>
        <w:t>”“</w:t>
      </w:r>
      <w:r>
        <w:rPr>
          <w:rFonts w:ascii="Times New Roman" w:eastAsia="仿宋_GB2312" w:hAnsi="Times New Roman"/>
          <w:color w:val="auto"/>
          <w:kern w:val="2"/>
        </w:rPr>
        <w:t>赛马制</w:t>
      </w:r>
      <w:r>
        <w:rPr>
          <w:rFonts w:ascii="Times New Roman" w:eastAsia="仿宋_GB2312" w:hAnsi="Times New Roman"/>
          <w:color w:val="auto"/>
          <w:kern w:val="2"/>
        </w:rPr>
        <w:t>”</w:t>
      </w:r>
      <w:r>
        <w:rPr>
          <w:rFonts w:ascii="Times New Roman" w:eastAsia="仿宋_GB2312" w:hAnsi="Times New Roman"/>
          <w:color w:val="auto"/>
          <w:kern w:val="2"/>
        </w:rPr>
        <w:t>等方式提高资金效益。建好用好金芙蓉投资基金，引导社会资本聚焦重点产业和前沿领域进行早期投资和长期资本注入。强化先进制造业人才支撑，壮大企业家、卓越工程师和产业工程师队伍。加强土地要素省级统筹，对重点制造业项目保障用地</w:t>
      </w:r>
      <w:r>
        <w:rPr>
          <w:rFonts w:ascii="Times New Roman" w:eastAsia="仿宋_GB2312" w:hAnsi="Times New Roman" w:hint="eastAsia"/>
          <w:color w:val="auto"/>
          <w:kern w:val="2"/>
        </w:rPr>
        <w:t>需求</w:t>
      </w:r>
      <w:r>
        <w:rPr>
          <w:rFonts w:ascii="Times New Roman" w:eastAsia="仿宋_GB2312" w:hAnsi="Times New Roman"/>
          <w:color w:val="auto"/>
          <w:kern w:val="2"/>
        </w:rPr>
        <w:t>。推动</w:t>
      </w:r>
      <w:r>
        <w:rPr>
          <w:rFonts w:ascii="Times New Roman" w:eastAsia="仿宋_GB2312" w:hAnsi="Times New Roman"/>
          <w:color w:val="auto"/>
          <w:kern w:val="2"/>
        </w:rPr>
        <w:t>“</w:t>
      </w:r>
      <w:r>
        <w:rPr>
          <w:rFonts w:ascii="Times New Roman" w:eastAsia="仿宋_GB2312" w:hAnsi="Times New Roman"/>
          <w:color w:val="auto"/>
          <w:kern w:val="2"/>
        </w:rPr>
        <w:t>绿电入湘</w:t>
      </w:r>
      <w:r>
        <w:rPr>
          <w:rFonts w:ascii="Times New Roman" w:eastAsia="仿宋_GB2312" w:hAnsi="Times New Roman"/>
          <w:color w:val="auto"/>
          <w:kern w:val="2"/>
        </w:rPr>
        <w:t>”</w:t>
      </w:r>
      <w:r>
        <w:rPr>
          <w:rFonts w:ascii="Times New Roman" w:eastAsia="仿宋_GB2312" w:hAnsi="Times New Roman"/>
          <w:color w:val="auto"/>
          <w:kern w:val="2"/>
        </w:rPr>
        <w:t>，降低用能成本。落实优化口岸通关、推广</w:t>
      </w:r>
      <w:r>
        <w:rPr>
          <w:rFonts w:ascii="Times New Roman" w:eastAsia="仿宋_GB2312" w:hAnsi="Times New Roman"/>
          <w:color w:val="auto"/>
          <w:kern w:val="2"/>
        </w:rPr>
        <w:t>“</w:t>
      </w:r>
      <w:r>
        <w:rPr>
          <w:rFonts w:ascii="Times New Roman" w:eastAsia="仿宋_GB2312" w:hAnsi="Times New Roman"/>
          <w:color w:val="auto"/>
          <w:kern w:val="2"/>
        </w:rPr>
        <w:t>公转水</w:t>
      </w:r>
      <w:r>
        <w:rPr>
          <w:rFonts w:ascii="Times New Roman" w:eastAsia="仿宋_GB2312" w:hAnsi="Times New Roman"/>
          <w:color w:val="auto"/>
          <w:kern w:val="2"/>
        </w:rPr>
        <w:t>”“</w:t>
      </w:r>
      <w:r>
        <w:rPr>
          <w:rFonts w:ascii="Times New Roman" w:eastAsia="仿宋_GB2312" w:hAnsi="Times New Roman"/>
          <w:color w:val="auto"/>
          <w:kern w:val="2"/>
        </w:rPr>
        <w:t>散改集</w:t>
      </w:r>
      <w:r>
        <w:rPr>
          <w:rFonts w:ascii="Times New Roman" w:eastAsia="仿宋_GB2312" w:hAnsi="Times New Roman"/>
          <w:color w:val="auto"/>
          <w:kern w:val="2"/>
        </w:rPr>
        <w:t>”</w:t>
      </w:r>
      <w:r>
        <w:rPr>
          <w:rFonts w:ascii="Times New Roman" w:eastAsia="仿宋_GB2312" w:hAnsi="Times New Roman"/>
          <w:color w:val="auto"/>
          <w:kern w:val="2"/>
        </w:rPr>
        <w:t>、完善港口集疏运体系等措施，系统性降低制造业全产业链物流成本。增强频谱资源保障效能，服务行业企业用频需求</w:t>
      </w:r>
      <w:r>
        <w:rPr>
          <w:rFonts w:ascii="Times New Roman" w:eastAsia="仿宋_GB2312" w:hAnsi="Times New Roman" w:hint="eastAsia"/>
          <w:color w:val="auto"/>
          <w:kern w:val="2"/>
        </w:rPr>
        <w:t>。</w:t>
      </w:r>
    </w:p>
    <w:p w:rsidR="006309EF" w:rsidRDefault="006309EF" w:rsidP="006309EF">
      <w:pPr>
        <w:widowControl w:val="0"/>
        <w:overflowPunct w:val="0"/>
        <w:topLinePunct/>
        <w:adjustRightInd w:val="0"/>
        <w:spacing w:line="600" w:lineRule="exact"/>
        <w:ind w:firstLineChars="200" w:firstLine="643"/>
        <w:jc w:val="both"/>
        <w:outlineLvl w:val="2"/>
        <w:rPr>
          <w:rFonts w:ascii="Times New Roman" w:eastAsia="仿宋_GB2312" w:hAnsi="Times New Roman"/>
          <w:color w:val="auto"/>
        </w:rPr>
      </w:pPr>
      <w:r>
        <w:rPr>
          <w:rFonts w:ascii="Times New Roman" w:eastAsia="仿宋_GB2312" w:hAnsi="Times New Roman"/>
          <w:b/>
          <w:bCs/>
          <w:color w:val="auto"/>
          <w:kern w:val="2"/>
        </w:rPr>
        <w:t>3.</w:t>
      </w:r>
      <w:r>
        <w:rPr>
          <w:rFonts w:ascii="Times New Roman" w:eastAsia="仿宋_GB2312" w:hAnsi="Times New Roman"/>
          <w:b/>
          <w:bCs/>
          <w:color w:val="auto"/>
          <w:kern w:val="2"/>
        </w:rPr>
        <w:t>扩大高水平对外开放。</w:t>
      </w:r>
      <w:r>
        <w:rPr>
          <w:rFonts w:ascii="Times New Roman" w:eastAsia="仿宋_GB2312" w:hAnsi="Times New Roman"/>
          <w:color w:val="auto"/>
          <w:kern w:val="2"/>
        </w:rPr>
        <w:t>推动更高质量</w:t>
      </w:r>
      <w:r>
        <w:rPr>
          <w:rFonts w:ascii="Times New Roman" w:eastAsia="仿宋_GB2312" w:hAnsi="Times New Roman"/>
          <w:color w:val="auto"/>
          <w:kern w:val="2"/>
        </w:rPr>
        <w:t>“</w:t>
      </w:r>
      <w:r>
        <w:rPr>
          <w:rFonts w:ascii="Times New Roman" w:eastAsia="仿宋_GB2312" w:hAnsi="Times New Roman"/>
          <w:color w:val="auto"/>
          <w:kern w:val="2"/>
        </w:rPr>
        <w:t>引进来</w:t>
      </w:r>
      <w:r>
        <w:rPr>
          <w:rFonts w:ascii="Times New Roman" w:eastAsia="仿宋_GB2312" w:hAnsi="Times New Roman"/>
          <w:color w:val="auto"/>
          <w:kern w:val="2"/>
        </w:rPr>
        <w:t>”</w:t>
      </w:r>
      <w:r>
        <w:rPr>
          <w:rFonts w:ascii="Times New Roman" w:eastAsia="仿宋_GB2312" w:hAnsi="Times New Roman"/>
          <w:color w:val="auto"/>
          <w:kern w:val="2"/>
        </w:rPr>
        <w:t>，充分发挥中国（湖南）自</w:t>
      </w:r>
      <w:r>
        <w:rPr>
          <w:rFonts w:ascii="Times New Roman" w:eastAsia="仿宋_GB2312" w:hAnsi="Times New Roman" w:hint="eastAsia"/>
          <w:color w:val="auto"/>
          <w:kern w:val="2"/>
        </w:rPr>
        <w:t>由</w:t>
      </w:r>
      <w:r>
        <w:rPr>
          <w:rFonts w:ascii="Times New Roman" w:eastAsia="仿宋_GB2312" w:hAnsi="Times New Roman"/>
          <w:color w:val="auto"/>
          <w:kern w:val="2"/>
        </w:rPr>
        <w:t>贸</w:t>
      </w:r>
      <w:r>
        <w:rPr>
          <w:rFonts w:ascii="Times New Roman" w:eastAsia="仿宋_GB2312" w:hAnsi="Times New Roman" w:hint="eastAsia"/>
          <w:color w:val="auto"/>
          <w:kern w:val="2"/>
        </w:rPr>
        <w:t>易</w:t>
      </w:r>
      <w:r>
        <w:rPr>
          <w:rFonts w:ascii="Times New Roman" w:eastAsia="仿宋_GB2312" w:hAnsi="Times New Roman"/>
          <w:color w:val="auto"/>
          <w:kern w:val="2"/>
        </w:rPr>
        <w:t>试验区、中非经贸深度合作先行区等平台优势，突出</w:t>
      </w:r>
      <w:r>
        <w:rPr>
          <w:rFonts w:ascii="Times New Roman" w:eastAsia="仿宋_GB2312" w:hAnsi="Times New Roman"/>
          <w:color w:val="auto"/>
          <w:kern w:val="2"/>
        </w:rPr>
        <w:t>“</w:t>
      </w:r>
      <w:r>
        <w:rPr>
          <w:rFonts w:ascii="Times New Roman" w:eastAsia="仿宋_GB2312" w:hAnsi="Times New Roman"/>
          <w:color w:val="auto"/>
          <w:kern w:val="2"/>
        </w:rPr>
        <w:t>平台</w:t>
      </w:r>
      <w:r>
        <w:rPr>
          <w:rFonts w:ascii="Times New Roman" w:eastAsia="仿宋_GB2312" w:hAnsi="Times New Roman"/>
          <w:color w:val="auto"/>
          <w:kern w:val="2"/>
        </w:rPr>
        <w:t>+</w:t>
      </w:r>
      <w:r>
        <w:rPr>
          <w:rFonts w:ascii="Times New Roman" w:eastAsia="仿宋_GB2312" w:hAnsi="Times New Roman"/>
          <w:color w:val="auto"/>
          <w:kern w:val="2"/>
        </w:rPr>
        <w:t>招引</w:t>
      </w:r>
      <w:r>
        <w:rPr>
          <w:rFonts w:ascii="Times New Roman" w:eastAsia="仿宋_GB2312" w:hAnsi="Times New Roman"/>
          <w:color w:val="auto"/>
          <w:kern w:val="2"/>
        </w:rPr>
        <w:t>”</w:t>
      </w:r>
      <w:r>
        <w:rPr>
          <w:rFonts w:ascii="Times New Roman" w:eastAsia="仿宋_GB2312" w:hAnsi="Times New Roman"/>
          <w:color w:val="auto"/>
          <w:kern w:val="2"/>
        </w:rPr>
        <w:t>双轨支撑，围绕产业链关键环节，着力引进世界</w:t>
      </w:r>
      <w:r>
        <w:rPr>
          <w:rFonts w:ascii="Times New Roman" w:eastAsia="仿宋_GB2312" w:hAnsi="Times New Roman"/>
          <w:color w:val="auto"/>
          <w:kern w:val="2"/>
        </w:rPr>
        <w:t>500</w:t>
      </w:r>
      <w:r>
        <w:rPr>
          <w:rFonts w:ascii="Times New Roman" w:eastAsia="仿宋_GB2312" w:hAnsi="Times New Roman"/>
          <w:color w:val="auto"/>
          <w:kern w:val="2"/>
        </w:rPr>
        <w:t>强、行业领军及</w:t>
      </w:r>
      <w:r>
        <w:rPr>
          <w:rFonts w:ascii="Times New Roman" w:eastAsia="仿宋_GB2312" w:hAnsi="Times New Roman"/>
          <w:color w:val="auto"/>
          <w:kern w:val="2"/>
        </w:rPr>
        <w:t>“</w:t>
      </w:r>
      <w:r>
        <w:rPr>
          <w:rFonts w:ascii="Times New Roman" w:eastAsia="仿宋_GB2312" w:hAnsi="Times New Roman"/>
          <w:color w:val="auto"/>
          <w:kern w:val="2"/>
        </w:rPr>
        <w:t>隐形冠军</w:t>
      </w:r>
      <w:r>
        <w:rPr>
          <w:rFonts w:ascii="Times New Roman" w:eastAsia="仿宋_GB2312" w:hAnsi="Times New Roman"/>
          <w:color w:val="auto"/>
          <w:kern w:val="2"/>
        </w:rPr>
        <w:t>”</w:t>
      </w:r>
      <w:r>
        <w:rPr>
          <w:rFonts w:ascii="Times New Roman" w:eastAsia="仿宋_GB2312" w:hAnsi="Times New Roman"/>
          <w:color w:val="auto"/>
          <w:kern w:val="2"/>
        </w:rPr>
        <w:t>企业等标志性项目。推动更高水平</w:t>
      </w:r>
      <w:r>
        <w:rPr>
          <w:rFonts w:ascii="Times New Roman" w:eastAsia="仿宋_GB2312" w:hAnsi="Times New Roman"/>
          <w:color w:val="auto"/>
          <w:kern w:val="2"/>
        </w:rPr>
        <w:t>“</w:t>
      </w:r>
      <w:r>
        <w:rPr>
          <w:rFonts w:ascii="Times New Roman" w:eastAsia="仿宋_GB2312" w:hAnsi="Times New Roman"/>
          <w:color w:val="auto"/>
          <w:kern w:val="2"/>
        </w:rPr>
        <w:t>走出去</w:t>
      </w:r>
      <w:r>
        <w:rPr>
          <w:rFonts w:ascii="Times New Roman" w:eastAsia="仿宋_GB2312" w:hAnsi="Times New Roman"/>
          <w:color w:val="auto"/>
          <w:kern w:val="2"/>
        </w:rPr>
        <w:t>”</w:t>
      </w:r>
      <w:r>
        <w:rPr>
          <w:rFonts w:ascii="Times New Roman" w:eastAsia="仿宋_GB2312" w:hAnsi="Times New Roman"/>
          <w:color w:val="auto"/>
          <w:kern w:val="2"/>
        </w:rPr>
        <w:t>，开展</w:t>
      </w:r>
      <w:r>
        <w:rPr>
          <w:rFonts w:ascii="Times New Roman" w:eastAsia="仿宋_GB2312" w:hAnsi="Times New Roman"/>
          <w:color w:val="auto"/>
          <w:kern w:val="2"/>
        </w:rPr>
        <w:t>“</w:t>
      </w:r>
      <w:r>
        <w:rPr>
          <w:rFonts w:ascii="Times New Roman" w:eastAsia="仿宋_GB2312" w:hAnsi="Times New Roman"/>
          <w:color w:val="auto"/>
          <w:kern w:val="2"/>
        </w:rPr>
        <w:t>一带一路</w:t>
      </w:r>
      <w:r>
        <w:rPr>
          <w:rFonts w:ascii="Times New Roman" w:eastAsia="仿宋_GB2312" w:hAnsi="Times New Roman"/>
          <w:color w:val="auto"/>
          <w:kern w:val="2"/>
        </w:rPr>
        <w:t>”</w:t>
      </w:r>
      <w:r>
        <w:rPr>
          <w:rFonts w:ascii="Times New Roman" w:eastAsia="仿宋_GB2312" w:hAnsi="Times New Roman"/>
          <w:color w:val="auto"/>
          <w:kern w:val="2"/>
        </w:rPr>
        <w:t>产业出海先锋行动，引导企业在东盟、欧盟、非洲等重点区域布局本地化运营网络，推动由产品出口向</w:t>
      </w:r>
      <w:r>
        <w:rPr>
          <w:rFonts w:ascii="Times New Roman" w:eastAsia="仿宋_GB2312" w:hAnsi="Times New Roman"/>
          <w:color w:val="auto"/>
          <w:kern w:val="2"/>
        </w:rPr>
        <w:t>“</w:t>
      </w:r>
      <w:r>
        <w:rPr>
          <w:rFonts w:ascii="Times New Roman" w:eastAsia="仿宋_GB2312" w:hAnsi="Times New Roman"/>
          <w:color w:val="auto"/>
          <w:kern w:val="2"/>
        </w:rPr>
        <w:t>产业</w:t>
      </w:r>
      <w:r w:rsidR="00674DFD">
        <w:rPr>
          <w:rFonts w:ascii="Times New Roman" w:eastAsia="仿宋_GB2312" w:hAnsi="Times New Roman" w:hint="eastAsia"/>
          <w:color w:val="auto"/>
          <w:kern w:val="2"/>
        </w:rPr>
        <w:t>+</w:t>
      </w:r>
      <w:r>
        <w:rPr>
          <w:rFonts w:ascii="Times New Roman" w:eastAsia="仿宋_GB2312" w:hAnsi="Times New Roman"/>
          <w:color w:val="auto"/>
          <w:kern w:val="2"/>
        </w:rPr>
        <w:t>品牌</w:t>
      </w:r>
      <w:r w:rsidR="00674DFD">
        <w:rPr>
          <w:rFonts w:ascii="Times New Roman" w:eastAsia="仿宋_GB2312" w:hAnsi="Times New Roman" w:hint="eastAsia"/>
          <w:color w:val="auto"/>
          <w:kern w:val="2"/>
        </w:rPr>
        <w:t>+</w:t>
      </w:r>
      <w:r>
        <w:rPr>
          <w:rFonts w:ascii="Times New Roman" w:eastAsia="仿宋_GB2312" w:hAnsi="Times New Roman"/>
          <w:color w:val="auto"/>
          <w:kern w:val="2"/>
        </w:rPr>
        <w:t>标准</w:t>
      </w:r>
      <w:r>
        <w:rPr>
          <w:rFonts w:ascii="Times New Roman" w:eastAsia="仿宋_GB2312" w:hAnsi="Times New Roman"/>
          <w:color w:val="auto"/>
          <w:kern w:val="2"/>
        </w:rPr>
        <w:t>”</w:t>
      </w:r>
      <w:r>
        <w:rPr>
          <w:rFonts w:ascii="Times New Roman" w:eastAsia="仿宋_GB2312" w:hAnsi="Times New Roman"/>
          <w:color w:val="auto"/>
          <w:kern w:val="2"/>
        </w:rPr>
        <w:t>全要素输出转型。鼓励龙头企业带动产业链上下游抱团出海，构建</w:t>
      </w:r>
      <w:r>
        <w:rPr>
          <w:rFonts w:ascii="Times New Roman" w:eastAsia="仿宋_GB2312" w:hAnsi="Times New Roman"/>
          <w:color w:val="auto"/>
          <w:kern w:val="2"/>
        </w:rPr>
        <w:t>“</w:t>
      </w:r>
      <w:r>
        <w:rPr>
          <w:rFonts w:ascii="Times New Roman" w:eastAsia="仿宋_GB2312" w:hAnsi="Times New Roman"/>
          <w:color w:val="auto"/>
          <w:kern w:val="2"/>
        </w:rPr>
        <w:t>双向贸易</w:t>
      </w:r>
      <w:r>
        <w:rPr>
          <w:rFonts w:ascii="Times New Roman" w:eastAsia="仿宋_GB2312" w:hAnsi="Times New Roman"/>
          <w:color w:val="auto"/>
          <w:kern w:val="2"/>
        </w:rPr>
        <w:t>+</w:t>
      </w:r>
      <w:r>
        <w:rPr>
          <w:rFonts w:ascii="Times New Roman" w:eastAsia="仿宋_GB2312" w:hAnsi="Times New Roman"/>
          <w:color w:val="auto"/>
          <w:kern w:val="2"/>
        </w:rPr>
        <w:t>投资合作</w:t>
      </w:r>
      <w:r>
        <w:rPr>
          <w:rFonts w:ascii="Times New Roman" w:eastAsia="仿宋_GB2312" w:hAnsi="Times New Roman"/>
          <w:color w:val="auto"/>
          <w:kern w:val="2"/>
        </w:rPr>
        <w:t>”</w:t>
      </w:r>
      <w:r>
        <w:rPr>
          <w:rFonts w:ascii="Times New Roman" w:eastAsia="仿宋_GB2312" w:hAnsi="Times New Roman"/>
          <w:color w:val="auto"/>
          <w:kern w:val="2"/>
        </w:rPr>
        <w:t>新格局。</w:t>
      </w:r>
    </w:p>
    <w:p w:rsidR="006309EF" w:rsidRDefault="006309EF" w:rsidP="006309EF">
      <w:pPr>
        <w:widowControl w:val="0"/>
        <w:overflowPunct w:val="0"/>
        <w:topLinePunct/>
        <w:adjustRightInd w:val="0"/>
        <w:spacing w:line="600" w:lineRule="exact"/>
        <w:ind w:firstLineChars="200" w:firstLine="640"/>
        <w:jc w:val="both"/>
        <w:outlineLvl w:val="0"/>
        <w:rPr>
          <w:rFonts w:ascii="Times New Roman" w:eastAsia="仿宋_GB2312" w:hAnsi="Times New Roman"/>
          <w:color w:val="auto"/>
        </w:rPr>
      </w:pPr>
      <w:bookmarkStart w:id="38" w:name="_Toc32354"/>
      <w:bookmarkStart w:id="39" w:name="_Toc5704"/>
      <w:r>
        <w:rPr>
          <w:rFonts w:ascii="Times New Roman" w:eastAsia="黑体" w:hAnsi="Times New Roman" w:hint="eastAsia"/>
          <w:color w:val="auto"/>
        </w:rPr>
        <w:t>四、</w:t>
      </w:r>
      <w:r>
        <w:rPr>
          <w:rFonts w:ascii="Times New Roman" w:eastAsia="黑体" w:hAnsi="Times New Roman"/>
          <w:color w:val="auto"/>
        </w:rPr>
        <w:t>保障措施</w:t>
      </w:r>
      <w:bookmarkEnd w:id="38"/>
      <w:bookmarkEnd w:id="39"/>
    </w:p>
    <w:p w:rsidR="006309EF" w:rsidRDefault="006309EF" w:rsidP="006309EF">
      <w:pPr>
        <w:widowControl w:val="0"/>
        <w:spacing w:line="600" w:lineRule="exact"/>
        <w:ind w:firstLineChars="200" w:firstLine="640"/>
        <w:rPr>
          <w:rFonts w:ascii="Times New Roman" w:eastAsia="仿宋" w:hAnsi="Times New Roman"/>
          <w:color w:val="auto"/>
        </w:rPr>
      </w:pPr>
      <w:r>
        <w:rPr>
          <w:rFonts w:ascii="Times New Roman" w:eastAsia="仿宋_GB2312" w:hAnsi="Times New Roman"/>
          <w:color w:val="auto"/>
          <w:kern w:val="2"/>
        </w:rPr>
        <w:t>坚持和加强党</w:t>
      </w:r>
      <w:r>
        <w:rPr>
          <w:rFonts w:ascii="Times New Roman" w:eastAsia="仿宋_GB2312" w:hAnsi="Times New Roman" w:hint="eastAsia"/>
          <w:color w:val="auto"/>
          <w:kern w:val="2"/>
        </w:rPr>
        <w:t>对新型工业化和制造强省建设</w:t>
      </w:r>
      <w:r>
        <w:rPr>
          <w:rFonts w:ascii="Times New Roman" w:eastAsia="仿宋_GB2312" w:hAnsi="Times New Roman"/>
          <w:color w:val="auto"/>
          <w:kern w:val="2"/>
        </w:rPr>
        <w:t>的全面领导，充分发挥省制造强省建设领导小组作用，统筹研究重大政策、部署重大工程、协调解决重大问题。强化项目支撑能力，健全项目分级推进和要素保障联动机制，通过向上争、向外引、向内求等多种途径谋划建设一批项目。建立健全规划实施闭环评估机制，组织开展规划实施情况监测分析、中期评估和总结评估，强化评估结果运用。发挥纪检监察机关对推进规划实施的监督作用，健全跨地区跨部门重大任务落实协同监督机制。强化规划宣传解读，营造全社会支持先进制造业发展的良好氛围</w:t>
      </w:r>
      <w:r>
        <w:rPr>
          <w:rFonts w:ascii="Times New Roman" w:eastAsia="仿宋_GB2312" w:hAnsi="Times New Roman"/>
          <w:color w:val="auto"/>
        </w:rPr>
        <w:t>。</w:t>
      </w:r>
      <w:bookmarkEnd w:id="3"/>
    </w:p>
    <w:p w:rsidR="006309EF" w:rsidRDefault="006309EF" w:rsidP="006309EF">
      <w:pPr>
        <w:widowControl w:val="0"/>
        <w:spacing w:line="620" w:lineRule="exact"/>
        <w:rPr>
          <w:rFonts w:ascii="Times New Roman" w:eastAsia="仿宋_GB2312" w:hAnsi="Times New Roman" w:cs="仿宋_GB2312"/>
          <w:color w:val="auto"/>
          <w:szCs w:val="44"/>
        </w:rPr>
      </w:pPr>
    </w:p>
    <w:p w:rsidR="00846587" w:rsidRPr="006309EF" w:rsidRDefault="00846587" w:rsidP="006309EF">
      <w:pPr>
        <w:spacing w:line="600" w:lineRule="exact"/>
        <w:rPr>
          <w:rFonts w:ascii="Times New Roman" w:hAnsi="Times New Roman"/>
          <w:sz w:val="44"/>
          <w:szCs w:val="44"/>
        </w:rPr>
      </w:pPr>
    </w:p>
    <w:sectPr w:rsidR="00846587" w:rsidRPr="006309EF" w:rsidSect="00846587">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488" w:rsidRDefault="00C41488" w:rsidP="00846587">
      <w:r>
        <w:separator/>
      </w:r>
    </w:p>
  </w:endnote>
  <w:endnote w:type="continuationSeparator" w:id="1">
    <w:p w:rsidR="00C41488" w:rsidRDefault="00C41488" w:rsidP="008465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w:charset w:val="86"/>
    <w:family w:val="auto"/>
    <w:pitch w:val="default"/>
    <w:sig w:usb0="00000000" w:usb1="00000000" w:usb2="00000010" w:usb3="00000000" w:csb0="00040000" w:csb1="00000000"/>
  </w:font>
  <w:font w:name="Verdana">
    <w:altName w:val="Ubuntu Light"/>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书宋_GBK">
    <w:panose1 w:val="03000509000000000000"/>
    <w:charset w:val="86"/>
    <w:family w:val="script"/>
    <w:pitch w:val="fixed"/>
    <w:sig w:usb0="00000001" w:usb1="080E0000" w:usb2="00000010" w:usb3="00000000" w:csb0="00040000" w:csb1="00000000"/>
  </w:font>
  <w:font w:name="方正书宋简体">
    <w:altName w:val="方正书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9EF" w:rsidRDefault="006309EF">
    <w:pPr>
      <w:widowControl w:val="0"/>
      <w:tabs>
        <w:tab w:val="center" w:pos="4153"/>
        <w:tab w:val="right" w:pos="8306"/>
      </w:tabs>
      <w:snapToGrid w:val="0"/>
      <w:spacing w:line="600" w:lineRule="exact"/>
      <w:rPr>
        <w:rFonts w:ascii="Times New Roman" w:eastAsia="仿宋" w:hAnsi="Times New Roman"/>
        <w:kern w:val="2"/>
        <w:sz w:val="18"/>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9EF" w:rsidRDefault="00E048DF">
    <w:pPr>
      <w:widowControl w:val="0"/>
      <w:tabs>
        <w:tab w:val="center" w:pos="4153"/>
        <w:tab w:val="right" w:pos="8306"/>
      </w:tabs>
      <w:snapToGrid w:val="0"/>
      <w:spacing w:line="600" w:lineRule="exact"/>
      <w:rPr>
        <w:rFonts w:ascii="Times New Roman" w:eastAsia="仿宋" w:hAnsi="Times New Roman"/>
        <w:kern w:val="2"/>
        <w:sz w:val="18"/>
        <w:szCs w:val="24"/>
      </w:rPr>
    </w:pPr>
    <w:r>
      <w:rPr>
        <w:rFonts w:ascii="Times New Roman" w:eastAsia="仿宋" w:hAnsi="Times New Roman"/>
        <w:kern w:val="2"/>
        <w:sz w:val="18"/>
        <w:szCs w:val="24"/>
      </w:rPr>
      <w:pict>
        <v:shapetype id="_x0000_t202" coordsize="21600,21600" o:spt="202" path="m,l,21600r21600,l21600,xe">
          <v:stroke joinstyle="miter"/>
          <v:path gradientshapeok="t" o:connecttype="rect"/>
        </v:shapetype>
        <v:shape id="文本框 3" o:spid="_x0000_s1028" type="#_x0000_t202" style="position:absolute;margin-left:0;margin-top:0;width:2in;height:2in;z-index:251661312;mso-wrap-style:none;mso-position-horizontal:center;mso-position-horizontal-relative:margin;v-text-anchor:top"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filled="f" stroked="f" strokeweight=".5pt">
          <v:fill o:detectmouseclick="t"/>
          <v:textbox style="mso-next-textbox:#文本框 3;mso-fit-shape-to-text:t" inset="0,0,0,0">
            <w:txbxContent>
              <w:p w:rsidR="006309EF" w:rsidRDefault="006309EF">
                <w:pPr>
                  <w:widowControl w:val="0"/>
                  <w:tabs>
                    <w:tab w:val="center" w:pos="4153"/>
                    <w:tab w:val="right" w:pos="8306"/>
                  </w:tabs>
                  <w:snapToGrid w:val="0"/>
                  <w:jc w:val="center"/>
                  <w:rPr>
                    <w:rFonts w:ascii="Times New Roman" w:eastAsia="仿宋" w:hAnsi="Times New Roman"/>
                    <w:kern w:val="2"/>
                    <w:sz w:val="28"/>
                    <w:szCs w:val="28"/>
                  </w:rPr>
                </w:pPr>
                <w:r>
                  <w:rPr>
                    <w:rFonts w:ascii="Times New Roman" w:eastAsia="仿宋" w:hAnsi="Times New Roman"/>
                    <w:kern w:val="2"/>
                    <w:sz w:val="28"/>
                    <w:szCs w:val="28"/>
                  </w:rPr>
                  <w:t xml:space="preserve">— </w:t>
                </w:r>
                <w:r w:rsidR="00E048DF">
                  <w:rPr>
                    <w:rFonts w:ascii="Times New Roman" w:eastAsia="仿宋" w:hAnsi="Times New Roman"/>
                    <w:kern w:val="2"/>
                    <w:sz w:val="28"/>
                    <w:szCs w:val="28"/>
                  </w:rPr>
                  <w:fldChar w:fldCharType="begin"/>
                </w:r>
                <w:r>
                  <w:rPr>
                    <w:rFonts w:ascii="Times New Roman" w:eastAsia="仿宋" w:hAnsi="Times New Roman"/>
                    <w:kern w:val="2"/>
                    <w:sz w:val="28"/>
                    <w:szCs w:val="28"/>
                  </w:rPr>
                  <w:instrText xml:space="preserve"> PAGE  \* MERGEFORMAT </w:instrText>
                </w:r>
                <w:r w:rsidR="00E048DF">
                  <w:rPr>
                    <w:rFonts w:ascii="Times New Roman" w:eastAsia="仿宋" w:hAnsi="Times New Roman"/>
                    <w:kern w:val="2"/>
                    <w:sz w:val="28"/>
                    <w:szCs w:val="28"/>
                  </w:rPr>
                  <w:fldChar w:fldCharType="separate"/>
                </w:r>
                <w:r w:rsidR="00674DFD" w:rsidRPr="00674DFD">
                  <w:rPr>
                    <w:rFonts w:ascii="Times New Roman" w:eastAsia="仿宋" w:hAnsi="Times New Roman"/>
                    <w:noProof/>
                    <w:sz w:val="28"/>
                    <w:szCs w:val="28"/>
                  </w:rPr>
                  <w:t>1</w:t>
                </w:r>
                <w:r w:rsidR="00E048DF">
                  <w:rPr>
                    <w:rFonts w:ascii="Times New Roman" w:eastAsia="仿宋" w:hAnsi="Times New Roman"/>
                    <w:kern w:val="2"/>
                    <w:sz w:val="28"/>
                    <w:szCs w:val="28"/>
                  </w:rPr>
                  <w:fldChar w:fldCharType="end"/>
                </w:r>
                <w:r>
                  <w:rPr>
                    <w:rFonts w:ascii="Times New Roman" w:eastAsia="仿宋" w:hAnsi="Times New Roman"/>
                    <w:kern w:val="2"/>
                    <w:sz w:val="28"/>
                    <w:szCs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587" w:rsidRDefault="00E048DF">
    <w:pPr>
      <w:pStyle w:val="a8"/>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Y5ptYBAACyAwAADgAAAGRycy9lMm9Eb2MueG1srVPNjtMwEL4j8Q6W&#10;7zRpD6iKmq6AahESAqSFB3Adp7HkP3mmTcoDwBtw4sKd5+pzMHaS7rJc9sAlGY/H33zf5/HmZrCG&#10;nVQE7V3Nl4uSM+Wkb7Q71PzL59sXa84AhWuE8U7V/KyA32yfP9v0oVIr33nTqMgIxEHVh5p3iKEq&#10;CpCdsgIWPihHm62PViAt46FoougJ3ZpiVZYvi97HJkQvFQBld+MmnxDjUwB922qpdl4erXI4okZl&#10;BJIk6HQAvs1s21ZJ/Ni2oJCZmpNSzF9qQvE+fYvtRlSHKEKn5URBPIXCI01WaEdNr1A7gYIdo/4H&#10;ymoZPfgWF9LbYhSSHSEVy/KRN3edCCprIashXE2H/wcrP5w+RaYbmgTOnLB04Zcf3y8/f19+fWPL&#10;ZE8foKKqu0B1OLz2Qyqd8kDJpHpoo01/0sNon8w9X81VAzKZDq1X63VJW5L25gXhFPfHQwR8q7xl&#10;Kah5pNvLporTe8CxdC5J3Zy/1cZQXlTG/ZUgzJQpEveRY4pw2A8T8b1vzqSHngH16Xz8yllPQ1Bz&#10;RzPPmXnnyOM0L3MQ52A/B8JJOlhz5GwM32Ceq0QEwqsjErtMOrUe+02M6Cqz7Gns0qw8XOeq+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6rY5ptYBAACyAwAADgAAAAAAAAABACAAAAAe&#10;AQAAZHJzL2Uyb0RvYy54bWxQSwUGAAAAAAYABgBZAQAAZgUAAAAA&#10;" filled="f" stroked="f">
          <v:textbox style="mso-fit-shape-to-text:t" inset="0,0,0,0">
            <w:txbxContent>
              <w:p w:rsidR="00846587" w:rsidRDefault="00E048DF">
                <w:pPr>
                  <w:pStyle w:val="a8"/>
                  <w:rPr>
                    <w:rFonts w:ascii="Times New Roman" w:hAnsi="Times New Roman"/>
                    <w:sz w:val="32"/>
                  </w:rPr>
                </w:pPr>
                <w:r>
                  <w:rPr>
                    <w:rFonts w:ascii="Times New Roman" w:hAnsi="Times New Roman"/>
                    <w:sz w:val="32"/>
                  </w:rPr>
                  <w:fldChar w:fldCharType="begin"/>
                </w:r>
                <w:r w:rsidR="00C41488">
                  <w:rPr>
                    <w:rFonts w:ascii="Times New Roman" w:hAnsi="Times New Roman"/>
                    <w:sz w:val="32"/>
                  </w:rPr>
                  <w:instrText xml:space="preserve"> PAGE  \* MERGEFORMAT </w:instrText>
                </w:r>
                <w:r>
                  <w:rPr>
                    <w:rFonts w:ascii="Times New Roman" w:hAnsi="Times New Roman"/>
                    <w:sz w:val="32"/>
                  </w:rPr>
                  <w:fldChar w:fldCharType="separate"/>
                </w:r>
                <w:r w:rsidR="00674DFD">
                  <w:rPr>
                    <w:rFonts w:ascii="Times New Roman" w:hAnsi="Times New Roman"/>
                    <w:noProof/>
                    <w:sz w:val="32"/>
                  </w:rPr>
                  <w:t>20</w:t>
                </w:r>
                <w:r>
                  <w:rPr>
                    <w:rFonts w:ascii="Times New Roman" w:hAnsi="Times New Roman"/>
                    <w:sz w:val="32"/>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488" w:rsidRDefault="00C41488" w:rsidP="00846587">
      <w:r>
        <w:separator/>
      </w:r>
    </w:p>
  </w:footnote>
  <w:footnote w:type="continuationSeparator" w:id="1">
    <w:p w:rsidR="00C41488" w:rsidRDefault="00C41488" w:rsidP="008465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7FFFBBE2"/>
    <w:rsid w:val="87E71E6C"/>
    <w:rsid w:val="8B5BA478"/>
    <w:rsid w:val="95E711BA"/>
    <w:rsid w:val="97BF6F62"/>
    <w:rsid w:val="97E879F0"/>
    <w:rsid w:val="98FD5CE1"/>
    <w:rsid w:val="9C6F9270"/>
    <w:rsid w:val="9D5E92C4"/>
    <w:rsid w:val="9DE9E43A"/>
    <w:rsid w:val="9EDC1B95"/>
    <w:rsid w:val="9FBF003A"/>
    <w:rsid w:val="9FD603F7"/>
    <w:rsid w:val="9FFBA51E"/>
    <w:rsid w:val="A46D5B28"/>
    <w:rsid w:val="A7FB6F76"/>
    <w:rsid w:val="AB5D21F8"/>
    <w:rsid w:val="AD79D28D"/>
    <w:rsid w:val="AFCF4EFC"/>
    <w:rsid w:val="B27EC4BA"/>
    <w:rsid w:val="B37FE4E4"/>
    <w:rsid w:val="B3B7564B"/>
    <w:rsid w:val="B55F75B9"/>
    <w:rsid w:val="B59ECAB3"/>
    <w:rsid w:val="B5F6EB35"/>
    <w:rsid w:val="B67D8AD6"/>
    <w:rsid w:val="B6B2CE58"/>
    <w:rsid w:val="B77C4659"/>
    <w:rsid w:val="B7FF4760"/>
    <w:rsid w:val="BA7D9D94"/>
    <w:rsid w:val="BAFBA78C"/>
    <w:rsid w:val="BBA136C1"/>
    <w:rsid w:val="BBFFAD21"/>
    <w:rsid w:val="BC17E9F6"/>
    <w:rsid w:val="BD7300D4"/>
    <w:rsid w:val="BDCFD1EF"/>
    <w:rsid w:val="BDE3702E"/>
    <w:rsid w:val="BDF6D479"/>
    <w:rsid w:val="BDFB931D"/>
    <w:rsid w:val="BE7022EF"/>
    <w:rsid w:val="BE7F40CC"/>
    <w:rsid w:val="BE96B2CC"/>
    <w:rsid w:val="BEDD986F"/>
    <w:rsid w:val="BEDE3878"/>
    <w:rsid w:val="BEDFC4F0"/>
    <w:rsid w:val="BEF6DC41"/>
    <w:rsid w:val="BEFEAD87"/>
    <w:rsid w:val="BEFFA757"/>
    <w:rsid w:val="BF6F595F"/>
    <w:rsid w:val="BF7BDCE0"/>
    <w:rsid w:val="BF7F8105"/>
    <w:rsid w:val="BFCC70CE"/>
    <w:rsid w:val="BFE68025"/>
    <w:rsid w:val="BFE7DAB3"/>
    <w:rsid w:val="BFEFFE75"/>
    <w:rsid w:val="BFF9E9EC"/>
    <w:rsid w:val="BFFA0757"/>
    <w:rsid w:val="BFFEFD6D"/>
    <w:rsid w:val="BFFF4CB8"/>
    <w:rsid w:val="C3EB8ADB"/>
    <w:rsid w:val="C6F789FD"/>
    <w:rsid w:val="C7FB42C5"/>
    <w:rsid w:val="CAF491C9"/>
    <w:rsid w:val="CF5FA792"/>
    <w:rsid w:val="CFAF4D21"/>
    <w:rsid w:val="D1FF51D6"/>
    <w:rsid w:val="D2377A32"/>
    <w:rsid w:val="D35F6222"/>
    <w:rsid w:val="D3FBD374"/>
    <w:rsid w:val="D57BDB36"/>
    <w:rsid w:val="D6E52E10"/>
    <w:rsid w:val="D7776C1F"/>
    <w:rsid w:val="D7DB2D07"/>
    <w:rsid w:val="D7DDED86"/>
    <w:rsid w:val="D7FA7830"/>
    <w:rsid w:val="D7FBA1C5"/>
    <w:rsid w:val="D7FE7FA7"/>
    <w:rsid w:val="D8FD61D7"/>
    <w:rsid w:val="D9BF2D3F"/>
    <w:rsid w:val="DBB991F7"/>
    <w:rsid w:val="DBCF186C"/>
    <w:rsid w:val="DD775DCD"/>
    <w:rsid w:val="DDAC81DF"/>
    <w:rsid w:val="DDFBEC58"/>
    <w:rsid w:val="DE1F7CF9"/>
    <w:rsid w:val="DE7767C6"/>
    <w:rsid w:val="DEEED209"/>
    <w:rsid w:val="DEFEAFA2"/>
    <w:rsid w:val="DF2D7869"/>
    <w:rsid w:val="DF2E9964"/>
    <w:rsid w:val="DF6E4C35"/>
    <w:rsid w:val="DF773526"/>
    <w:rsid w:val="DF7C9269"/>
    <w:rsid w:val="DF92715B"/>
    <w:rsid w:val="DFCF6D02"/>
    <w:rsid w:val="DFE671E1"/>
    <w:rsid w:val="DFFDC41C"/>
    <w:rsid w:val="DFFF61DB"/>
    <w:rsid w:val="DFFFB8CC"/>
    <w:rsid w:val="DFFFD4DE"/>
    <w:rsid w:val="E09F49FD"/>
    <w:rsid w:val="E3CF768A"/>
    <w:rsid w:val="E6DD9E87"/>
    <w:rsid w:val="E6E95F27"/>
    <w:rsid w:val="E7DFEA03"/>
    <w:rsid w:val="E9DFA3A5"/>
    <w:rsid w:val="E9F6B2D8"/>
    <w:rsid w:val="E9FF3B7D"/>
    <w:rsid w:val="EB1F88F6"/>
    <w:rsid w:val="EB5EB83F"/>
    <w:rsid w:val="EBBBA269"/>
    <w:rsid w:val="EBDD09A1"/>
    <w:rsid w:val="EBDFC376"/>
    <w:rsid w:val="EBF7A01D"/>
    <w:rsid w:val="EBFF4593"/>
    <w:rsid w:val="ECAC7512"/>
    <w:rsid w:val="EE3B0A6C"/>
    <w:rsid w:val="EE5E09CD"/>
    <w:rsid w:val="EE9922AA"/>
    <w:rsid w:val="EE9EB4CF"/>
    <w:rsid w:val="EEB731BB"/>
    <w:rsid w:val="EEBCD84F"/>
    <w:rsid w:val="EEED5EBD"/>
    <w:rsid w:val="EF695D81"/>
    <w:rsid w:val="EF8FECC9"/>
    <w:rsid w:val="EF9FAAB7"/>
    <w:rsid w:val="EFCF6CFF"/>
    <w:rsid w:val="EFEF2ED6"/>
    <w:rsid w:val="EFEF82B9"/>
    <w:rsid w:val="EFF55506"/>
    <w:rsid w:val="EFFB1409"/>
    <w:rsid w:val="EFFD3273"/>
    <w:rsid w:val="EFFFB7CD"/>
    <w:rsid w:val="F0FFD506"/>
    <w:rsid w:val="F1EF0EE2"/>
    <w:rsid w:val="F23ECB2F"/>
    <w:rsid w:val="F2FF000A"/>
    <w:rsid w:val="F2FF10E8"/>
    <w:rsid w:val="F33B0BE3"/>
    <w:rsid w:val="F3DD3ED2"/>
    <w:rsid w:val="F3ECEB8B"/>
    <w:rsid w:val="F67FAE25"/>
    <w:rsid w:val="F6BB69A6"/>
    <w:rsid w:val="F6D964B2"/>
    <w:rsid w:val="F6FB2BA6"/>
    <w:rsid w:val="F73F9DF7"/>
    <w:rsid w:val="F75F0360"/>
    <w:rsid w:val="F79786C5"/>
    <w:rsid w:val="F7BF0491"/>
    <w:rsid w:val="F7DE0789"/>
    <w:rsid w:val="F7ED2139"/>
    <w:rsid w:val="F7F57C4D"/>
    <w:rsid w:val="F7FD17B2"/>
    <w:rsid w:val="F7FECBA8"/>
    <w:rsid w:val="F8AD78B8"/>
    <w:rsid w:val="F8F67153"/>
    <w:rsid w:val="F98AA812"/>
    <w:rsid w:val="F9EF9A69"/>
    <w:rsid w:val="FA7DB380"/>
    <w:rsid w:val="FAED206E"/>
    <w:rsid w:val="FAFB7637"/>
    <w:rsid w:val="FB3F6FCA"/>
    <w:rsid w:val="FB75053C"/>
    <w:rsid w:val="FB7E9DAA"/>
    <w:rsid w:val="FB7F7F0D"/>
    <w:rsid w:val="FBB6C83C"/>
    <w:rsid w:val="FBCD136E"/>
    <w:rsid w:val="FBCFB79B"/>
    <w:rsid w:val="FBDFAD41"/>
    <w:rsid w:val="FD75299F"/>
    <w:rsid w:val="FDBF174C"/>
    <w:rsid w:val="FDFC77DD"/>
    <w:rsid w:val="FDFC8BD5"/>
    <w:rsid w:val="FDFDEDE5"/>
    <w:rsid w:val="FDFE445F"/>
    <w:rsid w:val="FDFF0A75"/>
    <w:rsid w:val="FDFFC4BA"/>
    <w:rsid w:val="FEBB03CA"/>
    <w:rsid w:val="FECEA0D1"/>
    <w:rsid w:val="FEF18E79"/>
    <w:rsid w:val="FEF7D7F1"/>
    <w:rsid w:val="FF1F80E6"/>
    <w:rsid w:val="FF6F2A51"/>
    <w:rsid w:val="FF7B1AB8"/>
    <w:rsid w:val="FF7FEA38"/>
    <w:rsid w:val="FF9FA3BC"/>
    <w:rsid w:val="FFAD70A7"/>
    <w:rsid w:val="FFBD08DF"/>
    <w:rsid w:val="FFBD8F2F"/>
    <w:rsid w:val="FFBDD3F2"/>
    <w:rsid w:val="FFBF3578"/>
    <w:rsid w:val="FFD7FFA0"/>
    <w:rsid w:val="FFDBD28B"/>
    <w:rsid w:val="FFDEF3A7"/>
    <w:rsid w:val="FFEB9852"/>
    <w:rsid w:val="FFEF4BAF"/>
    <w:rsid w:val="FFF1D3E2"/>
    <w:rsid w:val="FFF4F9CC"/>
    <w:rsid w:val="FFF5898F"/>
    <w:rsid w:val="FFF59716"/>
    <w:rsid w:val="FFF70B89"/>
    <w:rsid w:val="FFF7C2CD"/>
    <w:rsid w:val="FFFB86F5"/>
    <w:rsid w:val="FFFB9FF8"/>
    <w:rsid w:val="FFFCE594"/>
    <w:rsid w:val="FFFDBBD2"/>
    <w:rsid w:val="FFFE46AA"/>
    <w:rsid w:val="FFFFC0FA"/>
    <w:rsid w:val="FFFFD498"/>
    <w:rsid w:val="00000493"/>
    <w:rsid w:val="00033228"/>
    <w:rsid w:val="00084C0C"/>
    <w:rsid w:val="00090C59"/>
    <w:rsid w:val="0009212D"/>
    <w:rsid w:val="000B1F8F"/>
    <w:rsid w:val="000E6402"/>
    <w:rsid w:val="000F6F87"/>
    <w:rsid w:val="001349F0"/>
    <w:rsid w:val="0014251F"/>
    <w:rsid w:val="00144F5B"/>
    <w:rsid w:val="00196B82"/>
    <w:rsid w:val="001B1B58"/>
    <w:rsid w:val="001C2462"/>
    <w:rsid w:val="002031CB"/>
    <w:rsid w:val="00234F40"/>
    <w:rsid w:val="002478BE"/>
    <w:rsid w:val="00257151"/>
    <w:rsid w:val="00294ECE"/>
    <w:rsid w:val="002A1D4C"/>
    <w:rsid w:val="002A1EE1"/>
    <w:rsid w:val="002A63F1"/>
    <w:rsid w:val="002A73E0"/>
    <w:rsid w:val="002D2754"/>
    <w:rsid w:val="002D5813"/>
    <w:rsid w:val="002F4CD5"/>
    <w:rsid w:val="00314225"/>
    <w:rsid w:val="0031664F"/>
    <w:rsid w:val="00325510"/>
    <w:rsid w:val="00361482"/>
    <w:rsid w:val="003717C5"/>
    <w:rsid w:val="003B122F"/>
    <w:rsid w:val="003D0DF5"/>
    <w:rsid w:val="003D6B60"/>
    <w:rsid w:val="00421601"/>
    <w:rsid w:val="00423FB3"/>
    <w:rsid w:val="004334C2"/>
    <w:rsid w:val="0043498C"/>
    <w:rsid w:val="0043667D"/>
    <w:rsid w:val="004512F0"/>
    <w:rsid w:val="0046263B"/>
    <w:rsid w:val="004C24E2"/>
    <w:rsid w:val="004C3378"/>
    <w:rsid w:val="004C4C7F"/>
    <w:rsid w:val="004E7404"/>
    <w:rsid w:val="00505527"/>
    <w:rsid w:val="00505691"/>
    <w:rsid w:val="005100D9"/>
    <w:rsid w:val="00544528"/>
    <w:rsid w:val="00545787"/>
    <w:rsid w:val="00551FF2"/>
    <w:rsid w:val="0057603F"/>
    <w:rsid w:val="0057704C"/>
    <w:rsid w:val="005B44F2"/>
    <w:rsid w:val="005C6B95"/>
    <w:rsid w:val="005D3C97"/>
    <w:rsid w:val="005D5050"/>
    <w:rsid w:val="005E3D03"/>
    <w:rsid w:val="005E45BE"/>
    <w:rsid w:val="00602D8B"/>
    <w:rsid w:val="00610E5E"/>
    <w:rsid w:val="00613811"/>
    <w:rsid w:val="0062200D"/>
    <w:rsid w:val="006309EF"/>
    <w:rsid w:val="00644FEC"/>
    <w:rsid w:val="006457BE"/>
    <w:rsid w:val="00645B8B"/>
    <w:rsid w:val="00647115"/>
    <w:rsid w:val="00667786"/>
    <w:rsid w:val="00674DFD"/>
    <w:rsid w:val="006B329C"/>
    <w:rsid w:val="006B4E49"/>
    <w:rsid w:val="006B54A8"/>
    <w:rsid w:val="006B62FB"/>
    <w:rsid w:val="006D6635"/>
    <w:rsid w:val="006E6E19"/>
    <w:rsid w:val="00712739"/>
    <w:rsid w:val="00743CE2"/>
    <w:rsid w:val="00787336"/>
    <w:rsid w:val="007924F2"/>
    <w:rsid w:val="007C3071"/>
    <w:rsid w:val="007C588A"/>
    <w:rsid w:val="007E3413"/>
    <w:rsid w:val="007E38B0"/>
    <w:rsid w:val="008006EB"/>
    <w:rsid w:val="00810CCB"/>
    <w:rsid w:val="00813BFA"/>
    <w:rsid w:val="00846587"/>
    <w:rsid w:val="00861C21"/>
    <w:rsid w:val="00884921"/>
    <w:rsid w:val="008933AB"/>
    <w:rsid w:val="008C77A2"/>
    <w:rsid w:val="009018BC"/>
    <w:rsid w:val="009449F1"/>
    <w:rsid w:val="00951EF2"/>
    <w:rsid w:val="009562AB"/>
    <w:rsid w:val="00962273"/>
    <w:rsid w:val="00965D28"/>
    <w:rsid w:val="009A6CA1"/>
    <w:rsid w:val="009C4DB3"/>
    <w:rsid w:val="009C57BF"/>
    <w:rsid w:val="009F111B"/>
    <w:rsid w:val="009F2A16"/>
    <w:rsid w:val="009F2BD9"/>
    <w:rsid w:val="00A12F9D"/>
    <w:rsid w:val="00A14BB5"/>
    <w:rsid w:val="00A5092F"/>
    <w:rsid w:val="00A85E0B"/>
    <w:rsid w:val="00A86A5F"/>
    <w:rsid w:val="00A92195"/>
    <w:rsid w:val="00AC6442"/>
    <w:rsid w:val="00B10ABD"/>
    <w:rsid w:val="00B219DA"/>
    <w:rsid w:val="00B531C2"/>
    <w:rsid w:val="00B53FA5"/>
    <w:rsid w:val="00B724F9"/>
    <w:rsid w:val="00B908A0"/>
    <w:rsid w:val="00BC246D"/>
    <w:rsid w:val="00BD7D2D"/>
    <w:rsid w:val="00BE229B"/>
    <w:rsid w:val="00BF2F7F"/>
    <w:rsid w:val="00C13655"/>
    <w:rsid w:val="00C233DD"/>
    <w:rsid w:val="00C25916"/>
    <w:rsid w:val="00C40EA2"/>
    <w:rsid w:val="00C41488"/>
    <w:rsid w:val="00C631BE"/>
    <w:rsid w:val="00CB2C34"/>
    <w:rsid w:val="00D046D2"/>
    <w:rsid w:val="00D2487B"/>
    <w:rsid w:val="00D312BC"/>
    <w:rsid w:val="00D41ABE"/>
    <w:rsid w:val="00D4218F"/>
    <w:rsid w:val="00D46FBF"/>
    <w:rsid w:val="00D56343"/>
    <w:rsid w:val="00D66551"/>
    <w:rsid w:val="00D8241B"/>
    <w:rsid w:val="00D83E5E"/>
    <w:rsid w:val="00D949B9"/>
    <w:rsid w:val="00DB2ABE"/>
    <w:rsid w:val="00DD44E9"/>
    <w:rsid w:val="00E048DF"/>
    <w:rsid w:val="00E10DB5"/>
    <w:rsid w:val="00E177E4"/>
    <w:rsid w:val="00E31B1A"/>
    <w:rsid w:val="00E35671"/>
    <w:rsid w:val="00E5585D"/>
    <w:rsid w:val="00E5604E"/>
    <w:rsid w:val="00E600A4"/>
    <w:rsid w:val="00E70FE5"/>
    <w:rsid w:val="00E731EA"/>
    <w:rsid w:val="00E756C2"/>
    <w:rsid w:val="00EA6466"/>
    <w:rsid w:val="00EC5EC0"/>
    <w:rsid w:val="00EE4816"/>
    <w:rsid w:val="00EE7991"/>
    <w:rsid w:val="00EF799C"/>
    <w:rsid w:val="00F05F2B"/>
    <w:rsid w:val="00F21BF0"/>
    <w:rsid w:val="00F2713E"/>
    <w:rsid w:val="00F4043C"/>
    <w:rsid w:val="00F46B7E"/>
    <w:rsid w:val="00F46BF0"/>
    <w:rsid w:val="00F67651"/>
    <w:rsid w:val="00F70977"/>
    <w:rsid w:val="00FC7A06"/>
    <w:rsid w:val="00FD4FEF"/>
    <w:rsid w:val="00FD6AF7"/>
    <w:rsid w:val="00FF090E"/>
    <w:rsid w:val="00FF6B20"/>
    <w:rsid w:val="01B15B4D"/>
    <w:rsid w:val="01EF7F5D"/>
    <w:rsid w:val="025B3559"/>
    <w:rsid w:val="02EFB9FC"/>
    <w:rsid w:val="052B4CCF"/>
    <w:rsid w:val="07217FF4"/>
    <w:rsid w:val="0782344C"/>
    <w:rsid w:val="079351B4"/>
    <w:rsid w:val="07F37302"/>
    <w:rsid w:val="0CC06DF7"/>
    <w:rsid w:val="0E2A1BC1"/>
    <w:rsid w:val="0E3FB076"/>
    <w:rsid w:val="11021FDB"/>
    <w:rsid w:val="110475CA"/>
    <w:rsid w:val="1107547A"/>
    <w:rsid w:val="126E344F"/>
    <w:rsid w:val="12797FD5"/>
    <w:rsid w:val="1306594A"/>
    <w:rsid w:val="151825AD"/>
    <w:rsid w:val="153A5555"/>
    <w:rsid w:val="169F518F"/>
    <w:rsid w:val="16B709A9"/>
    <w:rsid w:val="17DDFAA4"/>
    <w:rsid w:val="17F5FB63"/>
    <w:rsid w:val="19D556E8"/>
    <w:rsid w:val="1BFBB1A3"/>
    <w:rsid w:val="1DEE9A67"/>
    <w:rsid w:val="1E5034F7"/>
    <w:rsid w:val="1FF24910"/>
    <w:rsid w:val="1FFD16A3"/>
    <w:rsid w:val="1FFFF949"/>
    <w:rsid w:val="20091C6F"/>
    <w:rsid w:val="23AF308A"/>
    <w:rsid w:val="24555046"/>
    <w:rsid w:val="24854469"/>
    <w:rsid w:val="24C36A38"/>
    <w:rsid w:val="26076C2A"/>
    <w:rsid w:val="279D6C0C"/>
    <w:rsid w:val="27AA2204"/>
    <w:rsid w:val="29600856"/>
    <w:rsid w:val="29B53305"/>
    <w:rsid w:val="2AEFAC6E"/>
    <w:rsid w:val="2B1051BA"/>
    <w:rsid w:val="2CF4C194"/>
    <w:rsid w:val="2D122F01"/>
    <w:rsid w:val="2DDA661D"/>
    <w:rsid w:val="2E313517"/>
    <w:rsid w:val="2EBEEAEA"/>
    <w:rsid w:val="2ED651A0"/>
    <w:rsid w:val="2EEA519E"/>
    <w:rsid w:val="2F357A6C"/>
    <w:rsid w:val="2F5938AA"/>
    <w:rsid w:val="2FDB8944"/>
    <w:rsid w:val="2FFD91D0"/>
    <w:rsid w:val="319765C6"/>
    <w:rsid w:val="31B7140D"/>
    <w:rsid w:val="328C350C"/>
    <w:rsid w:val="32F77E16"/>
    <w:rsid w:val="337FA012"/>
    <w:rsid w:val="33B754E9"/>
    <w:rsid w:val="33FBD685"/>
    <w:rsid w:val="35FFA293"/>
    <w:rsid w:val="36474A62"/>
    <w:rsid w:val="36DFB403"/>
    <w:rsid w:val="36F37335"/>
    <w:rsid w:val="37235FDA"/>
    <w:rsid w:val="37E6B629"/>
    <w:rsid w:val="380D2365"/>
    <w:rsid w:val="3883477D"/>
    <w:rsid w:val="39B773B8"/>
    <w:rsid w:val="39DDEA69"/>
    <w:rsid w:val="39DFD989"/>
    <w:rsid w:val="39E924B5"/>
    <w:rsid w:val="3A23590D"/>
    <w:rsid w:val="3A490593"/>
    <w:rsid w:val="3A922C79"/>
    <w:rsid w:val="3AC71D0D"/>
    <w:rsid w:val="3AD43D2E"/>
    <w:rsid w:val="3AF7BE3C"/>
    <w:rsid w:val="3AFE0202"/>
    <w:rsid w:val="3B293089"/>
    <w:rsid w:val="3CDE6FFB"/>
    <w:rsid w:val="3D7B0865"/>
    <w:rsid w:val="3DBC9491"/>
    <w:rsid w:val="3DDFFD5A"/>
    <w:rsid w:val="3E8FC356"/>
    <w:rsid w:val="3EFE9A66"/>
    <w:rsid w:val="3EFF4BB1"/>
    <w:rsid w:val="3F3F3BCE"/>
    <w:rsid w:val="3F6C93DA"/>
    <w:rsid w:val="3F7F1C78"/>
    <w:rsid w:val="3FBD42B2"/>
    <w:rsid w:val="3FDBEC6D"/>
    <w:rsid w:val="3FE7E0FE"/>
    <w:rsid w:val="3FF04D5F"/>
    <w:rsid w:val="3FFF8D02"/>
    <w:rsid w:val="40825255"/>
    <w:rsid w:val="44EA532F"/>
    <w:rsid w:val="45D25AD5"/>
    <w:rsid w:val="47273D2D"/>
    <w:rsid w:val="476C06F6"/>
    <w:rsid w:val="47CC5858"/>
    <w:rsid w:val="48A00EA8"/>
    <w:rsid w:val="49437147"/>
    <w:rsid w:val="49736F77"/>
    <w:rsid w:val="4AF955A5"/>
    <w:rsid w:val="4C854D2F"/>
    <w:rsid w:val="4DDFB840"/>
    <w:rsid w:val="4DFFEEFB"/>
    <w:rsid w:val="4E6D1F21"/>
    <w:rsid w:val="4F790B2D"/>
    <w:rsid w:val="4F7DF468"/>
    <w:rsid w:val="4FF3F324"/>
    <w:rsid w:val="4FF90EE3"/>
    <w:rsid w:val="4FF9F023"/>
    <w:rsid w:val="4FFD35D0"/>
    <w:rsid w:val="50C045A8"/>
    <w:rsid w:val="510056CE"/>
    <w:rsid w:val="51671904"/>
    <w:rsid w:val="51FB324F"/>
    <w:rsid w:val="51FD587D"/>
    <w:rsid w:val="53DBD184"/>
    <w:rsid w:val="545985EA"/>
    <w:rsid w:val="553E0F19"/>
    <w:rsid w:val="55B562BE"/>
    <w:rsid w:val="55FF4D0F"/>
    <w:rsid w:val="56606E02"/>
    <w:rsid w:val="573B136A"/>
    <w:rsid w:val="573BD7D0"/>
    <w:rsid w:val="577AD310"/>
    <w:rsid w:val="57872559"/>
    <w:rsid w:val="57ABB1D0"/>
    <w:rsid w:val="57CD0549"/>
    <w:rsid w:val="57DA42CE"/>
    <w:rsid w:val="57E7F241"/>
    <w:rsid w:val="58CA5830"/>
    <w:rsid w:val="59BB8323"/>
    <w:rsid w:val="5A6D217B"/>
    <w:rsid w:val="5BF7861C"/>
    <w:rsid w:val="5C400BD1"/>
    <w:rsid w:val="5CAA3EA2"/>
    <w:rsid w:val="5D39F800"/>
    <w:rsid w:val="5D3C2EDA"/>
    <w:rsid w:val="5E70527F"/>
    <w:rsid w:val="5E76DD5A"/>
    <w:rsid w:val="5E99B6EF"/>
    <w:rsid w:val="5EBF79C1"/>
    <w:rsid w:val="5F157F00"/>
    <w:rsid w:val="5F5ECBC8"/>
    <w:rsid w:val="5F6D4B1A"/>
    <w:rsid w:val="5F7F27E7"/>
    <w:rsid w:val="5FBF3D24"/>
    <w:rsid w:val="5FC5FA54"/>
    <w:rsid w:val="5FFDC766"/>
    <w:rsid w:val="5FFDDA81"/>
    <w:rsid w:val="604D4D70"/>
    <w:rsid w:val="60B30D8A"/>
    <w:rsid w:val="636B88C4"/>
    <w:rsid w:val="63CBB0FF"/>
    <w:rsid w:val="63FEFC1E"/>
    <w:rsid w:val="64DD0EC5"/>
    <w:rsid w:val="65F244E6"/>
    <w:rsid w:val="666539E9"/>
    <w:rsid w:val="66DD7D9A"/>
    <w:rsid w:val="67FD9031"/>
    <w:rsid w:val="69B33D9B"/>
    <w:rsid w:val="6AB73A5A"/>
    <w:rsid w:val="6AFE85DC"/>
    <w:rsid w:val="6B0016D2"/>
    <w:rsid w:val="6BD88439"/>
    <w:rsid w:val="6C7C2F99"/>
    <w:rsid w:val="6CEC129F"/>
    <w:rsid w:val="6D2D5AFA"/>
    <w:rsid w:val="6D7F7D64"/>
    <w:rsid w:val="6DDB3A2E"/>
    <w:rsid w:val="6DDD0050"/>
    <w:rsid w:val="6DE908ED"/>
    <w:rsid w:val="6DF5F78F"/>
    <w:rsid w:val="6DF7E291"/>
    <w:rsid w:val="6DFAB9CF"/>
    <w:rsid w:val="6DFD6938"/>
    <w:rsid w:val="6EBED7A9"/>
    <w:rsid w:val="6EDB4463"/>
    <w:rsid w:val="6EFA251D"/>
    <w:rsid w:val="6EFDE55D"/>
    <w:rsid w:val="6F5F8D96"/>
    <w:rsid w:val="6F64D36E"/>
    <w:rsid w:val="6F7E70DF"/>
    <w:rsid w:val="6F9AFA39"/>
    <w:rsid w:val="6FA7161C"/>
    <w:rsid w:val="6FD71FB3"/>
    <w:rsid w:val="6FDF2638"/>
    <w:rsid w:val="6FE31410"/>
    <w:rsid w:val="6FED30C9"/>
    <w:rsid w:val="6FF7BE82"/>
    <w:rsid w:val="6FFF2603"/>
    <w:rsid w:val="6FFF5A50"/>
    <w:rsid w:val="6FFFA19A"/>
    <w:rsid w:val="71A165C4"/>
    <w:rsid w:val="729E0E83"/>
    <w:rsid w:val="72EB4FC2"/>
    <w:rsid w:val="72FDED79"/>
    <w:rsid w:val="737A93D1"/>
    <w:rsid w:val="737AC7C4"/>
    <w:rsid w:val="73B5BC0A"/>
    <w:rsid w:val="73B7FB7C"/>
    <w:rsid w:val="73BEBF65"/>
    <w:rsid w:val="73DB6981"/>
    <w:rsid w:val="74CB28C6"/>
    <w:rsid w:val="74DF2277"/>
    <w:rsid w:val="74FA1CE7"/>
    <w:rsid w:val="75030F6B"/>
    <w:rsid w:val="757181C5"/>
    <w:rsid w:val="759FE7BC"/>
    <w:rsid w:val="75DF9961"/>
    <w:rsid w:val="75F704B0"/>
    <w:rsid w:val="75FE12E7"/>
    <w:rsid w:val="75FE2A64"/>
    <w:rsid w:val="774D25F9"/>
    <w:rsid w:val="775E7535"/>
    <w:rsid w:val="776B19ED"/>
    <w:rsid w:val="776FAF28"/>
    <w:rsid w:val="777F7B8D"/>
    <w:rsid w:val="77CC44DC"/>
    <w:rsid w:val="77DE19D7"/>
    <w:rsid w:val="77EA40B6"/>
    <w:rsid w:val="77FE3436"/>
    <w:rsid w:val="77FF2823"/>
    <w:rsid w:val="78E49FAC"/>
    <w:rsid w:val="79266057"/>
    <w:rsid w:val="795F5EA9"/>
    <w:rsid w:val="7977B36A"/>
    <w:rsid w:val="79C638D9"/>
    <w:rsid w:val="79EED4E5"/>
    <w:rsid w:val="79FABD05"/>
    <w:rsid w:val="7A164415"/>
    <w:rsid w:val="7A7E9D24"/>
    <w:rsid w:val="7AF02F6F"/>
    <w:rsid w:val="7AFBF9C7"/>
    <w:rsid w:val="7B2D4F24"/>
    <w:rsid w:val="7B7EF32C"/>
    <w:rsid w:val="7B92A3EA"/>
    <w:rsid w:val="7BD7A836"/>
    <w:rsid w:val="7BDA4434"/>
    <w:rsid w:val="7BED5D96"/>
    <w:rsid w:val="7BFE112B"/>
    <w:rsid w:val="7BFFD4CB"/>
    <w:rsid w:val="7C131B75"/>
    <w:rsid w:val="7C313F72"/>
    <w:rsid w:val="7C5FD56B"/>
    <w:rsid w:val="7C621008"/>
    <w:rsid w:val="7C9D84B8"/>
    <w:rsid w:val="7CA54516"/>
    <w:rsid w:val="7CDA1F3B"/>
    <w:rsid w:val="7CDFDCF4"/>
    <w:rsid w:val="7CEF63ED"/>
    <w:rsid w:val="7CFAFCA5"/>
    <w:rsid w:val="7CFB67E9"/>
    <w:rsid w:val="7CFFA8BD"/>
    <w:rsid w:val="7D3C1A7C"/>
    <w:rsid w:val="7D5F3019"/>
    <w:rsid w:val="7D95C59D"/>
    <w:rsid w:val="7DB30B79"/>
    <w:rsid w:val="7DBA72F5"/>
    <w:rsid w:val="7DC653FD"/>
    <w:rsid w:val="7DD702FC"/>
    <w:rsid w:val="7DEF87E0"/>
    <w:rsid w:val="7DF77517"/>
    <w:rsid w:val="7DFF39AC"/>
    <w:rsid w:val="7E9C0575"/>
    <w:rsid w:val="7EF15C18"/>
    <w:rsid w:val="7EF32189"/>
    <w:rsid w:val="7EF379DD"/>
    <w:rsid w:val="7EF6D240"/>
    <w:rsid w:val="7EF7987D"/>
    <w:rsid w:val="7EFA6B6B"/>
    <w:rsid w:val="7EFB0CBF"/>
    <w:rsid w:val="7EFE5E0B"/>
    <w:rsid w:val="7EFF19D3"/>
    <w:rsid w:val="7F3E1DC3"/>
    <w:rsid w:val="7F4C54ED"/>
    <w:rsid w:val="7F709B62"/>
    <w:rsid w:val="7F762181"/>
    <w:rsid w:val="7F77E6D8"/>
    <w:rsid w:val="7F7B79BF"/>
    <w:rsid w:val="7F7E2B62"/>
    <w:rsid w:val="7F7ECF9F"/>
    <w:rsid w:val="7F93E342"/>
    <w:rsid w:val="7F9B02ED"/>
    <w:rsid w:val="7F9F5FB7"/>
    <w:rsid w:val="7F9F6545"/>
    <w:rsid w:val="7F9FBE7A"/>
    <w:rsid w:val="7FA9070F"/>
    <w:rsid w:val="7FAD5462"/>
    <w:rsid w:val="7FB2AC8A"/>
    <w:rsid w:val="7FBD6A1C"/>
    <w:rsid w:val="7FBE49E2"/>
    <w:rsid w:val="7FCF5909"/>
    <w:rsid w:val="7FDD77E3"/>
    <w:rsid w:val="7FDDA3CD"/>
    <w:rsid w:val="7FDEFD0D"/>
    <w:rsid w:val="7FDF1887"/>
    <w:rsid w:val="7FE53297"/>
    <w:rsid w:val="7FE71D59"/>
    <w:rsid w:val="7FE74009"/>
    <w:rsid w:val="7FE75E1B"/>
    <w:rsid w:val="7FEE8CC4"/>
    <w:rsid w:val="7FEF41B5"/>
    <w:rsid w:val="7FF6B180"/>
    <w:rsid w:val="7FF7A8B1"/>
    <w:rsid w:val="7FFB5096"/>
    <w:rsid w:val="7FFE2A80"/>
    <w:rsid w:val="7FFF5A62"/>
    <w:rsid w:val="7FFF79B4"/>
    <w:rsid w:val="7FFFAEBD"/>
    <w:rsid w:val="7FFFBBE2"/>
    <w:rsid w:val="7FFFDA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footnote text" w:qFormat="1"/>
    <w:lsdException w:name="header" w:uiPriority="99" w:unhideWhenUsed="1" w:qFormat="1"/>
    <w:lsdException w:name="footer" w:uiPriority="99" w:qFormat="1"/>
    <w:lsdException w:name="caption" w:semiHidden="1" w:unhideWhenUsed="1" w:qFormat="1"/>
    <w:lsdException w:name="envelope return"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uiPriority="99" w:unhideWhenUsed="1"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846587"/>
    <w:rPr>
      <w:rFonts w:ascii="NEU-BZ" w:eastAsia="方正仿宋_GBK" w:hAnsi="NEU-BZ"/>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rsid w:val="00846587"/>
    <w:pPr>
      <w:ind w:firstLineChars="200" w:firstLine="420"/>
    </w:pPr>
  </w:style>
  <w:style w:type="paragraph" w:styleId="a3">
    <w:name w:val="Body Text Indent"/>
    <w:basedOn w:val="a"/>
    <w:next w:val="a4"/>
    <w:qFormat/>
    <w:rsid w:val="00846587"/>
    <w:pPr>
      <w:spacing w:after="120"/>
      <w:ind w:leftChars="200" w:left="420"/>
    </w:pPr>
  </w:style>
  <w:style w:type="paragraph" w:styleId="a4">
    <w:name w:val="envelope return"/>
    <w:basedOn w:val="a"/>
    <w:qFormat/>
    <w:rsid w:val="00846587"/>
    <w:pPr>
      <w:snapToGrid w:val="0"/>
    </w:pPr>
    <w:rPr>
      <w:rFonts w:ascii="Arial" w:hAnsi="Arial"/>
    </w:rPr>
  </w:style>
  <w:style w:type="paragraph" w:styleId="5">
    <w:name w:val="index 5"/>
    <w:basedOn w:val="a"/>
    <w:next w:val="a"/>
    <w:qFormat/>
    <w:rsid w:val="00846587"/>
    <w:pPr>
      <w:ind w:left="1680"/>
    </w:pPr>
  </w:style>
  <w:style w:type="paragraph" w:styleId="a5">
    <w:name w:val="Body Text"/>
    <w:basedOn w:val="a"/>
    <w:next w:val="a6"/>
    <w:qFormat/>
    <w:rsid w:val="00846587"/>
    <w:pPr>
      <w:spacing w:after="120"/>
    </w:pPr>
  </w:style>
  <w:style w:type="paragraph" w:styleId="a6">
    <w:name w:val="Body Text First Indent"/>
    <w:basedOn w:val="a5"/>
    <w:uiPriority w:val="99"/>
    <w:unhideWhenUsed/>
    <w:qFormat/>
    <w:rsid w:val="00846587"/>
    <w:pPr>
      <w:ind w:firstLineChars="100" w:firstLine="420"/>
    </w:pPr>
  </w:style>
  <w:style w:type="paragraph" w:styleId="a7">
    <w:name w:val="Plain Text"/>
    <w:basedOn w:val="a"/>
    <w:qFormat/>
    <w:rsid w:val="00846587"/>
    <w:pPr>
      <w:jc w:val="both"/>
    </w:pPr>
    <w:rPr>
      <w:rFonts w:ascii="宋体" w:eastAsia="宋体" w:hAnsi="Courier New"/>
      <w:sz w:val="21"/>
      <w:szCs w:val="21"/>
    </w:rPr>
  </w:style>
  <w:style w:type="paragraph" w:styleId="a8">
    <w:name w:val="footer"/>
    <w:basedOn w:val="a"/>
    <w:next w:val="5"/>
    <w:uiPriority w:val="99"/>
    <w:qFormat/>
    <w:rsid w:val="00846587"/>
    <w:pPr>
      <w:tabs>
        <w:tab w:val="center" w:pos="4153"/>
        <w:tab w:val="right" w:pos="8306"/>
      </w:tabs>
      <w:snapToGrid w:val="0"/>
    </w:pPr>
    <w:rPr>
      <w:sz w:val="18"/>
    </w:rPr>
  </w:style>
  <w:style w:type="paragraph" w:styleId="a9">
    <w:name w:val="header"/>
    <w:basedOn w:val="a"/>
    <w:uiPriority w:val="99"/>
    <w:unhideWhenUsed/>
    <w:qFormat/>
    <w:rsid w:val="00846587"/>
    <w:pPr>
      <w:tabs>
        <w:tab w:val="center" w:pos="4153"/>
        <w:tab w:val="right" w:pos="8306"/>
      </w:tabs>
      <w:snapToGrid w:val="0"/>
      <w:jc w:val="center"/>
    </w:pPr>
    <w:rPr>
      <w:sz w:val="18"/>
      <w:szCs w:val="18"/>
    </w:rPr>
  </w:style>
  <w:style w:type="paragraph" w:styleId="aa">
    <w:name w:val="footnote text"/>
    <w:basedOn w:val="a"/>
    <w:next w:val="a"/>
    <w:qFormat/>
    <w:rsid w:val="00846587"/>
    <w:pPr>
      <w:snapToGrid w:val="0"/>
    </w:pPr>
    <w:rPr>
      <w:rFonts w:ascii="Times New Roman" w:eastAsia="宋体" w:hAnsi="Times New Roman" w:cs="”“Times New Roman”“"/>
      <w:sz w:val="18"/>
      <w:szCs w:val="18"/>
    </w:rPr>
  </w:style>
  <w:style w:type="character" w:customStyle="1" w:styleId="NormalCharacter">
    <w:name w:val="NormalCharacter"/>
    <w:link w:val="UserStyle4"/>
    <w:qFormat/>
    <w:rsid w:val="00846587"/>
    <w:rPr>
      <w:rFonts w:ascii="Verdana" w:eastAsia="仿宋_GB2312" w:hAnsi="Verdana" w:cs="Times New Roman"/>
      <w:kern w:val="0"/>
      <w:sz w:val="30"/>
      <w:szCs w:val="30"/>
      <w:lang w:val="en-US" w:eastAsia="en-US" w:bidi="ar-SA"/>
    </w:rPr>
  </w:style>
  <w:style w:type="paragraph" w:customStyle="1" w:styleId="UserStyle4">
    <w:name w:val="UserStyle_4"/>
    <w:basedOn w:val="New"/>
    <w:next w:val="a"/>
    <w:link w:val="NormalCharacter"/>
    <w:qFormat/>
    <w:rsid w:val="00846587"/>
    <w:pPr>
      <w:widowControl/>
      <w:spacing w:after="160" w:line="240" w:lineRule="exact"/>
      <w:jc w:val="left"/>
      <w:textAlignment w:val="baseline"/>
    </w:pPr>
    <w:rPr>
      <w:rFonts w:ascii="Verdana" w:eastAsia="仿宋_GB2312" w:hAnsi="Verdana"/>
      <w:kern w:val="0"/>
      <w:sz w:val="30"/>
      <w:szCs w:val="30"/>
      <w:lang w:eastAsia="en-US"/>
    </w:rPr>
  </w:style>
  <w:style w:type="paragraph" w:customStyle="1" w:styleId="New">
    <w:name w:val="正文 New"/>
    <w:qFormat/>
    <w:rsid w:val="00846587"/>
    <w:pPr>
      <w:widowControl w:val="0"/>
      <w:spacing w:line="640" w:lineRule="exact"/>
      <w:ind w:firstLineChars="200" w:firstLine="200"/>
      <w:jc w:val="both"/>
    </w:pPr>
    <w:rPr>
      <w:rFonts w:eastAsia="仿宋"/>
      <w:kern w:val="2"/>
      <w:sz w:val="44"/>
      <w:szCs w:val="24"/>
    </w:rPr>
  </w:style>
  <w:style w:type="paragraph" w:customStyle="1" w:styleId="NewNewNewNewNewNewNewNew">
    <w:name w:val="正文 New New New New New New New New"/>
    <w:qFormat/>
    <w:rsid w:val="00846587"/>
    <w:pPr>
      <w:widowControl w:val="0"/>
      <w:jc w:val="both"/>
    </w:pPr>
    <w:rPr>
      <w:rFonts w:ascii="Calibri" w:eastAsia="方正仿宋_GBK" w:hAnsi="Calibri" w:cs="方正仿宋_GBK"/>
      <w:kern w:val="2"/>
      <w:sz w:val="44"/>
      <w:szCs w:val="44"/>
    </w:rPr>
  </w:style>
  <w:style w:type="paragraph" w:customStyle="1" w:styleId="1">
    <w:name w:val="普通(网站)1"/>
    <w:basedOn w:val="NewNewNewNewNewNewNewNewNewNewNewNewNewNewNewNewNewNewNewNewNewNewNewNewNewNewNewNewNewNewNewNewNewNewNewNewNewNewNewNewNewNewNewNewNewNewNewNewNewNewNewNewNewNewNewNewNewNewNewNewNewNewNe"/>
    <w:qFormat/>
    <w:rsid w:val="00846587"/>
    <w:pPr>
      <w:jc w:val="left"/>
    </w:pPr>
    <w:rPr>
      <w:kern w:val="0"/>
      <w:sz w:val="24"/>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rsid w:val="00846587"/>
    <w:pPr>
      <w:widowControl w:val="0"/>
      <w:jc w:val="both"/>
    </w:pPr>
    <w:rPr>
      <w:rFonts w:ascii="Calibri" w:hAnsi="Calibri" w:cs="黑体"/>
      <w:kern w:val="2"/>
      <w:sz w:val="21"/>
      <w:szCs w:val="24"/>
    </w:rPr>
  </w:style>
  <w:style w:type="paragraph" w:customStyle="1" w:styleId="17">
    <w:name w:val="正文17号"/>
    <w:basedOn w:val="a"/>
    <w:qFormat/>
    <w:rsid w:val="00846587"/>
    <w:pPr>
      <w:ind w:firstLineChars="200" w:firstLine="200"/>
    </w:pPr>
    <w:rPr>
      <w:b/>
      <w:bCs/>
      <w:sz w:val="34"/>
      <w:szCs w:val="34"/>
    </w:rPr>
  </w:style>
  <w:style w:type="paragraph" w:customStyle="1" w:styleId="ab">
    <w:name w:val="正文小二号"/>
    <w:basedOn w:val="ac"/>
    <w:qFormat/>
    <w:rsid w:val="00846587"/>
    <w:pPr>
      <w:ind w:firstLineChars="200" w:firstLine="200"/>
    </w:pPr>
    <w:rPr>
      <w:rFonts w:ascii="Times New Roman" w:eastAsia="方正仿宋_GBK" w:hAnsi="Times New Roman"/>
      <w:sz w:val="36"/>
      <w:szCs w:val="36"/>
    </w:rPr>
  </w:style>
  <w:style w:type="paragraph" w:customStyle="1" w:styleId="ac">
    <w:name w:val="[系统文字]"/>
    <w:qFormat/>
    <w:rsid w:val="00846587"/>
    <w:rPr>
      <w:rFonts w:ascii="NEU-BZ" w:eastAsia="方正书宋_GBK" w:hAnsi="NEU-BZ" w:cstheme="minorBidi"/>
      <w:sz w:val="21"/>
      <w:szCs w:val="21"/>
    </w:rPr>
  </w:style>
  <w:style w:type="character" w:customStyle="1" w:styleId="50">
    <w:name w:val="小二号仿宋加粗5级"/>
    <w:qFormat/>
    <w:rsid w:val="00846587"/>
    <w:rPr>
      <w:rFonts w:ascii="方正书宋简体" w:eastAsia="方正仿宋_GBK" w:hAnsi="方正书宋简体" w:hint="default"/>
      <w:b/>
      <w:sz w:val="36"/>
      <w:szCs w:val="36"/>
    </w:rPr>
  </w:style>
  <w:style w:type="paragraph" w:styleId="ad">
    <w:name w:val="Balloon Text"/>
    <w:basedOn w:val="a"/>
    <w:link w:val="Char"/>
    <w:rsid w:val="0046263B"/>
    <w:rPr>
      <w:sz w:val="18"/>
      <w:szCs w:val="18"/>
    </w:rPr>
  </w:style>
  <w:style w:type="character" w:customStyle="1" w:styleId="Char">
    <w:name w:val="批注框文本 Char"/>
    <w:basedOn w:val="a0"/>
    <w:link w:val="ad"/>
    <w:rsid w:val="0046263B"/>
    <w:rPr>
      <w:rFonts w:ascii="NEU-BZ" w:eastAsia="方正仿宋_GBK" w:hAnsi="NEU-BZ"/>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Version="6" SelectedStyle="\APASixthEditionOfficeOnline.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8823EACE-B7D1-4A6C-9C06-61D9B940002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21</Pages>
  <Words>10352</Words>
  <Characters>602</Characters>
  <Application>Microsoft Office Word</Application>
  <DocSecurity>0</DocSecurity>
  <Lines>5</Lines>
  <Paragraphs>21</Paragraphs>
  <ScaleCrop>false</ScaleCrop>
  <Company>Microsoft</Company>
  <LinksUpToDate>false</LinksUpToDate>
  <CharactersWithSpaces>10933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PC</cp:lastModifiedBy>
  <cp:revision>15</cp:revision>
  <cp:lastPrinted>2026-02-07T02:03:00Z</cp:lastPrinted>
  <dcterms:created xsi:type="dcterms:W3CDTF">2026-02-06T16:28:00Z</dcterms:created>
  <dcterms:modified xsi:type="dcterms:W3CDTF">2026-06-03T09:10:00Z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eyJoZGlkIjoiMGJkMjFhNmFhOWUzZGVlYzQ0NmNmYmVmZDk5ZmMyMTIiLCJ1c2VySWQiOiIzMzU4NjM5NTkifQ==</vt:lpwstr>
  </property>
  <property fmtid="{D5CDD505-2E9C-101B-9397-08002B2CF9AE}" pid="4" name="ICV">
    <vt:lpwstr>D67C3E483A8A89D864C88569A560047D_43</vt:lpwstr>
  </property>
</Properties>
</file>