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sz w:val="56"/>
          <w:szCs w:val="56"/>
        </w:rPr>
      </w:pPr>
    </w:p>
    <w:p>
      <w:pPr>
        <w:pStyle w:val="10"/>
        <w:jc w:val="center"/>
        <w:rPr>
          <w:sz w:val="56"/>
          <w:szCs w:val="56"/>
        </w:rPr>
      </w:pPr>
    </w:p>
    <w:p>
      <w:pPr>
        <w:pStyle w:val="10"/>
        <w:jc w:val="center"/>
        <w:rPr>
          <w:sz w:val="84"/>
          <w:szCs w:val="84"/>
        </w:rPr>
      </w:pPr>
    </w:p>
    <w:p>
      <w:pPr>
        <w:pStyle w:val="10"/>
        <w:jc w:val="center"/>
        <w:rPr>
          <w:sz w:val="84"/>
          <w:szCs w:val="84"/>
        </w:rPr>
      </w:pPr>
    </w:p>
    <w:p>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202</w:t>
      </w:r>
      <w:r>
        <w:rPr>
          <w:rFonts w:hint="eastAsia" w:ascii="方正小标宋_GBK" w:hAnsi="方正小标宋_GBK" w:eastAsia="方正小标宋_GBK" w:cs="方正小标宋_GBK"/>
          <w:sz w:val="72"/>
          <w:szCs w:val="72"/>
          <w:lang w:val="en-US" w:eastAsia="zh-CN"/>
        </w:rPr>
        <w:t>2</w:t>
      </w:r>
      <w:r>
        <w:rPr>
          <w:rFonts w:hint="eastAsia" w:ascii="方正小标宋_GBK" w:hAnsi="方正小标宋_GBK" w:eastAsia="方正小标宋_GBK" w:cs="方正小标宋_GBK"/>
          <w:sz w:val="72"/>
          <w:szCs w:val="72"/>
        </w:rPr>
        <w:t>年度</w:t>
      </w:r>
      <w:r>
        <w:rPr>
          <w:rFonts w:hint="eastAsia" w:ascii="方正小标宋_GBK" w:hAnsi="方正小标宋_GBK" w:eastAsia="方正小标宋_GBK" w:cs="方正小标宋_GBK"/>
          <w:sz w:val="72"/>
          <w:szCs w:val="72"/>
          <w:lang w:eastAsia="zh-CN"/>
        </w:rPr>
        <w:t>怀化市</w:t>
      </w:r>
      <w:r>
        <w:rPr>
          <w:rFonts w:hint="eastAsia" w:ascii="方正小标宋_GBK" w:hAnsi="方正小标宋_GBK" w:eastAsia="方正小标宋_GBK" w:cs="方正小标宋_GBK"/>
          <w:sz w:val="72"/>
          <w:szCs w:val="72"/>
        </w:rPr>
        <w:t>人民政府国有资产监督管理委员会部门决算</w:t>
      </w:r>
    </w:p>
    <w:p>
      <w:pPr>
        <w:pStyle w:val="10"/>
        <w:jc w:val="center"/>
        <w:rPr>
          <w:rFonts w:hint="eastAsia" w:ascii="方正小标宋_GBK" w:hAnsi="方正小标宋_GBK" w:eastAsia="方正小标宋_GBK" w:cs="方正小标宋_GBK"/>
          <w:sz w:val="56"/>
          <w:szCs w:val="56"/>
        </w:rPr>
      </w:pPr>
    </w:p>
    <w:p>
      <w:pPr>
        <w:pStyle w:val="10"/>
        <w:jc w:val="center"/>
        <w:rPr>
          <w:sz w:val="56"/>
          <w:szCs w:val="56"/>
        </w:rPr>
      </w:pPr>
    </w:p>
    <w:p>
      <w:pPr>
        <w:pStyle w:val="10"/>
        <w:jc w:val="center"/>
        <w:rPr>
          <w:sz w:val="56"/>
          <w:szCs w:val="56"/>
        </w:rPr>
      </w:pPr>
    </w:p>
    <w:p>
      <w:pPr>
        <w:pStyle w:val="10"/>
        <w:jc w:val="center"/>
        <w:rPr>
          <w:sz w:val="56"/>
          <w:szCs w:val="56"/>
        </w:rPr>
      </w:pPr>
    </w:p>
    <w:p>
      <w:pPr>
        <w:pStyle w:val="10"/>
        <w:jc w:val="center"/>
        <w:rPr>
          <w:sz w:val="32"/>
          <w:szCs w:val="32"/>
        </w:rPr>
      </w:pPr>
    </w:p>
    <w:p>
      <w:pPr>
        <w:pStyle w:val="10"/>
        <w:jc w:val="center"/>
        <w:rPr>
          <w:sz w:val="32"/>
          <w:szCs w:val="32"/>
        </w:rPr>
      </w:pPr>
    </w:p>
    <w:p>
      <w:pPr>
        <w:pStyle w:val="10"/>
        <w:jc w:val="center"/>
        <w:rPr>
          <w:sz w:val="32"/>
          <w:szCs w:val="32"/>
        </w:rPr>
      </w:pPr>
    </w:p>
    <w:p>
      <w:pPr>
        <w:pStyle w:val="10"/>
        <w:jc w:val="center"/>
        <w:rPr>
          <w:sz w:val="32"/>
          <w:szCs w:val="32"/>
        </w:rPr>
      </w:pPr>
    </w:p>
    <w:p>
      <w:pPr>
        <w:pStyle w:val="10"/>
        <w:jc w:val="center"/>
        <w:rPr>
          <w:sz w:val="32"/>
          <w:szCs w:val="32"/>
        </w:rPr>
      </w:pPr>
    </w:p>
    <w:p>
      <w:pPr>
        <w:pStyle w:val="10"/>
        <w:spacing w:line="540" w:lineRule="exact"/>
        <w:jc w:val="center"/>
        <w:rPr>
          <w:sz w:val="56"/>
          <w:szCs w:val="56"/>
        </w:rPr>
      </w:pPr>
    </w:p>
    <w:p>
      <w:pPr>
        <w:pStyle w:val="10"/>
        <w:spacing w:line="540" w:lineRule="exact"/>
        <w:jc w:val="center"/>
        <w:rPr>
          <w:sz w:val="56"/>
          <w:szCs w:val="56"/>
        </w:rPr>
      </w:pPr>
    </w:p>
    <w:p>
      <w:pPr>
        <w:pStyle w:val="10"/>
        <w:spacing w:line="500" w:lineRule="exact"/>
        <w:jc w:val="both"/>
        <w:rPr>
          <w:b/>
          <w:sz w:val="36"/>
          <w:szCs w:val="28"/>
        </w:rPr>
      </w:pPr>
    </w:p>
    <w:p>
      <w:pPr>
        <w:pStyle w:val="10"/>
        <w:spacing w:line="500" w:lineRule="exact"/>
        <w:jc w:val="center"/>
        <w:rPr>
          <w:b/>
          <w:sz w:val="36"/>
          <w:szCs w:val="28"/>
        </w:rPr>
      </w:pPr>
      <w:r>
        <w:rPr>
          <w:rFonts w:hint="eastAsia"/>
          <w:b/>
          <w:sz w:val="36"/>
          <w:szCs w:val="28"/>
        </w:rPr>
        <w:t>目录</w:t>
      </w:r>
    </w:p>
    <w:p>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市人民政府国有资产监督管理委员会概况</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rPr>
        <w:t>九、</w:t>
      </w:r>
      <w:r>
        <w:rPr>
          <w:rFonts w:hint="eastAsia" w:ascii="仿宋_GB2312" w:hAnsi="仿宋_GB2312" w:eastAsia="仿宋_GB2312" w:cs="仿宋_GB2312"/>
          <w:color w:val="000000"/>
          <w:kern w:val="0"/>
          <w:sz w:val="28"/>
          <w:szCs w:val="28"/>
          <w:lang w:eastAsia="zh-CN"/>
        </w:rPr>
        <w:t>国有资本经营预算收入支出决算情况</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十、</w:t>
      </w:r>
      <w:r>
        <w:rPr>
          <w:rFonts w:hint="eastAsia" w:ascii="仿宋_GB2312" w:hAnsi="仿宋_GB2312" w:eastAsia="仿宋_GB2312" w:cs="仿宋_GB2312"/>
          <w:color w:val="000000"/>
          <w:kern w:val="0"/>
          <w:sz w:val="28"/>
          <w:szCs w:val="28"/>
        </w:rPr>
        <w:t>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一</w:t>
      </w:r>
      <w:r>
        <w:rPr>
          <w:rFonts w:hint="eastAsia" w:ascii="仿宋_GB2312" w:hAnsi="仿宋_GB2312" w:eastAsia="仿宋_GB2312" w:cs="仿宋_GB2312"/>
          <w:color w:val="000000"/>
          <w:kern w:val="0"/>
          <w:sz w:val="28"/>
          <w:szCs w:val="28"/>
        </w:rPr>
        <w:t>、一般性支出情况说明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二</w:t>
      </w:r>
      <w:r>
        <w:rPr>
          <w:rFonts w:hint="eastAsia" w:ascii="仿宋_GB2312" w:hAnsi="仿宋_GB2312" w:eastAsia="仿宋_GB2312" w:cs="仿宋_GB2312"/>
          <w:color w:val="000000"/>
          <w:kern w:val="0"/>
          <w:sz w:val="28"/>
          <w:szCs w:val="28"/>
        </w:rPr>
        <w:t>、关于政府采购支出说明</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、关于国有资产占用情况说明</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、关于预算绩效情况的说明</w:t>
      </w:r>
    </w:p>
    <w:p>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jc w:val="both"/>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市人民政府国有资产监督管理委员会概况</w:t>
      </w:r>
    </w:p>
    <w:p>
      <w:pPr>
        <w:jc w:val="center"/>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both"/>
        <w:rPr>
          <w:sz w:val="72"/>
          <w:szCs w:val="72"/>
        </w:rPr>
      </w:pPr>
    </w:p>
    <w:p>
      <w:pPr>
        <w:jc w:val="both"/>
        <w:rPr>
          <w:sz w:val="72"/>
          <w:szCs w:val="72"/>
        </w:rPr>
      </w:pPr>
    </w:p>
    <w:p>
      <w:pPr>
        <w:jc w:val="both"/>
        <w:rPr>
          <w:sz w:val="32"/>
          <w:szCs w:val="32"/>
        </w:rPr>
      </w:pPr>
    </w:p>
    <w:p>
      <w:pPr>
        <w:jc w:val="both"/>
        <w:rPr>
          <w:sz w:val="32"/>
          <w:szCs w:val="32"/>
        </w:rPr>
      </w:pPr>
    </w:p>
    <w:p>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kern w:val="0"/>
          <w:sz w:val="32"/>
          <w:szCs w:val="32"/>
        </w:rPr>
      </w:pPr>
      <w:r>
        <w:rPr>
          <w:rFonts w:hint="eastAsia" w:ascii="黑体" w:hAnsi="黑体" w:eastAsia="黑体" w:cs="黑体"/>
          <w:b w:val="0"/>
          <w:bCs/>
          <w:kern w:val="0"/>
          <w:sz w:val="32"/>
          <w:szCs w:val="32"/>
          <w:lang w:eastAsia="zh-CN"/>
        </w:rPr>
        <w:t>一、</w:t>
      </w:r>
      <w:r>
        <w:rPr>
          <w:rFonts w:hint="eastAsia" w:ascii="黑体" w:hAnsi="黑体" w:eastAsia="黑体" w:cs="黑体"/>
          <w:b w:val="0"/>
          <w:bCs/>
          <w:kern w:val="0"/>
          <w:sz w:val="32"/>
          <w:szCs w:val="32"/>
        </w:rPr>
        <w:t>部门职责</w:t>
      </w:r>
    </w:p>
    <w:p>
      <w:pPr>
        <w:keepNext w:val="0"/>
        <w:keepLines w:val="0"/>
        <w:pageBreakBefore w:val="0"/>
        <w:widowControl w:val="0"/>
        <w:kinsoku/>
        <w:wordWrap w:val="0"/>
        <w:overflowPunct/>
        <w:topLinePunct w:val="0"/>
        <w:autoSpaceDE/>
        <w:autoSpaceDN/>
        <w:bidi w:val="0"/>
        <w:adjustRightInd/>
        <w:snapToGrid/>
        <w:spacing w:line="560" w:lineRule="atLeast"/>
        <w:ind w:firstLine="640" w:firstLineChars="200"/>
        <w:textAlignment w:val="auto"/>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（一）市国资委成立于2004年底，为市人民政府直属特设机构，设6个职能科室和1个二级机构，202</w:t>
      </w:r>
      <w:r>
        <w:rPr>
          <w:rFonts w:hint="eastAsia" w:ascii="Times New Roman" w:hAnsi="Times New Roman" w:eastAsia="仿宋_GB2312" w:cs="仿宋_GB2312"/>
          <w:bCs/>
          <w:kern w:val="0"/>
          <w:sz w:val="32"/>
          <w:szCs w:val="32"/>
          <w:lang w:val="en-US" w:eastAsia="zh-CN"/>
        </w:rPr>
        <w:t>2</w:t>
      </w:r>
      <w:r>
        <w:rPr>
          <w:rFonts w:hint="eastAsia" w:ascii="Times New Roman" w:hAnsi="Times New Roman" w:eastAsia="仿宋_GB2312" w:cs="仿宋_GB2312"/>
          <w:bCs/>
          <w:kern w:val="0"/>
          <w:sz w:val="32"/>
          <w:szCs w:val="32"/>
          <w:lang w:eastAsia="zh-CN"/>
        </w:rPr>
        <w:t>年末在职人数为3</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lang w:eastAsia="zh-CN"/>
        </w:rPr>
        <w:t>人，其中：公务员1</w:t>
      </w:r>
      <w:r>
        <w:rPr>
          <w:rFonts w:hint="eastAsia" w:ascii="Times New Roman" w:hAnsi="Times New Roman" w:eastAsia="仿宋_GB2312" w:cs="仿宋_GB2312"/>
          <w:bCs/>
          <w:kern w:val="0"/>
          <w:sz w:val="32"/>
          <w:szCs w:val="32"/>
          <w:lang w:val="en-US" w:eastAsia="zh-CN"/>
        </w:rPr>
        <w:t>8</w:t>
      </w:r>
      <w:r>
        <w:rPr>
          <w:rFonts w:hint="eastAsia" w:ascii="Times New Roman" w:hAnsi="Times New Roman" w:eastAsia="仿宋_GB2312" w:cs="仿宋_GB2312"/>
          <w:bCs/>
          <w:kern w:val="0"/>
          <w:sz w:val="32"/>
          <w:szCs w:val="32"/>
          <w:lang w:eastAsia="zh-CN"/>
        </w:rPr>
        <w:t>人，工勤人员1人，事业人员1</w:t>
      </w:r>
      <w:r>
        <w:rPr>
          <w:rFonts w:hint="eastAsia" w:ascii="Times New Roman" w:hAnsi="Times New Roman" w:eastAsia="仿宋_GB2312" w:cs="仿宋_GB2312"/>
          <w:bCs/>
          <w:kern w:val="0"/>
          <w:sz w:val="32"/>
          <w:szCs w:val="32"/>
          <w:lang w:val="en-US" w:eastAsia="zh-CN"/>
        </w:rPr>
        <w:t>4</w:t>
      </w:r>
      <w:r>
        <w:rPr>
          <w:rFonts w:hint="eastAsia" w:ascii="Times New Roman" w:hAnsi="Times New Roman" w:eastAsia="仿宋_GB2312" w:cs="仿宋_GB2312"/>
          <w:bCs/>
          <w:kern w:val="0"/>
          <w:sz w:val="32"/>
          <w:szCs w:val="32"/>
          <w:lang w:eastAsia="zh-CN"/>
        </w:rPr>
        <w:t>人；202</w:t>
      </w:r>
      <w:r>
        <w:rPr>
          <w:rFonts w:hint="eastAsia" w:ascii="Times New Roman" w:hAnsi="Times New Roman" w:eastAsia="仿宋_GB2312" w:cs="仿宋_GB2312"/>
          <w:bCs/>
          <w:kern w:val="0"/>
          <w:sz w:val="32"/>
          <w:szCs w:val="32"/>
          <w:lang w:val="en-US" w:eastAsia="zh-CN"/>
        </w:rPr>
        <w:t>2</w:t>
      </w:r>
      <w:r>
        <w:rPr>
          <w:rFonts w:hint="eastAsia" w:ascii="Times New Roman" w:hAnsi="Times New Roman" w:eastAsia="仿宋_GB2312" w:cs="仿宋_GB2312"/>
          <w:bCs/>
          <w:kern w:val="0"/>
          <w:sz w:val="32"/>
          <w:szCs w:val="32"/>
          <w:lang w:eastAsia="zh-CN"/>
        </w:rPr>
        <w:t>年末提前退休</w:t>
      </w:r>
      <w:r>
        <w:rPr>
          <w:rFonts w:hint="eastAsia" w:ascii="Times New Roman" w:hAnsi="Times New Roman" w:eastAsia="仿宋_GB2312" w:cs="仿宋_GB2312"/>
          <w:bCs/>
          <w:kern w:val="0"/>
          <w:sz w:val="32"/>
          <w:szCs w:val="32"/>
          <w:lang w:val="en-US" w:eastAsia="zh-CN"/>
        </w:rPr>
        <w:t>2人</w:t>
      </w:r>
      <w:r>
        <w:rPr>
          <w:rFonts w:hint="eastAsia" w:ascii="Times New Roman" w:hAnsi="Times New Roman" w:eastAsia="仿宋_GB2312" w:cs="仿宋_GB2312"/>
          <w:bCs/>
          <w:kern w:val="0"/>
          <w:sz w:val="32"/>
          <w:szCs w:val="32"/>
          <w:lang w:eastAsia="zh-CN"/>
        </w:rPr>
        <w:t>。市国资委主要职能是对市属企业国有资产进行监督管理，指导推进市属国有企业。具体职责如下：</w:t>
      </w:r>
    </w:p>
    <w:p>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1.根据市人民政府授权，依照《中华人民共和国公司法》、《中华人民共和国企业国有资产法》等法律和行政法规履行出资人职责，加强所监管企业国有资产的管理工作。</w:t>
      </w:r>
    </w:p>
    <w:p>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2.承担监督所监管企业国有资产保值增值的责任。建立和完善国有资产保值增值指标体系，制订考核标准，通过统计、稽核，对所监管企业国有资产的保值增值情况进行监管；根据工资宏观调控政策，会同有关部门做好所监管企业工资分配管理工作，拟定所监管企业负责人收入分配政策并组织实施。</w:t>
      </w:r>
    </w:p>
    <w:p>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3.指导推进国有企业改革和重组，推进国有企业的现代企业制度建设，完善公司治理结构，推动国有经济布局和结构的战略性调整;指导所监管企业引进战略投资者与产权(股权)招商引资与资本合作，加强与中央企业、省属企业对接合作，负责归口组织协调全市与中央企业、省属企业对接合作工作。</w:t>
      </w:r>
    </w:p>
    <w:p>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4.通过法定程序，对所监管企业负责人进行任免、考核并根据其经营业绩进行奖惩，建立符合社会主义市场经济体制和现代企业制度要求的选人、用人机制，完善经营者激励和约束制度。</w:t>
      </w:r>
    </w:p>
    <w:p>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5.按照有关规定，代表市人民政府向所监管企业派出监事会，负责监事会的日常管理工作。</w:t>
      </w:r>
    </w:p>
    <w:p>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6.负责组织所监管企业上交国有资本收益，参与制定国有资本经营预算有关管理制度和办法，按照有关规定负责国有资本经营预决算编制和执行等工作。</w:t>
      </w:r>
    </w:p>
    <w:p>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7.负责企业国有资产基础管理，起草有关国有资产监督管理的办法和规章制度；依法对县(市、区)国有资产监督管理工作进行指导和监督。</w:t>
      </w:r>
    </w:p>
    <w:p>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8.按照出资人职责，负责督促检查所监管企业贯彻落实国家安全生产方针政策及有关法律法规、标准等工作。</w:t>
      </w:r>
    </w:p>
    <w:p>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9.指导、监督所监管企业法律顾问管理工作。</w:t>
      </w:r>
    </w:p>
    <w:p>
      <w:pPr>
        <w:wordWrap w:val="0"/>
        <w:spacing w:line="560" w:lineRule="atLeas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lang w:eastAsia="zh-CN"/>
        </w:rPr>
        <w:t>10.承办市人民政府交办的其他事项。</w:t>
      </w:r>
    </w:p>
    <w:p>
      <w:pPr>
        <w:widowControl/>
        <w:spacing w:line="600" w:lineRule="exact"/>
        <w:ind w:firstLine="640" w:firstLineChars="200"/>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wordWrap w:val="0"/>
        <w:spacing w:line="560" w:lineRule="atLeas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eastAsia="zh-CN"/>
        </w:rPr>
        <w:t>市国资委</w:t>
      </w:r>
      <w:r>
        <w:rPr>
          <w:rFonts w:hint="eastAsia" w:ascii="Times New Roman" w:hAnsi="Times New Roman" w:eastAsia="仿宋_GB2312" w:cs="仿宋_GB2312"/>
          <w:bCs/>
          <w:kern w:val="0"/>
          <w:sz w:val="32"/>
          <w:szCs w:val="32"/>
        </w:rPr>
        <w:t>内设机构包括：办公室（党委办公室、政策法规科）、组织人事科、产权管理科、考评预算科、企业发展科（企业改革指导科、安全维稳科）、企业党建科</w:t>
      </w:r>
      <w:r>
        <w:rPr>
          <w:rFonts w:hint="eastAsia" w:ascii="Times New Roman" w:hAnsi="Times New Roman" w:eastAsia="仿宋_GB2312" w:cs="仿宋_GB2312"/>
          <w:bCs/>
          <w:kern w:val="0"/>
          <w:sz w:val="32"/>
          <w:szCs w:val="32"/>
          <w:lang w:eastAsia="zh-CN"/>
        </w:rPr>
        <w:t>（党委组织部、宣传部）</w:t>
      </w:r>
      <w:r>
        <w:rPr>
          <w:rFonts w:hint="eastAsia" w:ascii="Times New Roman" w:hAnsi="Times New Roman" w:eastAsia="仿宋_GB2312" w:cs="仿宋_GB2312"/>
          <w:bCs/>
          <w:kern w:val="0"/>
          <w:sz w:val="32"/>
          <w:szCs w:val="32"/>
        </w:rPr>
        <w:t>；内设二级机构：市国有资产监督</w:t>
      </w:r>
      <w:r>
        <w:rPr>
          <w:rFonts w:hint="eastAsia" w:ascii="Times New Roman" w:hAnsi="Times New Roman" w:eastAsia="仿宋_GB2312" w:cs="仿宋_GB2312"/>
          <w:bCs/>
          <w:kern w:val="0"/>
          <w:sz w:val="32"/>
          <w:szCs w:val="32"/>
          <w:lang w:eastAsia="zh-CN"/>
        </w:rPr>
        <w:t>服务</w:t>
      </w:r>
      <w:r>
        <w:rPr>
          <w:rFonts w:hint="eastAsia" w:ascii="Times New Roman" w:hAnsi="Times New Roman" w:eastAsia="仿宋_GB2312" w:cs="仿宋_GB2312"/>
          <w:bCs/>
          <w:kern w:val="0"/>
          <w:sz w:val="32"/>
          <w:szCs w:val="32"/>
        </w:rPr>
        <w:t>中心。</w:t>
      </w:r>
    </w:p>
    <w:p>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eastAsia="zh-CN"/>
        </w:rPr>
        <w:t>市国资委</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2</w:t>
      </w:r>
      <w:r>
        <w:rPr>
          <w:rFonts w:hint="eastAsia" w:ascii="Times New Roman" w:hAnsi="Times New Roman" w:eastAsia="仿宋_GB2312" w:cs="仿宋_GB2312"/>
          <w:bCs/>
          <w:kern w:val="0"/>
          <w:sz w:val="32"/>
          <w:szCs w:val="32"/>
        </w:rPr>
        <w:t>年部门决算汇总公开单位构成包括：</w:t>
      </w:r>
      <w:r>
        <w:rPr>
          <w:rFonts w:hint="eastAsia" w:ascii="仿宋" w:eastAsia="仿宋"/>
          <w:sz w:val="32"/>
          <w:szCs w:val="32"/>
        </w:rPr>
        <w:t>本级（二级单位</w:t>
      </w:r>
      <w:r>
        <w:rPr>
          <w:rFonts w:ascii="仿宋" w:eastAsia="仿宋"/>
          <w:sz w:val="32"/>
          <w:szCs w:val="32"/>
        </w:rPr>
        <w:t>未</w:t>
      </w:r>
      <w:r>
        <w:rPr>
          <w:rFonts w:hint="eastAsia" w:ascii="仿宋" w:eastAsia="仿宋"/>
          <w:sz w:val="32"/>
          <w:szCs w:val="32"/>
        </w:rPr>
        <w:t>独立核算）</w:t>
      </w: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pStyle w:val="10"/>
        <w:jc w:val="both"/>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sz w:val="32"/>
          <w:szCs w:val="3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6"/>
        <w:tblW w:w="15428" w:type="dxa"/>
        <w:tblInd w:w="0" w:type="dxa"/>
        <w:tblLayout w:type="fixed"/>
        <w:tblCellMar>
          <w:top w:w="0" w:type="dxa"/>
          <w:left w:w="0" w:type="dxa"/>
          <w:bottom w:w="0" w:type="dxa"/>
          <w:right w:w="0" w:type="dxa"/>
        </w:tblCellMar>
      </w:tblPr>
      <w:tblGrid>
        <w:gridCol w:w="54"/>
        <w:gridCol w:w="862"/>
        <w:gridCol w:w="2676"/>
        <w:gridCol w:w="1500"/>
        <w:gridCol w:w="1596"/>
        <w:gridCol w:w="1632"/>
        <w:gridCol w:w="1620"/>
        <w:gridCol w:w="1572"/>
        <w:gridCol w:w="1956"/>
        <w:gridCol w:w="1960"/>
      </w:tblGrid>
      <w:tr>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6"/>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78"/>
              <w:gridCol w:w="594"/>
              <w:gridCol w:w="1409"/>
              <w:gridCol w:w="5075"/>
              <w:gridCol w:w="1142"/>
              <w:gridCol w:w="447"/>
              <w:gridCol w:w="22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auto"/>
                  <w:noWrap/>
                  <w:vAlign w:val="center"/>
                </w:tcPr>
                <w:p>
                  <w:pPr>
                    <w:jc w:val="left"/>
                    <w:rPr>
                      <w:rFonts w:hint="eastAsia" w:ascii="黑体" w:hAnsi="宋体" w:eastAsia="黑体" w:cs="黑体"/>
                      <w:i w:val="0"/>
                      <w:color w:val="000000"/>
                      <w:sz w:val="24"/>
                      <w:szCs w:val="24"/>
                      <w:u w:val="none"/>
                    </w:rPr>
                  </w:pPr>
                </w:p>
              </w:tc>
              <w:tc>
                <w:tcPr>
                  <w:tcW w:w="594"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5075"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2253" w:type="dxa"/>
                  <w:tcBorders>
                    <w:top w:val="nil"/>
                    <w:left w:val="nil"/>
                    <w:bottom w:val="nil"/>
                    <w:right w:val="nil"/>
                  </w:tcBorders>
                  <w:shd w:val="clear" w:color="auto" w:fill="auto"/>
                  <w:noWrap/>
                  <w:vAlign w:val="center"/>
                </w:tcPr>
                <w:p>
                  <w:pPr>
                    <w:jc w:val="right"/>
                    <w:rPr>
                      <w:rFonts w:hint="eastAsia" w:ascii="黑体" w:hAnsi="宋体" w:eastAsia="黑体" w:cs="黑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5398"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594"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5075"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253"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部门：怀化市人民政府国有资产监督管理委员会</w:t>
                  </w:r>
                </w:p>
              </w:tc>
              <w:tc>
                <w:tcPr>
                  <w:tcW w:w="594"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409"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5075"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589"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253"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648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8917"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4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14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806.84</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kern w:val="0"/>
                      <w:sz w:val="22"/>
                      <w:szCs w:val="22"/>
                      <w:u w:val="none"/>
                      <w:lang w:val="en-US" w:eastAsia="zh-CN" w:bidi="ar"/>
                    </w:rPr>
                    <w:t>七、社会保障和就业支出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56.88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kern w:val="0"/>
                      <w:sz w:val="22"/>
                      <w:szCs w:val="22"/>
                      <w:u w:val="none"/>
                      <w:lang w:val="en-US" w:eastAsia="zh-CN" w:bidi="ar"/>
                    </w:rPr>
                    <w:t>八、卫生健康支出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26.44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kern w:val="0"/>
                      <w:sz w:val="22"/>
                      <w:szCs w:val="22"/>
                      <w:u w:val="none"/>
                      <w:lang w:val="en-US" w:eastAsia="zh-CN" w:bidi="ar"/>
                    </w:rPr>
                    <w:t>九、资源勘探工业信息等支出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b/>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715.51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806.84</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806.84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806.84</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806.84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5" w:hRule="atLeast"/>
              </w:trPr>
              <w:tc>
                <w:tcPr>
                  <w:tcW w:w="15398" w:type="dxa"/>
                  <w:gridSpan w:val="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tblPrEx>
          <w:tblCellMar>
            <w:top w:w="0" w:type="dxa"/>
            <w:left w:w="0" w:type="dxa"/>
            <w:bottom w:w="0" w:type="dxa"/>
            <w:right w:w="0" w:type="dxa"/>
          </w:tblCellMar>
        </w:tblPrEx>
        <w:trPr>
          <w:trHeight w:val="285" w:hRule="atLeast"/>
        </w:trPr>
        <w:tc>
          <w:tcPr>
            <w:tcW w:w="54"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62"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67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0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9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32"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2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72"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95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96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公开02表</w:t>
            </w:r>
          </w:p>
        </w:tc>
      </w:tr>
      <w:tr>
        <w:tblPrEx>
          <w:tblCellMar>
            <w:top w:w="0" w:type="dxa"/>
            <w:left w:w="0" w:type="dxa"/>
            <w:bottom w:w="0" w:type="dxa"/>
            <w:right w:w="0" w:type="dxa"/>
          </w:tblCellMar>
        </w:tblPrEx>
        <w:trPr>
          <w:trHeight w:val="285" w:hRule="atLeast"/>
        </w:trPr>
        <w:tc>
          <w:tcPr>
            <w:tcW w:w="916" w:type="dxa"/>
            <w:gridSpan w:val="2"/>
            <w:tcBorders>
              <w:top w:val="nil"/>
              <w:left w:val="nil"/>
              <w:bottom w:val="nil"/>
              <w:right w:val="nil"/>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部门：</w:t>
            </w:r>
          </w:p>
        </w:tc>
        <w:tc>
          <w:tcPr>
            <w:tcW w:w="4176" w:type="dxa"/>
            <w:gridSpan w:val="2"/>
            <w:tcBorders>
              <w:top w:val="nil"/>
              <w:left w:val="nil"/>
              <w:bottom w:val="nil"/>
              <w:right w:val="nil"/>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怀化市人民政府国有资产监督管理委员会</w:t>
            </w:r>
          </w:p>
        </w:tc>
        <w:tc>
          <w:tcPr>
            <w:tcW w:w="1596" w:type="dxa"/>
            <w:tcBorders>
              <w:top w:val="nil"/>
              <w:left w:val="nil"/>
              <w:bottom w:val="nil"/>
              <w:right w:val="nil"/>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w:t>
            </w:r>
          </w:p>
        </w:tc>
        <w:tc>
          <w:tcPr>
            <w:tcW w:w="1632" w:type="dxa"/>
            <w:tcBorders>
              <w:top w:val="nil"/>
              <w:left w:val="nil"/>
              <w:bottom w:val="nil"/>
              <w:right w:val="nil"/>
            </w:tcBorders>
            <w:shd w:val="clear" w:color="000000" w:fill="FFFFFF"/>
            <w:noWrap/>
            <w:tcMar>
              <w:top w:w="15" w:type="dxa"/>
              <w:left w:w="15" w:type="dxa"/>
              <w:bottom w:w="0" w:type="dxa"/>
              <w:right w:w="15" w:type="dxa"/>
            </w:tcMar>
            <w:vAlign w:val="center"/>
          </w:tcPr>
          <w:p>
            <w:pPr>
              <w:jc w:val="center"/>
              <w:rPr>
                <w:rFonts w:ascii="宋体" w:hAnsi="宋体" w:eastAsia="宋体" w:cs="宋体"/>
                <w:color w:val="000000"/>
                <w:sz w:val="20"/>
                <w:szCs w:val="20"/>
              </w:rPr>
            </w:pPr>
            <w:r>
              <w:rPr>
                <w:rFonts w:hint="eastAsia"/>
                <w:color w:val="000000"/>
                <w:sz w:val="20"/>
                <w:szCs w:val="20"/>
              </w:rPr>
              <w:t>　</w:t>
            </w:r>
          </w:p>
        </w:tc>
        <w:tc>
          <w:tcPr>
            <w:tcW w:w="162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72"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95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96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单位：万元</w:t>
            </w:r>
          </w:p>
        </w:tc>
      </w:tr>
      <w:tr>
        <w:tblPrEx>
          <w:tblCellMar>
            <w:top w:w="0" w:type="dxa"/>
            <w:left w:w="0" w:type="dxa"/>
            <w:bottom w:w="0" w:type="dxa"/>
            <w:right w:w="0" w:type="dxa"/>
          </w:tblCellMar>
        </w:tblPrEx>
        <w:trPr>
          <w:trHeight w:val="450" w:hRule="atLeast"/>
        </w:trPr>
        <w:tc>
          <w:tcPr>
            <w:tcW w:w="3592"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项    目</w:t>
            </w:r>
          </w:p>
        </w:tc>
        <w:tc>
          <w:tcPr>
            <w:tcW w:w="150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本年收入合计</w:t>
            </w:r>
          </w:p>
        </w:tc>
        <w:tc>
          <w:tcPr>
            <w:tcW w:w="159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财政拨款收入</w:t>
            </w:r>
          </w:p>
        </w:tc>
        <w:tc>
          <w:tcPr>
            <w:tcW w:w="163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上级补助收入</w:t>
            </w:r>
          </w:p>
        </w:tc>
        <w:tc>
          <w:tcPr>
            <w:tcW w:w="162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事业收入</w:t>
            </w:r>
          </w:p>
        </w:tc>
        <w:tc>
          <w:tcPr>
            <w:tcW w:w="157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经营收入</w:t>
            </w:r>
          </w:p>
        </w:tc>
        <w:tc>
          <w:tcPr>
            <w:tcW w:w="195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附属单位上缴收入</w:t>
            </w:r>
          </w:p>
        </w:tc>
        <w:tc>
          <w:tcPr>
            <w:tcW w:w="196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其他收入</w:t>
            </w:r>
          </w:p>
        </w:tc>
      </w:tr>
      <w:tr>
        <w:tblPrEx>
          <w:tblCellMar>
            <w:top w:w="0" w:type="dxa"/>
            <w:left w:w="0" w:type="dxa"/>
            <w:bottom w:w="0" w:type="dxa"/>
            <w:right w:w="0" w:type="dxa"/>
          </w:tblCellMar>
        </w:tblPrEx>
        <w:trPr>
          <w:trHeight w:val="450" w:hRule="atLeast"/>
        </w:trPr>
        <w:tc>
          <w:tcPr>
            <w:tcW w:w="916"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功能分类科目编码</w:t>
            </w:r>
          </w:p>
        </w:tc>
        <w:tc>
          <w:tcPr>
            <w:tcW w:w="2676"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科目名称</w:t>
            </w:r>
          </w:p>
        </w:tc>
        <w:tc>
          <w:tcPr>
            <w:tcW w:w="150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9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32"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72"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95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96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312" w:hRule="atLeast"/>
        </w:trPr>
        <w:tc>
          <w:tcPr>
            <w:tcW w:w="916" w:type="dxa"/>
            <w:gridSpan w:val="2"/>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676"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0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9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32"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72"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95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96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243" w:hRule="atLeast"/>
        </w:trPr>
        <w:tc>
          <w:tcPr>
            <w:tcW w:w="3592"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栏次</w:t>
            </w:r>
          </w:p>
        </w:tc>
        <w:tc>
          <w:tcPr>
            <w:tcW w:w="15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1</w:t>
            </w:r>
          </w:p>
        </w:tc>
        <w:tc>
          <w:tcPr>
            <w:tcW w:w="159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2</w:t>
            </w:r>
          </w:p>
        </w:tc>
        <w:tc>
          <w:tcPr>
            <w:tcW w:w="163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3</w:t>
            </w:r>
          </w:p>
        </w:tc>
        <w:tc>
          <w:tcPr>
            <w:tcW w:w="16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4</w:t>
            </w:r>
          </w:p>
        </w:tc>
        <w:tc>
          <w:tcPr>
            <w:tcW w:w="157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5</w:t>
            </w:r>
          </w:p>
        </w:tc>
        <w:tc>
          <w:tcPr>
            <w:tcW w:w="195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6</w:t>
            </w:r>
          </w:p>
        </w:tc>
        <w:tc>
          <w:tcPr>
            <w:tcW w:w="1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7</w:t>
            </w:r>
          </w:p>
        </w:tc>
      </w:tr>
      <w:tr>
        <w:tblPrEx>
          <w:tblCellMar>
            <w:top w:w="0" w:type="dxa"/>
            <w:left w:w="0" w:type="dxa"/>
            <w:bottom w:w="0" w:type="dxa"/>
            <w:right w:w="0" w:type="dxa"/>
          </w:tblCellMar>
        </w:tblPrEx>
        <w:trPr>
          <w:trHeight w:val="90" w:hRule="atLeast"/>
        </w:trPr>
        <w:tc>
          <w:tcPr>
            <w:tcW w:w="3592"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合计</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806.84</w:t>
            </w:r>
            <w:r>
              <w:rPr>
                <w:rFonts w:hint="eastAsia"/>
              </w:rPr>
              <w:t>　</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806.84</w:t>
            </w:r>
            <w:r>
              <w:rPr>
                <w:rFonts w:hint="eastAsia"/>
              </w:rPr>
              <w:t>　</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327"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宋体" w:hAnsi="宋体" w:cs="宋体" w:eastAsiaTheme="minorEastAsia"/>
                <w:sz w:val="24"/>
                <w:szCs w:val="24"/>
                <w:lang w:val="en-US" w:eastAsia="zh-CN"/>
              </w:rPr>
            </w:pPr>
            <w:r>
              <w:rPr>
                <w:rFonts w:hint="eastAsia"/>
                <w:lang w:val="en-US" w:eastAsia="zh-CN"/>
              </w:rPr>
              <w:t>201</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sz w:val="21"/>
                <w:szCs w:val="21"/>
                <w:lang w:eastAsia="zh-CN"/>
              </w:rPr>
            </w:pPr>
            <w:r>
              <w:rPr>
                <w:rFonts w:hint="eastAsia"/>
                <w:sz w:val="21"/>
                <w:szCs w:val="21"/>
                <w:lang w:eastAsia="zh-CN"/>
              </w:rPr>
              <w:t>一般公共服务支出</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sz w:val="24"/>
                <w:szCs w:val="24"/>
              </w:rPr>
            </w:pPr>
            <w:r>
              <w:rPr>
                <w:rFonts w:hint="eastAsia"/>
                <w:lang w:val="en-US" w:eastAsia="zh-CN"/>
              </w:rPr>
              <w:t>8.00</w:t>
            </w:r>
            <w:r>
              <w:rPr>
                <w:rFonts w:hint="eastAsia"/>
              </w:rPr>
              <w:t>　</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kern w:val="2"/>
                <w:sz w:val="24"/>
                <w:szCs w:val="24"/>
                <w:lang w:val="en-US" w:eastAsia="zh-CN" w:bidi="ar-SA"/>
              </w:rPr>
            </w:pPr>
            <w:r>
              <w:rPr>
                <w:rFonts w:hint="eastAsia"/>
                <w:lang w:val="en-US" w:eastAsia="zh-CN"/>
              </w:rPr>
              <w:t>8.00</w:t>
            </w:r>
            <w:r>
              <w:rPr>
                <w:rFonts w:hint="eastAsia"/>
              </w:rPr>
              <w:t>　</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sz w:val="24"/>
                <w:szCs w:val="24"/>
              </w:rPr>
            </w:pPr>
            <w:r>
              <w:rPr>
                <w:rFonts w:hint="eastAsia"/>
              </w:rPr>
              <w:t>　</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sz w:val="24"/>
                <w:szCs w:val="24"/>
              </w:rPr>
            </w:pPr>
            <w:r>
              <w:rPr>
                <w:rFonts w:hint="eastAsia"/>
              </w:rPr>
              <w:t>　</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sz w:val="24"/>
                <w:szCs w:val="24"/>
              </w:rPr>
            </w:pPr>
            <w:r>
              <w:rPr>
                <w:rFonts w:hint="eastAsia"/>
              </w:rPr>
              <w:t>　</w:t>
            </w: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sz w:val="24"/>
                <w:szCs w:val="24"/>
              </w:rPr>
            </w:pPr>
            <w:r>
              <w:rPr>
                <w:rFonts w:hint="eastAsia"/>
              </w:rPr>
              <w:t>　</w:t>
            </w: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363"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lang w:val="en-US" w:eastAsia="zh-CN"/>
              </w:rPr>
            </w:pPr>
            <w:r>
              <w:rPr>
                <w:rFonts w:hint="eastAsia"/>
                <w:lang w:val="en-US" w:eastAsia="zh-CN"/>
              </w:rPr>
              <w:t>20106</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kern w:val="2"/>
                <w:sz w:val="21"/>
                <w:szCs w:val="21"/>
                <w:lang w:val="en-US" w:eastAsia="zh-CN" w:bidi="ar-SA"/>
              </w:rPr>
            </w:pPr>
            <w:r>
              <w:rPr>
                <w:rFonts w:hint="eastAsia"/>
                <w:sz w:val="21"/>
                <w:szCs w:val="21"/>
                <w:lang w:eastAsia="zh-CN"/>
              </w:rPr>
              <w:t>财政事务</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宋体" w:hAnsi="宋体" w:eastAsia="宋体" w:cs="宋体"/>
                <w:kern w:val="2"/>
                <w:sz w:val="24"/>
                <w:szCs w:val="24"/>
                <w:lang w:val="en-US" w:eastAsia="zh-CN" w:bidi="ar-SA"/>
              </w:rPr>
            </w:pPr>
            <w:r>
              <w:rPr>
                <w:rFonts w:hint="eastAsia"/>
                <w:lang w:val="en-US" w:eastAsia="zh-CN"/>
              </w:rPr>
              <w:t>8.00</w:t>
            </w:r>
            <w:r>
              <w:rPr>
                <w:rFonts w:hint="eastAsia"/>
              </w:rPr>
              <w:t>　</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宋体" w:hAnsi="宋体" w:eastAsia="宋体" w:cs="宋体"/>
                <w:kern w:val="2"/>
                <w:sz w:val="24"/>
                <w:szCs w:val="24"/>
                <w:lang w:val="en-US" w:eastAsia="zh-CN" w:bidi="ar-SA"/>
              </w:rPr>
            </w:pPr>
            <w:r>
              <w:rPr>
                <w:rFonts w:hint="eastAsia"/>
                <w:lang w:val="en-US" w:eastAsia="zh-CN"/>
              </w:rPr>
              <w:t>8.00</w:t>
            </w:r>
            <w:r>
              <w:rPr>
                <w:rFonts w:hint="eastAsia"/>
              </w:rPr>
              <w:t>　</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r>
      <w:tr>
        <w:tblPrEx>
          <w:tblCellMar>
            <w:top w:w="0" w:type="dxa"/>
            <w:left w:w="0" w:type="dxa"/>
            <w:bottom w:w="0" w:type="dxa"/>
            <w:right w:w="0" w:type="dxa"/>
          </w:tblCellMar>
        </w:tblPrEx>
        <w:trPr>
          <w:trHeight w:val="363"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宋体" w:hAnsi="宋体" w:cs="宋体" w:eastAsiaTheme="minorEastAsia"/>
                <w:sz w:val="24"/>
                <w:szCs w:val="24"/>
                <w:lang w:val="en-US" w:eastAsia="zh-CN"/>
              </w:rPr>
            </w:pPr>
            <w:r>
              <w:rPr>
                <w:rFonts w:hint="eastAsia"/>
                <w:lang w:val="en-US" w:eastAsia="zh-CN"/>
              </w:rPr>
              <w:t>2010602</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kern w:val="2"/>
                <w:sz w:val="21"/>
                <w:szCs w:val="21"/>
                <w:lang w:val="en-US" w:eastAsia="zh-CN" w:bidi="ar-SA"/>
              </w:rPr>
            </w:pPr>
            <w:r>
              <w:rPr>
                <w:rFonts w:hint="eastAsia"/>
                <w:sz w:val="21"/>
                <w:szCs w:val="21"/>
              </w:rPr>
              <w:t>　</w:t>
            </w:r>
            <w:r>
              <w:rPr>
                <w:rFonts w:hint="eastAsia"/>
                <w:sz w:val="21"/>
                <w:szCs w:val="21"/>
                <w:lang w:eastAsia="zh-CN"/>
              </w:rPr>
              <w:t>一般行政管理事务</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kern w:val="2"/>
                <w:sz w:val="24"/>
                <w:szCs w:val="24"/>
                <w:lang w:val="en-US" w:eastAsia="zh-CN" w:bidi="ar-SA"/>
              </w:rPr>
            </w:pPr>
            <w:r>
              <w:rPr>
                <w:rFonts w:hint="eastAsia"/>
                <w:lang w:val="en-US" w:eastAsia="zh-CN"/>
              </w:rPr>
              <w:t>8.00</w:t>
            </w:r>
            <w:r>
              <w:rPr>
                <w:rFonts w:hint="eastAsia"/>
              </w:rPr>
              <w:t>　</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kern w:val="2"/>
                <w:sz w:val="24"/>
                <w:szCs w:val="24"/>
                <w:lang w:val="en-US" w:eastAsia="zh-CN" w:bidi="ar-SA"/>
              </w:rPr>
            </w:pPr>
            <w:r>
              <w:rPr>
                <w:rFonts w:hint="eastAsia"/>
                <w:lang w:val="en-US" w:eastAsia="zh-CN"/>
              </w:rPr>
              <w:t>8.00</w:t>
            </w:r>
            <w:r>
              <w:rPr>
                <w:rFonts w:hint="eastAsia"/>
              </w:rPr>
              <w:t>　</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sz w:val="24"/>
                <w:szCs w:val="24"/>
              </w:rPr>
            </w:pPr>
            <w:r>
              <w:rPr>
                <w:rFonts w:hint="eastAsia"/>
              </w:rPr>
              <w:t>　</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sz w:val="24"/>
                <w:szCs w:val="24"/>
              </w:rPr>
            </w:pPr>
            <w:r>
              <w:rPr>
                <w:rFonts w:hint="eastAsia"/>
              </w:rPr>
              <w:t>　</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sz w:val="24"/>
                <w:szCs w:val="24"/>
              </w:rPr>
            </w:pPr>
            <w:r>
              <w:rPr>
                <w:rFonts w:hint="eastAsia"/>
              </w:rPr>
              <w:t>　</w:t>
            </w: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sz w:val="24"/>
                <w:szCs w:val="24"/>
              </w:rPr>
            </w:pPr>
            <w:r>
              <w:rPr>
                <w:rFonts w:hint="eastAsia"/>
              </w:rPr>
              <w:t>　</w:t>
            </w: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303"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宋体" w:hAnsi="宋体" w:cs="宋体" w:eastAsiaTheme="minorEastAsia"/>
                <w:sz w:val="24"/>
                <w:szCs w:val="24"/>
                <w:lang w:val="en-US" w:eastAsia="zh-CN"/>
              </w:rPr>
            </w:pPr>
            <w:r>
              <w:rPr>
                <w:rFonts w:hint="eastAsia"/>
                <w:lang w:val="en-US" w:eastAsia="zh-CN"/>
              </w:rPr>
              <w:t>208</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eastAsia="zh-CN"/>
              </w:rPr>
              <w:t>社会保障和就业支出</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kern w:val="2"/>
                <w:sz w:val="21"/>
                <w:szCs w:val="22"/>
                <w:lang w:val="en-US" w:eastAsia="zh-CN" w:bidi="ar-SA"/>
              </w:rPr>
            </w:pPr>
            <w:r>
              <w:rPr>
                <w:rFonts w:hint="eastAsia"/>
                <w:lang w:val="en-US" w:eastAsia="zh-CN"/>
              </w:rPr>
              <w:t>56.88</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kern w:val="2"/>
                <w:sz w:val="21"/>
                <w:szCs w:val="22"/>
                <w:lang w:val="en-US" w:eastAsia="zh-CN" w:bidi="ar-SA"/>
              </w:rPr>
            </w:pPr>
            <w:r>
              <w:rPr>
                <w:rFonts w:hint="eastAsia"/>
                <w:lang w:val="en-US" w:eastAsia="zh-CN"/>
              </w:rPr>
              <w:t>56.88</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sz w:val="24"/>
                <w:szCs w:val="24"/>
              </w:rPr>
            </w:pPr>
            <w:r>
              <w:rPr>
                <w:rFonts w:hint="eastAsia"/>
              </w:rPr>
              <w:t>　</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sz w:val="24"/>
                <w:szCs w:val="24"/>
              </w:rPr>
            </w:pPr>
            <w:r>
              <w:rPr>
                <w:rFonts w:hint="eastAsia"/>
              </w:rPr>
              <w:t>　</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sz w:val="24"/>
                <w:szCs w:val="24"/>
              </w:rPr>
            </w:pPr>
            <w:r>
              <w:rPr>
                <w:rFonts w:hint="eastAsia"/>
              </w:rPr>
              <w:t>　</w:t>
            </w: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sz w:val="24"/>
                <w:szCs w:val="24"/>
              </w:rPr>
            </w:pPr>
            <w:r>
              <w:rPr>
                <w:rFonts w:hint="eastAsia"/>
              </w:rPr>
              <w:t>　</w:t>
            </w: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315"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lang w:val="en-US" w:eastAsia="zh-CN"/>
              </w:rPr>
            </w:pPr>
            <w:r>
              <w:rPr>
                <w:rFonts w:hint="eastAsia"/>
                <w:lang w:val="en-US" w:eastAsia="zh-CN"/>
              </w:rPr>
              <w:t>20805</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kern w:val="2"/>
                <w:sz w:val="21"/>
                <w:szCs w:val="21"/>
                <w:lang w:val="en-US" w:eastAsia="zh-CN" w:bidi="ar-SA"/>
              </w:rPr>
            </w:pPr>
            <w:r>
              <w:rPr>
                <w:rFonts w:hint="eastAsia"/>
                <w:sz w:val="21"/>
                <w:szCs w:val="21"/>
                <w:lang w:eastAsia="zh-CN"/>
              </w:rPr>
              <w:t>行政事业单位养老支出</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宋体" w:hAnsi="宋体" w:eastAsia="宋体" w:cs="宋体"/>
                <w:kern w:val="2"/>
                <w:sz w:val="24"/>
                <w:szCs w:val="24"/>
                <w:lang w:val="en-US" w:eastAsia="zh-CN" w:bidi="ar-SA"/>
              </w:rPr>
            </w:pPr>
            <w:r>
              <w:rPr>
                <w:rFonts w:hint="eastAsia"/>
                <w:lang w:val="en-US" w:eastAsia="zh-CN"/>
              </w:rPr>
              <w:t>56.88</w:t>
            </w:r>
            <w:r>
              <w:rPr>
                <w:rFonts w:hint="eastAsia"/>
              </w:rPr>
              <w:t>　</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宋体" w:hAnsi="宋体" w:eastAsia="宋体" w:cs="宋体"/>
                <w:kern w:val="2"/>
                <w:sz w:val="24"/>
                <w:szCs w:val="24"/>
                <w:lang w:val="en-US" w:eastAsia="zh-CN" w:bidi="ar-SA"/>
              </w:rPr>
            </w:pPr>
            <w:r>
              <w:rPr>
                <w:rFonts w:hint="eastAsia"/>
                <w:lang w:val="en-US" w:eastAsia="zh-CN"/>
              </w:rPr>
              <w:t>56.88</w:t>
            </w:r>
            <w:r>
              <w:rPr>
                <w:rFonts w:hint="eastAsia"/>
              </w:rPr>
              <w:t>　</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r>
      <w:tr>
        <w:tblPrEx>
          <w:tblCellMar>
            <w:top w:w="0" w:type="dxa"/>
            <w:left w:w="0" w:type="dxa"/>
            <w:bottom w:w="0" w:type="dxa"/>
            <w:right w:w="0" w:type="dxa"/>
          </w:tblCellMar>
        </w:tblPrEx>
        <w:trPr>
          <w:trHeight w:val="315"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宋体" w:hAnsi="宋体" w:cs="宋体" w:eastAsiaTheme="minorEastAsia"/>
                <w:sz w:val="24"/>
                <w:szCs w:val="24"/>
                <w:lang w:val="en-US" w:eastAsia="zh-CN"/>
              </w:rPr>
            </w:pPr>
            <w:r>
              <w:rPr>
                <w:rFonts w:hint="eastAsia"/>
                <w:lang w:val="en-US" w:eastAsia="zh-CN"/>
              </w:rPr>
              <w:t>2080501</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宋体" w:hAnsi="宋体" w:cs="宋体" w:eastAsiaTheme="minorEastAsia"/>
                <w:sz w:val="21"/>
                <w:szCs w:val="21"/>
                <w:lang w:eastAsia="zh-CN"/>
              </w:rPr>
            </w:pPr>
            <w:r>
              <w:rPr>
                <w:rFonts w:hint="eastAsia"/>
                <w:sz w:val="21"/>
                <w:szCs w:val="21"/>
                <w:lang w:eastAsia="zh-CN"/>
              </w:rPr>
              <w:t>行政单位离退休</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kern w:val="2"/>
                <w:sz w:val="24"/>
                <w:szCs w:val="24"/>
                <w:lang w:val="en-US" w:eastAsia="zh-CN" w:bidi="ar-SA"/>
              </w:rPr>
            </w:pPr>
            <w:r>
              <w:rPr>
                <w:rFonts w:hint="eastAsia"/>
                <w:lang w:val="en-US" w:eastAsia="zh-CN"/>
              </w:rPr>
              <w:t>2.75</w:t>
            </w:r>
            <w:r>
              <w:rPr>
                <w:rFonts w:hint="eastAsia"/>
              </w:rPr>
              <w:t>　</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kern w:val="2"/>
                <w:sz w:val="24"/>
                <w:szCs w:val="24"/>
                <w:lang w:val="en-US" w:eastAsia="zh-CN" w:bidi="ar-SA"/>
              </w:rPr>
            </w:pPr>
            <w:r>
              <w:rPr>
                <w:rFonts w:hint="eastAsia"/>
                <w:lang w:val="en-US" w:eastAsia="zh-CN"/>
              </w:rPr>
              <w:t>2.75</w:t>
            </w:r>
            <w:r>
              <w:rPr>
                <w:rFonts w:hint="eastAsia"/>
              </w:rPr>
              <w:t>　</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sz w:val="24"/>
                <w:szCs w:val="24"/>
              </w:rPr>
            </w:pPr>
            <w:r>
              <w:rPr>
                <w:rFonts w:hint="eastAsia"/>
              </w:rPr>
              <w:t>　</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sz w:val="24"/>
                <w:szCs w:val="24"/>
              </w:rPr>
            </w:pPr>
            <w:r>
              <w:rPr>
                <w:rFonts w:hint="eastAsia"/>
              </w:rPr>
              <w:t>　</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sz w:val="24"/>
                <w:szCs w:val="24"/>
              </w:rPr>
            </w:pPr>
            <w:r>
              <w:rPr>
                <w:rFonts w:hint="eastAsia"/>
              </w:rPr>
              <w:t>　</w:t>
            </w: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sz w:val="24"/>
                <w:szCs w:val="24"/>
              </w:rPr>
            </w:pPr>
            <w:r>
              <w:rPr>
                <w:rFonts w:hint="eastAsia"/>
              </w:rPr>
              <w:t>　</w:t>
            </w: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327"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宋体" w:hAnsi="宋体" w:cs="宋体" w:eastAsiaTheme="minorEastAsia"/>
                <w:sz w:val="24"/>
                <w:szCs w:val="24"/>
                <w:lang w:val="en-US" w:eastAsia="zh-CN"/>
              </w:rPr>
            </w:pPr>
            <w:r>
              <w:rPr>
                <w:rFonts w:hint="eastAsia"/>
                <w:lang w:val="en-US" w:eastAsia="zh-CN"/>
              </w:rPr>
              <w:t>2080505</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sz w:val="21"/>
                <w:szCs w:val="21"/>
                <w:lang w:eastAsia="zh-CN"/>
              </w:rPr>
            </w:pPr>
            <w:r>
              <w:rPr>
                <w:rFonts w:hint="eastAsia"/>
                <w:sz w:val="21"/>
                <w:szCs w:val="21"/>
              </w:rPr>
              <w:t>　</w:t>
            </w:r>
            <w:r>
              <w:rPr>
                <w:rFonts w:hint="eastAsia"/>
                <w:sz w:val="21"/>
                <w:szCs w:val="21"/>
                <w:lang w:eastAsia="zh-CN"/>
              </w:rPr>
              <w:t>机关事业单位基本养老保险</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kern w:val="2"/>
                <w:sz w:val="21"/>
                <w:szCs w:val="22"/>
                <w:lang w:val="en-US" w:eastAsia="zh-CN" w:bidi="ar-SA"/>
              </w:rPr>
            </w:pPr>
            <w:r>
              <w:rPr>
                <w:rFonts w:hint="eastAsia"/>
                <w:lang w:val="en-US" w:eastAsia="zh-CN"/>
              </w:rPr>
              <w:t>45.14</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kern w:val="2"/>
                <w:sz w:val="21"/>
                <w:szCs w:val="22"/>
                <w:lang w:val="en-US" w:eastAsia="zh-CN" w:bidi="ar-SA"/>
              </w:rPr>
            </w:pPr>
            <w:r>
              <w:rPr>
                <w:rFonts w:hint="eastAsia"/>
                <w:lang w:val="en-US" w:eastAsia="zh-CN"/>
              </w:rPr>
              <w:t>45.14</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sz w:val="24"/>
                <w:szCs w:val="24"/>
              </w:rPr>
            </w:pPr>
            <w:r>
              <w:rPr>
                <w:rFonts w:hint="eastAsia"/>
              </w:rPr>
              <w:t>　</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sz w:val="24"/>
                <w:szCs w:val="24"/>
              </w:rPr>
            </w:pPr>
            <w:r>
              <w:rPr>
                <w:rFonts w:hint="eastAsia"/>
              </w:rPr>
              <w:t>　</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sz w:val="24"/>
                <w:szCs w:val="24"/>
              </w:rPr>
            </w:pPr>
            <w:r>
              <w:rPr>
                <w:rFonts w:hint="eastAsia"/>
              </w:rPr>
              <w:t>　</w:t>
            </w: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sz w:val="24"/>
                <w:szCs w:val="24"/>
              </w:rPr>
            </w:pPr>
            <w:r>
              <w:rPr>
                <w:rFonts w:hint="eastAsia"/>
              </w:rPr>
              <w:t>　</w:t>
            </w: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351"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eastAsiaTheme="minorEastAsia"/>
                <w:lang w:val="en-US" w:eastAsia="zh-CN"/>
              </w:rPr>
            </w:pPr>
            <w:r>
              <w:rPr>
                <w:rFonts w:hint="eastAsia"/>
                <w:lang w:val="en-US" w:eastAsia="zh-CN"/>
              </w:rPr>
              <w:t>2080599</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eastAsiaTheme="minorEastAsia"/>
                <w:sz w:val="21"/>
                <w:szCs w:val="21"/>
                <w:lang w:eastAsia="zh-CN"/>
              </w:rPr>
            </w:pPr>
            <w:r>
              <w:rPr>
                <w:rFonts w:hint="eastAsia"/>
                <w:sz w:val="21"/>
                <w:szCs w:val="21"/>
                <w:lang w:eastAsia="zh-CN"/>
              </w:rPr>
              <w:t>其他行政事业单位基本养老保险缴费支出</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kern w:val="2"/>
                <w:sz w:val="21"/>
                <w:szCs w:val="22"/>
                <w:lang w:val="en-US" w:eastAsia="zh-CN" w:bidi="ar-SA"/>
              </w:rPr>
            </w:pPr>
            <w:r>
              <w:rPr>
                <w:rFonts w:hint="eastAsia"/>
                <w:lang w:val="en-US" w:eastAsia="zh-CN"/>
              </w:rPr>
              <w:t>9.00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kern w:val="2"/>
                <w:sz w:val="21"/>
                <w:szCs w:val="22"/>
                <w:lang w:val="en-US" w:eastAsia="zh-CN" w:bidi="ar-SA"/>
              </w:rPr>
            </w:pPr>
            <w:r>
              <w:rPr>
                <w:rFonts w:hint="eastAsia"/>
                <w:lang w:val="en-US" w:eastAsia="zh-CN"/>
              </w:rPr>
              <w:t>9.00</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r>
      <w:tr>
        <w:tblPrEx>
          <w:tblCellMar>
            <w:top w:w="0" w:type="dxa"/>
            <w:left w:w="0" w:type="dxa"/>
            <w:bottom w:w="0" w:type="dxa"/>
            <w:right w:w="0" w:type="dxa"/>
          </w:tblCellMar>
        </w:tblPrEx>
        <w:trPr>
          <w:trHeight w:val="255"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eastAsiaTheme="minorEastAsia"/>
                <w:lang w:val="en-US" w:eastAsia="zh-CN"/>
              </w:rPr>
            </w:pPr>
            <w:r>
              <w:rPr>
                <w:rFonts w:hint="eastAsia"/>
                <w:lang w:val="en-US" w:eastAsia="zh-CN"/>
              </w:rPr>
              <w:t>210</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eastAsiaTheme="minorEastAsia"/>
                <w:sz w:val="21"/>
                <w:szCs w:val="21"/>
                <w:lang w:eastAsia="zh-CN"/>
              </w:rPr>
            </w:pPr>
            <w:r>
              <w:rPr>
                <w:rFonts w:hint="eastAsia"/>
                <w:sz w:val="21"/>
                <w:szCs w:val="21"/>
                <w:lang w:eastAsia="zh-CN"/>
              </w:rPr>
              <w:t>卫生健康支出</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kern w:val="2"/>
                <w:sz w:val="21"/>
                <w:szCs w:val="22"/>
                <w:lang w:val="en-US" w:eastAsia="zh-CN" w:bidi="ar-SA"/>
              </w:rPr>
            </w:pPr>
            <w:r>
              <w:rPr>
                <w:rFonts w:hint="eastAsia"/>
                <w:lang w:val="en-US" w:eastAsia="zh-CN"/>
              </w:rPr>
              <w:t>26.44</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kern w:val="2"/>
                <w:sz w:val="21"/>
                <w:szCs w:val="22"/>
                <w:lang w:val="en-US" w:eastAsia="zh-CN" w:bidi="ar-SA"/>
              </w:rPr>
            </w:pPr>
            <w:r>
              <w:rPr>
                <w:rFonts w:hint="eastAsia"/>
                <w:lang w:val="en-US" w:eastAsia="zh-CN"/>
              </w:rPr>
              <w:t>26.44</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r>
      <w:tr>
        <w:tblPrEx>
          <w:tblCellMar>
            <w:top w:w="0" w:type="dxa"/>
            <w:left w:w="0" w:type="dxa"/>
            <w:bottom w:w="0" w:type="dxa"/>
            <w:right w:w="0" w:type="dxa"/>
          </w:tblCellMar>
        </w:tblPrEx>
        <w:trPr>
          <w:trHeight w:val="303"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eastAsiaTheme="minorEastAsia"/>
                <w:lang w:val="en-US" w:eastAsia="zh-CN"/>
              </w:rPr>
            </w:pPr>
            <w:r>
              <w:rPr>
                <w:rFonts w:hint="eastAsia"/>
                <w:lang w:val="en-US" w:eastAsia="zh-CN"/>
              </w:rPr>
              <w:t>21004</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eastAsiaTheme="minorEastAsia"/>
                <w:sz w:val="21"/>
                <w:szCs w:val="21"/>
                <w:lang w:eastAsia="zh-CN"/>
              </w:rPr>
            </w:pPr>
            <w:r>
              <w:rPr>
                <w:rFonts w:hint="eastAsia"/>
                <w:sz w:val="21"/>
                <w:szCs w:val="21"/>
                <w:lang w:eastAsia="zh-CN"/>
              </w:rPr>
              <w:t>公共卫生</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kern w:val="2"/>
                <w:sz w:val="21"/>
                <w:szCs w:val="22"/>
                <w:lang w:val="en-US" w:eastAsia="zh-CN" w:bidi="ar-SA"/>
              </w:rPr>
            </w:pPr>
            <w:r>
              <w:rPr>
                <w:rFonts w:hint="eastAsia"/>
                <w:lang w:val="en-US" w:eastAsia="zh-CN"/>
              </w:rPr>
              <w:t>3.30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kern w:val="2"/>
                <w:sz w:val="21"/>
                <w:szCs w:val="22"/>
                <w:lang w:val="en-US" w:eastAsia="zh-CN" w:bidi="ar-SA"/>
              </w:rPr>
            </w:pPr>
            <w:r>
              <w:rPr>
                <w:rFonts w:hint="eastAsia"/>
                <w:lang w:val="en-US" w:eastAsia="zh-CN"/>
              </w:rPr>
              <w:t>3.30</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r>
      <w:tr>
        <w:tblPrEx>
          <w:tblCellMar>
            <w:top w:w="0" w:type="dxa"/>
            <w:left w:w="0" w:type="dxa"/>
            <w:bottom w:w="0" w:type="dxa"/>
            <w:right w:w="0" w:type="dxa"/>
          </w:tblCellMar>
        </w:tblPrEx>
        <w:trPr>
          <w:trHeight w:val="291"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eastAsiaTheme="minorEastAsia"/>
                <w:lang w:val="en-US" w:eastAsia="zh-CN"/>
              </w:rPr>
            </w:pPr>
            <w:r>
              <w:rPr>
                <w:rFonts w:hint="eastAsia"/>
                <w:lang w:val="en-US" w:eastAsia="zh-CN"/>
              </w:rPr>
              <w:t>2100410</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eastAsiaTheme="minorEastAsia"/>
                <w:sz w:val="21"/>
                <w:szCs w:val="21"/>
                <w:lang w:eastAsia="zh-CN"/>
              </w:rPr>
            </w:pPr>
            <w:r>
              <w:rPr>
                <w:rFonts w:hint="eastAsia"/>
                <w:sz w:val="21"/>
                <w:szCs w:val="21"/>
                <w:lang w:eastAsia="zh-CN"/>
              </w:rPr>
              <w:t>突发公共卫生事件应急处理</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kern w:val="2"/>
                <w:sz w:val="21"/>
                <w:szCs w:val="22"/>
                <w:lang w:val="en-US" w:eastAsia="zh-CN" w:bidi="ar-SA"/>
              </w:rPr>
            </w:pPr>
            <w:r>
              <w:rPr>
                <w:rFonts w:hint="eastAsia"/>
                <w:lang w:val="en-US" w:eastAsia="zh-CN"/>
              </w:rPr>
              <w:t>3.30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kern w:val="2"/>
                <w:sz w:val="21"/>
                <w:szCs w:val="22"/>
                <w:lang w:val="en-US" w:eastAsia="zh-CN" w:bidi="ar-SA"/>
              </w:rPr>
            </w:pPr>
            <w:r>
              <w:rPr>
                <w:rFonts w:hint="eastAsia"/>
                <w:lang w:val="en-US" w:eastAsia="zh-CN"/>
              </w:rPr>
              <w:t>3.30</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r>
      <w:tr>
        <w:tblPrEx>
          <w:tblCellMar>
            <w:top w:w="0" w:type="dxa"/>
            <w:left w:w="0" w:type="dxa"/>
            <w:bottom w:w="0" w:type="dxa"/>
            <w:right w:w="0" w:type="dxa"/>
          </w:tblCellMar>
        </w:tblPrEx>
        <w:trPr>
          <w:trHeight w:val="375"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eastAsiaTheme="minorEastAsia"/>
                <w:lang w:val="en-US" w:eastAsia="zh-CN"/>
              </w:rPr>
            </w:pPr>
            <w:r>
              <w:rPr>
                <w:rFonts w:hint="eastAsia"/>
                <w:lang w:val="en-US" w:eastAsia="zh-CN"/>
              </w:rPr>
              <w:t>21011</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eastAsiaTheme="minorEastAsia"/>
                <w:sz w:val="21"/>
                <w:szCs w:val="21"/>
                <w:lang w:eastAsia="zh-CN"/>
              </w:rPr>
            </w:pPr>
            <w:r>
              <w:rPr>
                <w:rFonts w:hint="eastAsia"/>
                <w:sz w:val="21"/>
                <w:szCs w:val="21"/>
                <w:lang w:eastAsia="zh-CN"/>
              </w:rPr>
              <w:t>行政事业单位医疗</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kern w:val="2"/>
                <w:sz w:val="21"/>
                <w:szCs w:val="22"/>
                <w:lang w:val="en-US" w:eastAsia="zh-CN" w:bidi="ar-SA"/>
              </w:rPr>
            </w:pPr>
            <w:r>
              <w:rPr>
                <w:rFonts w:hint="eastAsia"/>
                <w:lang w:val="en-US" w:eastAsia="zh-CN"/>
              </w:rPr>
              <w:t>23.14</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kern w:val="2"/>
                <w:sz w:val="21"/>
                <w:szCs w:val="22"/>
                <w:lang w:val="en-US" w:eastAsia="zh-CN" w:bidi="ar-SA"/>
              </w:rPr>
            </w:pPr>
            <w:r>
              <w:rPr>
                <w:rFonts w:hint="eastAsia"/>
                <w:lang w:val="en-US" w:eastAsia="zh-CN"/>
              </w:rPr>
              <w:t>23.14</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r>
      <w:tr>
        <w:tblPrEx>
          <w:tblCellMar>
            <w:top w:w="0" w:type="dxa"/>
            <w:left w:w="0" w:type="dxa"/>
            <w:bottom w:w="0" w:type="dxa"/>
            <w:right w:w="0" w:type="dxa"/>
          </w:tblCellMar>
        </w:tblPrEx>
        <w:trPr>
          <w:trHeight w:val="375"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lang w:val="en-US" w:eastAsia="zh-CN"/>
              </w:rPr>
            </w:pPr>
            <w:r>
              <w:rPr>
                <w:rFonts w:hint="eastAsia"/>
                <w:lang w:val="en-US" w:eastAsia="zh-CN"/>
              </w:rPr>
              <w:t>2101101</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eastAsiaTheme="minorEastAsia"/>
                <w:sz w:val="21"/>
                <w:szCs w:val="21"/>
                <w:lang w:eastAsia="zh-CN"/>
              </w:rPr>
            </w:pPr>
            <w:r>
              <w:rPr>
                <w:rFonts w:hint="eastAsia"/>
                <w:sz w:val="21"/>
                <w:szCs w:val="21"/>
                <w:lang w:eastAsia="zh-CN"/>
              </w:rPr>
              <w:t>行政单位医疗</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kern w:val="2"/>
                <w:sz w:val="21"/>
                <w:szCs w:val="22"/>
                <w:lang w:val="en-US" w:eastAsia="zh-CN" w:bidi="ar-SA"/>
              </w:rPr>
            </w:pPr>
            <w:r>
              <w:rPr>
                <w:rFonts w:hint="eastAsia"/>
                <w:lang w:val="en-US" w:eastAsia="zh-CN"/>
              </w:rPr>
              <w:t>23.14</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kern w:val="2"/>
                <w:sz w:val="21"/>
                <w:szCs w:val="22"/>
                <w:lang w:val="en-US" w:eastAsia="zh-CN" w:bidi="ar-SA"/>
              </w:rPr>
            </w:pPr>
            <w:r>
              <w:rPr>
                <w:rFonts w:hint="eastAsia"/>
                <w:lang w:val="en-US" w:eastAsia="zh-CN"/>
              </w:rPr>
              <w:t>23.14</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r>
      <w:tr>
        <w:tblPrEx>
          <w:tblCellMar>
            <w:top w:w="0" w:type="dxa"/>
            <w:left w:w="0" w:type="dxa"/>
            <w:bottom w:w="0" w:type="dxa"/>
            <w:right w:w="0" w:type="dxa"/>
          </w:tblCellMar>
        </w:tblPrEx>
        <w:trPr>
          <w:trHeight w:val="375"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lang w:val="en-US" w:eastAsia="zh-CN"/>
              </w:rPr>
            </w:pPr>
            <w:r>
              <w:rPr>
                <w:rFonts w:hint="eastAsia"/>
                <w:lang w:val="en-US" w:eastAsia="zh-CN"/>
              </w:rPr>
              <w:t>215</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eastAsiaTheme="minorEastAsia"/>
                <w:sz w:val="21"/>
                <w:szCs w:val="21"/>
                <w:lang w:eastAsia="zh-CN"/>
              </w:rPr>
            </w:pPr>
            <w:r>
              <w:rPr>
                <w:rFonts w:hint="eastAsia"/>
                <w:sz w:val="21"/>
                <w:szCs w:val="21"/>
                <w:lang w:eastAsia="zh-CN"/>
              </w:rPr>
              <w:t>资源勘探工业信息等支出</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eastAsiaTheme="minorEastAsia"/>
                <w:lang w:val="en-US" w:eastAsia="zh-CN"/>
              </w:rPr>
            </w:pPr>
            <w:r>
              <w:rPr>
                <w:rFonts w:hint="eastAsia"/>
                <w:lang w:val="en-US" w:eastAsia="zh-CN"/>
              </w:rPr>
              <w:t>715.51</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kern w:val="2"/>
                <w:sz w:val="21"/>
                <w:szCs w:val="22"/>
                <w:lang w:val="en-US" w:eastAsia="zh-CN" w:bidi="ar-SA"/>
              </w:rPr>
            </w:pPr>
            <w:r>
              <w:rPr>
                <w:rFonts w:hint="eastAsia"/>
                <w:lang w:val="en-US" w:eastAsia="zh-CN"/>
              </w:rPr>
              <w:t>715.51</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r>
      <w:tr>
        <w:tblPrEx>
          <w:tblCellMar>
            <w:top w:w="0" w:type="dxa"/>
            <w:left w:w="0" w:type="dxa"/>
            <w:bottom w:w="0" w:type="dxa"/>
            <w:right w:w="0" w:type="dxa"/>
          </w:tblCellMar>
        </w:tblPrEx>
        <w:trPr>
          <w:trHeight w:val="375"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lang w:val="en-US" w:eastAsia="zh-CN"/>
              </w:rPr>
            </w:pPr>
            <w:r>
              <w:rPr>
                <w:rFonts w:hint="eastAsia"/>
                <w:lang w:val="en-US" w:eastAsia="zh-CN"/>
              </w:rPr>
              <w:t>21507</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eastAsiaTheme="minorEastAsia"/>
                <w:sz w:val="21"/>
                <w:szCs w:val="21"/>
                <w:lang w:eastAsia="zh-CN"/>
              </w:rPr>
            </w:pPr>
            <w:r>
              <w:rPr>
                <w:rFonts w:hint="eastAsia"/>
                <w:sz w:val="21"/>
                <w:szCs w:val="21"/>
                <w:lang w:eastAsia="zh-CN"/>
              </w:rPr>
              <w:t>国有资产监管</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lang w:val="en-US" w:eastAsia="zh-CN"/>
              </w:rPr>
            </w:pPr>
            <w:r>
              <w:rPr>
                <w:rFonts w:hint="eastAsia"/>
                <w:lang w:val="en-US" w:eastAsia="zh-CN"/>
              </w:rPr>
              <w:t>715.51</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kern w:val="2"/>
                <w:sz w:val="21"/>
                <w:szCs w:val="22"/>
                <w:lang w:val="en-US" w:eastAsia="zh-CN" w:bidi="ar-SA"/>
              </w:rPr>
            </w:pPr>
            <w:r>
              <w:rPr>
                <w:rFonts w:hint="eastAsia"/>
                <w:lang w:val="en-US" w:eastAsia="zh-CN"/>
              </w:rPr>
              <w:t>715.51</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r>
      <w:tr>
        <w:tblPrEx>
          <w:tblCellMar>
            <w:top w:w="0" w:type="dxa"/>
            <w:left w:w="0" w:type="dxa"/>
            <w:bottom w:w="0" w:type="dxa"/>
            <w:right w:w="0" w:type="dxa"/>
          </w:tblCellMar>
        </w:tblPrEx>
        <w:trPr>
          <w:trHeight w:val="375"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lang w:val="en-US" w:eastAsia="zh-CN"/>
              </w:rPr>
            </w:pPr>
            <w:r>
              <w:rPr>
                <w:rFonts w:hint="eastAsia"/>
                <w:lang w:val="en-US" w:eastAsia="zh-CN"/>
              </w:rPr>
              <w:t>2150701</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eastAsiaTheme="minorEastAsia"/>
                <w:sz w:val="21"/>
                <w:szCs w:val="21"/>
                <w:lang w:eastAsia="zh-CN"/>
              </w:rPr>
            </w:pPr>
            <w:r>
              <w:rPr>
                <w:rFonts w:hint="eastAsia"/>
                <w:sz w:val="21"/>
                <w:szCs w:val="21"/>
                <w:lang w:eastAsia="zh-CN"/>
              </w:rPr>
              <w:t>行政运行</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eastAsiaTheme="minorEastAsia"/>
                <w:lang w:val="en-US" w:eastAsia="zh-CN"/>
              </w:rPr>
            </w:pPr>
            <w:r>
              <w:rPr>
                <w:rFonts w:hint="eastAsia"/>
                <w:lang w:val="en-US" w:eastAsia="zh-CN"/>
              </w:rPr>
              <w:t>715.51</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kern w:val="2"/>
                <w:sz w:val="21"/>
                <w:szCs w:val="22"/>
                <w:lang w:val="en-US" w:eastAsia="zh-CN" w:bidi="ar-SA"/>
              </w:rPr>
            </w:pPr>
            <w:r>
              <w:rPr>
                <w:rFonts w:hint="eastAsia"/>
                <w:lang w:val="en-US" w:eastAsia="zh-CN"/>
              </w:rPr>
              <w:t>715.51</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rPr>
            </w:pPr>
          </w:p>
        </w:tc>
      </w:tr>
      <w:tr>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pPr>
              <w:rPr>
                <w:rFonts w:ascii="宋体" w:hAnsi="宋体" w:eastAsia="宋体" w:cs="宋体"/>
                <w:sz w:val="24"/>
                <w:szCs w:val="24"/>
              </w:rPr>
            </w:pPr>
            <w:r>
              <w:rPr>
                <w:rFonts w:hint="eastAsia"/>
              </w:rPr>
              <w:t>注：本表反映部门本年度取得的各项收入情况。</w:t>
            </w:r>
          </w:p>
        </w:tc>
      </w:tr>
    </w:tbl>
    <w:p>
      <w:pPr>
        <w:widowControl/>
        <w:rPr>
          <w:rFonts w:ascii="Times New Roman" w:hAnsi="Times New Roman" w:eastAsia="方正小标宋_GBK" w:cs="Times New Roman"/>
          <w:color w:val="000000"/>
          <w:kern w:val="0"/>
          <w:sz w:val="36"/>
          <w:szCs w:val="36"/>
        </w:rPr>
      </w:pPr>
    </w:p>
    <w:tbl>
      <w:tblPr>
        <w:tblStyle w:val="6"/>
        <w:tblW w:w="15640" w:type="dxa"/>
        <w:tblInd w:w="93" w:type="dxa"/>
        <w:tblLayout w:type="fixed"/>
        <w:tblCellMar>
          <w:top w:w="0" w:type="dxa"/>
          <w:left w:w="108" w:type="dxa"/>
          <w:bottom w:w="0" w:type="dxa"/>
          <w:right w:w="108" w:type="dxa"/>
        </w:tblCellMar>
      </w:tblPr>
      <w:tblGrid>
        <w:gridCol w:w="1236"/>
        <w:gridCol w:w="240"/>
        <w:gridCol w:w="3208"/>
        <w:gridCol w:w="1848"/>
        <w:gridCol w:w="1812"/>
        <w:gridCol w:w="1728"/>
        <w:gridCol w:w="1908"/>
        <w:gridCol w:w="1764"/>
        <w:gridCol w:w="1896"/>
      </w:tblGrid>
      <w:tr>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20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1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2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0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6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96"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5296" w:type="dxa"/>
            <w:gridSpan w:val="3"/>
            <w:tcBorders>
              <w:top w:val="nil"/>
              <w:left w:val="nil"/>
              <w:bottom w:val="nil"/>
              <w:right w:val="nil"/>
            </w:tcBorders>
            <w:shd w:val="clear" w:color="000000" w:fill="FFFFFF"/>
            <w:noWrap/>
            <w:vAlign w:val="center"/>
          </w:tcPr>
          <w:p>
            <w:pPr>
              <w:widowControl/>
              <w:jc w:val="both"/>
              <w:rPr>
                <w:rFonts w:ascii="宋体" w:hAnsi="宋体" w:eastAsia="宋体" w:cs="宋体"/>
                <w:kern w:val="0"/>
                <w:sz w:val="24"/>
                <w:szCs w:val="24"/>
              </w:rPr>
            </w:pPr>
            <w:r>
              <w:rPr>
                <w:rFonts w:hint="eastAsia" w:ascii="宋体" w:hAnsi="宋体" w:eastAsia="宋体" w:cs="宋体"/>
                <w:i w:val="0"/>
                <w:color w:val="000000"/>
                <w:kern w:val="0"/>
                <w:sz w:val="20"/>
                <w:szCs w:val="20"/>
                <w:u w:val="none"/>
                <w:lang w:val="en-US" w:eastAsia="zh-CN" w:bidi="ar"/>
              </w:rPr>
              <w:t>怀化市人民政府国有资产监督管理委员会</w:t>
            </w:r>
            <w:r>
              <w:rPr>
                <w:rFonts w:hint="eastAsia" w:ascii="宋体" w:hAnsi="宋体" w:eastAsia="宋体" w:cs="宋体"/>
                <w:kern w:val="0"/>
                <w:sz w:val="24"/>
                <w:szCs w:val="24"/>
              </w:rPr>
              <w:t>　　</w:t>
            </w:r>
          </w:p>
        </w:tc>
        <w:tc>
          <w:tcPr>
            <w:tcW w:w="181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28"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0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6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96"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595" w:hRule="atLeast"/>
        </w:trPr>
        <w:tc>
          <w:tcPr>
            <w:tcW w:w="4684"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84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81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72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0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76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89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tblPrEx>
          <w:tblCellMar>
            <w:top w:w="0" w:type="dxa"/>
            <w:left w:w="108" w:type="dxa"/>
            <w:bottom w:w="0" w:type="dxa"/>
            <w:right w:w="108" w:type="dxa"/>
          </w:tblCellMar>
        </w:tblPrEx>
        <w:trPr>
          <w:trHeight w:val="595" w:hRule="atLeast"/>
        </w:trPr>
        <w:tc>
          <w:tcPr>
            <w:tcW w:w="1476"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3208"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84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8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7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76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89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312" w:hRule="atLeast"/>
        </w:trPr>
        <w:tc>
          <w:tcPr>
            <w:tcW w:w="147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320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84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8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7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76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89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295" w:hRule="atLeast"/>
        </w:trPr>
        <w:tc>
          <w:tcPr>
            <w:tcW w:w="468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848"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812"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728"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08"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76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89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tblPrEx>
          <w:tblCellMar>
            <w:top w:w="0" w:type="dxa"/>
            <w:left w:w="108" w:type="dxa"/>
            <w:bottom w:w="0" w:type="dxa"/>
            <w:right w:w="108" w:type="dxa"/>
          </w:tblCellMar>
        </w:tblPrEx>
        <w:trPr>
          <w:trHeight w:val="319" w:hRule="atLeast"/>
        </w:trPr>
        <w:tc>
          <w:tcPr>
            <w:tcW w:w="468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84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1"/>
                <w:szCs w:val="21"/>
              </w:rPr>
            </w:pPr>
            <w:r>
              <w:rPr>
                <w:rFonts w:hint="eastAsia" w:ascii="宋体" w:hAnsi="宋体" w:eastAsia="宋体" w:cs="宋体"/>
                <w:kern w:val="0"/>
                <w:sz w:val="21"/>
                <w:szCs w:val="21"/>
                <w:lang w:val="en-US" w:eastAsia="zh-CN"/>
              </w:rPr>
              <w:t>806.84</w:t>
            </w:r>
            <w:r>
              <w:rPr>
                <w:rFonts w:hint="eastAsia" w:ascii="宋体" w:hAnsi="宋体" w:eastAsia="宋体" w:cs="宋体"/>
                <w:kern w:val="0"/>
                <w:sz w:val="21"/>
                <w:szCs w:val="21"/>
              </w:rPr>
              <w:t>　</w:t>
            </w:r>
          </w:p>
        </w:tc>
        <w:tc>
          <w:tcPr>
            <w:tcW w:w="181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sz w:val="21"/>
                <w:szCs w:val="21"/>
                <w:lang w:val="en-US" w:eastAsia="zh-CN"/>
              </w:rPr>
            </w:pPr>
            <w:r>
              <w:rPr>
                <w:rFonts w:hint="eastAsia"/>
                <w:sz w:val="21"/>
                <w:szCs w:val="21"/>
                <w:lang w:val="en-US" w:eastAsia="zh-CN"/>
              </w:rPr>
              <w:t>649.78　</w:t>
            </w:r>
          </w:p>
        </w:tc>
        <w:tc>
          <w:tcPr>
            <w:tcW w:w="172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sz w:val="21"/>
                <w:szCs w:val="21"/>
                <w:lang w:val="en-US" w:eastAsia="zh-CN"/>
              </w:rPr>
            </w:pPr>
            <w:r>
              <w:rPr>
                <w:rFonts w:hint="eastAsia"/>
                <w:sz w:val="21"/>
                <w:szCs w:val="21"/>
                <w:lang w:val="en-US" w:eastAsia="zh-CN"/>
              </w:rPr>
              <w:t>157.06　</w:t>
            </w:r>
          </w:p>
        </w:tc>
        <w:tc>
          <w:tcPr>
            <w:tcW w:w="190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1"/>
                <w:szCs w:val="21"/>
              </w:rPr>
            </w:pPr>
            <w:r>
              <w:rPr>
                <w:rFonts w:hint="eastAsia" w:ascii="宋体" w:hAnsi="宋体" w:eastAsia="宋体" w:cs="宋体"/>
                <w:kern w:val="0"/>
                <w:sz w:val="21"/>
                <w:szCs w:val="21"/>
              </w:rPr>
              <w:t>　</w:t>
            </w:r>
          </w:p>
        </w:tc>
        <w:tc>
          <w:tcPr>
            <w:tcW w:w="176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1"/>
                <w:szCs w:val="21"/>
              </w:rPr>
            </w:pPr>
            <w:r>
              <w:rPr>
                <w:rFonts w:hint="eastAsia" w:ascii="宋体" w:hAnsi="宋体" w:eastAsia="宋体" w:cs="宋体"/>
                <w:kern w:val="0"/>
                <w:sz w:val="21"/>
                <w:szCs w:val="21"/>
              </w:rPr>
              <w:t>　</w:t>
            </w:r>
          </w:p>
        </w:tc>
        <w:tc>
          <w:tcPr>
            <w:tcW w:w="189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1"/>
                <w:szCs w:val="21"/>
              </w:rPr>
            </w:pPr>
            <w:r>
              <w:rPr>
                <w:rFonts w:hint="eastAsia" w:ascii="宋体" w:hAnsi="宋体" w:eastAsia="宋体" w:cs="宋体"/>
                <w:kern w:val="0"/>
                <w:sz w:val="21"/>
                <w:szCs w:val="21"/>
              </w:rPr>
              <w:t>　</w:t>
            </w:r>
          </w:p>
        </w:tc>
      </w:tr>
      <w:tr>
        <w:tblPrEx>
          <w:tblCellMar>
            <w:top w:w="0" w:type="dxa"/>
            <w:left w:w="108" w:type="dxa"/>
            <w:bottom w:w="0" w:type="dxa"/>
            <w:right w:w="108" w:type="dxa"/>
          </w:tblCellMar>
        </w:tblPrEx>
        <w:trPr>
          <w:trHeight w:val="343"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201</w:t>
            </w:r>
          </w:p>
        </w:tc>
        <w:tc>
          <w:tcPr>
            <w:tcW w:w="3208"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kern w:val="2"/>
                <w:sz w:val="21"/>
                <w:szCs w:val="21"/>
                <w:lang w:val="en-US" w:eastAsia="zh-CN" w:bidi="ar-SA"/>
              </w:rPr>
            </w:pPr>
            <w:r>
              <w:rPr>
                <w:rFonts w:hint="eastAsia"/>
                <w:sz w:val="21"/>
                <w:szCs w:val="21"/>
                <w:lang w:eastAsia="zh-CN"/>
              </w:rPr>
              <w:t>一般公共服务支出</w:t>
            </w:r>
          </w:p>
        </w:tc>
        <w:tc>
          <w:tcPr>
            <w:tcW w:w="184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kern w:val="2"/>
                <w:sz w:val="21"/>
                <w:szCs w:val="21"/>
                <w:lang w:val="en-US" w:eastAsia="zh-CN" w:bidi="ar-SA"/>
              </w:rPr>
            </w:pPr>
            <w:r>
              <w:rPr>
                <w:rFonts w:hint="eastAsia"/>
                <w:sz w:val="21"/>
                <w:szCs w:val="21"/>
                <w:lang w:val="en-US" w:eastAsia="zh-CN"/>
              </w:rPr>
              <w:t>8.00</w:t>
            </w:r>
            <w:r>
              <w:rPr>
                <w:rFonts w:hint="eastAsia"/>
                <w:sz w:val="21"/>
                <w:szCs w:val="21"/>
              </w:rPr>
              <w:t>　</w:t>
            </w:r>
          </w:p>
        </w:tc>
        <w:tc>
          <w:tcPr>
            <w:tcW w:w="181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sz w:val="21"/>
                <w:szCs w:val="21"/>
                <w:lang w:val="en-US" w:eastAsia="zh-CN"/>
              </w:rPr>
            </w:pPr>
            <w:r>
              <w:rPr>
                <w:rFonts w:hint="eastAsia"/>
                <w:sz w:val="21"/>
                <w:szCs w:val="21"/>
                <w:lang w:val="en-US" w:eastAsia="zh-CN"/>
              </w:rPr>
              <w:t>　</w:t>
            </w:r>
          </w:p>
        </w:tc>
        <w:tc>
          <w:tcPr>
            <w:tcW w:w="172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sz w:val="21"/>
                <w:szCs w:val="21"/>
                <w:lang w:val="en-US" w:eastAsia="zh-CN"/>
              </w:rPr>
            </w:pPr>
            <w:r>
              <w:rPr>
                <w:rFonts w:hint="eastAsia"/>
                <w:sz w:val="21"/>
                <w:szCs w:val="21"/>
                <w:lang w:val="en-US" w:eastAsia="zh-CN"/>
              </w:rPr>
              <w:t>8.00　</w:t>
            </w:r>
          </w:p>
        </w:tc>
        <w:tc>
          <w:tcPr>
            <w:tcW w:w="190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1"/>
                <w:szCs w:val="21"/>
              </w:rPr>
            </w:pPr>
            <w:r>
              <w:rPr>
                <w:rFonts w:hint="eastAsia" w:ascii="宋体" w:hAnsi="宋体" w:eastAsia="宋体" w:cs="宋体"/>
                <w:kern w:val="0"/>
                <w:sz w:val="21"/>
                <w:szCs w:val="21"/>
              </w:rPr>
              <w:t>　</w:t>
            </w:r>
          </w:p>
        </w:tc>
        <w:tc>
          <w:tcPr>
            <w:tcW w:w="176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1"/>
                <w:szCs w:val="21"/>
              </w:rPr>
            </w:pPr>
            <w:r>
              <w:rPr>
                <w:rFonts w:hint="eastAsia" w:ascii="宋体" w:hAnsi="宋体" w:eastAsia="宋体" w:cs="宋体"/>
                <w:kern w:val="0"/>
                <w:sz w:val="21"/>
                <w:szCs w:val="21"/>
              </w:rPr>
              <w:t>　</w:t>
            </w:r>
          </w:p>
        </w:tc>
        <w:tc>
          <w:tcPr>
            <w:tcW w:w="189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1"/>
                <w:szCs w:val="21"/>
              </w:rPr>
            </w:pPr>
            <w:r>
              <w:rPr>
                <w:rFonts w:hint="eastAsia" w:ascii="宋体" w:hAnsi="宋体" w:eastAsia="宋体" w:cs="宋体"/>
                <w:kern w:val="0"/>
                <w:sz w:val="21"/>
                <w:szCs w:val="21"/>
              </w:rPr>
              <w:t>　</w:t>
            </w:r>
          </w:p>
        </w:tc>
      </w:tr>
      <w:tr>
        <w:tblPrEx>
          <w:tblCellMar>
            <w:top w:w="0" w:type="dxa"/>
            <w:left w:w="108" w:type="dxa"/>
            <w:bottom w:w="0" w:type="dxa"/>
            <w:right w:w="108" w:type="dxa"/>
          </w:tblCellMar>
        </w:tblPrEx>
        <w:trPr>
          <w:trHeight w:val="35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20106</w:t>
            </w:r>
          </w:p>
        </w:tc>
        <w:tc>
          <w:tcPr>
            <w:tcW w:w="3208"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kern w:val="2"/>
                <w:sz w:val="21"/>
                <w:szCs w:val="21"/>
                <w:lang w:val="en-US" w:eastAsia="zh-CN" w:bidi="ar-SA"/>
              </w:rPr>
            </w:pPr>
            <w:r>
              <w:rPr>
                <w:rFonts w:hint="eastAsia"/>
                <w:sz w:val="21"/>
                <w:szCs w:val="21"/>
                <w:lang w:eastAsia="zh-CN"/>
              </w:rPr>
              <w:t>财政事务</w:t>
            </w:r>
          </w:p>
        </w:tc>
        <w:tc>
          <w:tcPr>
            <w:tcW w:w="184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宋体" w:hAnsi="宋体" w:eastAsia="宋体" w:cs="宋体"/>
                <w:kern w:val="2"/>
                <w:sz w:val="21"/>
                <w:szCs w:val="21"/>
                <w:lang w:val="en-US" w:eastAsia="zh-CN" w:bidi="ar-SA"/>
              </w:rPr>
            </w:pPr>
            <w:r>
              <w:rPr>
                <w:rFonts w:hint="eastAsia"/>
                <w:sz w:val="21"/>
                <w:szCs w:val="21"/>
                <w:lang w:val="en-US" w:eastAsia="zh-CN"/>
              </w:rPr>
              <w:t>8.00</w:t>
            </w:r>
            <w:r>
              <w:rPr>
                <w:rFonts w:hint="eastAsia"/>
                <w:sz w:val="21"/>
                <w:szCs w:val="21"/>
              </w:rPr>
              <w:t>　</w:t>
            </w:r>
          </w:p>
        </w:tc>
        <w:tc>
          <w:tcPr>
            <w:tcW w:w="181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sz w:val="21"/>
                <w:szCs w:val="21"/>
                <w:lang w:val="en-US" w:eastAsia="zh-CN"/>
              </w:rPr>
            </w:pPr>
            <w:r>
              <w:rPr>
                <w:rFonts w:hint="eastAsia"/>
                <w:sz w:val="21"/>
                <w:szCs w:val="21"/>
                <w:lang w:val="en-US" w:eastAsia="zh-CN"/>
              </w:rPr>
              <w:t>　</w:t>
            </w:r>
          </w:p>
        </w:tc>
        <w:tc>
          <w:tcPr>
            <w:tcW w:w="172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sz w:val="21"/>
                <w:szCs w:val="21"/>
                <w:lang w:val="en-US" w:eastAsia="zh-CN"/>
              </w:rPr>
            </w:pPr>
            <w:r>
              <w:rPr>
                <w:rFonts w:hint="eastAsia"/>
                <w:sz w:val="21"/>
                <w:szCs w:val="21"/>
                <w:lang w:val="en-US" w:eastAsia="zh-CN"/>
              </w:rPr>
              <w:t>8.00　</w:t>
            </w:r>
          </w:p>
        </w:tc>
        <w:tc>
          <w:tcPr>
            <w:tcW w:w="190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1"/>
                <w:szCs w:val="21"/>
              </w:rPr>
            </w:pPr>
            <w:r>
              <w:rPr>
                <w:rFonts w:hint="eastAsia" w:ascii="宋体" w:hAnsi="宋体" w:eastAsia="宋体" w:cs="宋体"/>
                <w:kern w:val="0"/>
                <w:sz w:val="21"/>
                <w:szCs w:val="21"/>
              </w:rPr>
              <w:t>　</w:t>
            </w:r>
          </w:p>
        </w:tc>
        <w:tc>
          <w:tcPr>
            <w:tcW w:w="176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1"/>
                <w:szCs w:val="21"/>
              </w:rPr>
            </w:pPr>
            <w:r>
              <w:rPr>
                <w:rFonts w:hint="eastAsia" w:ascii="宋体" w:hAnsi="宋体" w:eastAsia="宋体" w:cs="宋体"/>
                <w:kern w:val="0"/>
                <w:sz w:val="21"/>
                <w:szCs w:val="21"/>
              </w:rPr>
              <w:t>　</w:t>
            </w:r>
          </w:p>
        </w:tc>
        <w:tc>
          <w:tcPr>
            <w:tcW w:w="189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1"/>
                <w:szCs w:val="21"/>
              </w:rPr>
            </w:pPr>
            <w:r>
              <w:rPr>
                <w:rFonts w:hint="eastAsia" w:ascii="宋体" w:hAnsi="宋体" w:eastAsia="宋体" w:cs="宋体"/>
                <w:kern w:val="0"/>
                <w:sz w:val="21"/>
                <w:szCs w:val="21"/>
              </w:rPr>
              <w:t>　</w:t>
            </w:r>
          </w:p>
        </w:tc>
      </w:tr>
      <w:tr>
        <w:tblPrEx>
          <w:tblCellMar>
            <w:top w:w="0" w:type="dxa"/>
            <w:left w:w="108" w:type="dxa"/>
            <w:bottom w:w="0" w:type="dxa"/>
            <w:right w:w="108" w:type="dxa"/>
          </w:tblCellMar>
        </w:tblPrEx>
        <w:trPr>
          <w:trHeight w:val="35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2010602</w:t>
            </w:r>
          </w:p>
        </w:tc>
        <w:tc>
          <w:tcPr>
            <w:tcW w:w="3208"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kern w:val="2"/>
                <w:sz w:val="21"/>
                <w:szCs w:val="21"/>
                <w:lang w:val="en-US" w:eastAsia="zh-CN" w:bidi="ar-SA"/>
              </w:rPr>
            </w:pPr>
            <w:r>
              <w:rPr>
                <w:rFonts w:hint="eastAsia"/>
                <w:sz w:val="21"/>
                <w:szCs w:val="21"/>
              </w:rPr>
              <w:t>　</w:t>
            </w:r>
            <w:r>
              <w:rPr>
                <w:rFonts w:hint="eastAsia"/>
                <w:sz w:val="21"/>
                <w:szCs w:val="21"/>
                <w:lang w:eastAsia="zh-CN"/>
              </w:rPr>
              <w:t>一般行政管理事务</w:t>
            </w:r>
          </w:p>
        </w:tc>
        <w:tc>
          <w:tcPr>
            <w:tcW w:w="184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kern w:val="2"/>
                <w:sz w:val="21"/>
                <w:szCs w:val="21"/>
                <w:lang w:val="en-US" w:eastAsia="zh-CN" w:bidi="ar-SA"/>
              </w:rPr>
            </w:pPr>
            <w:r>
              <w:rPr>
                <w:rFonts w:hint="eastAsia"/>
                <w:sz w:val="21"/>
                <w:szCs w:val="21"/>
                <w:lang w:val="en-US" w:eastAsia="zh-CN"/>
              </w:rPr>
              <w:t>8.00</w:t>
            </w:r>
            <w:r>
              <w:rPr>
                <w:rFonts w:hint="eastAsia"/>
                <w:sz w:val="21"/>
                <w:szCs w:val="21"/>
              </w:rPr>
              <w:t>　</w:t>
            </w:r>
          </w:p>
        </w:tc>
        <w:tc>
          <w:tcPr>
            <w:tcW w:w="181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sz w:val="21"/>
                <w:szCs w:val="21"/>
                <w:lang w:val="en-US" w:eastAsia="zh-CN"/>
              </w:rPr>
            </w:pPr>
            <w:r>
              <w:rPr>
                <w:rFonts w:hint="eastAsia"/>
                <w:sz w:val="21"/>
                <w:szCs w:val="21"/>
                <w:lang w:val="en-US" w:eastAsia="zh-CN"/>
              </w:rPr>
              <w:t>　</w:t>
            </w:r>
          </w:p>
        </w:tc>
        <w:tc>
          <w:tcPr>
            <w:tcW w:w="172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sz w:val="21"/>
                <w:szCs w:val="21"/>
                <w:lang w:val="en-US" w:eastAsia="zh-CN"/>
              </w:rPr>
            </w:pPr>
            <w:r>
              <w:rPr>
                <w:rFonts w:hint="eastAsia"/>
                <w:sz w:val="21"/>
                <w:szCs w:val="21"/>
                <w:lang w:val="en-US" w:eastAsia="zh-CN"/>
              </w:rPr>
              <w:t>8.00　</w:t>
            </w:r>
          </w:p>
        </w:tc>
        <w:tc>
          <w:tcPr>
            <w:tcW w:w="190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1"/>
                <w:szCs w:val="21"/>
              </w:rPr>
            </w:pPr>
            <w:r>
              <w:rPr>
                <w:rFonts w:hint="eastAsia" w:ascii="宋体" w:hAnsi="宋体" w:eastAsia="宋体" w:cs="宋体"/>
                <w:kern w:val="0"/>
                <w:sz w:val="21"/>
                <w:szCs w:val="21"/>
              </w:rPr>
              <w:t>　</w:t>
            </w:r>
          </w:p>
        </w:tc>
        <w:tc>
          <w:tcPr>
            <w:tcW w:w="176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1"/>
                <w:szCs w:val="21"/>
              </w:rPr>
            </w:pPr>
            <w:r>
              <w:rPr>
                <w:rFonts w:hint="eastAsia" w:ascii="宋体" w:hAnsi="宋体" w:eastAsia="宋体" w:cs="宋体"/>
                <w:kern w:val="0"/>
                <w:sz w:val="21"/>
                <w:szCs w:val="21"/>
              </w:rPr>
              <w:t>　</w:t>
            </w:r>
          </w:p>
        </w:tc>
        <w:tc>
          <w:tcPr>
            <w:tcW w:w="189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1"/>
                <w:szCs w:val="21"/>
              </w:rPr>
            </w:pPr>
            <w:r>
              <w:rPr>
                <w:rFonts w:hint="eastAsia" w:ascii="宋体" w:hAnsi="宋体" w:eastAsia="宋体" w:cs="宋体"/>
                <w:kern w:val="0"/>
                <w:sz w:val="21"/>
                <w:szCs w:val="21"/>
              </w:rPr>
              <w:t>　</w:t>
            </w:r>
          </w:p>
        </w:tc>
      </w:tr>
      <w:tr>
        <w:tblPrEx>
          <w:tblCellMar>
            <w:top w:w="0" w:type="dxa"/>
            <w:left w:w="108" w:type="dxa"/>
            <w:bottom w:w="0" w:type="dxa"/>
            <w:right w:w="108" w:type="dxa"/>
          </w:tblCellMar>
        </w:tblPrEx>
        <w:trPr>
          <w:trHeight w:val="331"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w:t>
            </w:r>
          </w:p>
        </w:tc>
        <w:tc>
          <w:tcPr>
            <w:tcW w:w="3208"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eastAsia="zh-CN"/>
              </w:rPr>
              <w:t>社会保障和就业支出</w:t>
            </w:r>
          </w:p>
        </w:tc>
        <w:tc>
          <w:tcPr>
            <w:tcW w:w="184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kern w:val="2"/>
                <w:sz w:val="21"/>
                <w:szCs w:val="21"/>
                <w:lang w:val="en-US" w:eastAsia="zh-CN" w:bidi="ar-SA"/>
              </w:rPr>
            </w:pPr>
            <w:r>
              <w:rPr>
                <w:rFonts w:hint="eastAsia"/>
                <w:sz w:val="21"/>
                <w:szCs w:val="21"/>
                <w:lang w:val="en-US" w:eastAsia="zh-CN"/>
              </w:rPr>
              <w:t>56.88</w:t>
            </w:r>
          </w:p>
        </w:tc>
        <w:tc>
          <w:tcPr>
            <w:tcW w:w="181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sz w:val="21"/>
                <w:szCs w:val="21"/>
                <w:lang w:val="en-US" w:eastAsia="zh-CN"/>
              </w:rPr>
            </w:pPr>
            <w:r>
              <w:rPr>
                <w:rFonts w:hint="eastAsia"/>
                <w:sz w:val="21"/>
                <w:szCs w:val="21"/>
                <w:lang w:val="en-US" w:eastAsia="zh-CN"/>
              </w:rPr>
              <w:t>56.04　</w:t>
            </w:r>
          </w:p>
        </w:tc>
        <w:tc>
          <w:tcPr>
            <w:tcW w:w="172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sz w:val="21"/>
                <w:szCs w:val="21"/>
                <w:lang w:val="en-US" w:eastAsia="zh-CN"/>
              </w:rPr>
            </w:pPr>
            <w:r>
              <w:rPr>
                <w:rFonts w:hint="eastAsia"/>
                <w:sz w:val="21"/>
                <w:szCs w:val="21"/>
                <w:lang w:val="en-US" w:eastAsia="zh-CN"/>
              </w:rPr>
              <w:t>0.84　</w:t>
            </w:r>
          </w:p>
        </w:tc>
        <w:tc>
          <w:tcPr>
            <w:tcW w:w="190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1"/>
                <w:szCs w:val="21"/>
              </w:rPr>
            </w:pPr>
            <w:r>
              <w:rPr>
                <w:rFonts w:hint="eastAsia" w:ascii="宋体" w:hAnsi="宋体" w:eastAsia="宋体" w:cs="宋体"/>
                <w:kern w:val="0"/>
                <w:sz w:val="21"/>
                <w:szCs w:val="21"/>
              </w:rPr>
              <w:t>　</w:t>
            </w:r>
          </w:p>
        </w:tc>
        <w:tc>
          <w:tcPr>
            <w:tcW w:w="176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1"/>
                <w:szCs w:val="21"/>
              </w:rPr>
            </w:pPr>
            <w:r>
              <w:rPr>
                <w:rFonts w:hint="eastAsia" w:ascii="宋体" w:hAnsi="宋体" w:eastAsia="宋体" w:cs="宋体"/>
                <w:kern w:val="0"/>
                <w:sz w:val="21"/>
                <w:szCs w:val="21"/>
              </w:rPr>
              <w:t>　</w:t>
            </w:r>
          </w:p>
        </w:tc>
        <w:tc>
          <w:tcPr>
            <w:tcW w:w="189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1"/>
                <w:szCs w:val="21"/>
              </w:rPr>
            </w:pPr>
            <w:r>
              <w:rPr>
                <w:rFonts w:hint="eastAsia" w:ascii="宋体" w:hAnsi="宋体" w:eastAsia="宋体" w:cs="宋体"/>
                <w:kern w:val="0"/>
                <w:sz w:val="21"/>
                <w:szCs w:val="21"/>
              </w:rPr>
              <w:t>　</w:t>
            </w:r>
          </w:p>
        </w:tc>
      </w:tr>
      <w:tr>
        <w:tblPrEx>
          <w:tblCellMar>
            <w:top w:w="0" w:type="dxa"/>
            <w:left w:w="108" w:type="dxa"/>
            <w:bottom w:w="0" w:type="dxa"/>
            <w:right w:w="108" w:type="dxa"/>
          </w:tblCellMar>
        </w:tblPrEx>
        <w:trPr>
          <w:trHeight w:val="283"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20805</w:t>
            </w:r>
          </w:p>
        </w:tc>
        <w:tc>
          <w:tcPr>
            <w:tcW w:w="3208"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kern w:val="2"/>
                <w:sz w:val="21"/>
                <w:szCs w:val="21"/>
                <w:lang w:val="en-US" w:eastAsia="zh-CN" w:bidi="ar-SA"/>
              </w:rPr>
            </w:pPr>
            <w:r>
              <w:rPr>
                <w:rFonts w:hint="eastAsia"/>
                <w:sz w:val="21"/>
                <w:szCs w:val="21"/>
                <w:lang w:eastAsia="zh-CN"/>
              </w:rPr>
              <w:t>行政事业单位养老支出</w:t>
            </w:r>
          </w:p>
        </w:tc>
        <w:tc>
          <w:tcPr>
            <w:tcW w:w="184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宋体" w:hAnsi="宋体" w:eastAsia="宋体" w:cs="宋体"/>
                <w:kern w:val="2"/>
                <w:sz w:val="21"/>
                <w:szCs w:val="21"/>
                <w:lang w:val="en-US" w:eastAsia="zh-CN" w:bidi="ar-SA"/>
              </w:rPr>
            </w:pPr>
            <w:r>
              <w:rPr>
                <w:rFonts w:hint="eastAsia"/>
                <w:sz w:val="21"/>
                <w:szCs w:val="21"/>
                <w:lang w:val="en-US" w:eastAsia="zh-CN"/>
              </w:rPr>
              <w:t>56.88</w:t>
            </w:r>
            <w:r>
              <w:rPr>
                <w:rFonts w:hint="eastAsia"/>
                <w:sz w:val="21"/>
                <w:szCs w:val="21"/>
              </w:rPr>
              <w:t>　</w:t>
            </w:r>
          </w:p>
        </w:tc>
        <w:tc>
          <w:tcPr>
            <w:tcW w:w="181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sz w:val="21"/>
                <w:szCs w:val="21"/>
                <w:lang w:val="en-US" w:eastAsia="zh-CN"/>
              </w:rPr>
            </w:pPr>
            <w:r>
              <w:rPr>
                <w:rFonts w:hint="eastAsia"/>
                <w:sz w:val="21"/>
                <w:szCs w:val="21"/>
                <w:lang w:val="en-US" w:eastAsia="zh-CN"/>
              </w:rPr>
              <w:t>56.04　</w:t>
            </w:r>
          </w:p>
        </w:tc>
        <w:tc>
          <w:tcPr>
            <w:tcW w:w="172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sz w:val="21"/>
                <w:szCs w:val="21"/>
                <w:lang w:val="en-US" w:eastAsia="zh-CN"/>
              </w:rPr>
            </w:pPr>
            <w:r>
              <w:rPr>
                <w:rFonts w:hint="eastAsia"/>
                <w:sz w:val="21"/>
                <w:szCs w:val="21"/>
                <w:lang w:val="en-US" w:eastAsia="zh-CN"/>
              </w:rPr>
              <w:t>0.84　</w:t>
            </w:r>
          </w:p>
        </w:tc>
        <w:tc>
          <w:tcPr>
            <w:tcW w:w="190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1"/>
                <w:szCs w:val="21"/>
              </w:rPr>
            </w:pPr>
            <w:r>
              <w:rPr>
                <w:rFonts w:hint="eastAsia" w:ascii="宋体" w:hAnsi="宋体" w:eastAsia="宋体" w:cs="宋体"/>
                <w:kern w:val="0"/>
                <w:sz w:val="21"/>
                <w:szCs w:val="21"/>
              </w:rPr>
              <w:t>　</w:t>
            </w:r>
          </w:p>
        </w:tc>
        <w:tc>
          <w:tcPr>
            <w:tcW w:w="176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1"/>
                <w:szCs w:val="21"/>
              </w:rPr>
            </w:pPr>
            <w:r>
              <w:rPr>
                <w:rFonts w:hint="eastAsia" w:ascii="宋体" w:hAnsi="宋体" w:eastAsia="宋体" w:cs="宋体"/>
                <w:kern w:val="0"/>
                <w:sz w:val="21"/>
                <w:szCs w:val="21"/>
              </w:rPr>
              <w:t>　</w:t>
            </w:r>
          </w:p>
        </w:tc>
        <w:tc>
          <w:tcPr>
            <w:tcW w:w="189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1"/>
                <w:szCs w:val="21"/>
              </w:rPr>
            </w:pPr>
            <w:r>
              <w:rPr>
                <w:rFonts w:hint="eastAsia" w:ascii="宋体" w:hAnsi="宋体" w:eastAsia="宋体" w:cs="宋体"/>
                <w:kern w:val="0"/>
                <w:sz w:val="21"/>
                <w:szCs w:val="21"/>
              </w:rPr>
              <w:t>　</w:t>
            </w:r>
          </w:p>
        </w:tc>
      </w:tr>
      <w:tr>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2080501</w:t>
            </w:r>
          </w:p>
        </w:tc>
        <w:tc>
          <w:tcPr>
            <w:tcW w:w="3208"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宋体" w:hAnsi="宋体" w:cs="宋体" w:eastAsiaTheme="minorEastAsia"/>
                <w:kern w:val="2"/>
                <w:sz w:val="21"/>
                <w:szCs w:val="21"/>
                <w:lang w:val="en-US" w:eastAsia="zh-CN" w:bidi="ar-SA"/>
              </w:rPr>
            </w:pPr>
            <w:r>
              <w:rPr>
                <w:rFonts w:hint="eastAsia"/>
                <w:sz w:val="21"/>
                <w:szCs w:val="21"/>
                <w:lang w:eastAsia="zh-CN"/>
              </w:rPr>
              <w:t>行政单位离退休</w:t>
            </w:r>
          </w:p>
        </w:tc>
        <w:tc>
          <w:tcPr>
            <w:tcW w:w="184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kern w:val="2"/>
                <w:sz w:val="21"/>
                <w:szCs w:val="21"/>
                <w:lang w:val="en-US" w:eastAsia="zh-CN" w:bidi="ar-SA"/>
              </w:rPr>
            </w:pPr>
            <w:r>
              <w:rPr>
                <w:rFonts w:hint="eastAsia"/>
                <w:sz w:val="21"/>
                <w:szCs w:val="21"/>
                <w:lang w:val="en-US" w:eastAsia="zh-CN"/>
              </w:rPr>
              <w:t>2.75</w:t>
            </w:r>
            <w:r>
              <w:rPr>
                <w:rFonts w:hint="eastAsia"/>
                <w:sz w:val="21"/>
                <w:szCs w:val="21"/>
              </w:rPr>
              <w:t>　</w:t>
            </w:r>
          </w:p>
        </w:tc>
        <w:tc>
          <w:tcPr>
            <w:tcW w:w="181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sz w:val="21"/>
                <w:szCs w:val="21"/>
                <w:lang w:val="en-US" w:eastAsia="zh-CN"/>
              </w:rPr>
            </w:pPr>
            <w:r>
              <w:rPr>
                <w:rFonts w:hint="eastAsia"/>
                <w:sz w:val="21"/>
                <w:szCs w:val="21"/>
                <w:lang w:val="en-US" w:eastAsia="zh-CN"/>
              </w:rPr>
              <w:t>1.91　</w:t>
            </w:r>
          </w:p>
        </w:tc>
        <w:tc>
          <w:tcPr>
            <w:tcW w:w="172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sz w:val="21"/>
                <w:szCs w:val="21"/>
                <w:lang w:val="en-US" w:eastAsia="zh-CN"/>
              </w:rPr>
            </w:pPr>
            <w:r>
              <w:rPr>
                <w:rFonts w:hint="eastAsia"/>
                <w:sz w:val="21"/>
                <w:szCs w:val="21"/>
                <w:lang w:val="en-US" w:eastAsia="zh-CN"/>
              </w:rPr>
              <w:t>0.84　</w:t>
            </w:r>
          </w:p>
        </w:tc>
        <w:tc>
          <w:tcPr>
            <w:tcW w:w="190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1"/>
                <w:szCs w:val="21"/>
              </w:rPr>
            </w:pPr>
            <w:r>
              <w:rPr>
                <w:rFonts w:hint="eastAsia" w:ascii="宋体" w:hAnsi="宋体" w:eastAsia="宋体" w:cs="宋体"/>
                <w:kern w:val="0"/>
                <w:sz w:val="21"/>
                <w:szCs w:val="21"/>
              </w:rPr>
              <w:t>　</w:t>
            </w:r>
          </w:p>
        </w:tc>
        <w:tc>
          <w:tcPr>
            <w:tcW w:w="176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1"/>
                <w:szCs w:val="21"/>
              </w:rPr>
            </w:pPr>
            <w:r>
              <w:rPr>
                <w:rFonts w:hint="eastAsia" w:ascii="宋体" w:hAnsi="宋体" w:eastAsia="宋体" w:cs="宋体"/>
                <w:kern w:val="0"/>
                <w:sz w:val="21"/>
                <w:szCs w:val="21"/>
              </w:rPr>
              <w:t>　</w:t>
            </w:r>
          </w:p>
        </w:tc>
        <w:tc>
          <w:tcPr>
            <w:tcW w:w="1896"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1"/>
                <w:szCs w:val="21"/>
              </w:rPr>
            </w:pPr>
            <w:r>
              <w:rPr>
                <w:rFonts w:hint="eastAsia" w:ascii="宋体" w:hAnsi="宋体" w:eastAsia="宋体" w:cs="宋体"/>
                <w:kern w:val="0"/>
                <w:sz w:val="21"/>
                <w:szCs w:val="21"/>
              </w:rPr>
              <w:t>　</w:t>
            </w:r>
          </w:p>
        </w:tc>
      </w:tr>
      <w:tr>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2080505</w:t>
            </w:r>
          </w:p>
        </w:tc>
        <w:tc>
          <w:tcPr>
            <w:tcW w:w="3208"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kern w:val="2"/>
                <w:sz w:val="21"/>
                <w:szCs w:val="21"/>
                <w:lang w:val="en-US" w:eastAsia="zh-CN" w:bidi="ar-SA"/>
              </w:rPr>
            </w:pPr>
            <w:r>
              <w:rPr>
                <w:rFonts w:hint="eastAsia"/>
                <w:sz w:val="21"/>
                <w:szCs w:val="21"/>
              </w:rPr>
              <w:t>　</w:t>
            </w:r>
            <w:r>
              <w:rPr>
                <w:rFonts w:hint="eastAsia"/>
                <w:sz w:val="21"/>
                <w:szCs w:val="21"/>
                <w:lang w:eastAsia="zh-CN"/>
              </w:rPr>
              <w:t>机关事业单位基本养老保险</w:t>
            </w:r>
          </w:p>
        </w:tc>
        <w:tc>
          <w:tcPr>
            <w:tcW w:w="184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45.14</w:t>
            </w:r>
          </w:p>
        </w:tc>
        <w:tc>
          <w:tcPr>
            <w:tcW w:w="181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sz w:val="21"/>
                <w:szCs w:val="21"/>
                <w:lang w:val="en-US" w:eastAsia="zh-CN"/>
              </w:rPr>
            </w:pPr>
            <w:r>
              <w:rPr>
                <w:rFonts w:hint="eastAsia"/>
                <w:sz w:val="21"/>
                <w:szCs w:val="21"/>
                <w:lang w:val="en-US" w:eastAsia="zh-CN"/>
              </w:rPr>
              <w:t>45.14</w:t>
            </w:r>
          </w:p>
        </w:tc>
        <w:tc>
          <w:tcPr>
            <w:tcW w:w="172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sz w:val="21"/>
                <w:szCs w:val="21"/>
                <w:lang w:val="en-US" w:eastAsia="zh-CN"/>
              </w:rPr>
            </w:pPr>
          </w:p>
        </w:tc>
        <w:tc>
          <w:tcPr>
            <w:tcW w:w="190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1"/>
                <w:szCs w:val="21"/>
              </w:rPr>
            </w:pPr>
          </w:p>
        </w:tc>
        <w:tc>
          <w:tcPr>
            <w:tcW w:w="176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1"/>
                <w:szCs w:val="21"/>
              </w:rPr>
            </w:pPr>
          </w:p>
        </w:tc>
        <w:tc>
          <w:tcPr>
            <w:tcW w:w="1896"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1"/>
                <w:szCs w:val="21"/>
              </w:rPr>
            </w:pPr>
          </w:p>
        </w:tc>
      </w:tr>
      <w:tr>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2080599</w:t>
            </w:r>
          </w:p>
        </w:tc>
        <w:tc>
          <w:tcPr>
            <w:tcW w:w="3208"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0" w:lineRule="atLeast"/>
              <w:ind w:firstLine="150" w:firstLineChars="100"/>
              <w:textAlignment w:val="auto"/>
              <w:rPr>
                <w:rFonts w:hint="eastAsia" w:asciiTheme="minorHAnsi" w:hAnsiTheme="minorHAnsi" w:eastAsiaTheme="minorEastAsia" w:cstheme="minorBidi"/>
                <w:kern w:val="2"/>
                <w:sz w:val="21"/>
                <w:szCs w:val="21"/>
                <w:lang w:val="en-US" w:eastAsia="zh-CN" w:bidi="ar-SA"/>
              </w:rPr>
            </w:pPr>
            <w:r>
              <w:rPr>
                <w:rFonts w:hint="eastAsia"/>
                <w:sz w:val="15"/>
                <w:szCs w:val="15"/>
                <w:lang w:eastAsia="zh-CN"/>
              </w:rPr>
              <w:t>其他行政事业单位基本养老保险缴费支出</w:t>
            </w:r>
          </w:p>
        </w:tc>
        <w:tc>
          <w:tcPr>
            <w:tcW w:w="184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9.00</w:t>
            </w:r>
          </w:p>
        </w:tc>
        <w:tc>
          <w:tcPr>
            <w:tcW w:w="181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sz w:val="21"/>
                <w:szCs w:val="21"/>
                <w:lang w:val="en-US" w:eastAsia="zh-CN"/>
              </w:rPr>
            </w:pPr>
            <w:r>
              <w:rPr>
                <w:rFonts w:hint="eastAsia"/>
                <w:sz w:val="21"/>
                <w:szCs w:val="21"/>
                <w:lang w:val="en-US" w:eastAsia="zh-CN"/>
              </w:rPr>
              <w:t>9.00</w:t>
            </w:r>
          </w:p>
        </w:tc>
        <w:tc>
          <w:tcPr>
            <w:tcW w:w="172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sz w:val="21"/>
                <w:szCs w:val="21"/>
                <w:lang w:val="en-US" w:eastAsia="zh-CN"/>
              </w:rPr>
            </w:pPr>
          </w:p>
        </w:tc>
        <w:tc>
          <w:tcPr>
            <w:tcW w:w="190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1"/>
                <w:szCs w:val="21"/>
              </w:rPr>
            </w:pPr>
          </w:p>
        </w:tc>
        <w:tc>
          <w:tcPr>
            <w:tcW w:w="176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1"/>
                <w:szCs w:val="21"/>
              </w:rPr>
            </w:pPr>
          </w:p>
        </w:tc>
        <w:tc>
          <w:tcPr>
            <w:tcW w:w="1896"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1"/>
                <w:szCs w:val="21"/>
              </w:rPr>
            </w:pPr>
          </w:p>
        </w:tc>
      </w:tr>
      <w:tr>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w:t>
            </w:r>
          </w:p>
        </w:tc>
        <w:tc>
          <w:tcPr>
            <w:tcW w:w="3208"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eastAsia="zh-CN"/>
              </w:rPr>
              <w:t>卫生健康支出</w:t>
            </w:r>
          </w:p>
        </w:tc>
        <w:tc>
          <w:tcPr>
            <w:tcW w:w="184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26.44</w:t>
            </w:r>
          </w:p>
        </w:tc>
        <w:tc>
          <w:tcPr>
            <w:tcW w:w="181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sz w:val="21"/>
                <w:szCs w:val="21"/>
                <w:lang w:val="en-US" w:eastAsia="zh-CN"/>
              </w:rPr>
            </w:pPr>
            <w:r>
              <w:rPr>
                <w:rFonts w:hint="eastAsia"/>
                <w:sz w:val="21"/>
                <w:szCs w:val="21"/>
                <w:lang w:val="en-US" w:eastAsia="zh-CN"/>
              </w:rPr>
              <w:t>23.14</w:t>
            </w:r>
          </w:p>
        </w:tc>
        <w:tc>
          <w:tcPr>
            <w:tcW w:w="172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sz w:val="21"/>
                <w:szCs w:val="21"/>
                <w:lang w:val="en-US" w:eastAsia="zh-CN"/>
              </w:rPr>
            </w:pPr>
            <w:r>
              <w:rPr>
                <w:rFonts w:hint="eastAsia"/>
                <w:sz w:val="21"/>
                <w:szCs w:val="21"/>
                <w:lang w:val="en-US" w:eastAsia="zh-CN"/>
              </w:rPr>
              <w:t>3.30</w:t>
            </w:r>
          </w:p>
        </w:tc>
        <w:tc>
          <w:tcPr>
            <w:tcW w:w="190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1"/>
                <w:szCs w:val="21"/>
              </w:rPr>
            </w:pPr>
          </w:p>
        </w:tc>
        <w:tc>
          <w:tcPr>
            <w:tcW w:w="176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1"/>
                <w:szCs w:val="21"/>
              </w:rPr>
            </w:pPr>
          </w:p>
        </w:tc>
        <w:tc>
          <w:tcPr>
            <w:tcW w:w="1896"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1"/>
                <w:szCs w:val="21"/>
              </w:rPr>
            </w:pPr>
          </w:p>
        </w:tc>
      </w:tr>
      <w:tr>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21004</w:t>
            </w:r>
          </w:p>
        </w:tc>
        <w:tc>
          <w:tcPr>
            <w:tcW w:w="3208"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eastAsia="zh-CN"/>
              </w:rPr>
              <w:t>公共卫生</w:t>
            </w:r>
          </w:p>
        </w:tc>
        <w:tc>
          <w:tcPr>
            <w:tcW w:w="184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3.30</w:t>
            </w:r>
          </w:p>
        </w:tc>
        <w:tc>
          <w:tcPr>
            <w:tcW w:w="181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sz w:val="21"/>
                <w:szCs w:val="21"/>
                <w:lang w:val="en-US" w:eastAsia="zh-CN"/>
              </w:rPr>
            </w:pPr>
          </w:p>
        </w:tc>
        <w:tc>
          <w:tcPr>
            <w:tcW w:w="172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sz w:val="21"/>
                <w:szCs w:val="21"/>
                <w:lang w:val="en-US" w:eastAsia="zh-CN"/>
              </w:rPr>
            </w:pPr>
            <w:r>
              <w:rPr>
                <w:rFonts w:hint="eastAsia"/>
                <w:sz w:val="21"/>
                <w:szCs w:val="21"/>
                <w:lang w:val="en-US" w:eastAsia="zh-CN"/>
              </w:rPr>
              <w:t>3.30</w:t>
            </w:r>
          </w:p>
        </w:tc>
        <w:tc>
          <w:tcPr>
            <w:tcW w:w="190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1"/>
                <w:szCs w:val="21"/>
              </w:rPr>
            </w:pPr>
          </w:p>
        </w:tc>
        <w:tc>
          <w:tcPr>
            <w:tcW w:w="176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1"/>
                <w:szCs w:val="21"/>
              </w:rPr>
            </w:pPr>
          </w:p>
        </w:tc>
        <w:tc>
          <w:tcPr>
            <w:tcW w:w="1896"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1"/>
                <w:szCs w:val="21"/>
              </w:rPr>
            </w:pPr>
          </w:p>
        </w:tc>
      </w:tr>
      <w:tr>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2100410</w:t>
            </w:r>
          </w:p>
        </w:tc>
        <w:tc>
          <w:tcPr>
            <w:tcW w:w="3208"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eastAsia="zh-CN"/>
              </w:rPr>
              <w:t>突发公共卫生事件应急处理</w:t>
            </w:r>
          </w:p>
        </w:tc>
        <w:tc>
          <w:tcPr>
            <w:tcW w:w="184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3.30</w:t>
            </w:r>
          </w:p>
        </w:tc>
        <w:tc>
          <w:tcPr>
            <w:tcW w:w="181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sz w:val="21"/>
                <w:szCs w:val="21"/>
                <w:lang w:val="en-US" w:eastAsia="zh-CN"/>
              </w:rPr>
            </w:pPr>
          </w:p>
        </w:tc>
        <w:tc>
          <w:tcPr>
            <w:tcW w:w="172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sz w:val="21"/>
                <w:szCs w:val="21"/>
                <w:lang w:val="en-US" w:eastAsia="zh-CN"/>
              </w:rPr>
            </w:pPr>
            <w:r>
              <w:rPr>
                <w:rFonts w:hint="eastAsia"/>
                <w:sz w:val="21"/>
                <w:szCs w:val="21"/>
                <w:lang w:val="en-US" w:eastAsia="zh-CN"/>
              </w:rPr>
              <w:t>3.30</w:t>
            </w:r>
          </w:p>
        </w:tc>
        <w:tc>
          <w:tcPr>
            <w:tcW w:w="190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1"/>
                <w:szCs w:val="21"/>
              </w:rPr>
            </w:pPr>
          </w:p>
        </w:tc>
        <w:tc>
          <w:tcPr>
            <w:tcW w:w="176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1"/>
                <w:szCs w:val="21"/>
              </w:rPr>
            </w:pPr>
          </w:p>
        </w:tc>
        <w:tc>
          <w:tcPr>
            <w:tcW w:w="1896"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1"/>
                <w:szCs w:val="21"/>
              </w:rPr>
            </w:pPr>
          </w:p>
        </w:tc>
      </w:tr>
      <w:tr>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21011</w:t>
            </w:r>
          </w:p>
        </w:tc>
        <w:tc>
          <w:tcPr>
            <w:tcW w:w="3208"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eastAsia="zh-CN"/>
              </w:rPr>
              <w:t>行政事业单位医疗</w:t>
            </w:r>
          </w:p>
        </w:tc>
        <w:tc>
          <w:tcPr>
            <w:tcW w:w="184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23.14</w:t>
            </w:r>
          </w:p>
        </w:tc>
        <w:tc>
          <w:tcPr>
            <w:tcW w:w="181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sz w:val="21"/>
                <w:szCs w:val="21"/>
                <w:lang w:val="en-US" w:eastAsia="zh-CN"/>
              </w:rPr>
            </w:pPr>
            <w:r>
              <w:rPr>
                <w:rFonts w:hint="eastAsia"/>
                <w:sz w:val="21"/>
                <w:szCs w:val="21"/>
                <w:lang w:val="en-US" w:eastAsia="zh-CN"/>
              </w:rPr>
              <w:t>23.14</w:t>
            </w:r>
          </w:p>
        </w:tc>
        <w:tc>
          <w:tcPr>
            <w:tcW w:w="172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sz w:val="21"/>
                <w:szCs w:val="21"/>
                <w:lang w:val="en-US" w:eastAsia="zh-CN"/>
              </w:rPr>
            </w:pPr>
          </w:p>
        </w:tc>
        <w:tc>
          <w:tcPr>
            <w:tcW w:w="190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1"/>
                <w:szCs w:val="21"/>
              </w:rPr>
            </w:pPr>
          </w:p>
        </w:tc>
        <w:tc>
          <w:tcPr>
            <w:tcW w:w="176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1"/>
                <w:szCs w:val="21"/>
              </w:rPr>
            </w:pPr>
          </w:p>
        </w:tc>
        <w:tc>
          <w:tcPr>
            <w:tcW w:w="1896"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1"/>
                <w:szCs w:val="21"/>
              </w:rPr>
            </w:pPr>
          </w:p>
        </w:tc>
      </w:tr>
      <w:tr>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2011101</w:t>
            </w:r>
          </w:p>
        </w:tc>
        <w:tc>
          <w:tcPr>
            <w:tcW w:w="3208"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eastAsia="zh-CN"/>
              </w:rPr>
              <w:t>行政单位医疗</w:t>
            </w:r>
          </w:p>
        </w:tc>
        <w:tc>
          <w:tcPr>
            <w:tcW w:w="184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23.14</w:t>
            </w:r>
          </w:p>
        </w:tc>
        <w:tc>
          <w:tcPr>
            <w:tcW w:w="181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sz w:val="21"/>
                <w:szCs w:val="21"/>
                <w:lang w:val="en-US" w:eastAsia="zh-CN"/>
              </w:rPr>
            </w:pPr>
            <w:r>
              <w:rPr>
                <w:rFonts w:hint="eastAsia"/>
                <w:sz w:val="21"/>
                <w:szCs w:val="21"/>
                <w:lang w:val="en-US" w:eastAsia="zh-CN"/>
              </w:rPr>
              <w:t>23.14</w:t>
            </w:r>
          </w:p>
        </w:tc>
        <w:tc>
          <w:tcPr>
            <w:tcW w:w="172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sz w:val="21"/>
                <w:szCs w:val="21"/>
                <w:lang w:val="en-US" w:eastAsia="zh-CN"/>
              </w:rPr>
            </w:pPr>
          </w:p>
        </w:tc>
        <w:tc>
          <w:tcPr>
            <w:tcW w:w="190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1"/>
                <w:szCs w:val="21"/>
              </w:rPr>
            </w:pPr>
          </w:p>
        </w:tc>
        <w:tc>
          <w:tcPr>
            <w:tcW w:w="176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1"/>
                <w:szCs w:val="21"/>
              </w:rPr>
            </w:pPr>
          </w:p>
        </w:tc>
        <w:tc>
          <w:tcPr>
            <w:tcW w:w="1896"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1"/>
                <w:szCs w:val="21"/>
              </w:rPr>
            </w:pPr>
          </w:p>
        </w:tc>
      </w:tr>
      <w:tr>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215</w:t>
            </w:r>
          </w:p>
        </w:tc>
        <w:tc>
          <w:tcPr>
            <w:tcW w:w="3208"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eastAsia="zh-CN"/>
              </w:rPr>
              <w:t>资源勘探工业信息等支出</w:t>
            </w:r>
          </w:p>
        </w:tc>
        <w:tc>
          <w:tcPr>
            <w:tcW w:w="184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715.51</w:t>
            </w:r>
          </w:p>
        </w:tc>
        <w:tc>
          <w:tcPr>
            <w:tcW w:w="181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sz w:val="21"/>
                <w:szCs w:val="21"/>
                <w:lang w:val="en-US" w:eastAsia="zh-CN"/>
              </w:rPr>
            </w:pPr>
            <w:r>
              <w:rPr>
                <w:rFonts w:hint="eastAsia"/>
                <w:sz w:val="21"/>
                <w:szCs w:val="21"/>
                <w:lang w:val="en-US" w:eastAsia="zh-CN"/>
              </w:rPr>
              <w:t>570.59</w:t>
            </w:r>
          </w:p>
        </w:tc>
        <w:tc>
          <w:tcPr>
            <w:tcW w:w="172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sz w:val="21"/>
                <w:szCs w:val="21"/>
                <w:lang w:val="en-US" w:eastAsia="zh-CN"/>
              </w:rPr>
            </w:pPr>
            <w:r>
              <w:rPr>
                <w:rFonts w:hint="eastAsia"/>
                <w:sz w:val="21"/>
                <w:szCs w:val="21"/>
                <w:lang w:val="en-US" w:eastAsia="zh-CN"/>
              </w:rPr>
              <w:t>144.92</w:t>
            </w:r>
          </w:p>
        </w:tc>
        <w:tc>
          <w:tcPr>
            <w:tcW w:w="190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1"/>
                <w:szCs w:val="21"/>
              </w:rPr>
            </w:pPr>
          </w:p>
        </w:tc>
        <w:tc>
          <w:tcPr>
            <w:tcW w:w="176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1"/>
                <w:szCs w:val="21"/>
              </w:rPr>
            </w:pPr>
          </w:p>
        </w:tc>
        <w:tc>
          <w:tcPr>
            <w:tcW w:w="1896"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1"/>
                <w:szCs w:val="21"/>
              </w:rPr>
            </w:pPr>
          </w:p>
        </w:tc>
      </w:tr>
      <w:tr>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21507</w:t>
            </w:r>
          </w:p>
        </w:tc>
        <w:tc>
          <w:tcPr>
            <w:tcW w:w="3208"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eastAsia="zh-CN"/>
              </w:rPr>
              <w:t>国有资产监管</w:t>
            </w:r>
          </w:p>
        </w:tc>
        <w:tc>
          <w:tcPr>
            <w:tcW w:w="184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715.51</w:t>
            </w:r>
          </w:p>
        </w:tc>
        <w:tc>
          <w:tcPr>
            <w:tcW w:w="181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sz w:val="21"/>
                <w:szCs w:val="21"/>
                <w:lang w:val="en-US" w:eastAsia="zh-CN"/>
              </w:rPr>
            </w:pPr>
            <w:r>
              <w:rPr>
                <w:rFonts w:hint="eastAsia"/>
                <w:sz w:val="21"/>
                <w:szCs w:val="21"/>
                <w:lang w:val="en-US" w:eastAsia="zh-CN"/>
              </w:rPr>
              <w:t>570.59</w:t>
            </w:r>
          </w:p>
        </w:tc>
        <w:tc>
          <w:tcPr>
            <w:tcW w:w="172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sz w:val="21"/>
                <w:szCs w:val="21"/>
                <w:lang w:val="en-US" w:eastAsia="zh-CN"/>
              </w:rPr>
            </w:pPr>
            <w:r>
              <w:rPr>
                <w:rFonts w:hint="eastAsia"/>
                <w:sz w:val="21"/>
                <w:szCs w:val="21"/>
                <w:lang w:val="en-US" w:eastAsia="zh-CN"/>
              </w:rPr>
              <w:t>144.92</w:t>
            </w:r>
          </w:p>
        </w:tc>
        <w:tc>
          <w:tcPr>
            <w:tcW w:w="190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1"/>
                <w:szCs w:val="21"/>
              </w:rPr>
            </w:pPr>
          </w:p>
        </w:tc>
        <w:tc>
          <w:tcPr>
            <w:tcW w:w="176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1"/>
                <w:szCs w:val="21"/>
              </w:rPr>
            </w:pPr>
          </w:p>
        </w:tc>
        <w:tc>
          <w:tcPr>
            <w:tcW w:w="1896"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1"/>
                <w:szCs w:val="21"/>
              </w:rPr>
            </w:pPr>
          </w:p>
        </w:tc>
      </w:tr>
      <w:tr>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2150701</w:t>
            </w:r>
          </w:p>
        </w:tc>
        <w:tc>
          <w:tcPr>
            <w:tcW w:w="3208" w:type="dxa"/>
            <w:tcBorders>
              <w:top w:val="nil"/>
              <w:left w:val="nil"/>
              <w:bottom w:val="single" w:color="auto" w:sz="4" w:space="0"/>
              <w:right w:val="single" w:color="auto" w:sz="4" w:space="0"/>
            </w:tcBorders>
            <w:shd w:val="clear" w:color="000000" w:fill="FFFFFF"/>
            <w:noWrap/>
            <w:vAlign w:val="center"/>
          </w:tcPr>
          <w:p>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eastAsia="zh-CN"/>
              </w:rPr>
              <w:t>行政运行</w:t>
            </w:r>
          </w:p>
        </w:tc>
        <w:tc>
          <w:tcPr>
            <w:tcW w:w="184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val="en-US" w:eastAsia="zh-CN"/>
              </w:rPr>
              <w:t>715.51</w:t>
            </w:r>
          </w:p>
        </w:tc>
        <w:tc>
          <w:tcPr>
            <w:tcW w:w="181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sz w:val="21"/>
                <w:szCs w:val="21"/>
                <w:lang w:val="en-US" w:eastAsia="zh-CN"/>
              </w:rPr>
            </w:pPr>
            <w:r>
              <w:rPr>
                <w:rFonts w:hint="eastAsia"/>
                <w:sz w:val="21"/>
                <w:szCs w:val="21"/>
                <w:lang w:val="en-US" w:eastAsia="zh-CN"/>
              </w:rPr>
              <w:t>570.59</w:t>
            </w:r>
          </w:p>
        </w:tc>
        <w:tc>
          <w:tcPr>
            <w:tcW w:w="172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sz w:val="21"/>
                <w:szCs w:val="21"/>
                <w:lang w:val="en-US" w:eastAsia="zh-CN"/>
              </w:rPr>
            </w:pPr>
            <w:r>
              <w:rPr>
                <w:rFonts w:hint="eastAsia"/>
                <w:sz w:val="21"/>
                <w:szCs w:val="21"/>
                <w:lang w:val="en-US" w:eastAsia="zh-CN"/>
              </w:rPr>
              <w:t>144.92</w:t>
            </w:r>
          </w:p>
        </w:tc>
        <w:tc>
          <w:tcPr>
            <w:tcW w:w="190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1"/>
                <w:szCs w:val="21"/>
              </w:rPr>
            </w:pPr>
          </w:p>
        </w:tc>
        <w:tc>
          <w:tcPr>
            <w:tcW w:w="176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1"/>
                <w:szCs w:val="21"/>
              </w:rPr>
            </w:pPr>
          </w:p>
        </w:tc>
        <w:tc>
          <w:tcPr>
            <w:tcW w:w="1896"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1"/>
                <w:szCs w:val="21"/>
              </w:rPr>
            </w:pPr>
          </w:p>
        </w:tc>
      </w:tr>
      <w:tr>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pPr>
        <w:widowControl/>
        <w:jc w:val="both"/>
        <w:rPr>
          <w:rFonts w:ascii="Times New Roman" w:hAnsi="Times New Roman" w:eastAsia="方正小标宋_GBK" w:cs="Times New Roman"/>
          <w:color w:val="000000"/>
          <w:kern w:val="0"/>
          <w:sz w:val="36"/>
          <w:szCs w:val="21"/>
        </w:rPr>
      </w:pPr>
    </w:p>
    <w:tbl>
      <w:tblPr>
        <w:tblStyle w:val="6"/>
        <w:tblW w:w="15521" w:type="dxa"/>
        <w:tblInd w:w="93" w:type="dxa"/>
        <w:tblLayout w:type="autofit"/>
        <w:tblCellMar>
          <w:top w:w="0" w:type="dxa"/>
          <w:left w:w="108" w:type="dxa"/>
          <w:bottom w:w="0" w:type="dxa"/>
          <w:right w:w="108" w:type="dxa"/>
        </w:tblCellMar>
      </w:tblPr>
      <w:tblGrid>
        <w:gridCol w:w="3595"/>
        <w:gridCol w:w="436"/>
        <w:gridCol w:w="1078"/>
        <w:gridCol w:w="3411"/>
        <w:gridCol w:w="632"/>
        <w:gridCol w:w="435"/>
        <w:gridCol w:w="1573"/>
        <w:gridCol w:w="1394"/>
        <w:gridCol w:w="1394"/>
        <w:gridCol w:w="1573"/>
      </w:tblGrid>
      <w:tr>
        <w:tblPrEx>
          <w:tblCellMar>
            <w:top w:w="0" w:type="dxa"/>
            <w:left w:w="108" w:type="dxa"/>
            <w:bottom w:w="0" w:type="dxa"/>
            <w:right w:w="108" w:type="dxa"/>
          </w:tblCellMar>
        </w:tblPrEx>
        <w:trPr>
          <w:trHeight w:val="360" w:hRule="atLeast"/>
        </w:trPr>
        <w:tc>
          <w:tcPr>
            <w:tcW w:w="15521" w:type="dxa"/>
            <w:gridSpan w:val="10"/>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bookmarkStart w:id="0" w:name="RANGE!A1:I22"/>
            <w:bookmarkEnd w:id="0"/>
            <w:bookmarkStart w:id="1" w:name="RANGE!A1:F16"/>
            <w:r>
              <w:rPr>
                <w:rFonts w:hint="eastAsia" w:ascii="华文中宋" w:hAnsi="华文中宋" w:eastAsia="华文中宋" w:cs="宋体"/>
                <w:color w:val="000000"/>
                <w:kern w:val="0"/>
                <w:sz w:val="32"/>
                <w:szCs w:val="32"/>
              </w:rPr>
              <w:t>财政拨款收入支出决算总表</w:t>
            </w:r>
          </w:p>
        </w:tc>
      </w:tr>
      <w:tr>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tblPrEx>
          <w:tblCellMar>
            <w:top w:w="0" w:type="dxa"/>
            <w:left w:w="108" w:type="dxa"/>
            <w:bottom w:w="0" w:type="dxa"/>
            <w:right w:w="108" w:type="dxa"/>
          </w:tblCellMar>
        </w:tblPrEx>
        <w:trPr>
          <w:trHeight w:val="300" w:hRule="atLeast"/>
        </w:trPr>
        <w:tc>
          <w:tcPr>
            <w:tcW w:w="5109" w:type="dxa"/>
            <w:gridSpan w:val="3"/>
            <w:tcBorders>
              <w:top w:val="nil"/>
              <w:left w:val="nil"/>
              <w:bottom w:val="nil"/>
              <w:right w:val="nil"/>
            </w:tcBorders>
            <w:shd w:val="clear" w:color="000000" w:fill="FFFFFF"/>
            <w:noWrap/>
            <w:vAlign w:val="center"/>
          </w:tcPr>
          <w:p>
            <w:pPr>
              <w:widowControl/>
              <w:jc w:val="both"/>
              <w:rPr>
                <w:rFonts w:ascii="宋体" w:hAnsi="宋体" w:eastAsia="宋体" w:cs="宋体"/>
                <w:kern w:val="0"/>
                <w:sz w:val="24"/>
                <w:szCs w:val="24"/>
              </w:rPr>
            </w:pPr>
            <w:r>
              <w:rPr>
                <w:rFonts w:hint="eastAsia" w:ascii="宋体" w:hAnsi="宋体" w:eastAsia="宋体" w:cs="宋体"/>
                <w:i w:val="0"/>
                <w:color w:val="000000"/>
                <w:kern w:val="0"/>
                <w:sz w:val="20"/>
                <w:szCs w:val="20"/>
                <w:u w:val="none"/>
                <w:lang w:val="en-US" w:eastAsia="zh-CN" w:bidi="ar"/>
              </w:rPr>
              <w:t>部门：怀化市人民政府国有资产监督管理委员会</w:t>
            </w: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7"/>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806.84</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8.00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8.00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szCs w:val="22"/>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szCs w:val="22"/>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szCs w:val="22"/>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szCs w:val="22"/>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szCs w:val="22"/>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4"/>
                <w:szCs w:val="24"/>
              </w:rPr>
            </w:pPr>
            <w:r>
              <w:rPr>
                <w:rFonts w:hint="eastAsia" w:ascii="宋体" w:hAnsi="宋体" w:eastAsia="宋体" w:cs="宋体"/>
                <w:i w:val="0"/>
                <w:color w:val="000000"/>
                <w:sz w:val="24"/>
                <w:szCs w:val="24"/>
                <w:u w:val="none"/>
                <w:lang w:val="en-US" w:eastAsia="zh-CN"/>
              </w:rPr>
              <w:t>七、社会保障和就业支出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56.88</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56.88</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八、卫生健康支出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szCs w:val="22"/>
                <w:lang w:val="en-US" w:eastAsia="zh-CN" w:bidi="ar-SA"/>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26.44</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szCs w:val="22"/>
                <w:lang w:val="en-US" w:eastAsia="zh-CN" w:bidi="ar-SA"/>
              </w:rPr>
            </w:pPr>
            <w:r>
              <w:rPr>
                <w:rFonts w:hint="eastAsia" w:ascii="宋体" w:hAnsi="宋体" w:eastAsia="宋体" w:cs="宋体"/>
                <w:kern w:val="0"/>
                <w:sz w:val="22"/>
                <w:lang w:val="en-US" w:eastAsia="zh-CN"/>
              </w:rPr>
              <w:t>26.44</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九、资源勘探工业信息等支出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715.51</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715.51</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806.84</w:t>
            </w:r>
          </w:p>
        </w:tc>
        <w:tc>
          <w:tcPr>
            <w:tcW w:w="341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806.84</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806.84</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szCs w:val="22"/>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szCs w:val="22"/>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szCs w:val="22"/>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szCs w:val="22"/>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806.84</w:t>
            </w:r>
          </w:p>
        </w:tc>
        <w:tc>
          <w:tcPr>
            <w:tcW w:w="341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29</w:t>
            </w:r>
          </w:p>
        </w:tc>
        <w:tc>
          <w:tcPr>
            <w:tcW w:w="1573" w:type="dxa"/>
            <w:tcBorders>
              <w:top w:val="nil"/>
              <w:left w:val="nil"/>
              <w:bottom w:val="single" w:color="auto" w:sz="4" w:space="0"/>
              <w:right w:val="single" w:color="auto" w:sz="4" w:space="0"/>
            </w:tcBorders>
            <w:shd w:val="clear" w:color="000000" w:fill="FFFFFF"/>
            <w:noWrap/>
            <w:vAlign w:val="center"/>
          </w:tcPr>
          <w:p>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806.84</w:t>
            </w:r>
          </w:p>
        </w:tc>
        <w:tc>
          <w:tcPr>
            <w:tcW w:w="1394" w:type="dxa"/>
            <w:tcBorders>
              <w:top w:val="nil"/>
              <w:left w:val="nil"/>
              <w:bottom w:val="single" w:color="auto" w:sz="4" w:space="0"/>
              <w:right w:val="single" w:color="auto" w:sz="4" w:space="0"/>
            </w:tcBorders>
            <w:shd w:val="clear" w:color="000000" w:fill="FFFFFF"/>
            <w:noWrap/>
            <w:vAlign w:val="center"/>
          </w:tcPr>
          <w:p>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806.84</w:t>
            </w:r>
          </w:p>
        </w:tc>
        <w:tc>
          <w:tcPr>
            <w:tcW w:w="1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585" w:hRule="atLeast"/>
        </w:trPr>
        <w:tc>
          <w:tcPr>
            <w:tcW w:w="15521" w:type="dxa"/>
            <w:gridSpan w:val="10"/>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怀化市人民政府国有资产监督管理委员会</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6"/>
        <w:tblW w:w="14219" w:type="dxa"/>
        <w:jc w:val="center"/>
        <w:tblLayout w:type="autofit"/>
        <w:tblCellMar>
          <w:top w:w="0" w:type="dxa"/>
          <w:left w:w="108" w:type="dxa"/>
          <w:bottom w:w="0" w:type="dxa"/>
          <w:right w:w="108" w:type="dxa"/>
        </w:tblCellMar>
      </w:tblPr>
      <w:tblGrid>
        <w:gridCol w:w="1200"/>
        <w:gridCol w:w="3527"/>
        <w:gridCol w:w="3000"/>
        <w:gridCol w:w="3492"/>
        <w:gridCol w:w="3000"/>
      </w:tblGrid>
      <w:tr>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806.84　</w:t>
            </w:r>
          </w:p>
        </w:tc>
        <w:tc>
          <w:tcPr>
            <w:tcW w:w="3492"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649.78</w:t>
            </w:r>
            <w:r>
              <w:rPr>
                <w:rFonts w:hint="eastAsia" w:ascii="宋体" w:hAnsi="宋体" w:eastAsia="宋体" w:cs="宋体"/>
                <w:kern w:val="0"/>
                <w:sz w:val="21"/>
                <w:szCs w:val="21"/>
              </w:rPr>
              <w:t>　</w:t>
            </w:r>
          </w:p>
        </w:tc>
        <w:tc>
          <w:tcPr>
            <w:tcW w:w="3000" w:type="dxa"/>
            <w:tcBorders>
              <w:top w:val="nil"/>
              <w:left w:val="nil"/>
              <w:bottom w:val="single" w:color="auto" w:sz="4" w:space="0"/>
              <w:right w:val="single" w:color="auto" w:sz="8"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157.06</w:t>
            </w:r>
            <w:r>
              <w:rPr>
                <w:rFonts w:hint="eastAsia" w:ascii="宋体" w:hAnsi="宋体" w:eastAsia="宋体" w:cs="宋体"/>
                <w:kern w:val="0"/>
                <w:sz w:val="21"/>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both"/>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201</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kern w:val="2"/>
                <w:sz w:val="21"/>
                <w:szCs w:val="21"/>
                <w:lang w:val="en-US" w:eastAsia="zh-CN" w:bidi="ar-SA"/>
              </w:rPr>
            </w:pPr>
            <w:r>
              <w:rPr>
                <w:rFonts w:hint="eastAsia"/>
                <w:sz w:val="21"/>
                <w:szCs w:val="21"/>
                <w:lang w:eastAsia="zh-CN"/>
              </w:rPr>
              <w:t>一般公共服务支出</w:t>
            </w:r>
          </w:p>
        </w:tc>
        <w:tc>
          <w:tcPr>
            <w:tcW w:w="3000"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8.00　</w:t>
            </w:r>
          </w:p>
        </w:tc>
        <w:tc>
          <w:tcPr>
            <w:tcW w:w="3492"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宋体" w:hAnsi="宋体" w:eastAsia="宋体" w:cs="宋体"/>
                <w:kern w:val="0"/>
                <w:sz w:val="21"/>
                <w:szCs w:val="21"/>
              </w:rPr>
              <w:t>　</w:t>
            </w:r>
          </w:p>
        </w:tc>
        <w:tc>
          <w:tcPr>
            <w:tcW w:w="3000" w:type="dxa"/>
            <w:tcBorders>
              <w:top w:val="nil"/>
              <w:left w:val="nil"/>
              <w:bottom w:val="single" w:color="auto" w:sz="4" w:space="0"/>
              <w:right w:val="single" w:color="auto" w:sz="8"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8.00</w:t>
            </w:r>
            <w:r>
              <w:rPr>
                <w:rFonts w:hint="eastAsia" w:ascii="宋体" w:hAnsi="宋体" w:eastAsia="宋体" w:cs="宋体"/>
                <w:kern w:val="0"/>
                <w:sz w:val="21"/>
                <w:szCs w:val="21"/>
              </w:rPr>
              <w:t>　</w:t>
            </w:r>
          </w:p>
        </w:tc>
      </w:tr>
      <w:tr>
        <w:tblPrEx>
          <w:tblCellMar>
            <w:top w:w="0" w:type="dxa"/>
            <w:left w:w="108" w:type="dxa"/>
            <w:bottom w:w="0" w:type="dxa"/>
            <w:right w:w="108" w:type="dxa"/>
          </w:tblCellMar>
        </w:tblPrEx>
        <w:trPr>
          <w:trHeight w:val="342"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20106</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kern w:val="2"/>
                <w:sz w:val="21"/>
                <w:szCs w:val="21"/>
                <w:lang w:val="en-US" w:eastAsia="zh-CN" w:bidi="ar-SA"/>
              </w:rPr>
            </w:pPr>
            <w:r>
              <w:rPr>
                <w:rFonts w:hint="eastAsia"/>
                <w:sz w:val="21"/>
                <w:szCs w:val="21"/>
                <w:lang w:eastAsia="zh-CN"/>
              </w:rPr>
              <w:t>财政事务</w:t>
            </w:r>
          </w:p>
        </w:tc>
        <w:tc>
          <w:tcPr>
            <w:tcW w:w="3000"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8.00　</w:t>
            </w:r>
          </w:p>
        </w:tc>
        <w:tc>
          <w:tcPr>
            <w:tcW w:w="3492"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宋体" w:hAnsi="宋体" w:eastAsia="宋体" w:cs="宋体"/>
                <w:kern w:val="0"/>
                <w:sz w:val="21"/>
                <w:szCs w:val="21"/>
              </w:rPr>
              <w:t>　</w:t>
            </w:r>
          </w:p>
        </w:tc>
        <w:tc>
          <w:tcPr>
            <w:tcW w:w="3000" w:type="dxa"/>
            <w:tcBorders>
              <w:top w:val="nil"/>
              <w:left w:val="nil"/>
              <w:bottom w:val="single" w:color="auto" w:sz="4" w:space="0"/>
              <w:right w:val="single" w:color="auto" w:sz="8"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8.00</w:t>
            </w:r>
            <w:r>
              <w:rPr>
                <w:rFonts w:hint="eastAsia" w:ascii="宋体" w:hAnsi="宋体" w:eastAsia="宋体" w:cs="宋体"/>
                <w:kern w:val="0"/>
                <w:sz w:val="21"/>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2010602</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kern w:val="2"/>
                <w:sz w:val="21"/>
                <w:szCs w:val="21"/>
                <w:lang w:val="en-US" w:eastAsia="zh-CN" w:bidi="ar-SA"/>
              </w:rPr>
            </w:pPr>
            <w:r>
              <w:rPr>
                <w:rFonts w:hint="eastAsia"/>
                <w:sz w:val="21"/>
                <w:szCs w:val="21"/>
              </w:rPr>
              <w:t>　</w:t>
            </w:r>
            <w:r>
              <w:rPr>
                <w:rFonts w:hint="eastAsia"/>
                <w:sz w:val="21"/>
                <w:szCs w:val="21"/>
                <w:lang w:eastAsia="zh-CN"/>
              </w:rPr>
              <w:t>一般行政管理事务</w:t>
            </w:r>
          </w:p>
        </w:tc>
        <w:tc>
          <w:tcPr>
            <w:tcW w:w="3000"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8.00　</w:t>
            </w:r>
          </w:p>
        </w:tc>
        <w:tc>
          <w:tcPr>
            <w:tcW w:w="3492"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宋体" w:hAnsi="宋体" w:eastAsia="宋体" w:cs="宋体"/>
                <w:kern w:val="0"/>
                <w:sz w:val="21"/>
                <w:szCs w:val="21"/>
              </w:rPr>
              <w:t>　</w:t>
            </w:r>
          </w:p>
        </w:tc>
        <w:tc>
          <w:tcPr>
            <w:tcW w:w="3000" w:type="dxa"/>
            <w:tcBorders>
              <w:top w:val="nil"/>
              <w:left w:val="nil"/>
              <w:bottom w:val="single" w:color="auto" w:sz="4" w:space="0"/>
              <w:right w:val="single" w:color="auto" w:sz="8"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8.00</w:t>
            </w:r>
            <w:r>
              <w:rPr>
                <w:rFonts w:hint="eastAsia" w:ascii="宋体" w:hAnsi="宋体" w:eastAsia="宋体" w:cs="宋体"/>
                <w:kern w:val="0"/>
                <w:sz w:val="21"/>
                <w:szCs w:val="21"/>
              </w:rPr>
              <w:t>　</w:t>
            </w:r>
          </w:p>
        </w:tc>
      </w:tr>
      <w:tr>
        <w:tblPrEx>
          <w:tblCellMar>
            <w:top w:w="0" w:type="dxa"/>
            <w:left w:w="108" w:type="dxa"/>
            <w:bottom w:w="0" w:type="dxa"/>
            <w:right w:w="108" w:type="dxa"/>
          </w:tblCellMar>
        </w:tblPrEx>
        <w:trPr>
          <w:trHeight w:val="33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208</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eastAsia="zh-CN"/>
              </w:rPr>
              <w:t>社会保障和就业支出</w:t>
            </w:r>
          </w:p>
        </w:tc>
        <w:tc>
          <w:tcPr>
            <w:tcW w:w="3000"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56.88</w:t>
            </w:r>
          </w:p>
        </w:tc>
        <w:tc>
          <w:tcPr>
            <w:tcW w:w="3492"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56.04</w:t>
            </w:r>
            <w:r>
              <w:rPr>
                <w:rFonts w:hint="eastAsia" w:ascii="宋体" w:hAnsi="宋体" w:eastAsia="宋体" w:cs="宋体"/>
                <w:kern w:val="0"/>
                <w:sz w:val="21"/>
                <w:szCs w:val="21"/>
              </w:rPr>
              <w:t>　</w:t>
            </w:r>
          </w:p>
        </w:tc>
        <w:tc>
          <w:tcPr>
            <w:tcW w:w="3000" w:type="dxa"/>
            <w:tcBorders>
              <w:top w:val="nil"/>
              <w:left w:val="nil"/>
              <w:bottom w:val="single" w:color="auto" w:sz="4" w:space="0"/>
              <w:right w:val="single" w:color="auto" w:sz="8"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0.84</w:t>
            </w:r>
            <w:r>
              <w:rPr>
                <w:rFonts w:hint="eastAsia" w:ascii="宋体" w:hAnsi="宋体" w:eastAsia="宋体" w:cs="宋体"/>
                <w:kern w:val="0"/>
                <w:sz w:val="21"/>
                <w:szCs w:val="21"/>
              </w:rPr>
              <w:t>　</w:t>
            </w:r>
          </w:p>
        </w:tc>
      </w:tr>
      <w:tr>
        <w:tblPrEx>
          <w:tblCellMar>
            <w:top w:w="0" w:type="dxa"/>
            <w:left w:w="108" w:type="dxa"/>
            <w:bottom w:w="0" w:type="dxa"/>
            <w:right w:w="108" w:type="dxa"/>
          </w:tblCellMar>
        </w:tblPrEx>
        <w:trPr>
          <w:trHeight w:val="378"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20805</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kern w:val="2"/>
                <w:sz w:val="21"/>
                <w:szCs w:val="21"/>
                <w:lang w:val="en-US" w:eastAsia="zh-CN" w:bidi="ar-SA"/>
              </w:rPr>
            </w:pPr>
            <w:r>
              <w:rPr>
                <w:rFonts w:hint="eastAsia"/>
                <w:sz w:val="21"/>
                <w:szCs w:val="21"/>
                <w:lang w:eastAsia="zh-CN"/>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56.88　</w:t>
            </w:r>
          </w:p>
        </w:tc>
        <w:tc>
          <w:tcPr>
            <w:tcW w:w="3492"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56.04</w:t>
            </w:r>
            <w:r>
              <w:rPr>
                <w:rFonts w:hint="eastAsia" w:ascii="宋体" w:hAnsi="宋体" w:eastAsia="宋体" w:cs="宋体"/>
                <w:kern w:val="0"/>
                <w:sz w:val="21"/>
                <w:szCs w:val="21"/>
              </w:rPr>
              <w:t>　</w:t>
            </w:r>
          </w:p>
        </w:tc>
        <w:tc>
          <w:tcPr>
            <w:tcW w:w="3000" w:type="dxa"/>
            <w:tcBorders>
              <w:top w:val="nil"/>
              <w:left w:val="nil"/>
              <w:bottom w:val="single" w:color="auto" w:sz="4" w:space="0"/>
              <w:right w:val="single" w:color="auto" w:sz="8"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0.84</w:t>
            </w:r>
            <w:r>
              <w:rPr>
                <w:rFonts w:hint="eastAsia" w:ascii="宋体" w:hAnsi="宋体" w:eastAsia="宋体" w:cs="宋体"/>
                <w:kern w:val="0"/>
                <w:sz w:val="21"/>
                <w:szCs w:val="21"/>
              </w:rPr>
              <w:t>　</w:t>
            </w:r>
          </w:p>
        </w:tc>
      </w:tr>
      <w:tr>
        <w:tblPrEx>
          <w:tblCellMar>
            <w:top w:w="0" w:type="dxa"/>
            <w:left w:w="108" w:type="dxa"/>
            <w:bottom w:w="0" w:type="dxa"/>
            <w:right w:w="108" w:type="dxa"/>
          </w:tblCellMar>
        </w:tblPrEx>
        <w:trPr>
          <w:trHeight w:val="33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2080501</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宋体" w:hAnsi="宋体" w:cs="宋体" w:eastAsiaTheme="minorEastAsia"/>
                <w:kern w:val="2"/>
                <w:sz w:val="21"/>
                <w:szCs w:val="21"/>
                <w:lang w:val="en-US" w:eastAsia="zh-CN" w:bidi="ar-SA"/>
              </w:rPr>
            </w:pPr>
            <w:r>
              <w:rPr>
                <w:rFonts w:hint="eastAsia"/>
                <w:sz w:val="21"/>
                <w:szCs w:val="21"/>
                <w:lang w:eastAsia="zh-CN"/>
              </w:rPr>
              <w:t>行政单位离退休</w:t>
            </w:r>
          </w:p>
        </w:tc>
        <w:tc>
          <w:tcPr>
            <w:tcW w:w="3000"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2.75　</w:t>
            </w:r>
          </w:p>
        </w:tc>
        <w:tc>
          <w:tcPr>
            <w:tcW w:w="3492"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1.91</w:t>
            </w:r>
            <w:r>
              <w:rPr>
                <w:rFonts w:hint="eastAsia" w:ascii="宋体" w:hAnsi="宋体" w:eastAsia="宋体" w:cs="宋体"/>
                <w:kern w:val="0"/>
                <w:sz w:val="21"/>
                <w:szCs w:val="21"/>
              </w:rPr>
              <w:t>　</w:t>
            </w:r>
          </w:p>
        </w:tc>
        <w:tc>
          <w:tcPr>
            <w:tcW w:w="3000" w:type="dxa"/>
            <w:tcBorders>
              <w:top w:val="nil"/>
              <w:left w:val="nil"/>
              <w:bottom w:val="single" w:color="auto" w:sz="4" w:space="0"/>
              <w:right w:val="single" w:color="auto" w:sz="8"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0.84</w:t>
            </w:r>
            <w:r>
              <w:rPr>
                <w:rFonts w:hint="eastAsia" w:ascii="宋体" w:hAnsi="宋体" w:eastAsia="宋体" w:cs="宋体"/>
                <w:kern w:val="0"/>
                <w:sz w:val="21"/>
                <w:szCs w:val="21"/>
              </w:rPr>
              <w:t>　</w:t>
            </w:r>
          </w:p>
        </w:tc>
      </w:tr>
      <w:tr>
        <w:tblPrEx>
          <w:tblCellMar>
            <w:top w:w="0" w:type="dxa"/>
            <w:left w:w="108" w:type="dxa"/>
            <w:bottom w:w="0" w:type="dxa"/>
            <w:right w:w="108" w:type="dxa"/>
          </w:tblCellMar>
        </w:tblPrEx>
        <w:trPr>
          <w:trHeight w:val="306"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2080505</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kern w:val="2"/>
                <w:sz w:val="21"/>
                <w:szCs w:val="21"/>
                <w:lang w:val="en-US" w:eastAsia="zh-CN" w:bidi="ar-SA"/>
              </w:rPr>
            </w:pPr>
            <w:r>
              <w:rPr>
                <w:rFonts w:hint="eastAsia"/>
                <w:sz w:val="21"/>
                <w:szCs w:val="21"/>
              </w:rPr>
              <w:t>　</w:t>
            </w:r>
            <w:r>
              <w:rPr>
                <w:rFonts w:hint="eastAsia"/>
                <w:sz w:val="21"/>
                <w:szCs w:val="21"/>
                <w:lang w:eastAsia="zh-CN"/>
              </w:rPr>
              <w:t>机关事业单位基本养老保险</w:t>
            </w:r>
          </w:p>
        </w:tc>
        <w:tc>
          <w:tcPr>
            <w:tcW w:w="3000"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45.14</w:t>
            </w:r>
          </w:p>
        </w:tc>
        <w:tc>
          <w:tcPr>
            <w:tcW w:w="3492"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45.14</w:t>
            </w:r>
          </w:p>
        </w:tc>
        <w:tc>
          <w:tcPr>
            <w:tcW w:w="3000" w:type="dxa"/>
            <w:tcBorders>
              <w:top w:val="nil"/>
              <w:left w:val="nil"/>
              <w:bottom w:val="single" w:color="auto" w:sz="4" w:space="0"/>
              <w:right w:val="single" w:color="auto" w:sz="8" w:space="0"/>
            </w:tcBorders>
            <w:shd w:val="clear" w:color="auto" w:fill="auto"/>
            <w:vAlign w:val="center"/>
          </w:tcPr>
          <w:p>
            <w:pPr>
              <w:widowControl/>
              <w:jc w:val="righ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342"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2080599</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 w:lineRule="atLeast"/>
              <w:ind w:firstLine="150" w:firstLineChars="100"/>
              <w:textAlignment w:val="auto"/>
              <w:rPr>
                <w:rFonts w:hint="eastAsia" w:asciiTheme="minorHAnsi" w:hAnsiTheme="minorHAnsi" w:eastAsiaTheme="minorEastAsia" w:cstheme="minorBidi"/>
                <w:kern w:val="2"/>
                <w:sz w:val="21"/>
                <w:szCs w:val="21"/>
                <w:lang w:val="en-US" w:eastAsia="zh-CN" w:bidi="ar-SA"/>
              </w:rPr>
            </w:pPr>
            <w:r>
              <w:rPr>
                <w:rFonts w:hint="eastAsia"/>
                <w:sz w:val="15"/>
                <w:szCs w:val="15"/>
                <w:lang w:eastAsia="zh-CN"/>
              </w:rPr>
              <w:t>其他行政事业单位基本养老保险缴费支出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9.00</w:t>
            </w:r>
          </w:p>
        </w:tc>
        <w:tc>
          <w:tcPr>
            <w:tcW w:w="3492"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9.00</w:t>
            </w:r>
          </w:p>
        </w:tc>
        <w:tc>
          <w:tcPr>
            <w:tcW w:w="3000" w:type="dxa"/>
            <w:tcBorders>
              <w:top w:val="nil"/>
              <w:left w:val="nil"/>
              <w:bottom w:val="single" w:color="auto" w:sz="4" w:space="0"/>
              <w:right w:val="single" w:color="auto" w:sz="8" w:space="0"/>
            </w:tcBorders>
            <w:shd w:val="clear" w:color="auto" w:fill="auto"/>
            <w:vAlign w:val="center"/>
          </w:tcPr>
          <w:p>
            <w:pPr>
              <w:widowControl/>
              <w:jc w:val="righ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33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210</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eastAsia="zh-CN"/>
              </w:rPr>
              <w:t>卫生健康支出</w:t>
            </w:r>
          </w:p>
        </w:tc>
        <w:tc>
          <w:tcPr>
            <w:tcW w:w="3000" w:type="dxa"/>
            <w:tcBorders>
              <w:top w:val="nil"/>
              <w:left w:val="nil"/>
              <w:bottom w:val="single" w:color="auto" w:sz="4" w:space="0"/>
              <w:right w:val="single" w:color="auto" w:sz="4" w:space="0"/>
            </w:tcBorders>
            <w:shd w:val="clear" w:color="auto" w:fill="auto"/>
            <w:vAlign w:val="center"/>
          </w:tcPr>
          <w:p>
            <w:pPr>
              <w:widowControl/>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26.44</w:t>
            </w:r>
          </w:p>
        </w:tc>
        <w:tc>
          <w:tcPr>
            <w:tcW w:w="3492"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23.14</w:t>
            </w:r>
          </w:p>
        </w:tc>
        <w:tc>
          <w:tcPr>
            <w:tcW w:w="3000" w:type="dxa"/>
            <w:tcBorders>
              <w:top w:val="nil"/>
              <w:left w:val="nil"/>
              <w:bottom w:val="single" w:color="auto" w:sz="4" w:space="0"/>
              <w:right w:val="single" w:color="auto" w:sz="8"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3.30</w:t>
            </w:r>
          </w:p>
        </w:tc>
      </w:tr>
      <w:tr>
        <w:tblPrEx>
          <w:tblCellMar>
            <w:top w:w="0" w:type="dxa"/>
            <w:left w:w="108" w:type="dxa"/>
            <w:bottom w:w="0" w:type="dxa"/>
            <w:right w:w="108" w:type="dxa"/>
          </w:tblCellMar>
        </w:tblPrEx>
        <w:trPr>
          <w:trHeight w:val="296"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left"/>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21004</w:t>
            </w:r>
          </w:p>
        </w:tc>
        <w:tc>
          <w:tcPr>
            <w:tcW w:w="3527" w:type="dxa"/>
            <w:tcBorders>
              <w:top w:val="nil"/>
              <w:left w:val="nil"/>
              <w:bottom w:val="single" w:color="auto" w:sz="8"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eastAsia="zh-CN"/>
              </w:rPr>
              <w:t>公共卫生</w:t>
            </w:r>
          </w:p>
        </w:tc>
        <w:tc>
          <w:tcPr>
            <w:tcW w:w="3000" w:type="dxa"/>
            <w:tcBorders>
              <w:top w:val="nil"/>
              <w:left w:val="nil"/>
              <w:bottom w:val="single" w:color="auto" w:sz="8" w:space="0"/>
              <w:right w:val="single" w:color="auto" w:sz="4" w:space="0"/>
            </w:tcBorders>
            <w:shd w:val="clear" w:color="auto" w:fill="auto"/>
            <w:vAlign w:val="center"/>
          </w:tcPr>
          <w:p>
            <w:pPr>
              <w:widowControl/>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3.30</w:t>
            </w:r>
          </w:p>
        </w:tc>
        <w:tc>
          <w:tcPr>
            <w:tcW w:w="3492" w:type="dxa"/>
            <w:tcBorders>
              <w:top w:val="nil"/>
              <w:left w:val="nil"/>
              <w:bottom w:val="single" w:color="auto" w:sz="8"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3.30</w:t>
            </w:r>
          </w:p>
        </w:tc>
      </w:tr>
      <w:tr>
        <w:tblPrEx>
          <w:tblCellMar>
            <w:top w:w="0" w:type="dxa"/>
            <w:left w:w="108" w:type="dxa"/>
            <w:bottom w:w="0" w:type="dxa"/>
            <w:right w:w="108" w:type="dxa"/>
          </w:tblCellMar>
        </w:tblPrEx>
        <w:trPr>
          <w:trHeight w:val="318"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left"/>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2100410</w:t>
            </w:r>
          </w:p>
        </w:tc>
        <w:tc>
          <w:tcPr>
            <w:tcW w:w="3527" w:type="dxa"/>
            <w:tcBorders>
              <w:top w:val="nil"/>
              <w:left w:val="nil"/>
              <w:bottom w:val="single" w:color="auto" w:sz="8"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eastAsia="zh-CN"/>
              </w:rPr>
              <w:t>突发公共卫生事件应急处理</w:t>
            </w:r>
          </w:p>
        </w:tc>
        <w:tc>
          <w:tcPr>
            <w:tcW w:w="3000" w:type="dxa"/>
            <w:tcBorders>
              <w:top w:val="nil"/>
              <w:left w:val="nil"/>
              <w:bottom w:val="single" w:color="auto" w:sz="8" w:space="0"/>
              <w:right w:val="single" w:color="auto" w:sz="4" w:space="0"/>
            </w:tcBorders>
            <w:shd w:val="clear" w:color="auto" w:fill="auto"/>
            <w:vAlign w:val="center"/>
          </w:tcPr>
          <w:p>
            <w:pPr>
              <w:widowControl/>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3.30</w:t>
            </w:r>
          </w:p>
        </w:tc>
        <w:tc>
          <w:tcPr>
            <w:tcW w:w="3492" w:type="dxa"/>
            <w:tcBorders>
              <w:top w:val="nil"/>
              <w:left w:val="nil"/>
              <w:bottom w:val="single" w:color="auto" w:sz="8"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3.30</w:t>
            </w:r>
          </w:p>
        </w:tc>
      </w:tr>
      <w:tr>
        <w:tblPrEx>
          <w:tblCellMar>
            <w:top w:w="0" w:type="dxa"/>
            <w:left w:w="108" w:type="dxa"/>
            <w:bottom w:w="0" w:type="dxa"/>
            <w:right w:w="108" w:type="dxa"/>
          </w:tblCellMar>
        </w:tblPrEx>
        <w:trPr>
          <w:trHeight w:val="366"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left"/>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21011</w:t>
            </w:r>
          </w:p>
        </w:tc>
        <w:tc>
          <w:tcPr>
            <w:tcW w:w="3527" w:type="dxa"/>
            <w:tcBorders>
              <w:top w:val="nil"/>
              <w:left w:val="nil"/>
              <w:bottom w:val="single" w:color="auto" w:sz="8"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eastAsia="zh-CN"/>
              </w:rPr>
              <w:t>行政事业单位医疗</w:t>
            </w:r>
          </w:p>
        </w:tc>
        <w:tc>
          <w:tcPr>
            <w:tcW w:w="3000" w:type="dxa"/>
            <w:tcBorders>
              <w:top w:val="nil"/>
              <w:left w:val="nil"/>
              <w:bottom w:val="single" w:color="auto" w:sz="8" w:space="0"/>
              <w:right w:val="single" w:color="auto" w:sz="4" w:space="0"/>
            </w:tcBorders>
            <w:shd w:val="clear" w:color="auto" w:fill="auto"/>
            <w:vAlign w:val="center"/>
          </w:tcPr>
          <w:p>
            <w:pPr>
              <w:widowControl/>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23.14</w:t>
            </w:r>
          </w:p>
        </w:tc>
        <w:tc>
          <w:tcPr>
            <w:tcW w:w="3492" w:type="dxa"/>
            <w:tcBorders>
              <w:top w:val="nil"/>
              <w:left w:val="nil"/>
              <w:bottom w:val="single" w:color="auto" w:sz="8"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23.14</w:t>
            </w:r>
          </w:p>
        </w:tc>
        <w:tc>
          <w:tcPr>
            <w:tcW w:w="3000" w:type="dxa"/>
            <w:tcBorders>
              <w:top w:val="nil"/>
              <w:left w:val="nil"/>
              <w:bottom w:val="single" w:color="auto" w:sz="8" w:space="0"/>
              <w:right w:val="single" w:color="auto" w:sz="8" w:space="0"/>
            </w:tcBorders>
            <w:shd w:val="clear" w:color="auto" w:fill="auto"/>
            <w:vAlign w:val="center"/>
          </w:tcPr>
          <w:p>
            <w:pPr>
              <w:widowControl/>
              <w:jc w:val="righ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33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left"/>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2011101</w:t>
            </w:r>
          </w:p>
        </w:tc>
        <w:tc>
          <w:tcPr>
            <w:tcW w:w="3527" w:type="dxa"/>
            <w:tcBorders>
              <w:top w:val="nil"/>
              <w:left w:val="nil"/>
              <w:bottom w:val="single" w:color="auto" w:sz="8"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eastAsia="zh-CN"/>
              </w:rPr>
              <w:t>行政单位医疗</w:t>
            </w:r>
          </w:p>
        </w:tc>
        <w:tc>
          <w:tcPr>
            <w:tcW w:w="3000" w:type="dxa"/>
            <w:tcBorders>
              <w:top w:val="nil"/>
              <w:left w:val="nil"/>
              <w:bottom w:val="single" w:color="auto" w:sz="8" w:space="0"/>
              <w:right w:val="single" w:color="auto" w:sz="4" w:space="0"/>
            </w:tcBorders>
            <w:shd w:val="clear" w:color="auto" w:fill="auto"/>
            <w:vAlign w:val="center"/>
          </w:tcPr>
          <w:p>
            <w:pPr>
              <w:widowControl/>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23.14</w:t>
            </w:r>
          </w:p>
        </w:tc>
        <w:tc>
          <w:tcPr>
            <w:tcW w:w="3492" w:type="dxa"/>
            <w:tcBorders>
              <w:top w:val="nil"/>
              <w:left w:val="nil"/>
              <w:bottom w:val="single" w:color="auto" w:sz="8"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23.14</w:t>
            </w:r>
          </w:p>
        </w:tc>
        <w:tc>
          <w:tcPr>
            <w:tcW w:w="3000" w:type="dxa"/>
            <w:tcBorders>
              <w:top w:val="nil"/>
              <w:left w:val="nil"/>
              <w:bottom w:val="single" w:color="auto" w:sz="8" w:space="0"/>
              <w:right w:val="single" w:color="auto" w:sz="8" w:space="0"/>
            </w:tcBorders>
            <w:shd w:val="clear" w:color="auto" w:fill="auto"/>
            <w:vAlign w:val="center"/>
          </w:tcPr>
          <w:p>
            <w:pPr>
              <w:widowControl/>
              <w:jc w:val="righ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33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left"/>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215</w:t>
            </w:r>
          </w:p>
        </w:tc>
        <w:tc>
          <w:tcPr>
            <w:tcW w:w="3527" w:type="dxa"/>
            <w:tcBorders>
              <w:top w:val="nil"/>
              <w:left w:val="nil"/>
              <w:bottom w:val="single" w:color="auto" w:sz="8"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eastAsia="zh-CN"/>
              </w:rPr>
              <w:t>资源勘探工业信息等支出</w:t>
            </w:r>
          </w:p>
        </w:tc>
        <w:tc>
          <w:tcPr>
            <w:tcW w:w="3000" w:type="dxa"/>
            <w:tcBorders>
              <w:top w:val="nil"/>
              <w:left w:val="nil"/>
              <w:bottom w:val="single" w:color="auto" w:sz="8" w:space="0"/>
              <w:right w:val="single" w:color="auto" w:sz="4" w:space="0"/>
            </w:tcBorders>
            <w:shd w:val="clear" w:color="auto" w:fill="auto"/>
            <w:vAlign w:val="center"/>
          </w:tcPr>
          <w:p>
            <w:pPr>
              <w:widowControl/>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715.51</w:t>
            </w:r>
          </w:p>
        </w:tc>
        <w:tc>
          <w:tcPr>
            <w:tcW w:w="3492" w:type="dxa"/>
            <w:tcBorders>
              <w:top w:val="nil"/>
              <w:left w:val="nil"/>
              <w:bottom w:val="single" w:color="auto" w:sz="8"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570.59</w:t>
            </w:r>
          </w:p>
        </w:tc>
        <w:tc>
          <w:tcPr>
            <w:tcW w:w="3000" w:type="dxa"/>
            <w:tcBorders>
              <w:top w:val="nil"/>
              <w:left w:val="nil"/>
              <w:bottom w:val="single" w:color="auto" w:sz="8" w:space="0"/>
              <w:right w:val="single" w:color="auto" w:sz="8"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144.92</w:t>
            </w:r>
          </w:p>
        </w:tc>
      </w:tr>
      <w:tr>
        <w:tblPrEx>
          <w:tblCellMar>
            <w:top w:w="0" w:type="dxa"/>
            <w:left w:w="108" w:type="dxa"/>
            <w:bottom w:w="0" w:type="dxa"/>
            <w:right w:w="108" w:type="dxa"/>
          </w:tblCellMar>
        </w:tblPrEx>
        <w:trPr>
          <w:trHeight w:val="33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left"/>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21507</w:t>
            </w:r>
          </w:p>
        </w:tc>
        <w:tc>
          <w:tcPr>
            <w:tcW w:w="3527" w:type="dxa"/>
            <w:tcBorders>
              <w:top w:val="nil"/>
              <w:left w:val="nil"/>
              <w:bottom w:val="single" w:color="auto" w:sz="8"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eastAsia="zh-CN"/>
              </w:rPr>
              <w:t>国有资产监管</w:t>
            </w:r>
          </w:p>
        </w:tc>
        <w:tc>
          <w:tcPr>
            <w:tcW w:w="3000" w:type="dxa"/>
            <w:tcBorders>
              <w:top w:val="nil"/>
              <w:left w:val="nil"/>
              <w:bottom w:val="single" w:color="auto" w:sz="8" w:space="0"/>
              <w:right w:val="single" w:color="auto" w:sz="4" w:space="0"/>
            </w:tcBorders>
            <w:shd w:val="clear" w:color="auto" w:fill="auto"/>
            <w:vAlign w:val="center"/>
          </w:tcPr>
          <w:p>
            <w:pPr>
              <w:widowControl/>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715.51</w:t>
            </w:r>
          </w:p>
        </w:tc>
        <w:tc>
          <w:tcPr>
            <w:tcW w:w="3492" w:type="dxa"/>
            <w:tcBorders>
              <w:top w:val="nil"/>
              <w:left w:val="nil"/>
              <w:bottom w:val="single" w:color="auto" w:sz="8"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570.59</w:t>
            </w:r>
          </w:p>
        </w:tc>
        <w:tc>
          <w:tcPr>
            <w:tcW w:w="3000" w:type="dxa"/>
            <w:tcBorders>
              <w:top w:val="nil"/>
              <w:left w:val="nil"/>
              <w:bottom w:val="single" w:color="auto" w:sz="8" w:space="0"/>
              <w:right w:val="single" w:color="auto" w:sz="8"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144.92</w:t>
            </w:r>
          </w:p>
        </w:tc>
      </w:tr>
      <w:tr>
        <w:tblPrEx>
          <w:tblCellMar>
            <w:top w:w="0" w:type="dxa"/>
            <w:left w:w="108" w:type="dxa"/>
            <w:bottom w:w="0" w:type="dxa"/>
            <w:right w:w="108" w:type="dxa"/>
          </w:tblCellMar>
        </w:tblPrEx>
        <w:trPr>
          <w:trHeight w:val="33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left"/>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2150701</w:t>
            </w:r>
          </w:p>
        </w:tc>
        <w:tc>
          <w:tcPr>
            <w:tcW w:w="3527" w:type="dxa"/>
            <w:tcBorders>
              <w:top w:val="nil"/>
              <w:left w:val="nil"/>
              <w:bottom w:val="single" w:color="auto" w:sz="8"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Theme="minorHAnsi" w:hAnsiTheme="minorHAnsi" w:eastAsiaTheme="minorEastAsia" w:cstheme="minorBidi"/>
                <w:kern w:val="2"/>
                <w:sz w:val="21"/>
                <w:szCs w:val="21"/>
                <w:lang w:val="en-US" w:eastAsia="zh-CN" w:bidi="ar-SA"/>
              </w:rPr>
            </w:pPr>
            <w:r>
              <w:rPr>
                <w:rFonts w:hint="eastAsia"/>
                <w:sz w:val="21"/>
                <w:szCs w:val="21"/>
                <w:lang w:eastAsia="zh-CN"/>
              </w:rPr>
              <w:t>行政运行</w:t>
            </w:r>
          </w:p>
        </w:tc>
        <w:tc>
          <w:tcPr>
            <w:tcW w:w="3000" w:type="dxa"/>
            <w:tcBorders>
              <w:top w:val="nil"/>
              <w:left w:val="nil"/>
              <w:bottom w:val="single" w:color="auto" w:sz="8" w:space="0"/>
              <w:right w:val="single" w:color="auto" w:sz="4" w:space="0"/>
            </w:tcBorders>
            <w:shd w:val="clear" w:color="auto" w:fill="auto"/>
            <w:vAlign w:val="center"/>
          </w:tcPr>
          <w:p>
            <w:pPr>
              <w:widowControl/>
              <w:jc w:val="righ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715.51</w:t>
            </w:r>
          </w:p>
        </w:tc>
        <w:tc>
          <w:tcPr>
            <w:tcW w:w="3492" w:type="dxa"/>
            <w:tcBorders>
              <w:top w:val="nil"/>
              <w:left w:val="nil"/>
              <w:bottom w:val="single" w:color="auto" w:sz="8" w:space="0"/>
              <w:right w:val="single" w:color="auto" w:sz="4"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570.59</w:t>
            </w:r>
          </w:p>
        </w:tc>
        <w:tc>
          <w:tcPr>
            <w:tcW w:w="3000" w:type="dxa"/>
            <w:tcBorders>
              <w:top w:val="nil"/>
              <w:left w:val="nil"/>
              <w:bottom w:val="single" w:color="auto" w:sz="8" w:space="0"/>
              <w:right w:val="single" w:color="auto" w:sz="8" w:space="0"/>
            </w:tcBorders>
            <w:shd w:val="clear" w:color="auto" w:fill="auto"/>
            <w:vAlign w:val="center"/>
          </w:tcPr>
          <w:p>
            <w:pPr>
              <w:widowControl/>
              <w:jc w:val="right"/>
              <w:rPr>
                <w:rFonts w:ascii="Times New Roman" w:hAnsi="Times New Roman" w:eastAsia="仿宋_GB2312" w:cs="Times New Roman"/>
                <w:kern w:val="0"/>
                <w:szCs w:val="21"/>
              </w:rPr>
            </w:pPr>
            <w:r>
              <w:rPr>
                <w:rFonts w:hint="eastAsia" w:ascii="宋体" w:hAnsi="宋体" w:eastAsia="宋体" w:cs="宋体"/>
                <w:kern w:val="0"/>
                <w:sz w:val="21"/>
                <w:szCs w:val="21"/>
                <w:lang w:val="en-US" w:eastAsia="zh-CN"/>
              </w:rPr>
              <w:t>144.92</w:t>
            </w:r>
          </w:p>
        </w:tc>
      </w:tr>
      <w:tr>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pPr>
        <w:widowControl/>
        <w:jc w:val="left"/>
        <w:rPr>
          <w:rFonts w:ascii="Times New Roman" w:hAnsi="Times New Roman" w:eastAsia="仿宋_GB2312" w:cs="Times New Roman"/>
          <w:bCs/>
          <w:kern w:val="0"/>
          <w:szCs w:val="21"/>
        </w:rPr>
      </w:pPr>
    </w:p>
    <w:tbl>
      <w:tblPr>
        <w:tblStyle w:val="6"/>
        <w:tblW w:w="0" w:type="auto"/>
        <w:tblInd w:w="0" w:type="dxa"/>
        <w:tblLayout w:type="fixed"/>
        <w:tblCellMar>
          <w:top w:w="0" w:type="dxa"/>
          <w:left w:w="108" w:type="dxa"/>
          <w:bottom w:w="0" w:type="dxa"/>
          <w:right w:w="108" w:type="dxa"/>
        </w:tblCellMar>
      </w:tblPr>
      <w:tblGrid>
        <w:gridCol w:w="991"/>
        <w:gridCol w:w="240"/>
        <w:gridCol w:w="94"/>
        <w:gridCol w:w="1291"/>
        <w:gridCol w:w="1826"/>
        <w:gridCol w:w="282"/>
        <w:gridCol w:w="750"/>
        <w:gridCol w:w="1216"/>
        <w:gridCol w:w="306"/>
        <w:gridCol w:w="1979"/>
        <w:gridCol w:w="112"/>
        <w:gridCol w:w="791"/>
        <w:gridCol w:w="948"/>
        <w:gridCol w:w="355"/>
        <w:gridCol w:w="2091"/>
        <w:gridCol w:w="1646"/>
        <w:gridCol w:w="445"/>
        <w:gridCol w:w="251"/>
      </w:tblGrid>
      <w:tr>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pPr>
              <w:widowControl/>
              <w:wordWrap w:val="0"/>
              <w:jc w:val="both"/>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lang w:eastAsia="zh-CN"/>
              </w:rPr>
              <w:t>怀化市人民政府国有资产监督管理委员会</w:t>
            </w:r>
            <w:r>
              <w:rPr>
                <w:rFonts w:hint="eastAsia"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tblPrEx>
          <w:tblCellMar>
            <w:top w:w="0" w:type="dxa"/>
            <w:left w:w="108" w:type="dxa"/>
            <w:bottom w:w="0" w:type="dxa"/>
            <w:right w:w="108" w:type="dxa"/>
          </w:tblCellMar>
        </w:tblPrEx>
        <w:trPr>
          <w:trHeight w:val="113" w:hRule="atLeast"/>
        </w:trPr>
        <w:tc>
          <w:tcPr>
            <w:tcW w:w="132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11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032"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1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8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03"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94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092"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9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11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0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600.81</w:t>
            </w: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90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38.34</w:t>
            </w:r>
          </w:p>
        </w:tc>
        <w:tc>
          <w:tcPr>
            <w:tcW w:w="94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0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6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11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0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208.36</w:t>
            </w: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90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94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0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6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11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0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64.52</w:t>
            </w: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90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94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0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6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11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0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84.40</w:t>
            </w: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90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94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0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6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11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0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13.65</w:t>
            </w: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90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94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0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6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11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0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139.78</w:t>
            </w: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90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94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0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6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11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0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45.14</w:t>
            </w: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90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94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0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6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11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0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90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94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0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6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11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0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23.14</w:t>
            </w: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90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94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0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6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11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0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90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94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0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6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11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0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14.01</w:t>
            </w: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90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94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0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6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11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0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90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94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0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6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11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0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90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94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0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6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11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0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7.79</w:t>
            </w: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90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94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0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6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11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0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10.63</w:t>
            </w: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90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94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0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6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11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0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90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94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0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6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11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0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90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94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0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6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11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0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90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94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0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6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11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0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90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94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0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6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11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0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90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94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0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6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11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0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90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94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0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6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11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0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90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94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40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6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11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0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90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7.29</w:t>
            </w:r>
          </w:p>
        </w:tc>
        <w:tc>
          <w:tcPr>
            <w:tcW w:w="94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40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6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11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0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90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94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40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6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11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0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90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94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40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6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11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0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90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27.91</w:t>
            </w:r>
          </w:p>
        </w:tc>
        <w:tc>
          <w:tcPr>
            <w:tcW w:w="94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0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11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0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10.63</w:t>
            </w: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90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94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0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11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18"/>
                <w:szCs w:val="18"/>
              </w:rPr>
            </w:pPr>
          </w:p>
        </w:tc>
        <w:tc>
          <w:tcPr>
            <w:tcW w:w="1216"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903"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3.15</w:t>
            </w:r>
          </w:p>
        </w:tc>
        <w:tc>
          <w:tcPr>
            <w:tcW w:w="94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092"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tblPrEx>
          <w:tblCellMar>
            <w:top w:w="0" w:type="dxa"/>
            <w:left w:w="108" w:type="dxa"/>
            <w:bottom w:w="0" w:type="dxa"/>
            <w:right w:w="108" w:type="dxa"/>
          </w:tblCellMar>
        </w:tblPrEx>
        <w:trPr>
          <w:trHeight w:val="284" w:hRule="exact"/>
        </w:trPr>
        <w:tc>
          <w:tcPr>
            <w:tcW w:w="4442"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032"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611.44</w:t>
            </w:r>
          </w:p>
        </w:tc>
        <w:tc>
          <w:tcPr>
            <w:tcW w:w="9444" w:type="dxa"/>
            <w:gridSpan w:val="9"/>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696"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38.3438.34</w:t>
            </w:r>
          </w:p>
        </w:tc>
      </w:tr>
      <w:tr>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15363" w:type="dxa"/>
            <w:gridSpan w:val="17"/>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345" w:hRule="atLeast"/>
        </w:trPr>
        <w:tc>
          <w:tcPr>
            <w:tcW w:w="99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385"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108"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272"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1"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4"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1"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991"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6005" w:type="dxa"/>
            <w:gridSpan w:val="8"/>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怀化市人民政府国有资产监督管理委员会</w:t>
            </w:r>
          </w:p>
        </w:tc>
        <w:tc>
          <w:tcPr>
            <w:tcW w:w="2091"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4"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1"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5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3"/>
                <w:lang w:val="en-US" w:eastAsia="zh-CN" w:bidi="ar"/>
              </w:rPr>
              <w:t xml:space="preserve">   </w:t>
            </w:r>
            <w:r>
              <w:rPr>
                <w:rStyle w:val="14"/>
                <w:lang w:val="en-US" w:eastAsia="zh-CN" w:bidi="ar"/>
              </w:rPr>
              <w:t>目</w:t>
            </w:r>
          </w:p>
        </w:tc>
        <w:tc>
          <w:tcPr>
            <w:tcW w:w="210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27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27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0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09" w:hRule="atLeast"/>
        </w:trPr>
        <w:tc>
          <w:tcPr>
            <w:tcW w:w="123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8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09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09" w:hRule="atLeast"/>
        </w:trPr>
        <w:tc>
          <w:tcPr>
            <w:tcW w:w="12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725" w:hRule="atLeast"/>
        </w:trPr>
        <w:tc>
          <w:tcPr>
            <w:tcW w:w="15363" w:type="dxa"/>
            <w:gridSpan w:val="1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w:t>
            </w:r>
          </w:p>
        </w:tc>
      </w:tr>
    </w:tbl>
    <w:p>
      <w:pPr>
        <w:widowControl/>
        <w:jc w:val="center"/>
        <w:rPr>
          <w:rFonts w:hint="eastAsia" w:ascii="Times New Roman" w:hAnsi="Times New Roman" w:eastAsia="方正小标宋_GBK" w:cs="Times New Roman"/>
          <w:color w:val="000000"/>
          <w:kern w:val="0"/>
          <w:sz w:val="36"/>
          <w:szCs w:val="36"/>
        </w:rPr>
      </w:pPr>
    </w:p>
    <w:p>
      <w:pPr>
        <w:widowControl/>
        <w:jc w:val="center"/>
        <w:rPr>
          <w:rFonts w:hint="eastAsia" w:ascii="Times New Roman" w:hAnsi="Times New Roman" w:eastAsia="方正小标宋_GBK" w:cs="Times New Roman"/>
          <w:color w:val="000000"/>
          <w:kern w:val="0"/>
          <w:sz w:val="36"/>
          <w:szCs w:val="36"/>
        </w:rPr>
      </w:pPr>
    </w:p>
    <w:tbl>
      <w:tblPr>
        <w:tblStyle w:val="6"/>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6308"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eastAsia="zh-CN"/>
              </w:rPr>
              <w:t>怀化市人民政府国有资产监督管理委员会</w:t>
            </w: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5"/>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pPr>
        <w:widowControl/>
        <w:jc w:val="center"/>
        <w:rPr>
          <w:rFonts w:hint="eastAsia" w:ascii="Times New Roman" w:hAnsi="Times New Roman" w:eastAsia="方正小标宋_GBK" w:cs="Times New Roman"/>
          <w:color w:val="000000"/>
          <w:kern w:val="0"/>
          <w:sz w:val="36"/>
          <w:szCs w:val="36"/>
        </w:rPr>
      </w:pPr>
    </w:p>
    <w:tbl>
      <w:tblPr>
        <w:tblStyle w:val="6"/>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5044" w:type="dxa"/>
            <w:gridSpan w:val="4"/>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eastAsia="zh-CN"/>
              </w:rPr>
              <w:t>怀化市人民政府国有资产监督管理委员会</w:t>
            </w: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4.88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4.56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4.56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0.32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4.88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4.56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4.56</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widowControl/>
        <w:jc w:val="both"/>
        <w:rPr>
          <w:sz w:val="72"/>
          <w:szCs w:val="72"/>
        </w:rPr>
        <w:sectPr>
          <w:pgSz w:w="16838" w:h="11906" w:orient="landscape"/>
          <w:pgMar w:top="493" w:right="720" w:bottom="720" w:left="720" w:header="851" w:footer="992" w:gutter="0"/>
          <w:cols w:space="425" w:num="1"/>
          <w:docGrid w:type="lines" w:linePitch="312" w:charSpace="0"/>
        </w:sectPr>
      </w:pPr>
      <w:r>
        <w:rPr>
          <w:rFonts w:ascii="黑体" w:hAnsi="黑体" w:eastAsia="黑体"/>
          <w:szCs w:val="21"/>
        </w:rPr>
        <w:br w:type="page"/>
      </w:r>
    </w:p>
    <w:p>
      <w:pPr>
        <w:pStyle w:val="10"/>
        <w:rPr>
          <w:sz w:val="72"/>
          <w:szCs w:val="72"/>
        </w:rPr>
      </w:pPr>
    </w:p>
    <w:p>
      <w:pPr>
        <w:pStyle w:val="10"/>
        <w:rPr>
          <w:sz w:val="72"/>
          <w:szCs w:val="72"/>
        </w:rPr>
      </w:pPr>
    </w:p>
    <w:p>
      <w:pPr>
        <w:pStyle w:val="10"/>
        <w:rPr>
          <w:sz w:val="72"/>
          <w:szCs w:val="72"/>
        </w:rPr>
      </w:pPr>
    </w:p>
    <w:p>
      <w:pPr>
        <w:pStyle w:val="10"/>
        <w:rPr>
          <w:sz w:val="72"/>
          <w:szCs w:val="72"/>
        </w:rPr>
      </w:pPr>
    </w:p>
    <w:p>
      <w:pPr>
        <w:pStyle w:val="10"/>
        <w:jc w:val="center"/>
        <w:rPr>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0"/>
        <w:jc w:val="center"/>
        <w:rPr>
          <w:rFonts w:hint="eastAsia" w:ascii="方正小标宋_GBK" w:hAnsi="方正小标宋_GBK" w:eastAsia="方正小标宋_GBK" w:cs="方正小标宋_GBK"/>
          <w:sz w:val="70"/>
          <w:szCs w:val="70"/>
        </w:rPr>
      </w:pPr>
    </w:p>
    <w:p>
      <w:pPr>
        <w:pStyle w:val="10"/>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2</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806.84</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140.65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21.11</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年终绩效奖放到每月来发放，造成工资性福利支出大幅度增长；财政将以前年度结转的国有企业遗留问题处置专项经费</w:t>
      </w:r>
      <w:r>
        <w:rPr>
          <w:rFonts w:hint="eastAsia" w:ascii="Times New Roman" w:hAnsi="Times New Roman" w:eastAsia="仿宋_GB2312"/>
          <w:sz w:val="32"/>
          <w:szCs w:val="32"/>
          <w:lang w:val="en-US" w:eastAsia="zh-CN"/>
        </w:rPr>
        <w:t>63万元拨付给</w:t>
      </w:r>
      <w:r>
        <w:rPr>
          <w:rFonts w:hint="eastAsia" w:ascii="Times New Roman" w:hAnsi="Times New Roman" w:eastAsia="仿宋_GB2312"/>
          <w:sz w:val="32"/>
          <w:szCs w:val="32"/>
          <w:lang w:eastAsia="zh-CN"/>
        </w:rPr>
        <w:t>我单位。</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806.84</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806.84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806.84</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649.78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80.53</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157.06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19.47</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0"/>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 xml:space="preserve">    </w:t>
      </w:r>
      <w:r>
        <w:rPr>
          <w:rFonts w:hint="eastAsia" w:ascii="Times New Roman" w:hAnsi="Times New Roman" w:eastAsia="仿宋_GB2312"/>
          <w:sz w:val="32"/>
          <w:szCs w:val="32"/>
          <w:lang w:eastAsia="zh-CN"/>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lang w:eastAsia="zh-CN"/>
        </w:rPr>
        <w:t>年度财政拨款收、支总计</w:t>
      </w:r>
      <w:r>
        <w:rPr>
          <w:rFonts w:hint="eastAsia" w:ascii="Times New Roman" w:hAnsi="Times New Roman" w:eastAsia="仿宋_GB2312"/>
          <w:sz w:val="32"/>
          <w:szCs w:val="32"/>
          <w:lang w:val="en-US" w:eastAsia="zh-CN"/>
        </w:rPr>
        <w:t>806.84</w:t>
      </w:r>
      <w:r>
        <w:rPr>
          <w:rFonts w:hint="eastAsia" w:ascii="Times New Roman" w:hAnsi="Times New Roman" w:eastAsia="仿宋_GB2312"/>
          <w:sz w:val="32"/>
          <w:szCs w:val="32"/>
          <w:lang w:eastAsia="zh-CN"/>
        </w:rPr>
        <w:t>万元，与上年相比，增加</w:t>
      </w:r>
      <w:r>
        <w:rPr>
          <w:rFonts w:hint="eastAsia" w:ascii="Times New Roman" w:hAnsi="Times New Roman" w:eastAsia="仿宋_GB2312"/>
          <w:sz w:val="32"/>
          <w:szCs w:val="32"/>
          <w:lang w:val="en-US" w:eastAsia="zh-CN"/>
        </w:rPr>
        <w:t>140.65</w:t>
      </w:r>
      <w:r>
        <w:rPr>
          <w:rFonts w:hint="eastAsia" w:ascii="Times New Roman" w:hAnsi="Times New Roman" w:eastAsia="仿宋_GB2312"/>
          <w:sz w:val="32"/>
          <w:szCs w:val="32"/>
          <w:lang w:eastAsia="zh-CN"/>
        </w:rPr>
        <w:t>万元，增长</w:t>
      </w:r>
      <w:r>
        <w:rPr>
          <w:rFonts w:hint="eastAsia" w:ascii="Times New Roman" w:hAnsi="Times New Roman" w:eastAsia="仿宋_GB2312"/>
          <w:sz w:val="32"/>
          <w:szCs w:val="32"/>
          <w:lang w:val="en-US" w:eastAsia="zh-CN"/>
        </w:rPr>
        <w:t>21.11</w:t>
      </w:r>
      <w:r>
        <w:rPr>
          <w:rFonts w:hint="eastAsia" w:ascii="Times New Roman" w:hAnsi="Times New Roman" w:eastAsia="仿宋_GB2312"/>
          <w:sz w:val="32"/>
          <w:szCs w:val="32"/>
          <w:lang w:eastAsia="zh-CN"/>
        </w:rPr>
        <w:t>%，主要是因为年终绩效奖放到每月来发放，造成工资性福利支出大幅度增长；财政将以前年度结转的国有企业遗留问题处置专项经费</w:t>
      </w:r>
      <w:r>
        <w:rPr>
          <w:rFonts w:hint="eastAsia" w:ascii="Times New Roman" w:hAnsi="Times New Roman" w:eastAsia="仿宋_GB2312"/>
          <w:sz w:val="32"/>
          <w:szCs w:val="32"/>
          <w:lang w:val="en-US" w:eastAsia="zh-CN"/>
        </w:rPr>
        <w:t>63万元拨付给</w:t>
      </w:r>
      <w:r>
        <w:rPr>
          <w:rFonts w:hint="eastAsia" w:ascii="Times New Roman" w:hAnsi="Times New Roman" w:eastAsia="仿宋_GB2312"/>
          <w:sz w:val="32"/>
          <w:szCs w:val="32"/>
          <w:lang w:eastAsia="zh-CN"/>
        </w:rPr>
        <w:t>我单位。</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806.84</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140.65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21.11</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基本支出中工资性福利支出和项目支出中国有企业遗留问题处置专项经费增长，年终绩效奖放到每月来发放，造成工资性福利支出大幅度增长；财政将以前年度结转的国有企业遗留问题处置专项经费</w:t>
      </w:r>
      <w:r>
        <w:rPr>
          <w:rFonts w:hint="eastAsia" w:ascii="Times New Roman" w:hAnsi="Times New Roman" w:eastAsia="仿宋_GB2312"/>
          <w:sz w:val="32"/>
          <w:szCs w:val="32"/>
          <w:lang w:val="en-US" w:eastAsia="zh-CN"/>
        </w:rPr>
        <w:t>63万元拨付给</w:t>
      </w:r>
      <w:r>
        <w:rPr>
          <w:rFonts w:hint="eastAsia" w:ascii="Times New Roman" w:hAnsi="Times New Roman" w:eastAsia="仿宋_GB2312"/>
          <w:sz w:val="32"/>
          <w:szCs w:val="32"/>
          <w:lang w:eastAsia="zh-CN"/>
        </w:rPr>
        <w:t>我单位，造成项目经费增长。</w:t>
      </w:r>
    </w:p>
    <w:p>
      <w:pPr>
        <w:pStyle w:val="10"/>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806.84</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0.99</w:t>
      </w:r>
      <w:r>
        <w:rPr>
          <w:rFonts w:hint="eastAsia" w:ascii="Times New Roman" w:hAnsi="Times New Roman" w:eastAsia="仿宋_GB2312"/>
          <w:sz w:val="32"/>
          <w:szCs w:val="32"/>
        </w:rPr>
        <w:t>%；教育（类）支出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；社会保障和就业（类）支出</w:t>
      </w:r>
      <w:r>
        <w:rPr>
          <w:rFonts w:hint="eastAsia" w:ascii="Times New Roman" w:hAnsi="Times New Roman" w:eastAsia="仿宋_GB2312"/>
          <w:sz w:val="32"/>
          <w:szCs w:val="32"/>
          <w:lang w:val="en-US" w:eastAsia="zh-CN"/>
        </w:rPr>
        <w:t>56.88万元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7.05</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；卫生健康（类）支出26.44万元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3.28</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；资源勘探工业信息等（类）支出715.51万元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88.68</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pPr>
        <w:pStyle w:val="1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580.63</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806.84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138.96</w:t>
      </w:r>
      <w:r>
        <w:rPr>
          <w:rFonts w:hint="eastAsia" w:ascii="Times New Roman" w:hAnsi="Times New Roman" w:eastAsia="仿宋_GB2312"/>
          <w:sz w:val="32"/>
          <w:szCs w:val="32"/>
        </w:rPr>
        <w:t>%，其中：</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imes New Roman" w:hAnsi="Times New Roman" w:eastAsia="仿宋_GB2312"/>
          <w:sz w:val="32"/>
          <w:szCs w:val="32"/>
          <w:lang w:eastAsia="zh-CN"/>
        </w:rPr>
        <w:t>人大事务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8.5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val="en-US" w:eastAsia="zh-CN"/>
        </w:rPr>
        <w:t>年初预算一般公共服务类8.5万元调整到资源勘探工业信息等支出。</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2、一般公共服务（类）</w:t>
      </w:r>
      <w:r>
        <w:rPr>
          <w:rFonts w:hint="eastAsia" w:ascii="Times New Roman" w:hAnsi="Times New Roman" w:eastAsia="仿宋_GB2312"/>
          <w:sz w:val="32"/>
          <w:szCs w:val="32"/>
          <w:lang w:eastAsia="zh-CN"/>
        </w:rPr>
        <w:t>财政事务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一般行政管理事务</w:t>
      </w:r>
      <w:r>
        <w:rPr>
          <w:rFonts w:hint="eastAsia" w:ascii="Times New Roman" w:hAnsi="Times New Roman" w:eastAsia="仿宋_GB2312"/>
          <w:sz w:val="32"/>
          <w:szCs w:val="32"/>
        </w:rPr>
        <w:t>（项）。</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市财政局在</w:t>
      </w:r>
      <w:r>
        <w:rPr>
          <w:rFonts w:hint="eastAsia" w:ascii="Times New Roman" w:hAnsi="Times New Roman" w:eastAsia="仿宋_GB2312"/>
          <w:sz w:val="32"/>
          <w:szCs w:val="32"/>
          <w:lang w:val="en-US" w:eastAsia="zh-CN"/>
        </w:rPr>
        <w:t>2022年末增拨了财政税政法制专项经费8万元。</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行政单位离退休</w:t>
      </w:r>
      <w:r>
        <w:rPr>
          <w:rFonts w:hint="eastAsia" w:ascii="Times New Roman" w:hAnsi="Times New Roman" w:eastAsia="仿宋_GB2312"/>
          <w:sz w:val="32"/>
          <w:szCs w:val="32"/>
        </w:rPr>
        <w:t>（项）。</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48.8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2.75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5.73</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提前退休退休人员人数减至</w:t>
      </w:r>
      <w:r>
        <w:rPr>
          <w:rFonts w:hint="eastAsia" w:ascii="Times New Roman" w:hAnsi="Times New Roman" w:eastAsia="仿宋_GB2312"/>
          <w:sz w:val="32"/>
          <w:szCs w:val="32"/>
          <w:lang w:val="en-US" w:eastAsia="zh-CN"/>
        </w:rPr>
        <w:t>2人，放在</w:t>
      </w:r>
      <w:r>
        <w:rPr>
          <w:rFonts w:hint="eastAsia" w:ascii="Times New Roman" w:hAnsi="Times New Roman" w:eastAsia="仿宋_GB2312"/>
          <w:sz w:val="32"/>
          <w:szCs w:val="32"/>
          <w:lang w:eastAsia="zh-CN"/>
        </w:rPr>
        <w:t>资源勘探工业信息等支出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国有资产监管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进行核算。</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机关事业单位基本养老保险缴费支出</w:t>
      </w:r>
      <w:r>
        <w:rPr>
          <w:rFonts w:hint="eastAsia" w:ascii="Times New Roman" w:hAnsi="Times New Roman" w:eastAsia="仿宋_GB2312"/>
          <w:sz w:val="32"/>
          <w:szCs w:val="32"/>
        </w:rPr>
        <w:t>（项）。</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47.47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45.14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95.09</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val="en-US" w:eastAsia="zh-CN"/>
        </w:rPr>
        <w:t>2022年退休4人，相配套的机关养老保险单位部分减少。</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其他行政事业单位基本养老保险缴费支出</w:t>
      </w:r>
      <w:r>
        <w:rPr>
          <w:rFonts w:hint="eastAsia" w:ascii="Times New Roman" w:hAnsi="Times New Roman" w:eastAsia="仿宋_GB2312"/>
          <w:sz w:val="32"/>
          <w:szCs w:val="32"/>
        </w:rPr>
        <w:t>（项）</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将退休人员春节生活补贴发放至本类、款、项。</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公共卫生</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突发公共事件应急处理</w:t>
      </w:r>
      <w:r>
        <w:rPr>
          <w:rFonts w:hint="eastAsia" w:ascii="Times New Roman" w:hAnsi="Times New Roman" w:eastAsia="仿宋_GB2312"/>
          <w:sz w:val="32"/>
          <w:szCs w:val="32"/>
        </w:rPr>
        <w:t>（项）。</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3.30</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市财政增拨抗疫补助专项经费</w:t>
      </w:r>
      <w:r>
        <w:rPr>
          <w:rFonts w:hint="eastAsia" w:ascii="Times New Roman" w:hAnsi="Times New Roman" w:eastAsia="仿宋_GB2312"/>
          <w:sz w:val="32"/>
          <w:szCs w:val="32"/>
          <w:lang w:val="en-US" w:eastAsia="zh-CN"/>
        </w:rPr>
        <w:t>3.30万元，用于2022年单位下沉社区抗疫。</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行政事业单位医疗</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行政单位医疗</w:t>
      </w:r>
      <w:r>
        <w:rPr>
          <w:rFonts w:hint="eastAsia" w:ascii="Times New Roman" w:hAnsi="Times New Roman" w:eastAsia="仿宋_GB2312"/>
          <w:sz w:val="32"/>
          <w:szCs w:val="32"/>
        </w:rPr>
        <w:t>（项）。</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25.22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23.14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91.75</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val="en-US" w:eastAsia="zh-CN"/>
        </w:rPr>
        <w:t>2022年退休4人，相配套的基本医疗保险单位部分减少。</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资源勘探工业信息等支出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国有资产监管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450.64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715.51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158.78</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年终绩效奖放到每月来发放，造成</w:t>
      </w:r>
      <w:r>
        <w:rPr>
          <w:rFonts w:hint="eastAsia" w:ascii="Times New Roman" w:hAnsi="Times New Roman" w:eastAsia="仿宋_GB2312"/>
          <w:sz w:val="32"/>
          <w:szCs w:val="32"/>
          <w:lang w:val="en-US" w:eastAsia="zh-CN"/>
        </w:rPr>
        <w:t>2022年度</w:t>
      </w:r>
      <w:r>
        <w:rPr>
          <w:rFonts w:hint="eastAsia" w:ascii="Times New Roman" w:hAnsi="Times New Roman" w:eastAsia="仿宋_GB2312"/>
          <w:sz w:val="32"/>
          <w:szCs w:val="32"/>
          <w:lang w:eastAsia="zh-CN"/>
        </w:rPr>
        <w:t>工资性福利支出大幅度增长；财政将以前年度结转的国有企业遗留问题处置专项经费</w:t>
      </w:r>
      <w:r>
        <w:rPr>
          <w:rFonts w:hint="eastAsia" w:ascii="Times New Roman" w:hAnsi="Times New Roman" w:eastAsia="仿宋_GB2312"/>
          <w:sz w:val="32"/>
          <w:szCs w:val="32"/>
          <w:lang w:val="en-US" w:eastAsia="zh-CN"/>
        </w:rPr>
        <w:t>拨付给</w:t>
      </w:r>
      <w:r>
        <w:rPr>
          <w:rFonts w:hint="eastAsia" w:ascii="Times New Roman" w:hAnsi="Times New Roman" w:eastAsia="仿宋_GB2312"/>
          <w:sz w:val="32"/>
          <w:szCs w:val="32"/>
          <w:lang w:eastAsia="zh-CN"/>
        </w:rPr>
        <w:t>我单位</w:t>
      </w:r>
      <w:r>
        <w:rPr>
          <w:rFonts w:hint="eastAsia" w:ascii="Times New Roman" w:hAnsi="Times New Roman" w:eastAsia="仿宋_GB2312"/>
          <w:sz w:val="32"/>
          <w:szCs w:val="32"/>
          <w:lang w:val="en-US" w:eastAsia="zh-CN"/>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806.84</w:t>
      </w:r>
      <w:r>
        <w:rPr>
          <w:rFonts w:hint="eastAsia" w:ascii="Times New Roman" w:hAnsi="Times New Roman" w:eastAsia="仿宋_GB2312"/>
          <w:sz w:val="32"/>
          <w:szCs w:val="32"/>
        </w:rPr>
        <w:t>万元，其中：</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611.44</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94.10</w:t>
      </w:r>
      <w:r>
        <w:rPr>
          <w:rFonts w:hint="eastAsia" w:ascii="Times New Roman" w:hAnsi="Times New Roman" w:eastAsia="仿宋_GB2312"/>
          <w:sz w:val="32"/>
          <w:szCs w:val="32"/>
        </w:rPr>
        <w:t>%,主要包括基本工资、</w:t>
      </w:r>
      <w:r>
        <w:rPr>
          <w:rFonts w:hint="eastAsia" w:ascii="Times New Roman" w:hAnsi="Times New Roman" w:eastAsia="仿宋_GB2312"/>
          <w:sz w:val="32"/>
          <w:szCs w:val="32"/>
          <w:lang w:eastAsia="zh-CN"/>
        </w:rPr>
        <w:t>绩效工资、</w:t>
      </w:r>
      <w:r>
        <w:rPr>
          <w:rFonts w:hint="eastAsia" w:ascii="Times New Roman" w:hAnsi="Times New Roman" w:eastAsia="仿宋_GB2312"/>
          <w:sz w:val="32"/>
          <w:szCs w:val="32"/>
        </w:rPr>
        <w:t>津贴补贴、奖金、</w:t>
      </w:r>
      <w:r>
        <w:rPr>
          <w:rFonts w:hint="eastAsia" w:ascii="Times New Roman" w:hAnsi="Times New Roman" w:eastAsia="仿宋_GB2312"/>
          <w:sz w:val="32"/>
          <w:szCs w:val="32"/>
          <w:lang w:eastAsia="zh-CN"/>
        </w:rPr>
        <w:t>机关事业单位基本养老保险缴费、职工基本医疗保险缴费。</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38.34</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5.90</w:t>
      </w:r>
      <w:r>
        <w:rPr>
          <w:rFonts w:hint="eastAsia" w:ascii="Times New Roman" w:hAnsi="Times New Roman" w:eastAsia="仿宋_GB2312"/>
          <w:sz w:val="32"/>
          <w:szCs w:val="32"/>
        </w:rPr>
        <w:t>%，主要包括</w:t>
      </w:r>
      <w:r>
        <w:rPr>
          <w:rFonts w:hint="eastAsia" w:ascii="Times New Roman" w:hAnsi="Times New Roman" w:eastAsia="仿宋_GB2312"/>
          <w:sz w:val="32"/>
          <w:szCs w:val="32"/>
          <w:lang w:eastAsia="zh-CN"/>
        </w:rPr>
        <w:t>工会经</w:t>
      </w:r>
      <w:r>
        <w:rPr>
          <w:rFonts w:hint="eastAsia" w:ascii="Times New Roman" w:hAnsi="Times New Roman" w:eastAsia="仿宋_GB2312"/>
          <w:sz w:val="32"/>
          <w:szCs w:val="32"/>
        </w:rPr>
        <w:t>费、</w:t>
      </w:r>
      <w:r>
        <w:rPr>
          <w:rFonts w:hint="eastAsia" w:ascii="Times New Roman" w:hAnsi="Times New Roman" w:eastAsia="仿宋_GB2312"/>
          <w:sz w:val="32"/>
          <w:szCs w:val="32"/>
          <w:lang w:eastAsia="zh-CN"/>
        </w:rPr>
        <w:t>其他交通费用</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5.50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4.88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88.73</w:t>
      </w:r>
      <w:r>
        <w:rPr>
          <w:rFonts w:hint="eastAsia" w:ascii="Times New Roman" w:hAnsi="Times New Roman" w:eastAsia="仿宋_GB2312"/>
          <w:sz w:val="32"/>
          <w:szCs w:val="32"/>
        </w:rPr>
        <w:t>%，其中：</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与</w:t>
      </w:r>
      <w:r>
        <w:rPr>
          <w:rFonts w:hint="eastAsia" w:ascii="Times New Roman" w:hAnsi="Times New Roman" w:eastAsia="仿宋_GB2312"/>
          <w:sz w:val="32"/>
          <w:szCs w:val="32"/>
        </w:rPr>
        <w:t>预算数的</w:t>
      </w:r>
      <w:r>
        <w:rPr>
          <w:rFonts w:hint="eastAsia" w:ascii="Times New Roman" w:hAnsi="Times New Roman" w:eastAsia="仿宋_GB2312"/>
          <w:sz w:val="32"/>
          <w:szCs w:val="32"/>
          <w:lang w:eastAsia="zh-CN"/>
        </w:rPr>
        <w:t>持平</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0.32</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21.33</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单位厉行节约，减少公务接待的次数，压缩接待的开支</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eastAsia="zh-CN"/>
        </w:rPr>
        <w:t>持平</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4.56</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114</w:t>
      </w:r>
      <w:r>
        <w:rPr>
          <w:rFonts w:hint="eastAsia" w:ascii="Times New Roman" w:hAnsi="Times New Roman" w:eastAsia="仿宋_GB2312"/>
          <w:sz w:val="32"/>
          <w:szCs w:val="32"/>
        </w:rPr>
        <w:t>%，决算数大于预算数的主要原因是</w:t>
      </w:r>
      <w:r>
        <w:rPr>
          <w:rFonts w:hint="eastAsia" w:ascii="Times New Roman" w:hAnsi="Times New Roman" w:eastAsia="仿宋_GB2312"/>
          <w:sz w:val="32"/>
          <w:szCs w:val="32"/>
          <w:lang w:eastAsia="zh-CN"/>
        </w:rPr>
        <w:t>疫情期间下沉社区使用公车频繁，车的油耗、维修费用增加</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0.32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21.33</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2、公务接待费支出决算为</w:t>
      </w:r>
      <w:r>
        <w:rPr>
          <w:rFonts w:hint="eastAsia" w:ascii="Times New Roman" w:hAnsi="Times New Roman" w:eastAsia="仿宋_GB2312"/>
          <w:sz w:val="32"/>
          <w:szCs w:val="32"/>
          <w:highlight w:val="none"/>
          <w:lang w:val="en-US" w:eastAsia="zh-CN"/>
        </w:rPr>
        <w:t>0.32</w:t>
      </w:r>
      <w:r>
        <w:rPr>
          <w:rFonts w:hint="eastAsia" w:ascii="Times New Roman" w:hAnsi="Times New Roman" w:eastAsia="仿宋_GB2312"/>
          <w:sz w:val="32"/>
          <w:szCs w:val="32"/>
          <w:highlight w:val="none"/>
        </w:rPr>
        <w:t>万元，全年共接待来访团组</w:t>
      </w:r>
      <w:r>
        <w:rPr>
          <w:rFonts w:hint="eastAsia" w:ascii="Times New Roman" w:hAnsi="Times New Roman" w:eastAsia="仿宋_GB2312"/>
          <w:sz w:val="32"/>
          <w:szCs w:val="32"/>
          <w:highlight w:val="none"/>
          <w:lang w:val="en-US" w:eastAsia="zh-CN"/>
        </w:rPr>
        <w:t>4</w:t>
      </w:r>
      <w:r>
        <w:rPr>
          <w:rFonts w:hint="eastAsia" w:ascii="Times New Roman" w:hAnsi="Times New Roman" w:eastAsia="仿宋_GB2312"/>
          <w:sz w:val="32"/>
          <w:szCs w:val="32"/>
          <w:highlight w:val="none"/>
        </w:rPr>
        <w:t>个、来宾</w:t>
      </w:r>
      <w:r>
        <w:rPr>
          <w:rFonts w:hint="eastAsia" w:ascii="Times New Roman" w:hAnsi="Times New Roman" w:eastAsia="仿宋_GB2312"/>
          <w:sz w:val="32"/>
          <w:szCs w:val="32"/>
          <w:highlight w:val="none"/>
          <w:lang w:val="en-US" w:eastAsia="zh-CN"/>
        </w:rPr>
        <w:t>24</w:t>
      </w:r>
      <w:r>
        <w:rPr>
          <w:rFonts w:hint="eastAsia" w:ascii="Times New Roman" w:hAnsi="Times New Roman" w:eastAsia="仿宋_GB2312"/>
          <w:sz w:val="32"/>
          <w:szCs w:val="32"/>
          <w:highlight w:val="none"/>
        </w:rPr>
        <w:t>人次，主要是</w:t>
      </w:r>
      <w:r>
        <w:rPr>
          <w:rFonts w:ascii="Times New Roman" w:hAnsi="Times New Roman" w:eastAsia="仿宋_GB2312"/>
          <w:sz w:val="32"/>
          <w:szCs w:val="32"/>
          <w:highlight w:val="none"/>
        </w:rPr>
        <w:t>各县财政局对接国有资产清查、辰州矿业对接党建</w:t>
      </w:r>
      <w:r>
        <w:rPr>
          <w:rFonts w:hint="eastAsia" w:ascii="Times New Roman" w:hAnsi="Times New Roman" w:eastAsia="仿宋_GB2312"/>
          <w:sz w:val="32"/>
          <w:szCs w:val="32"/>
          <w:highlight w:val="none"/>
        </w:rPr>
        <w:t>发生的接待支出。</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4.56</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4.56</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油耗、维修费、保险费</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本单位无政府性基金收支。</w:t>
      </w:r>
    </w:p>
    <w:p>
      <w:pPr>
        <w:pStyle w:val="10"/>
        <w:keepNext w:val="0"/>
        <w:keepLines w:val="0"/>
        <w:pageBreakBefore w:val="0"/>
        <w:widowControl w:val="0"/>
        <w:numPr>
          <w:ilvl w:val="0"/>
          <w:numId w:val="1"/>
        </w:numPr>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lang w:eastAsia="zh-CN"/>
        </w:rPr>
        <w:t>国有资本经营预算收入支出决算情况</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本单位无</w:t>
      </w:r>
      <w:r>
        <w:rPr>
          <w:rFonts w:hint="eastAsia" w:ascii="Times New Roman" w:hAnsi="Times New Roman" w:eastAsia="仿宋_GB2312"/>
          <w:sz w:val="32"/>
          <w:szCs w:val="32"/>
          <w:lang w:eastAsia="zh-CN"/>
        </w:rPr>
        <w:t>国有资本经营预算收入</w:t>
      </w:r>
      <w:r>
        <w:rPr>
          <w:rFonts w:hint="eastAsia" w:ascii="Times New Roman" w:hAnsi="Times New Roman" w:eastAsia="仿宋_GB2312"/>
          <w:sz w:val="32"/>
          <w:szCs w:val="32"/>
          <w:lang w:val="en-US" w:eastAsia="zh-CN"/>
        </w:rPr>
        <w:t>收支。</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hAnsi="黑体" w:cs="黑体"/>
          <w:b w:val="0"/>
          <w:bCs/>
          <w:sz w:val="32"/>
          <w:szCs w:val="32"/>
          <w:lang w:eastAsia="zh-CN"/>
        </w:rPr>
        <w:t>十、</w:t>
      </w:r>
      <w:r>
        <w:rPr>
          <w:rFonts w:hint="eastAsia" w:ascii="黑体" w:hAnsi="黑体" w:eastAsia="黑体" w:cs="黑体"/>
          <w:b w:val="0"/>
          <w:bCs/>
          <w:sz w:val="32"/>
          <w:szCs w:val="32"/>
        </w:rPr>
        <w:t>关于机关运行经费支出说明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38.34</w:t>
      </w:r>
      <w:r>
        <w:rPr>
          <w:rFonts w:hint="eastAsia" w:ascii="Times New Roman" w:hAnsi="Times New Roman" w:eastAsia="仿宋_GB2312"/>
          <w:sz w:val="32"/>
          <w:szCs w:val="32"/>
          <w:highlight w:val="none"/>
        </w:rPr>
        <w:t>万，比上年决算数减少</w:t>
      </w:r>
      <w:r>
        <w:rPr>
          <w:rFonts w:hint="eastAsia" w:ascii="Times New Roman" w:hAnsi="Times New Roman" w:eastAsia="仿宋_GB2312"/>
          <w:sz w:val="32"/>
          <w:szCs w:val="32"/>
          <w:highlight w:val="none"/>
          <w:lang w:val="en-US" w:eastAsia="zh-CN"/>
        </w:rPr>
        <w:t>84.95</w:t>
      </w:r>
      <w:r>
        <w:rPr>
          <w:rFonts w:hint="eastAsia" w:ascii="Times New Roman" w:hAnsi="Times New Roman" w:eastAsia="仿宋_GB2312"/>
          <w:sz w:val="32"/>
          <w:szCs w:val="32"/>
          <w:highlight w:val="none"/>
        </w:rPr>
        <w:t xml:space="preserve"> 万元，降低</w:t>
      </w:r>
      <w:r>
        <w:rPr>
          <w:rFonts w:hint="eastAsia" w:ascii="Times New Roman" w:hAnsi="Times New Roman" w:eastAsia="仿宋_GB2312"/>
          <w:sz w:val="32"/>
          <w:szCs w:val="32"/>
          <w:highlight w:val="none"/>
          <w:lang w:val="en-US" w:eastAsia="zh-CN"/>
        </w:rPr>
        <w:t>68.90</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eastAsia="zh-CN"/>
        </w:rPr>
        <w:t>上年决算没有单独核算项目支出，项目支出包含在机关运行经费支出中，所以造成与上年决算数差异大</w:t>
      </w:r>
      <w:r>
        <w:rPr>
          <w:rFonts w:hint="eastAsia" w:ascii="Times New Roman" w:hAnsi="Times New Roman" w:eastAsia="仿宋_GB2312"/>
          <w:sz w:val="32"/>
          <w:szCs w:val="32"/>
          <w:highlight w:val="none"/>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sz w:val="32"/>
          <w:szCs w:val="32"/>
          <w:highlight w:val="none"/>
          <w:lang w:eastAsia="zh-CN"/>
        </w:rPr>
        <w:t>十一</w:t>
      </w:r>
      <w:r>
        <w:rPr>
          <w:rFonts w:hint="eastAsia" w:ascii="Times New Roman" w:hAnsi="Times New Roman" w:eastAsia="仿宋_GB2312"/>
          <w:sz w:val="32"/>
          <w:szCs w:val="32"/>
          <w:highlight w:val="none"/>
          <w:lang w:eastAsia="zh-CN"/>
        </w:rPr>
        <w:t>、</w:t>
      </w:r>
      <w:r>
        <w:rPr>
          <w:rFonts w:hint="eastAsia" w:ascii="黑体" w:hAnsi="黑体" w:eastAsia="黑体" w:cs="黑体"/>
          <w:b w:val="0"/>
          <w:bCs/>
          <w:sz w:val="32"/>
          <w:szCs w:val="32"/>
        </w:rPr>
        <w:t>一般性支出情况说明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万元；开支培训费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未</w:t>
      </w:r>
      <w:r>
        <w:rPr>
          <w:rFonts w:hint="eastAsia" w:ascii="Times New Roman" w:hAnsi="Times New Roman" w:eastAsia="仿宋_GB2312"/>
          <w:sz w:val="32"/>
          <w:szCs w:val="32"/>
        </w:rPr>
        <w:t>举办节庆、晚会、论坛、赛事活动，开支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sz w:val="32"/>
          <w:szCs w:val="32"/>
          <w:highlight w:val="none"/>
          <w:lang w:eastAsia="zh-CN"/>
        </w:rPr>
        <w:t>十二</w:t>
      </w:r>
      <w:r>
        <w:rPr>
          <w:rFonts w:hint="eastAsia" w:ascii="黑体" w:hAnsi="黑体" w:eastAsia="黑体" w:cs="黑体"/>
          <w:b w:val="0"/>
          <w:bCs/>
          <w:sz w:val="32"/>
          <w:szCs w:val="32"/>
        </w:rPr>
        <w:t>、关于政府采购支出说明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三</w:t>
      </w:r>
      <w:r>
        <w:rPr>
          <w:rFonts w:hint="eastAsia" w:ascii="黑体" w:hAnsi="黑体" w:eastAsia="黑体" w:cs="黑体"/>
          <w:b w:val="0"/>
          <w:bCs/>
          <w:sz w:val="32"/>
          <w:szCs w:val="32"/>
        </w:rPr>
        <w:t>、关于国有资产占用情况说明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四</w:t>
      </w:r>
      <w:r>
        <w:rPr>
          <w:rFonts w:hint="eastAsia" w:ascii="黑体" w:hAnsi="黑体" w:eastAsia="黑体" w:cs="黑体"/>
          <w:b w:val="0"/>
          <w:bCs/>
          <w:sz w:val="32"/>
          <w:szCs w:val="32"/>
        </w:rPr>
        <w:t>、关于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黑体" w:hAnsi="黑体" w:eastAsia="黑体" w:cs="黑体"/>
          <w:b w:val="0"/>
          <w:bCs/>
          <w:sz w:val="32"/>
          <w:szCs w:val="32"/>
        </w:rPr>
        <w:t>年度预算绩效情况的说明</w:t>
      </w:r>
    </w:p>
    <w:p>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部门整体支出绩效情况</w:t>
      </w:r>
    </w:p>
    <w:p>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 我</w:t>
      </w:r>
      <w:r>
        <w:rPr>
          <w:rFonts w:hint="eastAsia" w:ascii="Times New Roman" w:hAnsi="Times New Roman" w:eastAsia="仿宋_GB2312"/>
          <w:sz w:val="32"/>
          <w:szCs w:val="32"/>
          <w:lang w:eastAsia="zh-CN"/>
        </w:rPr>
        <w:t>单位</w:t>
      </w:r>
      <w:r>
        <w:rPr>
          <w:rFonts w:hint="eastAsia" w:ascii="Times New Roman" w:hAnsi="Times New Roman" w:eastAsia="仿宋_GB2312"/>
          <w:sz w:val="32"/>
          <w:szCs w:val="32"/>
        </w:rPr>
        <w:t>按照《怀化市财政局关于开展202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w:t>
      </w:r>
      <w:r>
        <w:rPr>
          <w:rFonts w:hint="eastAsia" w:ascii="Times New Roman" w:hAnsi="Times New Roman" w:eastAsia="仿宋_GB2312"/>
          <w:sz w:val="32"/>
          <w:szCs w:val="32"/>
          <w:lang w:eastAsia="zh-CN"/>
        </w:rPr>
        <w:t>部门整体支出与专项资金</w:t>
      </w:r>
      <w:r>
        <w:rPr>
          <w:rFonts w:hint="eastAsia" w:ascii="Times New Roman" w:hAnsi="Times New Roman" w:eastAsia="仿宋_GB2312"/>
          <w:sz w:val="32"/>
          <w:szCs w:val="32"/>
        </w:rPr>
        <w:t>绩效自评工作的通知》（怀财绩〔202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51</w:t>
      </w:r>
      <w:r>
        <w:rPr>
          <w:rFonts w:hint="eastAsia" w:ascii="Times New Roman" w:hAnsi="Times New Roman" w:eastAsia="仿宋_GB2312"/>
          <w:sz w:val="32"/>
          <w:szCs w:val="32"/>
        </w:rPr>
        <w:t>号）要求，按时完成了202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年度预算绩效考核工作，绩效评价为下一年度预算提供了可参考的量化数据，评价结果的及时公开起到了社会监督效果，为我单位更好的</w:t>
      </w:r>
      <w:r>
        <w:rPr>
          <w:rFonts w:hint="eastAsia" w:ascii="Times New Roman" w:hAnsi="Times New Roman" w:eastAsia="仿宋_GB2312"/>
          <w:sz w:val="32"/>
          <w:szCs w:val="32"/>
          <w:lang w:eastAsia="zh-CN"/>
        </w:rPr>
        <w:t>行使</w:t>
      </w:r>
      <w:r>
        <w:rPr>
          <w:rFonts w:hint="eastAsia" w:ascii="Times New Roman" w:hAnsi="Times New Roman" w:eastAsia="仿宋_GB2312"/>
          <w:sz w:val="32"/>
          <w:szCs w:val="32"/>
        </w:rPr>
        <w:t>政府职能，提高管理水平起到了较好的作用。</w:t>
      </w:r>
    </w:p>
    <w:p>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年度预算绩效经济指标、效率性指标完成如下：</w:t>
      </w:r>
    </w:p>
    <w:p>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1．经济性分析</w:t>
      </w:r>
    </w:p>
    <w:p>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年我</w:t>
      </w:r>
      <w:r>
        <w:rPr>
          <w:rFonts w:hint="eastAsia" w:ascii="Times New Roman" w:hAnsi="Times New Roman" w:eastAsia="仿宋_GB2312"/>
          <w:sz w:val="32"/>
          <w:szCs w:val="32"/>
          <w:lang w:eastAsia="zh-CN"/>
        </w:rPr>
        <w:t>单位</w:t>
      </w:r>
      <w:r>
        <w:rPr>
          <w:rFonts w:hint="eastAsia" w:ascii="Times New Roman" w:hAnsi="Times New Roman" w:eastAsia="仿宋_GB2312"/>
          <w:sz w:val="32"/>
          <w:szCs w:val="32"/>
        </w:rPr>
        <w:t>在职人员控制率为</w:t>
      </w:r>
      <w:r>
        <w:rPr>
          <w:rFonts w:hint="eastAsia" w:ascii="Times New Roman" w:hAnsi="Times New Roman" w:eastAsia="仿宋_GB2312"/>
          <w:sz w:val="32"/>
          <w:szCs w:val="32"/>
          <w:lang w:val="en-US" w:eastAsia="zh-CN"/>
        </w:rPr>
        <w:t>94.29</w:t>
      </w:r>
      <w:r>
        <w:rPr>
          <w:rFonts w:hint="eastAsia" w:ascii="Times New Roman" w:hAnsi="Times New Roman" w:eastAsia="仿宋_GB2312"/>
          <w:sz w:val="32"/>
          <w:szCs w:val="32"/>
        </w:rPr>
        <w:t>%，财政供养人员控制没有超过预算编制</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预算控制良好；“三公经费”控制率为</w:t>
      </w:r>
      <w:r>
        <w:rPr>
          <w:rFonts w:hint="eastAsia" w:ascii="Times New Roman" w:hAnsi="Times New Roman" w:eastAsia="仿宋_GB2312"/>
          <w:sz w:val="32"/>
          <w:szCs w:val="32"/>
          <w:lang w:val="en-US" w:eastAsia="zh-CN"/>
        </w:rPr>
        <w:t>88.68</w:t>
      </w:r>
      <w:r>
        <w:rPr>
          <w:rFonts w:hint="eastAsia" w:ascii="Times New Roman" w:hAnsi="Times New Roman" w:eastAsia="仿宋_GB2312"/>
          <w:sz w:val="32"/>
          <w:szCs w:val="32"/>
        </w:rPr>
        <w:t>%，“三公”实际开支比预算节约</w:t>
      </w:r>
      <w:r>
        <w:rPr>
          <w:rFonts w:hint="eastAsia" w:ascii="Times New Roman" w:hAnsi="Times New Roman" w:eastAsia="仿宋_GB2312"/>
          <w:sz w:val="32"/>
          <w:szCs w:val="32"/>
          <w:lang w:val="en-US" w:eastAsia="zh-CN"/>
        </w:rPr>
        <w:t>0.62</w:t>
      </w:r>
      <w:r>
        <w:rPr>
          <w:rFonts w:hint="eastAsia" w:ascii="Times New Roman" w:hAnsi="Times New Roman" w:eastAsia="仿宋_GB2312"/>
          <w:sz w:val="32"/>
          <w:szCs w:val="32"/>
        </w:rPr>
        <w:t>万元。</w:t>
      </w:r>
    </w:p>
    <w:p>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2.效率性分析</w:t>
      </w:r>
    </w:p>
    <w:p>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我单位整体支出绩效评价指标自评得分9</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分，预算完成率为100%，公用经费控制率为</w:t>
      </w:r>
      <w:r>
        <w:rPr>
          <w:rFonts w:hint="eastAsia" w:ascii="Times New Roman" w:hAnsi="Times New Roman" w:eastAsia="仿宋_GB2312"/>
          <w:sz w:val="32"/>
          <w:szCs w:val="32"/>
          <w:lang w:val="en-US" w:eastAsia="zh-CN"/>
        </w:rPr>
        <w:t>77.45</w:t>
      </w:r>
      <w:r>
        <w:rPr>
          <w:rFonts w:hint="eastAsia" w:ascii="Times New Roman" w:hAnsi="Times New Roman" w:eastAsia="仿宋_GB2312"/>
          <w:sz w:val="32"/>
          <w:szCs w:val="32"/>
        </w:rPr>
        <w:t>%，“三公”经费控制率</w:t>
      </w:r>
      <w:r>
        <w:rPr>
          <w:rFonts w:hint="eastAsia" w:ascii="Times New Roman" w:hAnsi="Times New Roman" w:eastAsia="仿宋_GB2312"/>
          <w:sz w:val="32"/>
          <w:szCs w:val="32"/>
          <w:lang w:val="en-US" w:eastAsia="zh-CN"/>
        </w:rPr>
        <w:t>88.68</w:t>
      </w:r>
      <w:r>
        <w:rPr>
          <w:rFonts w:hint="eastAsia" w:ascii="Times New Roman" w:hAnsi="Times New Roman" w:eastAsia="仿宋_GB2312"/>
          <w:sz w:val="32"/>
          <w:szCs w:val="32"/>
        </w:rPr>
        <w:t>%，四项专项工作按上级要求按时完成且保质保量。</w:t>
      </w:r>
    </w:p>
    <w:p>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3.有效性分析</w:t>
      </w:r>
    </w:p>
    <w:p>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组织党员发挥突击队的作用，攻克难关和解决问题创造经济效益；招商引资工作可推动怀化经济发展，创造税收产生经济效益；企业退休人员社会化管理可推动社会化管理工作；国企遗留问题处置可化解矛盾，维护社会和谐稳定。</w:t>
      </w:r>
    </w:p>
    <w:p>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4.可持续性分析</w:t>
      </w:r>
    </w:p>
    <w:p>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国资管理是一项长期管理工作，在执行国家政府，促进企业改革，加强国企党建，解决国企遗留问题等方面开展了大量的工作，为维护社会稳定，推进当地经济起到了良好的作用。</w:t>
      </w:r>
    </w:p>
    <w:p>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我单位</w:t>
      </w:r>
      <w:r>
        <w:rPr>
          <w:rFonts w:hint="eastAsia" w:ascii="Times New Roman" w:hAnsi="Times New Roman" w:eastAsia="仿宋_GB2312"/>
          <w:sz w:val="32"/>
          <w:szCs w:val="32"/>
        </w:rPr>
        <w:t>完成了《部门整体支出绩效评价指标表》、《部门整体支出绩效评价基础数据表》、《专项资金绩效目标自评表》等相关指标和绩效考核资料的收集整理，及时在市国资委网站公布了《202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年整体支出绩效</w:t>
      </w:r>
      <w:r>
        <w:rPr>
          <w:rFonts w:hint="eastAsia" w:ascii="Times New Roman" w:hAnsi="Times New Roman" w:eastAsia="仿宋_GB2312"/>
          <w:sz w:val="32"/>
          <w:szCs w:val="32"/>
          <w:lang w:val="en-US" w:eastAsia="zh-CN"/>
        </w:rPr>
        <w:t>评价</w:t>
      </w:r>
      <w:r>
        <w:rPr>
          <w:rFonts w:hint="eastAsia" w:ascii="Times New Roman" w:hAnsi="Times New Roman" w:eastAsia="仿宋_GB2312"/>
          <w:sz w:val="32"/>
          <w:szCs w:val="32"/>
        </w:rPr>
        <w:t>报告》、《</w:t>
      </w:r>
      <w:r>
        <w:rPr>
          <w:rFonts w:hint="eastAsia" w:ascii="Times New Roman" w:hAnsi="Times New Roman" w:eastAsia="仿宋_GB2312"/>
          <w:sz w:val="32"/>
          <w:szCs w:val="32"/>
          <w:lang w:val="en-US" w:eastAsia="zh-CN"/>
        </w:rPr>
        <w:t>2022年</w:t>
      </w:r>
      <w:r>
        <w:rPr>
          <w:rFonts w:hint="eastAsia" w:ascii="Times New Roman" w:hAnsi="Times New Roman" w:eastAsia="仿宋_GB2312"/>
          <w:sz w:val="32"/>
          <w:szCs w:val="32"/>
        </w:rPr>
        <w:t>专项资金绩效</w:t>
      </w:r>
      <w:r>
        <w:rPr>
          <w:rFonts w:hint="eastAsia" w:ascii="Times New Roman" w:hAnsi="Times New Roman" w:eastAsia="仿宋_GB2312"/>
          <w:sz w:val="32"/>
          <w:szCs w:val="32"/>
          <w:lang w:val="en-US" w:eastAsia="zh-CN"/>
        </w:rPr>
        <w:t>评价</w:t>
      </w:r>
      <w:bookmarkStart w:id="3" w:name="_GoBack"/>
      <w:bookmarkEnd w:id="3"/>
      <w:r>
        <w:rPr>
          <w:rFonts w:hint="eastAsia" w:ascii="Times New Roman" w:hAnsi="Times New Roman" w:eastAsia="仿宋_GB2312"/>
          <w:sz w:val="32"/>
          <w:szCs w:val="32"/>
        </w:rPr>
        <w:t>报告》。</w:t>
      </w:r>
    </w:p>
    <w:p>
      <w:pPr>
        <w:keepNext w:val="0"/>
        <w:keepLines w:val="0"/>
        <w:pageBreakBefore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rPr>
      </w:pPr>
      <w:r>
        <w:rPr>
          <w:rFonts w:hint="eastAsia" w:ascii="仿宋" w:hAnsi="仿宋" w:eastAsia="仿宋" w:cs="仿宋"/>
          <w:color w:val="auto"/>
          <w:sz w:val="32"/>
          <w:szCs w:val="32"/>
        </w:rPr>
        <w:t>（见附件《怀化市</w:t>
      </w:r>
      <w:r>
        <w:rPr>
          <w:rFonts w:hint="eastAsia" w:ascii="仿宋" w:hAnsi="仿宋" w:eastAsia="仿宋" w:cs="仿宋"/>
          <w:color w:val="auto"/>
          <w:sz w:val="32"/>
          <w:szCs w:val="32"/>
          <w:lang w:eastAsia="zh-CN"/>
        </w:rPr>
        <w:t>人民政府国有资产监督管理委员会</w:t>
      </w:r>
      <w:r>
        <w:rPr>
          <w:rFonts w:hint="eastAsia" w:ascii="仿宋" w:hAnsi="仿宋" w:eastAsia="仿宋" w:cs="仿宋"/>
          <w:color w:val="auto"/>
          <w:sz w:val="32"/>
          <w:szCs w:val="32"/>
        </w:rPr>
        <w:t>部门整体支出绩效评价报告》</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《怀化市</w:t>
      </w:r>
      <w:r>
        <w:rPr>
          <w:rFonts w:hint="eastAsia" w:ascii="仿宋" w:hAnsi="仿宋" w:eastAsia="仿宋" w:cs="仿宋"/>
          <w:color w:val="auto"/>
          <w:sz w:val="32"/>
          <w:szCs w:val="32"/>
          <w:lang w:eastAsia="zh-CN"/>
        </w:rPr>
        <w:t>人民政府国有资产监督管理委员会专项资金</w:t>
      </w:r>
      <w:r>
        <w:rPr>
          <w:rFonts w:hint="eastAsia" w:ascii="仿宋" w:hAnsi="仿宋" w:eastAsia="仿宋" w:cs="仿宋"/>
          <w:color w:val="auto"/>
          <w:sz w:val="32"/>
          <w:szCs w:val="32"/>
        </w:rPr>
        <w:t>绩效评价报告》）</w:t>
      </w:r>
      <w:r>
        <w:rPr>
          <w:rFonts w:hint="eastAsia" w:ascii="仿宋" w:hAnsi="仿宋" w:eastAsia="仿宋" w:cs="仿宋"/>
          <w:color w:val="auto"/>
          <w:sz w:val="32"/>
          <w:szCs w:val="32"/>
          <w:lang w:val="en-US" w:eastAsia="zh-CN"/>
        </w:rPr>
        <w:t xml:space="preserve">                                                                                                                                                                                                                                                                                                  </w:t>
      </w:r>
    </w:p>
    <w:p>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存在的问题及原因分析</w:t>
      </w:r>
    </w:p>
    <w:p>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工作经费的</w:t>
      </w:r>
      <w:r>
        <w:rPr>
          <w:rFonts w:hint="eastAsia" w:ascii="Times New Roman" w:hAnsi="Times New Roman" w:eastAsia="仿宋_GB2312"/>
          <w:sz w:val="32"/>
          <w:szCs w:val="32"/>
          <w:lang w:eastAsia="zh-CN"/>
        </w:rPr>
        <w:t>预算</w:t>
      </w:r>
      <w:r>
        <w:rPr>
          <w:rFonts w:hint="eastAsia" w:ascii="Times New Roman" w:hAnsi="Times New Roman" w:eastAsia="仿宋_GB2312"/>
          <w:sz w:val="32"/>
          <w:szCs w:val="32"/>
        </w:rPr>
        <w:t>安排存在一定的问题，</w:t>
      </w:r>
      <w:r>
        <w:rPr>
          <w:rFonts w:hint="eastAsia" w:ascii="Times New Roman" w:hAnsi="Times New Roman" w:eastAsia="仿宋_GB2312"/>
          <w:sz w:val="32"/>
          <w:szCs w:val="32"/>
          <w:lang w:eastAsia="zh-CN"/>
        </w:rPr>
        <w:t>本</w:t>
      </w:r>
      <w:r>
        <w:rPr>
          <w:rFonts w:hint="eastAsia" w:ascii="Times New Roman" w:hAnsi="Times New Roman" w:eastAsia="仿宋_GB2312"/>
          <w:sz w:val="32"/>
          <w:szCs w:val="32"/>
        </w:rPr>
        <w:t>单位工作具有多样性，而财政每年安排的工作经费仅限于</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项工作</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2022年增拨了抗疫补助资金及财政税政法制专项经费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如果完全按照专款专用的原则使用，则很多工作</w:t>
      </w:r>
      <w:r>
        <w:rPr>
          <w:rFonts w:hint="eastAsia" w:ascii="Times New Roman" w:hAnsi="Times New Roman" w:eastAsia="仿宋_GB2312"/>
          <w:sz w:val="32"/>
          <w:szCs w:val="32"/>
          <w:lang w:eastAsia="zh-CN"/>
        </w:rPr>
        <w:t>开展</w:t>
      </w:r>
      <w:r>
        <w:rPr>
          <w:rFonts w:hint="eastAsia" w:ascii="Times New Roman" w:hAnsi="Times New Roman" w:eastAsia="仿宋_GB2312"/>
          <w:sz w:val="32"/>
          <w:szCs w:val="32"/>
        </w:rPr>
        <w:t>是没有专门的经费的，比如</w:t>
      </w:r>
      <w:r>
        <w:rPr>
          <w:rFonts w:hint="eastAsia" w:ascii="Times New Roman" w:hAnsi="Times New Roman" w:eastAsia="仿宋_GB2312"/>
          <w:sz w:val="32"/>
          <w:szCs w:val="32"/>
          <w:lang w:eastAsia="zh-CN"/>
        </w:rPr>
        <w:t>国资国企在线监管大平台、</w:t>
      </w:r>
      <w:r>
        <w:rPr>
          <w:rFonts w:hint="eastAsia" w:ascii="Times New Roman" w:hAnsi="Times New Roman" w:eastAsia="仿宋_GB2312"/>
          <w:sz w:val="32"/>
          <w:szCs w:val="32"/>
        </w:rPr>
        <w:t>乡村振兴</w:t>
      </w:r>
      <w:r>
        <w:rPr>
          <w:rFonts w:hint="eastAsia" w:ascii="Times New Roman" w:hAnsi="Times New Roman" w:eastAsia="仿宋_GB2312"/>
          <w:sz w:val="32"/>
          <w:szCs w:val="32"/>
          <w:lang w:eastAsia="zh-CN"/>
        </w:rPr>
        <w:t>帮扶</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监管企业财务决算审计、</w:t>
      </w:r>
      <w:r>
        <w:rPr>
          <w:rFonts w:hint="eastAsia" w:ascii="Times New Roman" w:hAnsi="Times New Roman" w:eastAsia="仿宋_GB2312"/>
          <w:sz w:val="32"/>
          <w:szCs w:val="32"/>
        </w:rPr>
        <w:t>需要配套的部分社保等，这就造成了单位工作的</w:t>
      </w:r>
      <w:r>
        <w:rPr>
          <w:rFonts w:hint="eastAsia" w:ascii="Times New Roman" w:hAnsi="Times New Roman" w:eastAsia="仿宋_GB2312"/>
          <w:sz w:val="32"/>
          <w:szCs w:val="32"/>
          <w:lang w:eastAsia="zh-CN"/>
        </w:rPr>
        <w:t>开展</w:t>
      </w:r>
      <w:r>
        <w:rPr>
          <w:rFonts w:hint="eastAsia" w:ascii="Times New Roman" w:hAnsi="Times New Roman" w:eastAsia="仿宋_GB2312"/>
          <w:sz w:val="32"/>
          <w:szCs w:val="32"/>
        </w:rPr>
        <w:t>全部依靠仅有的专项工作经费。</w:t>
      </w:r>
    </w:p>
    <w:p>
      <w:pPr>
        <w:pStyle w:val="10"/>
        <w:jc w:val="both"/>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both"/>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wordWrap w:val="0"/>
        <w:spacing w:line="560" w:lineRule="atLeast"/>
        <w:ind w:firstLine="480" w:firstLineChars="15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b/>
          <w:bCs/>
          <w:color w:val="000000"/>
          <w:kern w:val="0"/>
          <w:sz w:val="32"/>
          <w:szCs w:val="32"/>
          <w:lang w:val="en-US" w:eastAsia="zh-CN" w:bidi="ar-SA"/>
        </w:rPr>
        <w:t>一、机关运行经费：</w:t>
      </w:r>
      <w:r>
        <w:rPr>
          <w:rFonts w:hint="eastAsia" w:ascii="Times New Roman" w:hAnsi="Times New Roman" w:eastAsia="仿宋_GB2312" w:cs="黑体"/>
          <w:color w:val="000000"/>
          <w:kern w:val="0"/>
          <w:sz w:val="32"/>
          <w:szCs w:val="32"/>
          <w:lang w:val="en-US" w:eastAsia="zh-CN" w:bidi="ar-SA"/>
        </w:rPr>
        <w:t>指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ordWrap w:val="0"/>
        <w:spacing w:line="560" w:lineRule="atLeast"/>
        <w:ind w:firstLine="480" w:firstLineChars="15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b/>
          <w:bCs/>
          <w:color w:val="000000"/>
          <w:kern w:val="0"/>
          <w:sz w:val="32"/>
          <w:szCs w:val="32"/>
          <w:lang w:val="en-US" w:eastAsia="zh-CN" w:bidi="ar-SA"/>
        </w:rPr>
        <w:t>二、“三公”经费：</w:t>
      </w:r>
      <w:r>
        <w:rPr>
          <w:rFonts w:hint="eastAsia" w:ascii="Times New Roman" w:hAnsi="Times New Roman" w:eastAsia="仿宋_GB2312" w:cs="黑体"/>
          <w:color w:val="000000"/>
          <w:kern w:val="0"/>
          <w:sz w:val="32"/>
          <w:szCs w:val="32"/>
          <w:lang w:val="en-US" w:eastAsia="zh-CN" w:bidi="ar-SA"/>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ind w:firstLine="640" w:firstLineChars="200"/>
        <w:jc w:val="left"/>
        <w:rPr>
          <w:rFonts w:cs="黑体" w:asciiTheme="minorEastAsia" w:hAnsiTheme="minorEastAsia"/>
          <w:color w:val="000000"/>
          <w:kern w:val="0"/>
          <w:sz w:val="32"/>
          <w:szCs w:val="3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A70BE18-5B49-48E3-A638-1D38B0AA6DC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2" w:fontKey="{B8B72F1C-A8DB-4AD3-9DE5-D5455DEF9CF5}"/>
  </w:font>
  <w:font w:name="方正小标宋_GBK">
    <w:panose1 w:val="02000000000000000000"/>
    <w:charset w:val="86"/>
    <w:family w:val="script"/>
    <w:pitch w:val="default"/>
    <w:sig w:usb0="A00002BF" w:usb1="38CF7CFA" w:usb2="00082016" w:usb3="00000000" w:csb0="00040001" w:csb1="00000000"/>
    <w:embedRegular r:id="rId3" w:fontKey="{26C0C2EB-8E73-466F-87B1-2C36C2E06CF0}"/>
  </w:font>
  <w:font w:name="仿宋_GB2312">
    <w:panose1 w:val="02010609030101010101"/>
    <w:charset w:val="86"/>
    <w:family w:val="modern"/>
    <w:pitch w:val="default"/>
    <w:sig w:usb0="00000001" w:usb1="080E0000" w:usb2="00000000" w:usb3="00000000" w:csb0="00040000" w:csb1="00000000"/>
    <w:embedRegular r:id="rId4" w:fontKey="{E7AEB0BB-516F-4325-95E2-FE76D73321DF}"/>
  </w:font>
  <w:font w:name="仿宋">
    <w:panose1 w:val="02010609060101010101"/>
    <w:charset w:val="86"/>
    <w:family w:val="auto"/>
    <w:pitch w:val="default"/>
    <w:sig w:usb0="800002BF" w:usb1="38CF7CFA" w:usb2="00000016" w:usb3="00000000" w:csb0="00040001" w:csb1="00000000"/>
    <w:embedRegular r:id="rId5" w:fontKey="{48B503BD-024B-4378-A21C-942F00B8CD77}"/>
  </w:font>
  <w:font w:name="华文中宋">
    <w:panose1 w:val="02010600040101010101"/>
    <w:charset w:val="86"/>
    <w:family w:val="auto"/>
    <w:pitch w:val="default"/>
    <w:sig w:usb0="00000287" w:usb1="080F0000" w:usb2="00000000" w:usb3="00000000" w:csb0="0004009F" w:csb1="DFD70000"/>
    <w:embedRegular r:id="rId6" w:fontKey="{65B01CC7-4D98-4340-8A3C-1EEFFA979138}"/>
  </w:font>
  <w:font w:name="楷体">
    <w:panose1 w:val="02010609060101010101"/>
    <w:charset w:val="86"/>
    <w:family w:val="auto"/>
    <w:pitch w:val="default"/>
    <w:sig w:usb0="800002BF" w:usb1="38CF7CFA" w:usb2="00000016" w:usb3="00000000" w:csb0="00040001" w:csb1="00000000"/>
    <w:embedRegular r:id="rId7" w:fontKey="{D1B78A94-C58E-465C-A0F4-37D0AC40BE4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39FA2F"/>
    <w:multiLevelType w:val="singleLevel"/>
    <w:tmpl w:val="6A39FA2F"/>
    <w:lvl w:ilvl="0" w:tentative="0">
      <w:start w:val="9"/>
      <w:numFmt w:val="chineseCounting"/>
      <w:suff w:val="nothing"/>
      <w:lvlText w:val="%1、"/>
      <w:lvlJc w:val="left"/>
      <w:rPr>
        <w:rFonts w:hint="eastAsia" w:ascii="黑体" w:hAnsi="黑体" w:eastAsia="黑体" w:cs="黑体"/>
        <w:b w:val="0"/>
        <w:bCs w:val="0"/>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1Y2EwZjNkNTc0Mzk4ZGU5YmEzYjk5NDc0ZGVkMT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648365F"/>
    <w:rsid w:val="06752487"/>
    <w:rsid w:val="069C1B29"/>
    <w:rsid w:val="06FA00D5"/>
    <w:rsid w:val="0ABD0474"/>
    <w:rsid w:val="0E2B5D40"/>
    <w:rsid w:val="0FA24C7D"/>
    <w:rsid w:val="11EE39E2"/>
    <w:rsid w:val="12324292"/>
    <w:rsid w:val="12EC1F42"/>
    <w:rsid w:val="133B5144"/>
    <w:rsid w:val="1517701E"/>
    <w:rsid w:val="17F86B8C"/>
    <w:rsid w:val="188E5849"/>
    <w:rsid w:val="1B581303"/>
    <w:rsid w:val="1E28728E"/>
    <w:rsid w:val="22286F53"/>
    <w:rsid w:val="23064E85"/>
    <w:rsid w:val="23615763"/>
    <w:rsid w:val="236D3617"/>
    <w:rsid w:val="246360F7"/>
    <w:rsid w:val="24C83E91"/>
    <w:rsid w:val="24CB7DF8"/>
    <w:rsid w:val="253F05F7"/>
    <w:rsid w:val="254F052F"/>
    <w:rsid w:val="257D111F"/>
    <w:rsid w:val="2B465B0F"/>
    <w:rsid w:val="2B58500A"/>
    <w:rsid w:val="2E322940"/>
    <w:rsid w:val="30030473"/>
    <w:rsid w:val="30ED3AF3"/>
    <w:rsid w:val="34374AAB"/>
    <w:rsid w:val="3BAF3A40"/>
    <w:rsid w:val="3BC9051D"/>
    <w:rsid w:val="3F735F05"/>
    <w:rsid w:val="3FBE4501"/>
    <w:rsid w:val="41666556"/>
    <w:rsid w:val="45AF4585"/>
    <w:rsid w:val="4A633B90"/>
    <w:rsid w:val="4B5A1437"/>
    <w:rsid w:val="4BA9709F"/>
    <w:rsid w:val="4F175BF2"/>
    <w:rsid w:val="4F8E57CE"/>
    <w:rsid w:val="55EB1F9A"/>
    <w:rsid w:val="57233025"/>
    <w:rsid w:val="5777D4F5"/>
    <w:rsid w:val="58D34715"/>
    <w:rsid w:val="5A1A13BD"/>
    <w:rsid w:val="5BB60AB1"/>
    <w:rsid w:val="5BD14DFE"/>
    <w:rsid w:val="5BE803F3"/>
    <w:rsid w:val="5CE9261B"/>
    <w:rsid w:val="5FC6BB1E"/>
    <w:rsid w:val="5FF720F1"/>
    <w:rsid w:val="600B4656"/>
    <w:rsid w:val="624502F4"/>
    <w:rsid w:val="64300B2F"/>
    <w:rsid w:val="6B451364"/>
    <w:rsid w:val="6E6E0BD2"/>
    <w:rsid w:val="72F9175C"/>
    <w:rsid w:val="737D59BA"/>
    <w:rsid w:val="7532397A"/>
    <w:rsid w:val="77C37683"/>
    <w:rsid w:val="77C875A5"/>
    <w:rsid w:val="79425135"/>
    <w:rsid w:val="79FF515B"/>
    <w:rsid w:val="7C14004B"/>
    <w:rsid w:val="7C1B7A7E"/>
    <w:rsid w:val="7C8D66C7"/>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character" w:customStyle="1" w:styleId="15">
    <w:name w:val="font1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25</Pages>
  <Words>8551</Words>
  <Characters>10261</Characters>
  <Lines>63</Lines>
  <Paragraphs>18</Paragraphs>
  <TotalTime>2</TotalTime>
  <ScaleCrop>false</ScaleCrop>
  <LinksUpToDate>false</LinksUpToDate>
  <CharactersWithSpaces>11084</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肖玉萍</cp:lastModifiedBy>
  <cp:lastPrinted>2023-09-14T09:02:00Z</cp:lastPrinted>
  <dcterms:modified xsi:type="dcterms:W3CDTF">2023-09-15T09:04:12Z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FC46DCD610794D85A3CB572BCD427FD4_12</vt:lpwstr>
  </property>
</Properties>
</file>