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95" w:rsidRDefault="00B05C95" w:rsidP="00B05C95">
      <w:pPr>
        <w:spacing w:line="560" w:lineRule="exact"/>
        <w:rPr>
          <w:rFonts w:eastAsia="黑体"/>
          <w:color w:val="000000"/>
          <w:kern w:val="0"/>
          <w:sz w:val="32"/>
          <w:szCs w:val="32"/>
        </w:rPr>
      </w:pPr>
      <w:r>
        <w:rPr>
          <w:rFonts w:ascii="黑体" w:eastAsia="黑体" w:hAnsi="黑体"/>
          <w:color w:val="000000"/>
          <w:kern w:val="0"/>
          <w:sz w:val="32"/>
          <w:szCs w:val="32"/>
        </w:rPr>
        <w:t>附件</w:t>
      </w:r>
      <w:r>
        <w:rPr>
          <w:rFonts w:eastAsia="黑体"/>
          <w:color w:val="000000"/>
          <w:kern w:val="0"/>
          <w:sz w:val="32"/>
          <w:szCs w:val="32"/>
        </w:rPr>
        <w:t>1</w:t>
      </w:r>
    </w:p>
    <w:p w:rsidR="00B05C95" w:rsidRDefault="00B05C95" w:rsidP="00B05C95">
      <w:pPr>
        <w:widowControl/>
        <w:ind w:left="93"/>
        <w:jc w:val="center"/>
        <w:rPr>
          <w:rFonts w:eastAsia="方正小标宋简体"/>
          <w:color w:val="000000"/>
          <w:kern w:val="0"/>
          <w:sz w:val="36"/>
          <w:szCs w:val="36"/>
        </w:rPr>
      </w:pPr>
      <w:r>
        <w:rPr>
          <w:rFonts w:ascii="宋体" w:hAnsi="宋体" w:cs="宋体" w:hint="eastAsia"/>
          <w:color w:val="000000"/>
          <w:kern w:val="0"/>
          <w:sz w:val="36"/>
          <w:szCs w:val="36"/>
        </w:rPr>
        <w:t>财政专项资金绩效评价共性指标表</w:t>
      </w:r>
    </w:p>
    <w:p w:rsidR="00B05C95" w:rsidRDefault="00B05C95" w:rsidP="00B05C95">
      <w:pPr>
        <w:widowControl/>
        <w:ind w:left="93"/>
        <w:jc w:val="left"/>
        <w:rPr>
          <w:color w:val="000000"/>
          <w:kern w:val="0"/>
          <w:sz w:val="24"/>
          <w:szCs w:val="24"/>
        </w:rPr>
      </w:pPr>
      <w:r>
        <w:rPr>
          <w:color w:val="000000"/>
          <w:kern w:val="0"/>
          <w:sz w:val="24"/>
          <w:szCs w:val="24"/>
        </w:rPr>
        <w:t xml:space="preserve"> </w:t>
      </w:r>
    </w:p>
    <w:tbl>
      <w:tblPr>
        <w:tblW w:w="9114" w:type="dxa"/>
        <w:jc w:val="center"/>
        <w:tblLayout w:type="fixed"/>
        <w:tblLook w:val="04A0"/>
      </w:tblPr>
      <w:tblGrid>
        <w:gridCol w:w="385"/>
        <w:gridCol w:w="364"/>
        <w:gridCol w:w="855"/>
        <w:gridCol w:w="416"/>
        <w:gridCol w:w="2316"/>
        <w:gridCol w:w="4148"/>
        <w:gridCol w:w="630"/>
      </w:tblGrid>
      <w:tr w:rsidR="00B05C95" w:rsidTr="00B05C95">
        <w:trPr>
          <w:jc w:val="center"/>
        </w:trPr>
        <w:tc>
          <w:tcPr>
            <w:tcW w:w="385" w:type="dxa"/>
            <w:tcBorders>
              <w:top w:val="single" w:sz="4" w:space="0" w:color="auto"/>
              <w:left w:val="single" w:sz="4" w:space="0" w:color="auto"/>
              <w:bottom w:val="nil"/>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一级</w:t>
            </w:r>
          </w:p>
        </w:tc>
        <w:tc>
          <w:tcPr>
            <w:tcW w:w="364" w:type="dxa"/>
            <w:tcBorders>
              <w:top w:val="single" w:sz="4" w:space="0" w:color="auto"/>
              <w:left w:val="nil"/>
              <w:bottom w:val="nil"/>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二级</w:t>
            </w:r>
          </w:p>
        </w:tc>
        <w:tc>
          <w:tcPr>
            <w:tcW w:w="855" w:type="dxa"/>
            <w:vMerge w:val="restart"/>
            <w:tcBorders>
              <w:top w:val="single" w:sz="4" w:space="0" w:color="auto"/>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三级指标</w:t>
            </w:r>
          </w:p>
        </w:tc>
        <w:tc>
          <w:tcPr>
            <w:tcW w:w="416" w:type="dxa"/>
            <w:vMerge w:val="restart"/>
            <w:tcBorders>
              <w:top w:val="single" w:sz="4" w:space="0" w:color="auto"/>
              <w:left w:val="nil"/>
              <w:bottom w:val="nil"/>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分值</w:t>
            </w:r>
          </w:p>
        </w:tc>
        <w:tc>
          <w:tcPr>
            <w:tcW w:w="2316" w:type="dxa"/>
            <w:vMerge w:val="restart"/>
            <w:tcBorders>
              <w:top w:val="single" w:sz="4" w:space="0" w:color="auto"/>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指标解释</w:t>
            </w:r>
          </w:p>
        </w:tc>
        <w:tc>
          <w:tcPr>
            <w:tcW w:w="4148" w:type="dxa"/>
            <w:vMerge w:val="restart"/>
            <w:tcBorders>
              <w:top w:val="single" w:sz="4" w:space="0" w:color="auto"/>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指标说明</w:t>
            </w:r>
          </w:p>
        </w:tc>
        <w:tc>
          <w:tcPr>
            <w:tcW w:w="630" w:type="dxa"/>
            <w:vMerge w:val="restart"/>
            <w:tcBorders>
              <w:top w:val="single" w:sz="4" w:space="0" w:color="auto"/>
              <w:left w:val="nil"/>
              <w:bottom w:val="nil"/>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得分</w:t>
            </w:r>
          </w:p>
        </w:tc>
      </w:tr>
      <w:tr w:rsidR="00B05C95" w:rsidTr="00B05C95">
        <w:trPr>
          <w:jc w:val="center"/>
        </w:trPr>
        <w:tc>
          <w:tcPr>
            <w:tcW w:w="385" w:type="dxa"/>
            <w:tcBorders>
              <w:top w:val="nil"/>
              <w:left w:val="single" w:sz="4" w:space="0" w:color="auto"/>
              <w:bottom w:val="single" w:sz="4" w:space="0" w:color="auto"/>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指标</w:t>
            </w:r>
          </w:p>
        </w:tc>
        <w:tc>
          <w:tcPr>
            <w:tcW w:w="364"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b/>
                <w:bCs/>
                <w:color w:val="000000"/>
                <w:kern w:val="0"/>
                <w:sz w:val="20"/>
                <w:szCs w:val="20"/>
              </w:rPr>
            </w:pPr>
            <w:r>
              <w:rPr>
                <w:rFonts w:ascii="宋体" w:hAnsi="宋体" w:cs="宋体" w:hint="eastAsia"/>
                <w:b/>
                <w:bCs/>
                <w:color w:val="000000"/>
                <w:kern w:val="0"/>
                <w:sz w:val="20"/>
                <w:szCs w:val="20"/>
              </w:rPr>
              <w:t>指标</w:t>
            </w:r>
          </w:p>
        </w:tc>
        <w:tc>
          <w:tcPr>
            <w:tcW w:w="855" w:type="dxa"/>
            <w:vMerge/>
            <w:tcBorders>
              <w:top w:val="single" w:sz="4" w:space="0" w:color="auto"/>
              <w:left w:val="nil"/>
              <w:bottom w:val="single" w:sz="4" w:space="0" w:color="000000"/>
              <w:right w:val="single" w:sz="4" w:space="0" w:color="auto"/>
            </w:tcBorders>
            <w:vAlign w:val="center"/>
            <w:hideMark/>
          </w:tcPr>
          <w:p w:rsidR="00B05C95" w:rsidRDefault="00B05C95">
            <w:pPr>
              <w:widowControl/>
              <w:jc w:val="left"/>
              <w:rPr>
                <w:rFonts w:eastAsia="仿宋_GB2312"/>
                <w:b/>
                <w:bCs/>
                <w:color w:val="000000"/>
                <w:kern w:val="0"/>
                <w:sz w:val="20"/>
                <w:szCs w:val="20"/>
              </w:rPr>
            </w:pPr>
          </w:p>
        </w:tc>
        <w:tc>
          <w:tcPr>
            <w:tcW w:w="416" w:type="dxa"/>
            <w:vMerge/>
            <w:tcBorders>
              <w:top w:val="single" w:sz="4" w:space="0" w:color="auto"/>
              <w:left w:val="nil"/>
              <w:bottom w:val="nil"/>
              <w:right w:val="single" w:sz="4" w:space="0" w:color="auto"/>
            </w:tcBorders>
            <w:vAlign w:val="center"/>
            <w:hideMark/>
          </w:tcPr>
          <w:p w:rsidR="00B05C95" w:rsidRDefault="00B05C95">
            <w:pPr>
              <w:widowControl/>
              <w:jc w:val="left"/>
              <w:rPr>
                <w:rFonts w:eastAsia="仿宋_GB2312"/>
                <w:b/>
                <w:bCs/>
                <w:color w:val="000000"/>
                <w:kern w:val="0"/>
                <w:sz w:val="20"/>
                <w:szCs w:val="20"/>
              </w:rPr>
            </w:pPr>
          </w:p>
        </w:tc>
        <w:tc>
          <w:tcPr>
            <w:tcW w:w="2316" w:type="dxa"/>
            <w:vMerge/>
            <w:tcBorders>
              <w:top w:val="single" w:sz="4" w:space="0" w:color="auto"/>
              <w:left w:val="nil"/>
              <w:bottom w:val="single" w:sz="4" w:space="0" w:color="000000"/>
              <w:right w:val="single" w:sz="4" w:space="0" w:color="auto"/>
            </w:tcBorders>
            <w:vAlign w:val="center"/>
            <w:hideMark/>
          </w:tcPr>
          <w:p w:rsidR="00B05C95" w:rsidRDefault="00B05C95">
            <w:pPr>
              <w:widowControl/>
              <w:jc w:val="left"/>
              <w:rPr>
                <w:rFonts w:eastAsia="仿宋_GB2312"/>
                <w:b/>
                <w:bCs/>
                <w:color w:val="000000"/>
                <w:kern w:val="0"/>
                <w:sz w:val="20"/>
                <w:szCs w:val="20"/>
              </w:rPr>
            </w:pPr>
          </w:p>
        </w:tc>
        <w:tc>
          <w:tcPr>
            <w:tcW w:w="4148" w:type="dxa"/>
            <w:vMerge/>
            <w:tcBorders>
              <w:top w:val="single" w:sz="4" w:space="0" w:color="auto"/>
              <w:left w:val="nil"/>
              <w:bottom w:val="single" w:sz="4" w:space="0" w:color="000000"/>
              <w:right w:val="single" w:sz="4" w:space="0" w:color="auto"/>
            </w:tcBorders>
            <w:vAlign w:val="center"/>
            <w:hideMark/>
          </w:tcPr>
          <w:p w:rsidR="00B05C95" w:rsidRDefault="00B05C95">
            <w:pPr>
              <w:widowControl/>
              <w:jc w:val="left"/>
              <w:rPr>
                <w:rFonts w:eastAsia="仿宋_GB2312"/>
                <w:b/>
                <w:bCs/>
                <w:color w:val="000000"/>
                <w:kern w:val="0"/>
                <w:sz w:val="20"/>
                <w:szCs w:val="20"/>
              </w:rPr>
            </w:pPr>
          </w:p>
        </w:tc>
        <w:tc>
          <w:tcPr>
            <w:tcW w:w="630" w:type="dxa"/>
            <w:vMerge/>
            <w:tcBorders>
              <w:top w:val="single" w:sz="4" w:space="0" w:color="auto"/>
              <w:left w:val="nil"/>
              <w:bottom w:val="nil"/>
              <w:right w:val="single" w:sz="4" w:space="0" w:color="auto"/>
            </w:tcBorders>
            <w:vAlign w:val="center"/>
            <w:hideMark/>
          </w:tcPr>
          <w:p w:rsidR="00B05C95" w:rsidRDefault="00B05C95">
            <w:pPr>
              <w:widowControl/>
              <w:jc w:val="left"/>
              <w:rPr>
                <w:rFonts w:eastAsia="仿宋_GB2312"/>
                <w:b/>
                <w:bCs/>
                <w:color w:val="000000"/>
                <w:kern w:val="0"/>
                <w:sz w:val="20"/>
                <w:szCs w:val="20"/>
              </w:rPr>
            </w:pPr>
          </w:p>
        </w:tc>
      </w:tr>
      <w:tr w:rsidR="00B05C95" w:rsidTr="00B05C95">
        <w:trPr>
          <w:jc w:val="center"/>
        </w:trPr>
        <w:tc>
          <w:tcPr>
            <w:tcW w:w="385" w:type="dxa"/>
            <w:vMerge w:val="restart"/>
            <w:tcBorders>
              <w:top w:val="nil"/>
              <w:left w:val="single" w:sz="4" w:space="0" w:color="auto"/>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投入</w:t>
            </w: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项目立项</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项目立项规范性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项目的申请、设立过程是否符合相关要求，用以反映和考核项目立项的规范情况。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vMerge w:val="restart"/>
            <w:tcBorders>
              <w:top w:val="nil"/>
              <w:left w:val="nil"/>
              <w:bottom w:val="nil"/>
              <w:right w:val="single" w:sz="4" w:space="0" w:color="auto"/>
            </w:tcBorders>
            <w:vAlign w:val="center"/>
            <w:hideMark/>
          </w:tcPr>
          <w:p w:rsidR="00B05C95" w:rsidRDefault="00B05C95">
            <w:pPr>
              <w:spacing w:line="240" w:lineRule="exact"/>
              <w:rPr>
                <w:rFonts w:eastAsia="仿宋_GB2312"/>
                <w:color w:val="000000"/>
                <w:kern w:val="0"/>
                <w:sz w:val="20"/>
                <w:szCs w:val="20"/>
              </w:rPr>
            </w:pPr>
            <w:r>
              <w:rPr>
                <w:rFonts w:eastAsia="仿宋_GB2312"/>
                <w:color w:val="000000"/>
                <w:kern w:val="0"/>
                <w:sz w:val="20"/>
                <w:szCs w:val="20"/>
              </w:rPr>
              <w:t>6</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①项目是否按照规定的程序申请设立；</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②所提交的文件、材料是否符合相关要求；</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③事前是否已经过必要的可行性研究、专家论证、风险评估、集体决策等。</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绩效目标合理性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4</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项目所设定的绩效目标是否依</w:t>
            </w:r>
            <w:proofErr w:type="gramStart"/>
            <w:r>
              <w:rPr>
                <w:rFonts w:ascii="宋体" w:hAnsi="宋体" w:cs="宋体" w:hint="eastAsia"/>
                <w:color w:val="000000"/>
                <w:kern w:val="0"/>
                <w:sz w:val="20"/>
                <w:szCs w:val="20"/>
              </w:rPr>
              <w:t>椐</w:t>
            </w:r>
            <w:proofErr w:type="gramEnd"/>
            <w:r>
              <w:rPr>
                <w:rFonts w:ascii="宋体" w:hAnsi="宋体" w:cs="宋体" w:hint="eastAsia"/>
                <w:color w:val="000000"/>
                <w:kern w:val="0"/>
                <w:sz w:val="20"/>
                <w:szCs w:val="20"/>
              </w:rPr>
              <w:t>充分，是否符合客观实际，用以反映和考核项目绩效目标与项目实施的相符情况。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vMerge w:val="restart"/>
            <w:tcBorders>
              <w:top w:val="nil"/>
              <w:left w:val="nil"/>
              <w:bottom w:val="nil"/>
              <w:right w:val="single" w:sz="4" w:space="0" w:color="auto"/>
            </w:tcBorders>
            <w:vAlign w:val="center"/>
            <w:hideMark/>
          </w:tcPr>
          <w:p w:rsidR="00B05C95" w:rsidRDefault="00B05C95">
            <w:pPr>
              <w:spacing w:line="240" w:lineRule="exact"/>
              <w:rPr>
                <w:rFonts w:eastAsia="仿宋_GB2312"/>
                <w:color w:val="000000"/>
                <w:kern w:val="0"/>
                <w:sz w:val="20"/>
                <w:szCs w:val="20"/>
              </w:rPr>
            </w:pPr>
            <w:r>
              <w:rPr>
                <w:rFonts w:eastAsia="仿宋_GB2312"/>
                <w:color w:val="000000"/>
                <w:kern w:val="0"/>
                <w:sz w:val="20"/>
                <w:szCs w:val="20"/>
              </w:rPr>
              <w:t>4</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①是否符合国家相关法律法规，国民经济发展规划和党委政府决策；</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②是否与项目实施单位或委托单位职责密切相关；</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③项目是否为促进事业发展所必需；</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④项目</w:t>
            </w:r>
            <w:proofErr w:type="gramStart"/>
            <w:r>
              <w:rPr>
                <w:rFonts w:ascii="宋体" w:hAnsi="宋体" w:cs="宋体" w:hint="eastAsia"/>
                <w:color w:val="000000"/>
                <w:kern w:val="0"/>
                <w:sz w:val="20"/>
                <w:szCs w:val="20"/>
              </w:rPr>
              <w:t>顸</w:t>
            </w:r>
            <w:proofErr w:type="gramEnd"/>
            <w:r>
              <w:rPr>
                <w:rFonts w:ascii="宋体" w:hAnsi="宋体" w:cs="宋体" w:hint="eastAsia"/>
                <w:color w:val="000000"/>
                <w:kern w:val="0"/>
                <w:sz w:val="20"/>
                <w:szCs w:val="20"/>
              </w:rPr>
              <w:t>期产出效益和效果是否符合正常的业绩水平。</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绩效指标明确性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4</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依</w:t>
            </w:r>
            <w:proofErr w:type="gramStart"/>
            <w:r>
              <w:rPr>
                <w:rFonts w:ascii="宋体" w:hAnsi="宋体" w:cs="宋体" w:hint="eastAsia"/>
                <w:color w:val="000000"/>
                <w:kern w:val="0"/>
                <w:sz w:val="20"/>
                <w:szCs w:val="20"/>
              </w:rPr>
              <w:t>椐</w:t>
            </w:r>
            <w:proofErr w:type="gramEnd"/>
            <w:r>
              <w:rPr>
                <w:rFonts w:ascii="宋体" w:hAnsi="宋体" w:cs="宋体" w:hint="eastAsia"/>
                <w:color w:val="000000"/>
                <w:kern w:val="0"/>
                <w:sz w:val="20"/>
                <w:szCs w:val="20"/>
              </w:rPr>
              <w:t>绩效目标设定的绩效指标是否清晰、细化、可衡量等，用以反映和考核项目绩效目标的</w:t>
            </w:r>
            <w:proofErr w:type="gramStart"/>
            <w:r>
              <w:rPr>
                <w:rFonts w:ascii="宋体" w:hAnsi="宋体" w:cs="宋体" w:hint="eastAsia"/>
                <w:color w:val="000000"/>
                <w:kern w:val="0"/>
                <w:sz w:val="20"/>
                <w:szCs w:val="20"/>
              </w:rPr>
              <w:t>明细化</w:t>
            </w:r>
            <w:proofErr w:type="gramEnd"/>
            <w:r>
              <w:rPr>
                <w:rFonts w:ascii="宋体" w:hAnsi="宋体" w:cs="宋体" w:hint="eastAsia"/>
                <w:color w:val="000000"/>
                <w:kern w:val="0"/>
                <w:sz w:val="20"/>
                <w:szCs w:val="20"/>
              </w:rPr>
              <w:t>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①是否将项目绩效目标细化分解为具体的绩效指标；</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②是否通过清晰、可衡量的指标</w:t>
            </w:r>
            <w:proofErr w:type="gramStart"/>
            <w:r>
              <w:rPr>
                <w:rFonts w:ascii="宋体" w:hAnsi="宋体" w:cs="宋体" w:hint="eastAsia"/>
                <w:color w:val="000000"/>
                <w:kern w:val="0"/>
                <w:sz w:val="20"/>
                <w:szCs w:val="20"/>
              </w:rPr>
              <w:t>值予以</w:t>
            </w:r>
            <w:proofErr w:type="gramEnd"/>
            <w:r>
              <w:rPr>
                <w:rFonts w:ascii="宋体" w:hAnsi="宋体" w:cs="宋体" w:hint="eastAsia"/>
                <w:color w:val="000000"/>
                <w:kern w:val="0"/>
                <w:sz w:val="20"/>
                <w:szCs w:val="20"/>
              </w:rPr>
              <w:t>体现；</w:t>
            </w:r>
          </w:p>
        </w:tc>
        <w:tc>
          <w:tcPr>
            <w:tcW w:w="630"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4</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③是否与项目年度任务教或计划数相对应；</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④是否与预期确定的项目投资</w:t>
            </w:r>
            <w:r>
              <w:rPr>
                <w:color w:val="000000"/>
                <w:kern w:val="0"/>
                <w:sz w:val="20"/>
                <w:szCs w:val="20"/>
              </w:rPr>
              <w:t>额</w:t>
            </w:r>
            <w:r>
              <w:rPr>
                <w:rFonts w:ascii="宋体" w:hAnsi="宋体" w:cs="宋体" w:hint="eastAsia"/>
                <w:color w:val="000000"/>
                <w:kern w:val="0"/>
                <w:sz w:val="20"/>
                <w:szCs w:val="20"/>
              </w:rPr>
              <w:t>或资金量相匹配。</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资金落实</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资金到位率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3</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实际到位资金与计划投入资金的比率，用以反映和考核资金落实情况对项目实施的总体保障程度。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资金到位率</w:t>
            </w:r>
            <w:r>
              <w:rPr>
                <w:rFonts w:eastAsia="仿宋_GB2312"/>
                <w:color w:val="000000"/>
                <w:kern w:val="0"/>
                <w:sz w:val="20"/>
                <w:szCs w:val="20"/>
              </w:rPr>
              <w:t>=</w:t>
            </w:r>
            <w:r>
              <w:rPr>
                <w:rFonts w:ascii="宋体" w:hAnsi="宋体" w:cs="宋体" w:hint="eastAsia"/>
                <w:color w:val="000000"/>
                <w:kern w:val="0"/>
                <w:sz w:val="20"/>
                <w:szCs w:val="20"/>
              </w:rPr>
              <w:t>（实际到位资金</w:t>
            </w:r>
            <w:r>
              <w:rPr>
                <w:rFonts w:eastAsia="仿宋_GB2312"/>
                <w:color w:val="000000"/>
                <w:kern w:val="0"/>
                <w:sz w:val="20"/>
                <w:szCs w:val="20"/>
              </w:rPr>
              <w:t>/</w:t>
            </w:r>
            <w:r>
              <w:rPr>
                <w:rFonts w:ascii="宋体" w:hAnsi="宋体" w:cs="宋体" w:hint="eastAsia"/>
                <w:color w:val="000000"/>
                <w:kern w:val="0"/>
                <w:sz w:val="20"/>
                <w:szCs w:val="20"/>
              </w:rPr>
              <w:t>计划投入资金）</w:t>
            </w:r>
            <w:r>
              <w:rPr>
                <w:rFonts w:eastAsia="仿宋_GB2312"/>
                <w:color w:val="000000"/>
                <w:kern w:val="0"/>
                <w:sz w:val="20"/>
                <w:szCs w:val="20"/>
              </w:rPr>
              <w:t>×100%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实际到位资金：一定时期（本年度或项目期）内实际落实到具体项目的资金。</w:t>
            </w:r>
          </w:p>
        </w:tc>
        <w:tc>
          <w:tcPr>
            <w:tcW w:w="630"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3</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计划投入资金：一定时期（本年度或项目期）内计划投入到具体项目的资金。</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到位及时率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3</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及时到位资金与应到位资金的比率，用以反映和考核项目资金落实的及时性程度。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到位及时率＝（及时到位资金</w:t>
            </w:r>
            <w:r>
              <w:rPr>
                <w:rFonts w:eastAsia="仿宋_GB2312"/>
                <w:color w:val="000000"/>
                <w:kern w:val="0"/>
                <w:sz w:val="20"/>
                <w:szCs w:val="20"/>
              </w:rPr>
              <w:t>/</w:t>
            </w:r>
            <w:r>
              <w:rPr>
                <w:rFonts w:ascii="宋体" w:hAnsi="宋体" w:cs="宋体" w:hint="eastAsia"/>
                <w:color w:val="000000"/>
                <w:kern w:val="0"/>
                <w:sz w:val="20"/>
                <w:szCs w:val="20"/>
              </w:rPr>
              <w:t>应到位资金）</w:t>
            </w:r>
            <w:r>
              <w:rPr>
                <w:rFonts w:eastAsia="仿宋_GB2312"/>
                <w:color w:val="000000"/>
                <w:kern w:val="0"/>
                <w:sz w:val="20"/>
                <w:szCs w:val="20"/>
              </w:rPr>
              <w:t>×100%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及时到位资金：截至规定时点实际落实到具体项目的资金。</w:t>
            </w:r>
          </w:p>
        </w:tc>
        <w:tc>
          <w:tcPr>
            <w:tcW w:w="630"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3</w:t>
            </w:r>
          </w:p>
        </w:tc>
      </w:tr>
      <w:tr w:rsidR="00B05C95" w:rsidTr="00B05C95">
        <w:trPr>
          <w:trHeight w:val="764"/>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应到位资金：按照合同或项目进度要求截至规定时点应落实到具体项目的资金。</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val="restart"/>
            <w:tcBorders>
              <w:top w:val="nil"/>
              <w:left w:val="single" w:sz="4" w:space="0" w:color="auto"/>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过程</w:t>
            </w: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业务管理</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管理制度健全性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项目实施单位的业务管理制度是否健全，用以反映和考核业务管理制度对项目顺利实施的保障情况。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vMerge w:val="restart"/>
            <w:tcBorders>
              <w:top w:val="nil"/>
              <w:left w:val="nil"/>
              <w:bottom w:val="nil"/>
              <w:right w:val="single" w:sz="4" w:space="0" w:color="auto"/>
            </w:tcBorders>
            <w:vAlign w:val="center"/>
            <w:hideMark/>
          </w:tcPr>
          <w:p w:rsidR="00B05C95" w:rsidRDefault="00B05C95">
            <w:pPr>
              <w:spacing w:line="240" w:lineRule="exact"/>
              <w:rPr>
                <w:rFonts w:eastAsia="仿宋_GB2312"/>
                <w:color w:val="000000"/>
                <w:kern w:val="0"/>
                <w:sz w:val="20"/>
                <w:szCs w:val="20"/>
              </w:rPr>
            </w:pPr>
            <w:r>
              <w:rPr>
                <w:rFonts w:eastAsia="仿宋_GB2312"/>
                <w:color w:val="000000"/>
                <w:kern w:val="0"/>
                <w:sz w:val="20"/>
                <w:szCs w:val="20"/>
              </w:rPr>
              <w:t>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①是否已制定或具有相应的业务管理制度；</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trHeight w:val="720"/>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②业务管理制度是否合法、合</w:t>
            </w:r>
            <w:proofErr w:type="gramStart"/>
            <w:r>
              <w:rPr>
                <w:rFonts w:ascii="宋体" w:hAnsi="宋体" w:cs="宋体" w:hint="eastAsia"/>
                <w:color w:val="000000"/>
                <w:kern w:val="0"/>
                <w:sz w:val="20"/>
                <w:szCs w:val="20"/>
              </w:rPr>
              <w:t>规</w:t>
            </w:r>
            <w:proofErr w:type="gramEnd"/>
            <w:r>
              <w:rPr>
                <w:rFonts w:ascii="宋体" w:hAnsi="宋体" w:cs="宋体" w:hint="eastAsia"/>
                <w:color w:val="000000"/>
                <w:kern w:val="0"/>
                <w:sz w:val="20"/>
                <w:szCs w:val="20"/>
              </w:rPr>
              <w:t>、完整。</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trHeight w:val="1703"/>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制度执行有效性</w:t>
            </w:r>
          </w:p>
        </w:tc>
        <w:tc>
          <w:tcPr>
            <w:tcW w:w="4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项目实施是否符合相关业务管理规定，用以反映和考核业务管理制度的有效执行情况。</w:t>
            </w: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①是否遵守相关法律法规和业务管理规定；</w:t>
            </w:r>
          </w:p>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②项目调整及支出调整手续是否完备；</w:t>
            </w:r>
          </w:p>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③项目合同书、验收报告、技术审定等资料是否齐全并及时归档</w:t>
            </w:r>
            <w:r>
              <w:rPr>
                <w:rFonts w:eastAsia="仿宋_GB2312"/>
                <w:color w:val="000000"/>
                <w:kern w:val="0"/>
                <w:sz w:val="20"/>
                <w:szCs w:val="20"/>
              </w:rPr>
              <w:t>;</w:t>
            </w:r>
          </w:p>
          <w:p w:rsidR="00B05C95" w:rsidRDefault="00B05C95">
            <w:pPr>
              <w:spacing w:line="240" w:lineRule="exact"/>
              <w:rPr>
                <w:rFonts w:eastAsia="仿宋_GB2312"/>
                <w:color w:val="000000"/>
                <w:kern w:val="0"/>
                <w:sz w:val="20"/>
                <w:szCs w:val="20"/>
              </w:rPr>
            </w:pPr>
            <w:r>
              <w:rPr>
                <w:rFonts w:ascii="宋体" w:hAnsi="宋体" w:cs="宋体" w:hint="eastAsia"/>
                <w:color w:val="000000"/>
                <w:kern w:val="0"/>
                <w:sz w:val="20"/>
                <w:szCs w:val="20"/>
              </w:rPr>
              <w:t>④项目实施的人员条件、场地设备，信息支撑等是否落实到位。</w:t>
            </w:r>
          </w:p>
        </w:tc>
        <w:tc>
          <w:tcPr>
            <w:tcW w:w="630" w:type="dxa"/>
            <w:tcBorders>
              <w:top w:val="nil"/>
              <w:left w:val="nil"/>
              <w:bottom w:val="single" w:sz="4" w:space="0" w:color="auto"/>
              <w:right w:val="single" w:sz="4" w:space="0" w:color="auto"/>
            </w:tcBorders>
            <w:vAlign w:val="center"/>
            <w:hideMark/>
          </w:tcPr>
          <w:p w:rsidR="00B05C95" w:rsidRDefault="00B05C95">
            <w:pPr>
              <w:spacing w:line="240" w:lineRule="exact"/>
              <w:rPr>
                <w:rFonts w:eastAsia="仿宋_GB2312"/>
                <w:color w:val="000000"/>
                <w:kern w:val="0"/>
                <w:sz w:val="20"/>
                <w:szCs w:val="20"/>
              </w:rPr>
            </w:pPr>
            <w:r>
              <w:rPr>
                <w:rFonts w:eastAsia="仿宋_GB2312"/>
                <w:color w:val="000000"/>
                <w:kern w:val="0"/>
                <w:sz w:val="20"/>
                <w:szCs w:val="20"/>
              </w:rPr>
              <w:t>5</w:t>
            </w:r>
          </w:p>
        </w:tc>
      </w:tr>
      <w:tr w:rsidR="00B05C95" w:rsidTr="00B05C95">
        <w:trPr>
          <w:jc w:val="center"/>
        </w:trPr>
        <w:tc>
          <w:tcPr>
            <w:tcW w:w="385" w:type="dxa"/>
            <w:vMerge w:val="restart"/>
            <w:tcBorders>
              <w:top w:val="nil"/>
              <w:left w:val="single" w:sz="4" w:space="0" w:color="auto"/>
              <w:bottom w:val="single" w:sz="4" w:space="0" w:color="000000"/>
              <w:right w:val="single" w:sz="4" w:space="0" w:color="auto"/>
            </w:tcBorders>
            <w:vAlign w:val="center"/>
            <w:hideMark/>
          </w:tcPr>
          <w:p w:rsidR="00B05C95" w:rsidRDefault="00B05C95">
            <w:pPr>
              <w:spacing w:line="240" w:lineRule="exact"/>
              <w:jc w:val="left"/>
              <w:rPr>
                <w:rFonts w:eastAsia="仿宋_GB2312"/>
                <w:color w:val="000000"/>
                <w:kern w:val="0"/>
                <w:sz w:val="20"/>
                <w:szCs w:val="20"/>
              </w:rPr>
            </w:pPr>
            <w:r>
              <w:rPr>
                <w:rFonts w:ascii="宋体" w:hAnsi="宋体" w:cs="宋体" w:hint="eastAsia"/>
                <w:color w:val="000000"/>
                <w:kern w:val="0"/>
                <w:sz w:val="20"/>
                <w:szCs w:val="20"/>
              </w:rPr>
              <w:t>过程</w:t>
            </w:r>
          </w:p>
        </w:tc>
        <w:tc>
          <w:tcPr>
            <w:tcW w:w="364" w:type="dxa"/>
            <w:vMerge w:val="restart"/>
            <w:tcBorders>
              <w:top w:val="nil"/>
              <w:left w:val="nil"/>
              <w:bottom w:val="single" w:sz="4" w:space="0" w:color="000000"/>
              <w:right w:val="single" w:sz="4" w:space="0" w:color="auto"/>
            </w:tcBorders>
            <w:vAlign w:val="center"/>
            <w:hideMark/>
          </w:tcPr>
          <w:p w:rsidR="00B05C95" w:rsidRDefault="00B05C95">
            <w:pPr>
              <w:spacing w:line="240" w:lineRule="exact"/>
              <w:jc w:val="left"/>
              <w:rPr>
                <w:rFonts w:eastAsia="仿宋_GB2312"/>
                <w:color w:val="000000"/>
                <w:kern w:val="0"/>
                <w:sz w:val="20"/>
                <w:szCs w:val="20"/>
              </w:rPr>
            </w:pPr>
            <w:r>
              <w:rPr>
                <w:rFonts w:ascii="宋体" w:hAnsi="宋体" w:cs="宋体" w:hint="eastAsia"/>
                <w:color w:val="000000"/>
                <w:kern w:val="0"/>
                <w:sz w:val="20"/>
                <w:szCs w:val="20"/>
              </w:rPr>
              <w:t>业务管理</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项目质量可控性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项目实施单位是否为达到项目质量要求而采取了必需的措施，用以反映和考核项目实施单位对项目质量的控制情况。</w:t>
            </w:r>
          </w:p>
        </w:tc>
        <w:tc>
          <w:tcPr>
            <w:tcW w:w="4148" w:type="dxa"/>
            <w:tcBorders>
              <w:top w:val="single" w:sz="4" w:space="0" w:color="auto"/>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vMerge w:val="restart"/>
            <w:tcBorders>
              <w:top w:val="nil"/>
              <w:left w:val="nil"/>
              <w:bottom w:val="nil"/>
              <w:right w:val="single" w:sz="4" w:space="0" w:color="auto"/>
            </w:tcBorders>
            <w:vAlign w:val="center"/>
            <w:hideMark/>
          </w:tcPr>
          <w:p w:rsidR="00B05C95" w:rsidRDefault="00B05C95">
            <w:pPr>
              <w:spacing w:line="240" w:lineRule="exact"/>
              <w:rPr>
                <w:rFonts w:eastAsia="仿宋_GB2312"/>
                <w:color w:val="000000"/>
                <w:kern w:val="0"/>
                <w:sz w:val="20"/>
                <w:szCs w:val="20"/>
              </w:rPr>
            </w:pPr>
            <w:r>
              <w:rPr>
                <w:rFonts w:eastAsia="仿宋_GB2312"/>
                <w:color w:val="000000"/>
                <w:kern w:val="0"/>
                <w:sz w:val="20"/>
                <w:szCs w:val="20"/>
              </w:rPr>
              <w:t>4.5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①是否已制定或其有相应的项目质量要求或标准；</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②是否采取了相应的项目质量检查、验收等必需的控制措施或手段。</w:t>
            </w: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财务管理</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管理制度健全性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项目实施单位的财务制度是否健全，用以反映和考核财务管理制度对资金规范安全运行的保障</w:t>
            </w:r>
            <w:r>
              <w:rPr>
                <w:rFonts w:ascii="宋体" w:hAnsi="宋体" w:cs="宋体" w:hint="eastAsia"/>
                <w:color w:val="000000"/>
                <w:kern w:val="0"/>
                <w:sz w:val="20"/>
                <w:szCs w:val="20"/>
              </w:rPr>
              <w:lastRenderedPageBreak/>
              <w:t>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lastRenderedPageBreak/>
              <w:t>评价要点：</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①是否已制定或具有相应的项目资金管理办法；</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②项目资金管理办法是否符合相关财务会计</w:t>
            </w:r>
            <w:r>
              <w:rPr>
                <w:rFonts w:ascii="宋体" w:hAnsi="宋体" w:cs="宋体" w:hint="eastAsia"/>
                <w:color w:val="000000"/>
                <w:kern w:val="0"/>
                <w:sz w:val="20"/>
                <w:szCs w:val="20"/>
              </w:rPr>
              <w:lastRenderedPageBreak/>
              <w:t>制度的规定。</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资金使用合</w:t>
            </w:r>
            <w:proofErr w:type="gramStart"/>
            <w:r>
              <w:rPr>
                <w:rFonts w:ascii="宋体" w:hAnsi="宋体" w:cs="宋体" w:hint="eastAsia"/>
                <w:color w:val="000000"/>
                <w:kern w:val="0"/>
                <w:sz w:val="20"/>
                <w:szCs w:val="20"/>
              </w:rPr>
              <w:t>规</w:t>
            </w:r>
            <w:proofErr w:type="gramEnd"/>
            <w:r>
              <w:rPr>
                <w:rFonts w:ascii="宋体" w:hAnsi="宋体" w:cs="宋体" w:hint="eastAsia"/>
                <w:color w:val="000000"/>
                <w:kern w:val="0"/>
                <w:sz w:val="20"/>
                <w:szCs w:val="20"/>
              </w:rPr>
              <w:t>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项目资金使用是否符合相关的财务管理制度规定，用以反映和考核项目资金的规范运行情况。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①是否符合国家财经法规和财务管理以及有关专项资金管理办法的规定；</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②资金的拨付是否有完整的审批程序和手续；</w:t>
            </w:r>
          </w:p>
        </w:tc>
        <w:tc>
          <w:tcPr>
            <w:tcW w:w="630"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③项目的重大开支是否经过评估认证；</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④是否符合项目预算批复或合同规定的用途；</w:t>
            </w:r>
          </w:p>
        </w:tc>
        <w:tc>
          <w:tcPr>
            <w:tcW w:w="630" w:type="dxa"/>
            <w:tcBorders>
              <w:top w:val="nil"/>
              <w:left w:val="nil"/>
              <w:bottom w:val="nil"/>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⑤</w:t>
            </w:r>
            <w:r>
              <w:rPr>
                <w:rFonts w:ascii="宋体" w:hAnsi="宋体" w:cs="宋体" w:hint="eastAsia"/>
                <w:color w:val="000000"/>
                <w:spacing w:val="-11"/>
                <w:kern w:val="0"/>
                <w:sz w:val="20"/>
                <w:szCs w:val="20"/>
              </w:rPr>
              <w:t>是否存在截留、挤占、挪用、虚列支出等情况。</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财务监控有效性</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项目实施单位是否为保障资金的安全、规范运行而采取了必要的监控措施，用以反映和考核项目实施单位对资金运行的控制情况。</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评价要点：</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①是否已制定或具有相应的监控机制；</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4.5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②是否采取了相应的财务检查等必要的监控措施或手段。</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val="restart"/>
            <w:tcBorders>
              <w:top w:val="nil"/>
              <w:left w:val="single" w:sz="4" w:space="0" w:color="auto"/>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产出</w:t>
            </w: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项目产出</w:t>
            </w: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实际完成率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项目实施的实际产出数与计划产出数的比率，用以反映和考核项目产出数量目标的实现程度。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实际完成率＝（实际产出数</w:t>
            </w:r>
            <w:r>
              <w:rPr>
                <w:rFonts w:eastAsia="仿宋_GB2312"/>
                <w:color w:val="000000"/>
                <w:kern w:val="0"/>
                <w:sz w:val="20"/>
                <w:szCs w:val="20"/>
              </w:rPr>
              <w:t>/</w:t>
            </w:r>
            <w:r>
              <w:rPr>
                <w:rFonts w:ascii="宋体" w:hAnsi="宋体" w:cs="宋体" w:hint="eastAsia"/>
                <w:color w:val="000000"/>
                <w:kern w:val="0"/>
                <w:sz w:val="20"/>
                <w:szCs w:val="20"/>
              </w:rPr>
              <w:t>计划产出数）</w:t>
            </w:r>
            <w:r>
              <w:rPr>
                <w:rFonts w:eastAsia="仿宋_GB2312"/>
                <w:color w:val="000000"/>
                <w:kern w:val="0"/>
                <w:sz w:val="20"/>
                <w:szCs w:val="20"/>
              </w:rPr>
              <w:t>×100%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实际产出数：一定时期（本年度或项目期）内项目实际产出的产品或提供的服务数。</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5</w:t>
            </w:r>
          </w:p>
        </w:tc>
      </w:tr>
      <w:tr w:rsidR="00B05C95" w:rsidTr="00B05C95">
        <w:trPr>
          <w:trHeight w:val="622"/>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计划产出数：项目绩效目标确定的在一定时期（本年度或项目期）内计划产出的产品或提供的服务数量。</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完成及时率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项目实际提前完成时间与计划完成时间的比率，用以反映和考核项目产出时效目标的实现程度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完成及时率</w:t>
            </w:r>
            <w:r>
              <w:rPr>
                <w:rFonts w:eastAsia="仿宋_GB2312"/>
                <w:color w:val="000000"/>
                <w:kern w:val="0"/>
                <w:sz w:val="20"/>
                <w:szCs w:val="20"/>
              </w:rPr>
              <w:t>[ (</w:t>
            </w:r>
            <w:r>
              <w:rPr>
                <w:rFonts w:ascii="宋体" w:hAnsi="宋体" w:cs="宋体" w:hint="eastAsia"/>
                <w:color w:val="000000"/>
                <w:kern w:val="0"/>
                <w:sz w:val="20"/>
                <w:szCs w:val="20"/>
              </w:rPr>
              <w:t>计划完成时间</w:t>
            </w:r>
            <w:r>
              <w:rPr>
                <w:rFonts w:eastAsia="仿宋_GB2312"/>
                <w:color w:val="000000"/>
                <w:kern w:val="0"/>
                <w:sz w:val="20"/>
                <w:szCs w:val="20"/>
              </w:rPr>
              <w:t>-</w:t>
            </w:r>
            <w:r>
              <w:rPr>
                <w:rFonts w:ascii="宋体" w:hAnsi="宋体" w:cs="宋体" w:hint="eastAsia"/>
                <w:color w:val="000000"/>
                <w:kern w:val="0"/>
                <w:sz w:val="20"/>
                <w:szCs w:val="20"/>
              </w:rPr>
              <w:t>实际完成时间）</w:t>
            </w:r>
            <w:r>
              <w:rPr>
                <w:rFonts w:eastAsia="仿宋_GB2312"/>
                <w:color w:val="000000"/>
                <w:kern w:val="0"/>
                <w:sz w:val="20"/>
                <w:szCs w:val="20"/>
              </w:rPr>
              <w:t>/</w:t>
            </w:r>
            <w:r>
              <w:rPr>
                <w:rFonts w:ascii="宋体" w:hAnsi="宋体" w:cs="宋体" w:hint="eastAsia"/>
                <w:color w:val="000000"/>
                <w:kern w:val="0"/>
                <w:sz w:val="20"/>
                <w:szCs w:val="20"/>
              </w:rPr>
              <w:t>计划完成时间</w:t>
            </w:r>
            <w:r>
              <w:rPr>
                <w:rFonts w:eastAsia="仿宋_GB2312"/>
                <w:color w:val="000000"/>
                <w:kern w:val="0"/>
                <w:sz w:val="20"/>
                <w:szCs w:val="20"/>
              </w:rPr>
              <w:t>] ×100%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实际完成时间：项目实施单位完成该项目实际所耗用的时间。</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4.5</w:t>
            </w:r>
          </w:p>
        </w:tc>
      </w:tr>
      <w:tr w:rsidR="00B05C95" w:rsidTr="00B05C95">
        <w:trPr>
          <w:trHeight w:val="641"/>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计划完成时间：</w:t>
            </w:r>
            <w:proofErr w:type="gramStart"/>
            <w:r>
              <w:rPr>
                <w:rFonts w:ascii="宋体" w:hAnsi="宋体" w:cs="宋体" w:hint="eastAsia"/>
                <w:color w:val="000000"/>
                <w:kern w:val="0"/>
                <w:sz w:val="20"/>
                <w:szCs w:val="20"/>
              </w:rPr>
              <w:t>桉照项目</w:t>
            </w:r>
            <w:proofErr w:type="gramEnd"/>
            <w:r>
              <w:rPr>
                <w:rFonts w:ascii="宋体" w:hAnsi="宋体" w:cs="宋体" w:hint="eastAsia"/>
                <w:color w:val="000000"/>
                <w:kern w:val="0"/>
                <w:sz w:val="20"/>
                <w:szCs w:val="20"/>
              </w:rPr>
              <w:t>实施计划或相关规定完成该项目所需的时间。</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质量达标率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项目完成的质量达标产出数与实际产出数的比率，用以反映和考核项目产出质量目标的实现程度。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质量达标率＝（质量达标产出数</w:t>
            </w:r>
            <w:r>
              <w:rPr>
                <w:rFonts w:eastAsia="仿宋_GB2312"/>
                <w:color w:val="000000"/>
                <w:kern w:val="0"/>
                <w:sz w:val="20"/>
                <w:szCs w:val="20"/>
              </w:rPr>
              <w:t>/</w:t>
            </w:r>
            <w:r>
              <w:rPr>
                <w:rFonts w:ascii="宋体" w:hAnsi="宋体" w:cs="宋体" w:hint="eastAsia"/>
                <w:color w:val="000000"/>
                <w:kern w:val="0"/>
                <w:sz w:val="20"/>
                <w:szCs w:val="20"/>
              </w:rPr>
              <w:t>实际产出数）</w:t>
            </w:r>
            <w:r>
              <w:rPr>
                <w:rFonts w:eastAsia="仿宋_GB2312"/>
                <w:color w:val="000000"/>
                <w:kern w:val="0"/>
                <w:sz w:val="20"/>
                <w:szCs w:val="20"/>
              </w:rPr>
              <w:t>/100%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trHeight w:val="90"/>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质量达标产出数：一定时期（本年度或项目期）内实际达到既定质量标准的产品或服务数量。</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4</w:t>
            </w:r>
          </w:p>
        </w:tc>
      </w:tr>
      <w:tr w:rsidR="00B05C95" w:rsidTr="00B05C95">
        <w:trPr>
          <w:trHeight w:val="860"/>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既定质量标准是指项目实施单位设立绩效目标时依据计划标准、行业标准、历史标准或其他标准而设定的绩效指标值。</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成本节约率</w:t>
            </w:r>
          </w:p>
        </w:tc>
        <w:tc>
          <w:tcPr>
            <w:tcW w:w="416"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316"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完成项目计划工作目标的实际节约成本与计划成本的比率，用以反映和考核项目的成本节约程度。</w:t>
            </w: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成本节约率＝</w:t>
            </w:r>
            <w:r>
              <w:rPr>
                <w:rFonts w:eastAsia="仿宋_GB2312"/>
                <w:color w:val="000000"/>
                <w:kern w:val="0"/>
                <w:sz w:val="20"/>
                <w:szCs w:val="20"/>
              </w:rPr>
              <w:t>(</w:t>
            </w:r>
            <w:r>
              <w:rPr>
                <w:rFonts w:ascii="宋体" w:hAnsi="宋体" w:cs="宋体" w:hint="eastAsia"/>
                <w:color w:val="000000"/>
                <w:kern w:val="0"/>
                <w:sz w:val="20"/>
                <w:szCs w:val="20"/>
              </w:rPr>
              <w:t>计划成本</w:t>
            </w:r>
            <w:r>
              <w:rPr>
                <w:rFonts w:eastAsia="仿宋_GB2312"/>
                <w:color w:val="000000"/>
                <w:kern w:val="0"/>
                <w:sz w:val="20"/>
                <w:szCs w:val="20"/>
              </w:rPr>
              <w:t>-</w:t>
            </w:r>
            <w:r>
              <w:rPr>
                <w:rFonts w:ascii="宋体" w:hAnsi="宋体" w:cs="宋体" w:hint="eastAsia"/>
                <w:color w:val="000000"/>
                <w:kern w:val="0"/>
                <w:sz w:val="20"/>
                <w:szCs w:val="20"/>
              </w:rPr>
              <w:t>实际成本</w:t>
            </w:r>
            <w:r>
              <w:rPr>
                <w:rFonts w:eastAsia="仿宋_GB2312"/>
                <w:color w:val="000000"/>
                <w:kern w:val="0"/>
                <w:sz w:val="20"/>
                <w:szCs w:val="20"/>
              </w:rPr>
              <w:t>) /</w:t>
            </w:r>
            <w:r>
              <w:rPr>
                <w:rFonts w:ascii="宋体" w:hAnsi="宋体" w:cs="宋体" w:hint="eastAsia"/>
                <w:color w:val="000000"/>
                <w:kern w:val="0"/>
                <w:sz w:val="20"/>
                <w:szCs w:val="20"/>
              </w:rPr>
              <w:t>计划成本</w:t>
            </w:r>
            <w:r>
              <w:rPr>
                <w:rFonts w:eastAsia="仿宋_GB2312"/>
                <w:color w:val="000000"/>
                <w:kern w:val="0"/>
                <w:sz w:val="20"/>
                <w:szCs w:val="20"/>
              </w:rPr>
              <w:t>×100%</w:t>
            </w:r>
            <w:r>
              <w:rPr>
                <w:rFonts w:ascii="宋体" w:hAnsi="宋体" w:cs="宋体" w:hint="eastAsia"/>
                <w:color w:val="000000"/>
                <w:kern w:val="0"/>
                <w:sz w:val="20"/>
                <w:szCs w:val="20"/>
              </w:rPr>
              <w:t>。</w:t>
            </w:r>
          </w:p>
        </w:tc>
        <w:tc>
          <w:tcPr>
            <w:tcW w:w="630" w:type="dxa"/>
            <w:tcBorders>
              <w:top w:val="nil"/>
              <w:left w:val="nil"/>
              <w:bottom w:val="nil"/>
              <w:right w:val="single" w:sz="4" w:space="0" w:color="auto"/>
            </w:tcBorders>
            <w:vAlign w:val="center"/>
          </w:tcPr>
          <w:p w:rsidR="00B05C95" w:rsidRDefault="00B05C95">
            <w:pPr>
              <w:widowControl/>
              <w:spacing w:line="240" w:lineRule="exact"/>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实际成本：项目实施单位如期、保质、保量完成既定工作目标实际所耗费的支出。</w:t>
            </w:r>
          </w:p>
        </w:tc>
        <w:tc>
          <w:tcPr>
            <w:tcW w:w="630" w:type="dxa"/>
            <w:tcBorders>
              <w:top w:val="nil"/>
              <w:left w:val="nil"/>
              <w:bottom w:val="nil"/>
              <w:right w:val="single" w:sz="4" w:space="0" w:color="auto"/>
            </w:tcBorders>
            <w:vAlign w:val="center"/>
            <w:hideMark/>
          </w:tcPr>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5</w:t>
            </w:r>
          </w:p>
        </w:tc>
      </w:tr>
      <w:tr w:rsidR="00B05C95" w:rsidTr="00B05C95">
        <w:trPr>
          <w:trHeight w:val="765"/>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6"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2316"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计划成本：项目实施单位为完成工作目标计划安排的支出，一般以项目预算为参考。</w:t>
            </w:r>
          </w:p>
        </w:tc>
        <w:tc>
          <w:tcPr>
            <w:tcW w:w="630" w:type="dxa"/>
            <w:tcBorders>
              <w:top w:val="nil"/>
              <w:left w:val="nil"/>
              <w:bottom w:val="single" w:sz="4" w:space="0" w:color="auto"/>
              <w:right w:val="single" w:sz="4" w:space="0" w:color="auto"/>
            </w:tcBorders>
            <w:vAlign w:val="center"/>
          </w:tcPr>
          <w:p w:rsidR="00B05C95" w:rsidRDefault="00B05C95">
            <w:pPr>
              <w:widowControl/>
              <w:spacing w:line="240" w:lineRule="exact"/>
              <w:rPr>
                <w:rFonts w:eastAsia="仿宋_GB2312"/>
                <w:color w:val="000000"/>
                <w:kern w:val="0"/>
                <w:sz w:val="20"/>
                <w:szCs w:val="20"/>
              </w:rPr>
            </w:pPr>
          </w:p>
        </w:tc>
      </w:tr>
      <w:tr w:rsidR="00B05C95" w:rsidTr="00B05C95">
        <w:trPr>
          <w:jc w:val="center"/>
        </w:trPr>
        <w:tc>
          <w:tcPr>
            <w:tcW w:w="385" w:type="dxa"/>
            <w:vMerge w:val="restart"/>
            <w:tcBorders>
              <w:top w:val="nil"/>
              <w:left w:val="single" w:sz="4" w:space="0" w:color="auto"/>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效果</w:t>
            </w:r>
          </w:p>
        </w:tc>
        <w:tc>
          <w:tcPr>
            <w:tcW w:w="364"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项目效益</w:t>
            </w: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经济效益</w:t>
            </w:r>
          </w:p>
        </w:tc>
        <w:tc>
          <w:tcPr>
            <w:tcW w:w="4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项目实施对经济发展所带来的直接或间接影响情况。</w:t>
            </w:r>
          </w:p>
        </w:tc>
        <w:tc>
          <w:tcPr>
            <w:tcW w:w="4148" w:type="dxa"/>
            <w:vMerge w:val="restart"/>
            <w:tcBorders>
              <w:top w:val="nil"/>
              <w:left w:val="nil"/>
              <w:bottom w:val="single" w:sz="4" w:space="0" w:color="000000"/>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此四项指标为设置项目支出</w:t>
            </w:r>
            <w:r>
              <w:rPr>
                <w:color w:val="000000"/>
                <w:kern w:val="0"/>
                <w:sz w:val="20"/>
                <w:szCs w:val="20"/>
              </w:rPr>
              <w:t>績</w:t>
            </w:r>
            <w:proofErr w:type="gramStart"/>
            <w:r>
              <w:rPr>
                <w:rFonts w:ascii="宋体" w:hAnsi="宋体" w:cs="宋体" w:hint="eastAsia"/>
                <w:color w:val="000000"/>
                <w:kern w:val="0"/>
                <w:sz w:val="20"/>
                <w:szCs w:val="20"/>
              </w:rPr>
              <w:t>效评价</w:t>
            </w:r>
            <w:proofErr w:type="gramEnd"/>
            <w:r>
              <w:rPr>
                <w:rFonts w:ascii="宋体" w:hAnsi="宋体" w:cs="宋体" w:hint="eastAsia"/>
                <w:color w:val="000000"/>
                <w:kern w:val="0"/>
                <w:sz w:val="20"/>
                <w:szCs w:val="20"/>
              </w:rPr>
              <w:t>指标时必须考虑的共性要素，可根据项目实际并结合绩效目标设立情况有选择的</w:t>
            </w:r>
            <w:r>
              <w:rPr>
                <w:color w:val="000000"/>
                <w:kern w:val="0"/>
                <w:sz w:val="20"/>
                <w:szCs w:val="20"/>
              </w:rPr>
              <w:t>进</w:t>
            </w:r>
            <w:r>
              <w:rPr>
                <w:rFonts w:ascii="宋体" w:hAnsi="宋体" w:cs="宋体" w:hint="eastAsia"/>
                <w:color w:val="000000"/>
                <w:kern w:val="0"/>
                <w:sz w:val="20"/>
                <w:szCs w:val="20"/>
              </w:rPr>
              <w:t>行设置，并将其细化为相应的个性化指标。</w:t>
            </w:r>
          </w:p>
        </w:tc>
        <w:tc>
          <w:tcPr>
            <w:tcW w:w="630" w:type="dxa"/>
            <w:vMerge w:val="restart"/>
            <w:tcBorders>
              <w:top w:val="nil"/>
              <w:left w:val="nil"/>
              <w:bottom w:val="nil"/>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19.5</w:t>
            </w: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社会效益</w:t>
            </w:r>
          </w:p>
        </w:tc>
        <w:tc>
          <w:tcPr>
            <w:tcW w:w="416" w:type="dxa"/>
            <w:tcBorders>
              <w:top w:val="single" w:sz="4" w:space="0" w:color="auto"/>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项目实施对社会发展所带来的直接或间接影响情况。</w:t>
            </w:r>
          </w:p>
        </w:tc>
        <w:tc>
          <w:tcPr>
            <w:tcW w:w="4148"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生态效益</w:t>
            </w:r>
          </w:p>
        </w:tc>
        <w:tc>
          <w:tcPr>
            <w:tcW w:w="416" w:type="dxa"/>
            <w:tcBorders>
              <w:top w:val="single" w:sz="4" w:space="0" w:color="auto"/>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项目实施对生态环境所带来的直接或间接影响情况。</w:t>
            </w:r>
          </w:p>
        </w:tc>
        <w:tc>
          <w:tcPr>
            <w:tcW w:w="4148"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可持续影响</w:t>
            </w:r>
          </w:p>
        </w:tc>
        <w:tc>
          <w:tcPr>
            <w:tcW w:w="416" w:type="dxa"/>
            <w:tcBorders>
              <w:top w:val="single" w:sz="4" w:space="0" w:color="auto"/>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项目后续运行及成效发挥的可持续影响情况。</w:t>
            </w:r>
          </w:p>
        </w:tc>
        <w:tc>
          <w:tcPr>
            <w:tcW w:w="4148"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630" w:type="dxa"/>
            <w:vMerge/>
            <w:tcBorders>
              <w:top w:val="nil"/>
              <w:left w:val="nil"/>
              <w:bottom w:val="nil"/>
              <w:right w:val="single" w:sz="4" w:space="0" w:color="auto"/>
            </w:tcBorders>
            <w:vAlign w:val="center"/>
            <w:hideMark/>
          </w:tcPr>
          <w:p w:rsidR="00B05C95" w:rsidRDefault="00B05C95">
            <w:pPr>
              <w:widowControl/>
              <w:jc w:val="left"/>
              <w:rPr>
                <w:rFonts w:eastAsia="仿宋_GB2312"/>
                <w:color w:val="000000"/>
                <w:kern w:val="0"/>
                <w:sz w:val="20"/>
                <w:szCs w:val="20"/>
              </w:rPr>
            </w:pPr>
          </w:p>
        </w:tc>
      </w:tr>
      <w:tr w:rsidR="00B05C95" w:rsidTr="00B05C95">
        <w:trPr>
          <w:jc w:val="center"/>
        </w:trPr>
        <w:tc>
          <w:tcPr>
            <w:tcW w:w="385" w:type="dxa"/>
            <w:vMerge/>
            <w:tcBorders>
              <w:top w:val="nil"/>
              <w:left w:val="single" w:sz="4" w:space="0" w:color="auto"/>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364" w:type="dxa"/>
            <w:vMerge/>
            <w:tcBorders>
              <w:top w:val="nil"/>
              <w:left w:val="nil"/>
              <w:bottom w:val="single" w:sz="4" w:space="0" w:color="000000"/>
              <w:right w:val="single" w:sz="4" w:space="0" w:color="auto"/>
            </w:tcBorders>
            <w:vAlign w:val="center"/>
            <w:hideMark/>
          </w:tcPr>
          <w:p w:rsidR="00B05C95" w:rsidRDefault="00B05C95">
            <w:pPr>
              <w:widowControl/>
              <w:jc w:val="left"/>
              <w:rPr>
                <w:rFonts w:eastAsia="仿宋_GB2312"/>
                <w:color w:val="000000"/>
                <w:kern w:val="0"/>
                <w:sz w:val="20"/>
                <w:szCs w:val="20"/>
              </w:rPr>
            </w:pPr>
          </w:p>
        </w:tc>
        <w:tc>
          <w:tcPr>
            <w:tcW w:w="855" w:type="dxa"/>
            <w:tcBorders>
              <w:top w:val="nil"/>
              <w:left w:val="nil"/>
              <w:bottom w:val="single" w:sz="4" w:space="0" w:color="auto"/>
              <w:right w:val="single" w:sz="4" w:space="0" w:color="auto"/>
            </w:tcBorders>
            <w:vAlign w:val="center"/>
            <w:hideMark/>
          </w:tcPr>
          <w:p w:rsidR="00B05C95" w:rsidRDefault="00B05C95">
            <w:pPr>
              <w:widowControl/>
              <w:spacing w:line="240" w:lineRule="exact"/>
              <w:jc w:val="center"/>
              <w:rPr>
                <w:rFonts w:eastAsia="仿宋_GB2312"/>
                <w:color w:val="000000"/>
                <w:kern w:val="0"/>
                <w:sz w:val="20"/>
                <w:szCs w:val="20"/>
              </w:rPr>
            </w:pPr>
            <w:r>
              <w:rPr>
                <w:rFonts w:ascii="宋体" w:hAnsi="宋体" w:cs="宋体" w:hint="eastAsia"/>
                <w:color w:val="000000"/>
                <w:kern w:val="0"/>
                <w:sz w:val="20"/>
                <w:szCs w:val="20"/>
              </w:rPr>
              <w:t>社会公众或服务对象满意度</w:t>
            </w:r>
          </w:p>
        </w:tc>
        <w:tc>
          <w:tcPr>
            <w:tcW w:w="416" w:type="dxa"/>
            <w:tcBorders>
              <w:top w:val="single" w:sz="4" w:space="0" w:color="auto"/>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316"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社会公众或服务对象对项目</w:t>
            </w:r>
            <w:proofErr w:type="gramStart"/>
            <w:r>
              <w:rPr>
                <w:rFonts w:ascii="宋体" w:hAnsi="宋体" w:cs="宋体" w:hint="eastAsia"/>
                <w:color w:val="000000"/>
                <w:kern w:val="0"/>
                <w:sz w:val="20"/>
                <w:szCs w:val="20"/>
              </w:rPr>
              <w:t>实施效策的</w:t>
            </w:r>
            <w:proofErr w:type="gramEnd"/>
            <w:r>
              <w:rPr>
                <w:rFonts w:ascii="宋体" w:hAnsi="宋体" w:cs="宋体" w:hint="eastAsia"/>
                <w:color w:val="000000"/>
                <w:kern w:val="0"/>
                <w:sz w:val="20"/>
                <w:szCs w:val="20"/>
              </w:rPr>
              <w:t>满意程度</w:t>
            </w:r>
          </w:p>
        </w:tc>
        <w:tc>
          <w:tcPr>
            <w:tcW w:w="4148"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社会公众或服务对象是指因该项目实施而受到影响的部门</w:t>
            </w:r>
            <w:r>
              <w:rPr>
                <w:rFonts w:eastAsia="仿宋_GB2312"/>
                <w:color w:val="000000"/>
                <w:kern w:val="0"/>
                <w:sz w:val="20"/>
                <w:szCs w:val="20"/>
              </w:rPr>
              <w:t>(</w:t>
            </w:r>
            <w:r>
              <w:rPr>
                <w:rFonts w:ascii="宋体" w:hAnsi="宋体" w:cs="宋体" w:hint="eastAsia"/>
                <w:color w:val="000000"/>
                <w:kern w:val="0"/>
                <w:sz w:val="20"/>
                <w:szCs w:val="20"/>
              </w:rPr>
              <w:t>单位</w:t>
            </w:r>
            <w:r>
              <w:rPr>
                <w:rFonts w:eastAsia="仿宋_GB2312"/>
                <w:color w:val="000000"/>
                <w:kern w:val="0"/>
                <w:sz w:val="20"/>
                <w:szCs w:val="20"/>
              </w:rPr>
              <w:t>)</w:t>
            </w:r>
            <w:r>
              <w:rPr>
                <w:rFonts w:ascii="宋体" w:hAnsi="宋体" w:cs="宋体" w:hint="eastAsia"/>
                <w:color w:val="000000"/>
                <w:kern w:val="0"/>
                <w:sz w:val="20"/>
                <w:szCs w:val="20"/>
              </w:rPr>
              <w:t>、群体或个人。一般采取社会调查的方式。</w:t>
            </w:r>
          </w:p>
        </w:tc>
        <w:tc>
          <w:tcPr>
            <w:tcW w:w="630" w:type="dxa"/>
            <w:tcBorders>
              <w:top w:val="nil"/>
              <w:left w:val="nil"/>
              <w:bottom w:val="single" w:sz="4" w:space="0" w:color="auto"/>
              <w:right w:val="single" w:sz="4" w:space="0" w:color="auto"/>
            </w:tcBorders>
            <w:vAlign w:val="center"/>
            <w:hideMark/>
          </w:tcPr>
          <w:p w:rsidR="00B05C95" w:rsidRDefault="00B05C95">
            <w:pPr>
              <w:widowControl/>
              <w:spacing w:line="240" w:lineRule="exact"/>
              <w:rPr>
                <w:rFonts w:eastAsia="仿宋_GB2312"/>
                <w:color w:val="000000"/>
                <w:kern w:val="0"/>
                <w:sz w:val="20"/>
                <w:szCs w:val="20"/>
              </w:rPr>
            </w:pPr>
            <w:r>
              <w:rPr>
                <w:rFonts w:eastAsia="仿宋_GB2312"/>
                <w:color w:val="000000"/>
                <w:kern w:val="0"/>
                <w:sz w:val="20"/>
                <w:szCs w:val="20"/>
              </w:rPr>
              <w:t>5.5</w:t>
            </w:r>
          </w:p>
        </w:tc>
      </w:tr>
      <w:tr w:rsidR="00B05C95" w:rsidTr="00B05C95">
        <w:trPr>
          <w:trHeight w:val="926"/>
          <w:jc w:val="center"/>
        </w:trPr>
        <w:tc>
          <w:tcPr>
            <w:tcW w:w="385" w:type="dxa"/>
            <w:tcBorders>
              <w:top w:val="single" w:sz="4" w:space="0" w:color="auto"/>
              <w:left w:val="single" w:sz="4" w:space="0" w:color="auto"/>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p w:rsidR="00B05C95" w:rsidRDefault="00B05C95">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合计</w:t>
            </w:r>
          </w:p>
        </w:tc>
        <w:tc>
          <w:tcPr>
            <w:tcW w:w="364"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tc>
        <w:tc>
          <w:tcPr>
            <w:tcW w:w="855"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tc>
        <w:tc>
          <w:tcPr>
            <w:tcW w:w="416"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tc>
        <w:tc>
          <w:tcPr>
            <w:tcW w:w="2316"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tc>
        <w:tc>
          <w:tcPr>
            <w:tcW w:w="4148"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tc>
        <w:tc>
          <w:tcPr>
            <w:tcW w:w="630" w:type="dxa"/>
            <w:tcBorders>
              <w:top w:val="single" w:sz="4" w:space="0" w:color="auto"/>
              <w:left w:val="nil"/>
              <w:bottom w:val="single" w:sz="4" w:space="0" w:color="auto"/>
              <w:right w:val="single" w:sz="4" w:space="0" w:color="auto"/>
            </w:tcBorders>
          </w:tcPr>
          <w:p w:rsidR="00B05C95" w:rsidRDefault="00B05C95">
            <w:pPr>
              <w:widowControl/>
              <w:spacing w:line="240" w:lineRule="exact"/>
              <w:jc w:val="left"/>
              <w:rPr>
                <w:rFonts w:eastAsia="仿宋_GB2312"/>
                <w:color w:val="000000"/>
                <w:kern w:val="0"/>
                <w:sz w:val="20"/>
                <w:szCs w:val="20"/>
              </w:rPr>
            </w:pPr>
          </w:p>
          <w:p w:rsidR="00B05C95" w:rsidRDefault="00B05C95">
            <w:pPr>
              <w:widowControl/>
              <w:spacing w:line="240" w:lineRule="exact"/>
              <w:jc w:val="left"/>
              <w:rPr>
                <w:rFonts w:eastAsia="仿宋_GB2312"/>
                <w:color w:val="000000"/>
                <w:kern w:val="0"/>
                <w:sz w:val="20"/>
                <w:szCs w:val="20"/>
              </w:rPr>
            </w:pPr>
            <w:r>
              <w:rPr>
                <w:rFonts w:eastAsia="仿宋_GB2312"/>
                <w:color w:val="000000"/>
                <w:kern w:val="0"/>
                <w:sz w:val="20"/>
                <w:szCs w:val="20"/>
              </w:rPr>
              <w:t>92.5</w:t>
            </w:r>
          </w:p>
        </w:tc>
      </w:tr>
    </w:tbl>
    <w:p w:rsidR="00B05C95" w:rsidRDefault="00B05C95" w:rsidP="00B05C95">
      <w:pPr>
        <w:spacing w:line="560" w:lineRule="exact"/>
        <w:ind w:firstLineChars="800" w:firstLine="1600"/>
        <w:jc w:val="left"/>
        <w:rPr>
          <w:rFonts w:eastAsia="黑体"/>
          <w:color w:val="000000"/>
          <w:kern w:val="0"/>
          <w:sz w:val="32"/>
          <w:szCs w:val="32"/>
        </w:rPr>
      </w:pPr>
      <w:r>
        <w:rPr>
          <w:rFonts w:ascii="宋体" w:hAnsi="宋体" w:cs="宋体" w:hint="eastAsia"/>
          <w:color w:val="000000"/>
          <w:sz w:val="20"/>
          <w:szCs w:val="20"/>
        </w:rPr>
        <w:t>注：单位可以根据专项资金的管理要求和绩效要求增设个性指标。</w:t>
      </w:r>
      <w:r>
        <w:rPr>
          <w:rFonts w:eastAsia="黑体"/>
          <w:color w:val="000000"/>
          <w:kern w:val="0"/>
          <w:sz w:val="32"/>
          <w:szCs w:val="32"/>
        </w:rPr>
        <w:t xml:space="preserve"> </w:t>
      </w:r>
    </w:p>
    <w:p w:rsidR="00FF38E7" w:rsidRPr="00B05C95" w:rsidRDefault="00B05C95"/>
    <w:sectPr w:rsidR="00FF38E7" w:rsidRPr="00B05C95" w:rsidSect="00B05C95">
      <w:pgSz w:w="11906" w:h="16838"/>
      <w:pgMar w:top="567" w:right="680" w:bottom="454" w:left="90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Times New Roman"/>
    <w:charset w:val="00"/>
    <w:family w:val="auto"/>
    <w:pitch w:val="default"/>
    <w:sig w:usb0="00000000" w:usb1="00000000" w:usb2="00000000" w:usb3="00000000" w:csb0="00000000" w:csb1="00000000"/>
  </w:font>
  <w:font w:name="仿宋_GB2312">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5C95"/>
    <w:rsid w:val="00307935"/>
    <w:rsid w:val="004541EF"/>
    <w:rsid w:val="00623976"/>
    <w:rsid w:val="007710A7"/>
    <w:rsid w:val="00B05C95"/>
    <w:rsid w:val="00C43319"/>
    <w:rsid w:val="00C961FE"/>
    <w:rsid w:val="00D1312E"/>
    <w:rsid w:val="00EE38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C95"/>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C961FE"/>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961FE"/>
    <w:rPr>
      <w:b/>
      <w:bCs/>
      <w:kern w:val="44"/>
      <w:sz w:val="44"/>
      <w:szCs w:val="44"/>
    </w:rPr>
  </w:style>
  <w:style w:type="paragraph" w:styleId="a3">
    <w:name w:val="No Spacing"/>
    <w:uiPriority w:val="1"/>
    <w:qFormat/>
    <w:rsid w:val="00C961FE"/>
    <w:pPr>
      <w:widowControl w:val="0"/>
      <w:jc w:val="both"/>
    </w:pPr>
  </w:style>
</w:styles>
</file>

<file path=word/webSettings.xml><?xml version="1.0" encoding="utf-8"?>
<w:webSettings xmlns:r="http://schemas.openxmlformats.org/officeDocument/2006/relationships" xmlns:w="http://schemas.openxmlformats.org/wordprocessingml/2006/main">
  <w:divs>
    <w:div w:id="8962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2494</Characters>
  <Application>Microsoft Office Word</Application>
  <DocSecurity>0</DocSecurity>
  <Lines>20</Lines>
  <Paragraphs>5</Paragraphs>
  <ScaleCrop>false</ScaleCrop>
  <Company>WRGHO.COM</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2021-06-30T09:31:00Z</dcterms:created>
  <dcterms:modified xsi:type="dcterms:W3CDTF">2021-06-30T09:33:00Z</dcterms:modified>
</cp:coreProperties>
</file>