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spacing w:beforeAutospacing="0" w:afterAutospacing="0" w:line="480" w:lineRule="exact"/>
        <w:jc w:val="both"/>
        <w:rPr>
          <w:rFonts w:ascii="方正小标宋_GBK" w:hAnsi="方正小标宋_GBK" w:eastAsia="方正小标宋_GBK" w:cs="方正小标宋_GBK"/>
          <w:color w:val="000000"/>
          <w:shd w:val="clear" w:color="auto" w:fill="FFFFFF"/>
        </w:rPr>
      </w:pPr>
      <w:r>
        <w:rPr>
          <w:rFonts w:ascii="方正小标宋_GBK" w:hAnsi="方正小标宋_GBK" w:eastAsia="方正小标宋_GBK" w:cs="方正小标宋_GBK"/>
          <w:color w:val="000000"/>
          <w:shd w:val="clear" w:color="auto" w:fill="FFFFFF"/>
        </w:rPr>
        <w:t>附件2</w:t>
      </w:r>
    </w:p>
    <w:p>
      <w:pPr>
        <w:widowControl/>
        <w:tabs>
          <w:tab w:val="left" w:pos="2555"/>
          <w:tab w:val="left" w:pos="3611"/>
          <w:tab w:val="center" w:pos="4365"/>
          <w:tab w:val="left" w:pos="4791"/>
          <w:tab w:val="left" w:pos="5951"/>
          <w:tab w:val="left" w:pos="7071"/>
          <w:tab w:val="left" w:pos="8191"/>
          <w:tab w:val="left" w:pos="9311"/>
        </w:tabs>
        <w:spacing w:line="480" w:lineRule="exact"/>
        <w:ind w:left="91"/>
        <w:jc w:val="left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ab/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部门整体支出绩效自评表</w:t>
      </w:r>
    </w:p>
    <w:tbl>
      <w:tblPr>
        <w:tblStyle w:val="5"/>
        <w:tblW w:w="92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983"/>
        <w:gridCol w:w="971"/>
        <w:gridCol w:w="1268"/>
        <w:gridCol w:w="1181"/>
        <w:gridCol w:w="1122"/>
        <w:gridCol w:w="678"/>
        <w:gridCol w:w="816"/>
        <w:gridCol w:w="1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110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预算部门名称</w:t>
            </w:r>
          </w:p>
        </w:tc>
        <w:tc>
          <w:tcPr>
            <w:tcW w:w="8152" w:type="dxa"/>
            <w:gridSpan w:val="8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湖南中坡国家森林公园管理处（怀化市林业科学研究所）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110" w:type="dxa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年度预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算申请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1954" w:type="dxa"/>
            <w:gridSpan w:val="2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年初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预算数</w:t>
            </w: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全年预算数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4" w:type="dxa"/>
            <w:gridSpan w:val="2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</w:t>
            </w: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2417.71</w:t>
            </w: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3058.4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2924.19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10</w:t>
            </w: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95.61%</w:t>
            </w: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9</w:t>
            </w: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03" w:type="dxa"/>
            <w:gridSpan w:val="4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按收入性质分：</w:t>
            </w:r>
          </w:p>
        </w:tc>
        <w:tc>
          <w:tcPr>
            <w:tcW w:w="3749" w:type="dxa"/>
            <w:gridSpan w:val="4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按支出性质分：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03" w:type="dxa"/>
            <w:gridSpan w:val="4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 xml:space="preserve">  其中：  一般公共预算：2696.6</w:t>
            </w:r>
          </w:p>
        </w:tc>
        <w:tc>
          <w:tcPr>
            <w:tcW w:w="3749" w:type="dxa"/>
            <w:gridSpan w:val="4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其中：基本支出：2253.29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03" w:type="dxa"/>
            <w:gridSpan w:val="4"/>
            <w:noWrap/>
            <w:vAlign w:val="center"/>
          </w:tcPr>
          <w:p>
            <w:pPr>
              <w:widowControl/>
              <w:spacing w:line="240" w:lineRule="exact"/>
              <w:ind w:firstLine="800" w:firstLineChars="40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政府性基金拨款：</w:t>
            </w:r>
          </w:p>
        </w:tc>
        <w:tc>
          <w:tcPr>
            <w:tcW w:w="3749" w:type="dxa"/>
            <w:gridSpan w:val="4"/>
            <w:noWrap/>
            <w:vAlign w:val="center"/>
          </w:tcPr>
          <w:p>
            <w:pPr>
              <w:widowControl/>
              <w:spacing w:line="240" w:lineRule="exact"/>
              <w:ind w:firstLine="600" w:firstLineChars="30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项目支出：670.9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03" w:type="dxa"/>
            <w:gridSpan w:val="4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纳入专户管理的非税收入拨款：25.73</w:t>
            </w:r>
          </w:p>
        </w:tc>
        <w:tc>
          <w:tcPr>
            <w:tcW w:w="3749" w:type="dxa"/>
            <w:gridSpan w:val="4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03" w:type="dxa"/>
            <w:gridSpan w:val="4"/>
            <w:noWrap/>
            <w:vAlign w:val="center"/>
          </w:tcPr>
          <w:p>
            <w:pPr>
              <w:widowControl/>
              <w:spacing w:line="240" w:lineRule="exact"/>
              <w:ind w:firstLine="1400" w:firstLineChars="70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其他资金：336.07</w:t>
            </w:r>
          </w:p>
        </w:tc>
        <w:tc>
          <w:tcPr>
            <w:tcW w:w="3749" w:type="dxa"/>
            <w:gridSpan w:val="4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110" w:type="dxa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403" w:type="dxa"/>
            <w:gridSpan w:val="4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3749" w:type="dxa"/>
            <w:gridSpan w:val="4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1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03" w:type="dxa"/>
            <w:gridSpan w:val="4"/>
            <w:noWrap/>
            <w:vAlign w:val="center"/>
          </w:tcPr>
          <w:p>
            <w:pPr>
              <w:widowControl/>
              <w:spacing w:line="240" w:lineRule="exact"/>
              <w:ind w:firstLine="400" w:firstLineChars="20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通过全面推进“林长制”各项工作，实施公益林补偿、天然林管护、林业有害病虫害防治、森林防火、林业科学研究和基础设施管理维护等项目，实现公益林管护完成率100%，森林防火覆盖率100%，火灾受害率控制在0.9‰以内，主要林业有害生物成灾率控制在省定指标2.98‰以下。重点保护2.5万亩国有森林资源，维护公园生产安全，带动周边农户发展，形成良好社会效益；为怀化市市民创造一个舒适的活动场所，使公众对公园的满意度达到95%以上。　　</w:t>
            </w:r>
          </w:p>
        </w:tc>
        <w:tc>
          <w:tcPr>
            <w:tcW w:w="3749" w:type="dxa"/>
            <w:gridSpan w:val="4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通过全面推进“林长制”各项工作，实施公益林补偿、天然林管护、林业有害病虫害防治、森林防火、林业科学研究和基础设施管理维护等项目，实现公益林管护完成率100%，森林防火覆盖率100%，火灾受害率控制在0.9‰以内，主要林业有害生物成灾率控制在省定指标2.98‰以下。重点保护2.5万亩国有森林资源，维护公园生产安全，带动周边农户发展，形成良好社会效益；为怀化市市民创造一个舒适的活动场所，使公众对公园的满意度达到95%以上。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10" w:type="dxa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983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97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133" w:type="dxa"/>
            <w:noWrap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971" w:type="dxa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经济成本指标</w:t>
            </w: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公益林管护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成本</w:t>
            </w: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10元/亩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10元/亩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联营林租赁成本</w:t>
            </w: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220元/亩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220元/亩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3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社会成本指标</w:t>
            </w: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生态成本指标</w:t>
            </w: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森林管护面积</w:t>
            </w: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2.5万亩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2.5万亩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公园防火护林日常巡查</w:t>
            </w: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265次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268次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配套设施定期维护次数</w:t>
            </w: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垃圾清扫清运次数</w:t>
            </w: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365次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365次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林地租赁面积数</w:t>
            </w: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12871.51亩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12087.23亩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因个别林地村组有纠纷，未续签租赁合同，下一步将加大与乡村林农的对接，督促鹤城区林业局进一步核实面积，加快租赁合同的签订和租金的发放进度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安全隐患排查次数</w:t>
            </w: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森林管护质量合格率</w:t>
            </w: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90%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98%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森林防火覆盖率</w:t>
            </w: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林地租赁兑付率</w:t>
            </w: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91.76%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公用设施达标率</w:t>
            </w: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95%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97%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公园卫生达标率</w:t>
            </w: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95%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98%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管护及时率</w:t>
            </w: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有效提升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公园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环境质量，发展旅游等第三产业，带动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周边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农户经济不断增长</w:t>
            </w: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效果明显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明显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为怀化市民创造一个舒适的休闲活动场所，形成良好的社会环境</w:t>
            </w: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明显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效果明显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  <w:bookmarkStart w:id="0" w:name="_GoBack"/>
            <w:bookmarkEnd w:id="0"/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保护好森林资源，提升生态环境质量</w:t>
            </w: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效果明显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效果明显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可持续促进森林发展</w:t>
            </w: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效果明显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效果明显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1" w:type="dxa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社会公众满意度</w:t>
            </w: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95</w:t>
            </w: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98%</w:t>
            </w: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</w:pPr>
          </w:p>
        </w:tc>
        <w:tc>
          <w:tcPr>
            <w:tcW w:w="971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</w:pPr>
          </w:p>
        </w:tc>
        <w:tc>
          <w:tcPr>
            <w:tcW w:w="1268" w:type="dxa"/>
            <w:noWrap/>
            <w:vAlign w:val="center"/>
          </w:tcPr>
          <w:p>
            <w:pPr>
              <w:widowControl/>
              <w:spacing w:line="240" w:lineRule="exact"/>
              <w:jc w:val="left"/>
            </w:pPr>
          </w:p>
        </w:tc>
        <w:tc>
          <w:tcPr>
            <w:tcW w:w="1181" w:type="dxa"/>
            <w:noWrap/>
            <w:vAlign w:val="center"/>
          </w:tcPr>
          <w:p>
            <w:pPr>
              <w:widowControl/>
              <w:spacing w:line="240" w:lineRule="exact"/>
              <w:jc w:val="left"/>
            </w:pPr>
          </w:p>
        </w:tc>
        <w:tc>
          <w:tcPr>
            <w:tcW w:w="1122" w:type="dxa"/>
            <w:noWrap/>
            <w:vAlign w:val="center"/>
          </w:tcPr>
          <w:p>
            <w:pPr>
              <w:widowControl/>
              <w:spacing w:line="240" w:lineRule="exact"/>
              <w:jc w:val="left"/>
            </w:pPr>
          </w:p>
        </w:tc>
        <w:tc>
          <w:tcPr>
            <w:tcW w:w="6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spacing w:line="600" w:lineRule="exac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24"/>
        </w:rPr>
        <w:t>填表人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</w:rPr>
        <w:t xml:space="preserve">：隆雨馨   </w:t>
      </w:r>
      <w:r>
        <w:rPr>
          <w:rFonts w:ascii="Times New Roman" w:hAnsi="Times New Roman" w:eastAsia="仿宋_GB2312" w:cs="Times New Roman"/>
          <w:color w:val="000000"/>
          <w:kern w:val="0"/>
          <w:sz w:val="24"/>
        </w:rPr>
        <w:t xml:space="preserve"> 填报日期：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</w:rPr>
        <w:t xml:space="preserve">2026.6.9          </w:t>
      </w:r>
      <w:r>
        <w:rPr>
          <w:rFonts w:ascii="Times New Roman" w:hAnsi="Times New Roman" w:eastAsia="仿宋_GB2312" w:cs="Times New Roman"/>
          <w:color w:val="000000"/>
          <w:kern w:val="0"/>
          <w:sz w:val="24"/>
        </w:rPr>
        <w:t xml:space="preserve">  联系电话：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</w:rPr>
        <w:t xml:space="preserve">13786927345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IzNzUxOWM4ZDE1MmJlYWNhMTEzM2Y1NGNlN2JjMTYifQ=="/>
  </w:docVars>
  <w:rsids>
    <w:rsidRoot w:val="166A5D66"/>
    <w:rsid w:val="0000154F"/>
    <w:rsid w:val="001B4F49"/>
    <w:rsid w:val="00273B11"/>
    <w:rsid w:val="008B41E4"/>
    <w:rsid w:val="00BA4ABB"/>
    <w:rsid w:val="00E1315F"/>
    <w:rsid w:val="06604B8E"/>
    <w:rsid w:val="166A5D66"/>
    <w:rsid w:val="794F35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1091</Words>
  <Characters>586</Characters>
  <Lines>4</Lines>
  <Paragraphs>3</Paragraphs>
  <TotalTime>29</TotalTime>
  <ScaleCrop>false</ScaleCrop>
  <LinksUpToDate>false</LinksUpToDate>
  <CharactersWithSpaces>1674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2026-06-02T07:49:00Z</dcterms:created>
  <dc:creator>派大星</dc:creator>
  <cp:lastModifiedBy>派大星</cp:lastModifiedBy>
  <dcterms:modified xsi:type="dcterms:W3CDTF">2026-06-11T01:15:54Z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74D0ACFB22F0485CA0F1D984A13A4EA1_11</vt:lpwstr>
  </property>
</Properties>
</file>