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sz w:val="56"/>
          <w:szCs w:val="56"/>
        </w:rPr>
      </w:pPr>
    </w:p>
    <w:p>
      <w:pPr>
        <w:pStyle w:val="12"/>
        <w:jc w:val="center"/>
        <w:rPr>
          <w:rFonts w:hint="eastAsia"/>
          <w:sz w:val="56"/>
          <w:szCs w:val="56"/>
        </w:rPr>
      </w:pPr>
    </w:p>
    <w:p>
      <w:pPr>
        <w:pStyle w:val="12"/>
        <w:jc w:val="center"/>
        <w:rPr>
          <w:sz w:val="56"/>
          <w:szCs w:val="56"/>
        </w:rPr>
      </w:pPr>
    </w:p>
    <w:p>
      <w:pPr>
        <w:pStyle w:val="12"/>
        <w:jc w:val="center"/>
        <w:rPr>
          <w:sz w:val="84"/>
          <w:szCs w:val="84"/>
        </w:rPr>
      </w:pPr>
    </w:p>
    <w:p>
      <w:pPr>
        <w:pStyle w:val="12"/>
        <w:jc w:val="center"/>
        <w:rPr>
          <w:sz w:val="84"/>
          <w:szCs w:val="84"/>
        </w:rPr>
      </w:pPr>
    </w:p>
    <w:p>
      <w:pPr>
        <w:pStyle w:val="12"/>
        <w:jc w:val="center"/>
        <w:rPr>
          <w:sz w:val="84"/>
          <w:szCs w:val="84"/>
        </w:rPr>
      </w:pPr>
      <w:r>
        <w:rPr>
          <w:rFonts w:hint="eastAsia"/>
          <w:sz w:val="84"/>
          <w:szCs w:val="84"/>
        </w:rPr>
        <w:t>2021年度</w:t>
      </w:r>
    </w:p>
    <w:p>
      <w:pPr>
        <w:pStyle w:val="12"/>
        <w:jc w:val="center"/>
        <w:rPr>
          <w:rFonts w:hint="eastAsia"/>
          <w:sz w:val="84"/>
          <w:szCs w:val="84"/>
          <w:lang w:eastAsia="zh-CN"/>
        </w:rPr>
      </w:pPr>
      <w:r>
        <w:rPr>
          <w:rFonts w:hint="eastAsia"/>
          <w:sz w:val="84"/>
          <w:szCs w:val="84"/>
          <w:lang w:eastAsia="zh-CN"/>
        </w:rPr>
        <w:t>怀化市民族宗教事务局</w:t>
      </w:r>
    </w:p>
    <w:p>
      <w:pPr>
        <w:pStyle w:val="12"/>
        <w:jc w:val="center"/>
        <w:rPr>
          <w:sz w:val="84"/>
          <w:szCs w:val="84"/>
        </w:rPr>
      </w:pPr>
      <w:r>
        <w:rPr>
          <w:rFonts w:hint="eastAsia"/>
          <w:sz w:val="84"/>
          <w:szCs w:val="84"/>
        </w:rPr>
        <w:t>部门决算</w:t>
      </w: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32"/>
          <w:szCs w:val="32"/>
        </w:rPr>
      </w:pPr>
    </w:p>
    <w:p>
      <w:pPr>
        <w:pStyle w:val="12"/>
        <w:jc w:val="center"/>
        <w:rPr>
          <w:sz w:val="32"/>
          <w:szCs w:val="32"/>
        </w:rPr>
      </w:pPr>
    </w:p>
    <w:p>
      <w:pPr>
        <w:pStyle w:val="12"/>
        <w:jc w:val="center"/>
        <w:rPr>
          <w:sz w:val="32"/>
          <w:szCs w:val="32"/>
        </w:rPr>
      </w:pPr>
    </w:p>
    <w:p>
      <w:pPr>
        <w:pStyle w:val="12"/>
        <w:spacing w:line="500" w:lineRule="exact"/>
        <w:rPr>
          <w:rFonts w:hint="eastAsia"/>
          <w:b/>
          <w:sz w:val="28"/>
          <w:szCs w:val="28"/>
          <w:lang w:val="en-US" w:eastAsia="zh-CN"/>
        </w:rPr>
      </w:pPr>
      <w:r>
        <w:rPr>
          <w:rFonts w:hint="eastAsia"/>
          <w:b/>
          <w:sz w:val="28"/>
          <w:szCs w:val="28"/>
          <w:lang w:val="en-US" w:eastAsia="zh-CN"/>
        </w:rPr>
        <w:t xml:space="preserve">                           </w:t>
      </w:r>
    </w:p>
    <w:p>
      <w:pPr>
        <w:pStyle w:val="12"/>
        <w:spacing w:line="500" w:lineRule="exact"/>
        <w:rPr>
          <w:rFonts w:hint="default" w:eastAsia="黑体"/>
          <w:b/>
          <w:sz w:val="28"/>
          <w:szCs w:val="28"/>
          <w:lang w:val="en-US" w:eastAsia="zh-CN"/>
        </w:rPr>
      </w:pPr>
      <w:r>
        <w:rPr>
          <w:rFonts w:hint="eastAsia"/>
          <w:b/>
          <w:sz w:val="28"/>
          <w:szCs w:val="28"/>
          <w:lang w:val="en-US" w:eastAsia="zh-CN"/>
        </w:rPr>
        <w:t xml:space="preserve">                                目录</w:t>
      </w:r>
    </w:p>
    <w:p>
      <w:pPr>
        <w:pStyle w:val="12"/>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怀化市民族宗教事务局</w:t>
      </w:r>
      <w:r>
        <w:rPr>
          <w:rFonts w:hint="eastAsia"/>
          <w:b/>
          <w:sz w:val="28"/>
          <w:szCs w:val="28"/>
        </w:rPr>
        <w:t>单位概况</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一、部门职责</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二、机构设置</w:t>
      </w:r>
    </w:p>
    <w:p>
      <w:pPr>
        <w:pStyle w:val="12"/>
        <w:spacing w:line="500" w:lineRule="exact"/>
        <w:rPr>
          <w:rFonts w:ascii="仿宋_GB2312" w:hAnsi="仿宋_GB2312" w:cs="仿宋_GB2312"/>
          <w:b/>
          <w:sz w:val="28"/>
          <w:szCs w:val="28"/>
        </w:rPr>
      </w:pPr>
      <w:r>
        <w:rPr>
          <w:rFonts w:hint="eastAsia"/>
          <w:b/>
          <w:sz w:val="28"/>
          <w:szCs w:val="28"/>
        </w:rPr>
        <w:t>第二部分</w:t>
      </w:r>
      <w:r>
        <w:rPr>
          <w:b/>
          <w:sz w:val="28"/>
          <w:szCs w:val="28"/>
        </w:rPr>
        <w:t>20</w:t>
      </w:r>
      <w:r>
        <w:rPr>
          <w:rFonts w:hint="eastAsia"/>
          <w:b/>
          <w:sz w:val="28"/>
          <w:szCs w:val="28"/>
        </w:rPr>
        <w:t>21年度部门决算表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一、收入支出决算总表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二、收入决算表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三、支出决算表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四、财政拨款收入支出决算总表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五、一般公共预算财政拨款支出决算表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六、一般公共预算财政拨款基本支出决算</w:t>
      </w:r>
      <w:r>
        <w:rPr>
          <w:rFonts w:hint="eastAsia" w:ascii="宋体" w:eastAsia="宋体" w:cs="仿宋_GB2312"/>
          <w:sz w:val="28"/>
          <w:szCs w:val="28"/>
        </w:rPr>
        <w:t>明细</w:t>
      </w:r>
      <w:r>
        <w:rPr>
          <w:rFonts w:ascii="宋体" w:eastAsia="宋体" w:cs="仿宋_GB2312"/>
          <w:sz w:val="28"/>
          <w:szCs w:val="28"/>
        </w:rPr>
        <w:t>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七、一般公共预算财政拨款“三公”经费支出决算表</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八、政府性基金预算财政拨款收入支出决算表</w:t>
      </w:r>
    </w:p>
    <w:p>
      <w:pPr>
        <w:pStyle w:val="12"/>
        <w:spacing w:line="500" w:lineRule="exact"/>
        <w:ind w:firstLine="700" w:firstLineChars="250"/>
        <w:rPr>
          <w:rFonts w:ascii="宋体" w:eastAsia="宋体" w:cs="仿宋_GB2312"/>
          <w:sz w:val="28"/>
          <w:szCs w:val="28"/>
        </w:rPr>
      </w:pPr>
      <w:r>
        <w:rPr>
          <w:rFonts w:hint="eastAsia" w:ascii="宋体" w:eastAsia="宋体" w:cs="仿宋_GB2312"/>
          <w:sz w:val="28"/>
          <w:szCs w:val="28"/>
        </w:rPr>
        <w:t>九、国有资本经营预算财政拨款支出决算表</w:t>
      </w:r>
    </w:p>
    <w:p>
      <w:pPr>
        <w:pStyle w:val="12"/>
        <w:spacing w:line="500" w:lineRule="exact"/>
        <w:rPr>
          <w:rFonts w:ascii="仿宋_GB2312" w:hAnsi="仿宋_GB2312" w:cs="仿宋_GB2312"/>
          <w:b/>
          <w:sz w:val="28"/>
          <w:szCs w:val="28"/>
        </w:rPr>
      </w:pPr>
      <w:r>
        <w:rPr>
          <w:rFonts w:hint="eastAsia"/>
          <w:b/>
          <w:sz w:val="28"/>
          <w:szCs w:val="28"/>
        </w:rPr>
        <w:t>第三部分</w:t>
      </w:r>
      <w:r>
        <w:rPr>
          <w:b/>
          <w:sz w:val="28"/>
          <w:szCs w:val="28"/>
        </w:rPr>
        <w:t>20</w:t>
      </w:r>
      <w:r>
        <w:rPr>
          <w:rFonts w:hint="eastAsia"/>
          <w:b/>
          <w:sz w:val="28"/>
          <w:szCs w:val="28"/>
        </w:rPr>
        <w:t>21年度部门决算情况说明</w:t>
      </w:r>
    </w:p>
    <w:p>
      <w:pPr>
        <w:pStyle w:val="12"/>
        <w:spacing w:line="500" w:lineRule="exact"/>
        <w:ind w:firstLine="700" w:firstLineChars="250"/>
        <w:rPr>
          <w:rFonts w:ascii="宋体" w:eastAsia="宋体" w:cs="仿宋_GB2312"/>
          <w:sz w:val="28"/>
          <w:szCs w:val="28"/>
        </w:rPr>
      </w:pPr>
      <w:r>
        <w:rPr>
          <w:rFonts w:ascii="宋体" w:eastAsia="宋体" w:cs="仿宋_GB2312"/>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lang w:eastAsia="zh-CN"/>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r>
        <w:rPr>
          <w:rFonts w:hint="eastAsia" w:ascii="仿宋_GB2312" w:hAnsi="仿宋_GB2312" w:cs="仿宋_GB2312"/>
          <w:color w:val="000000"/>
          <w:kern w:val="0"/>
          <w:sz w:val="28"/>
          <w:szCs w:val="28"/>
          <w:lang w:eastAsia="zh-CN"/>
        </w:rPr>
        <w:t>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lang w:eastAsia="zh-CN"/>
        </w:rPr>
      </w:pPr>
      <w:r>
        <w:rPr>
          <w:rFonts w:hint="eastAsia" w:ascii="仿宋_GB2312" w:hAnsi="仿宋_GB2312" w:cs="仿宋_GB2312"/>
          <w:color w:val="000000"/>
          <w:kern w:val="0"/>
          <w:sz w:val="28"/>
          <w:szCs w:val="28"/>
          <w:lang w:eastAsia="zh-CN"/>
        </w:rPr>
        <w:t>九、国有资本经营预算财政拨款支出决算情况说明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eastAsia="zh-CN"/>
        </w:rPr>
        <w:t>十</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lang w:eastAsia="zh-CN"/>
        </w:rPr>
        <w:t>关于</w:t>
      </w:r>
      <w:r>
        <w:rPr>
          <w:rFonts w:hint="eastAsia" w:ascii="仿宋_GB2312" w:hAnsi="仿宋_GB2312" w:cs="仿宋_GB2312"/>
          <w:color w:val="000000"/>
          <w:kern w:val="0"/>
          <w:sz w:val="28"/>
          <w:szCs w:val="28"/>
        </w:rPr>
        <w:t>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hint="eastAsia" w:ascii="仿宋_GB2312" w:hAnsi="仿宋_GB2312" w:cs="仿宋_GB2312"/>
          <w:color w:val="000000"/>
          <w:kern w:val="0"/>
          <w:sz w:val="28"/>
          <w:szCs w:val="28"/>
          <w:lang w:eastAsia="zh-CN"/>
        </w:rPr>
        <w:t>一</w:t>
      </w:r>
      <w:r>
        <w:rPr>
          <w:rFonts w:hint="eastAsia" w:ascii="仿宋_GB2312" w:hAnsi="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hint="eastAsia" w:ascii="仿宋_GB2312" w:hAnsi="仿宋_GB2312" w:cs="仿宋_GB2312"/>
          <w:color w:val="000000"/>
          <w:kern w:val="0"/>
          <w:sz w:val="28"/>
          <w:szCs w:val="28"/>
          <w:lang w:eastAsia="zh-CN"/>
        </w:rPr>
        <w:t>二</w:t>
      </w:r>
      <w:r>
        <w:rPr>
          <w:rFonts w:hint="eastAsia" w:ascii="仿宋_GB2312" w:hAnsi="仿宋_GB2312" w:cs="仿宋_GB2312"/>
          <w:color w:val="000000"/>
          <w:kern w:val="0"/>
          <w:sz w:val="28"/>
          <w:szCs w:val="28"/>
        </w:rPr>
        <w:t>、</w:t>
      </w:r>
      <w:r>
        <w:rPr>
          <w:rFonts w:hint="eastAsia" w:ascii="仿宋_GB2312" w:hAnsi="仿宋_GB2312" w:cs="仿宋_GB2312"/>
          <w:color w:val="000000"/>
          <w:kern w:val="0"/>
          <w:sz w:val="28"/>
          <w:szCs w:val="28"/>
          <w:lang w:eastAsia="zh-CN"/>
        </w:rPr>
        <w:t>关于</w:t>
      </w:r>
      <w:r>
        <w:rPr>
          <w:rFonts w:hint="eastAsia" w:ascii="仿宋_GB2312" w:hAnsi="仿宋_GB2312" w:cs="仿宋_GB2312"/>
          <w:color w:val="000000"/>
          <w:kern w:val="0"/>
          <w:sz w:val="28"/>
          <w:szCs w:val="28"/>
        </w:rPr>
        <w:t>政府采购支出说明</w:t>
      </w:r>
    </w:p>
    <w:p>
      <w:pPr>
        <w:pStyle w:val="12"/>
        <w:spacing w:line="500" w:lineRule="exact"/>
        <w:ind w:firstLine="700" w:firstLineChars="250"/>
        <w:rPr>
          <w:rFonts w:ascii="仿宋_GB2312" w:hAnsi="仿宋_GB2312" w:eastAsia="宋体" w:cs="仿宋_GB2312"/>
          <w:sz w:val="28"/>
          <w:szCs w:val="28"/>
        </w:rPr>
      </w:pPr>
      <w:r>
        <w:rPr>
          <w:rFonts w:hint="eastAsia" w:ascii="仿宋_GB2312" w:hAnsi="仿宋_GB2312" w:eastAsia="宋体" w:cs="仿宋_GB2312"/>
          <w:sz w:val="28"/>
          <w:szCs w:val="28"/>
        </w:rPr>
        <w:t>十</w:t>
      </w:r>
      <w:r>
        <w:rPr>
          <w:rFonts w:hint="eastAsia" w:ascii="仿宋_GB2312" w:hAnsi="仿宋_GB2312" w:eastAsia="宋体" w:cs="仿宋_GB2312"/>
          <w:sz w:val="28"/>
          <w:szCs w:val="28"/>
          <w:lang w:eastAsia="zh-CN"/>
        </w:rPr>
        <w:t>三</w:t>
      </w:r>
      <w:r>
        <w:rPr>
          <w:rFonts w:hint="eastAsia" w:ascii="仿宋_GB2312" w:hAnsi="仿宋_GB2312" w:eastAsia="宋体" w:cs="仿宋_GB2312"/>
          <w:sz w:val="28"/>
          <w:szCs w:val="28"/>
        </w:rPr>
        <w:t>、</w:t>
      </w:r>
      <w:r>
        <w:rPr>
          <w:rFonts w:hint="eastAsia" w:ascii="仿宋_GB2312" w:hAnsi="仿宋_GB2312" w:eastAsia="宋体" w:cs="仿宋_GB2312"/>
          <w:sz w:val="28"/>
          <w:szCs w:val="28"/>
          <w:lang w:eastAsia="zh-CN"/>
        </w:rPr>
        <w:t>关于</w:t>
      </w:r>
      <w:r>
        <w:rPr>
          <w:rFonts w:hint="eastAsia" w:ascii="仿宋_GB2312" w:hAnsi="仿宋_GB2312" w:eastAsia="宋体" w:cs="仿宋_GB2312"/>
          <w:sz w:val="28"/>
          <w:szCs w:val="28"/>
        </w:rPr>
        <w:t>国有资产占用情况说明</w:t>
      </w:r>
    </w:p>
    <w:p>
      <w:pPr>
        <w:pStyle w:val="12"/>
        <w:spacing w:line="500" w:lineRule="exact"/>
        <w:ind w:firstLine="700" w:firstLineChars="250"/>
        <w:rPr>
          <w:rFonts w:ascii="仿宋_GB2312" w:hAnsi="仿宋_GB2312" w:eastAsia="宋体" w:cs="仿宋_GB2312"/>
          <w:sz w:val="28"/>
          <w:szCs w:val="28"/>
        </w:rPr>
      </w:pPr>
      <w:r>
        <w:rPr>
          <w:rFonts w:hint="eastAsia" w:ascii="仿宋_GB2312" w:hAnsi="仿宋_GB2312" w:eastAsia="宋体" w:cs="仿宋_GB2312"/>
          <w:sz w:val="28"/>
          <w:szCs w:val="28"/>
        </w:rPr>
        <w:t>十</w:t>
      </w:r>
      <w:r>
        <w:rPr>
          <w:rFonts w:hint="eastAsia" w:ascii="仿宋_GB2312" w:hAnsi="仿宋_GB2312" w:eastAsia="宋体" w:cs="仿宋_GB2312"/>
          <w:sz w:val="28"/>
          <w:szCs w:val="28"/>
          <w:lang w:eastAsia="zh-CN"/>
        </w:rPr>
        <w:t>四</w:t>
      </w:r>
      <w:r>
        <w:rPr>
          <w:rFonts w:hint="eastAsia" w:ascii="仿宋_GB2312" w:hAnsi="仿宋_GB2312" w:eastAsia="宋体" w:cs="仿宋_GB2312"/>
          <w:sz w:val="28"/>
          <w:szCs w:val="28"/>
        </w:rPr>
        <w:t>、</w:t>
      </w:r>
      <w:r>
        <w:rPr>
          <w:rFonts w:hint="eastAsia" w:ascii="仿宋_GB2312" w:hAnsi="仿宋_GB2312" w:eastAsia="宋体" w:cs="仿宋_GB2312"/>
          <w:sz w:val="28"/>
          <w:szCs w:val="28"/>
          <w:lang w:eastAsia="zh-CN"/>
        </w:rPr>
        <w:t>关于</w:t>
      </w:r>
      <w:r>
        <w:rPr>
          <w:rFonts w:hint="eastAsia" w:ascii="宋体" w:eastAsia="宋体" w:cs="仿宋_GB2312"/>
          <w:sz w:val="28"/>
          <w:szCs w:val="28"/>
        </w:rPr>
        <w:t>2021年</w:t>
      </w:r>
      <w:r>
        <w:rPr>
          <w:rFonts w:hint="eastAsia" w:ascii="仿宋_GB2312" w:hAnsi="仿宋_GB2312" w:eastAsia="宋体" w:cs="仿宋_GB2312"/>
          <w:sz w:val="28"/>
          <w:szCs w:val="28"/>
        </w:rPr>
        <w:t>度预算绩效情况</w:t>
      </w:r>
      <w:r>
        <w:rPr>
          <w:rFonts w:hint="eastAsia" w:ascii="仿宋_GB2312" w:hAnsi="仿宋_GB2312" w:eastAsia="宋体" w:cs="仿宋_GB2312"/>
          <w:sz w:val="28"/>
          <w:szCs w:val="28"/>
          <w:lang w:eastAsia="zh-CN"/>
        </w:rPr>
        <w:t>的</w:t>
      </w:r>
      <w:r>
        <w:rPr>
          <w:rFonts w:hint="eastAsia" w:ascii="仿宋_GB2312" w:hAnsi="仿宋_GB2312" w:eastAsia="宋体" w:cs="仿宋_GB2312"/>
          <w:sz w:val="28"/>
          <w:szCs w:val="28"/>
        </w:rPr>
        <w:t>说明</w:t>
      </w:r>
    </w:p>
    <w:p>
      <w:pPr>
        <w:autoSpaceDE w:val="0"/>
        <w:autoSpaceDN w:val="0"/>
        <w:adjustRightInd w:val="0"/>
        <w:spacing w:line="500" w:lineRule="exact"/>
        <w:jc w:val="left"/>
        <w:rPr>
          <w:rFonts w:ascii="黑体" w:eastAsia="黑体" w:cs="黑体"/>
          <w:b/>
          <w:color w:val="000000"/>
          <w:kern w:val="0"/>
          <w:sz w:val="28"/>
          <w:szCs w:val="28"/>
        </w:rPr>
      </w:pPr>
      <w:r>
        <w:rPr>
          <w:rFonts w:ascii="黑体" w:eastAsia="黑体" w:cs="黑体"/>
          <w:b/>
          <w:color w:val="000000"/>
          <w:kern w:val="0"/>
          <w:sz w:val="28"/>
          <w:szCs w:val="28"/>
        </w:rPr>
        <w:t>第四部分名词解释</w:t>
      </w:r>
    </w:p>
    <w:p>
      <w:pPr>
        <w:autoSpaceDE w:val="0"/>
        <w:autoSpaceDN w:val="0"/>
        <w:adjustRightInd w:val="0"/>
        <w:spacing w:line="500" w:lineRule="exact"/>
        <w:jc w:val="left"/>
        <w:rPr>
          <w:rFonts w:ascii="黑体" w:eastAsia="黑体" w:cs="仿宋_GB2312"/>
          <w:b/>
          <w:color w:val="000000"/>
          <w:kern w:val="0"/>
          <w:sz w:val="28"/>
          <w:szCs w:val="28"/>
        </w:rPr>
      </w:pPr>
      <w:r>
        <w:rPr>
          <w:rFonts w:hint="eastAsia" w:asci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2"/>
        <w:jc w:val="center"/>
        <w:rPr>
          <w:sz w:val="84"/>
          <w:szCs w:val="84"/>
        </w:rPr>
      </w:pPr>
      <w:r>
        <w:rPr>
          <w:rFonts w:hint="eastAsia"/>
          <w:sz w:val="84"/>
          <w:szCs w:val="84"/>
        </w:rPr>
        <w:t>第一部分</w:t>
      </w:r>
      <w:r>
        <w:rPr>
          <w:sz w:val="84"/>
          <w:szCs w:val="84"/>
        </w:rPr>
        <w:t xml:space="preserve"> </w:t>
      </w:r>
    </w:p>
    <w:p>
      <w:pPr>
        <w:pStyle w:val="12"/>
        <w:jc w:val="center"/>
        <w:rPr>
          <w:sz w:val="84"/>
          <w:szCs w:val="84"/>
        </w:rPr>
      </w:pPr>
    </w:p>
    <w:p>
      <w:pPr>
        <w:pStyle w:val="12"/>
        <w:jc w:val="center"/>
        <w:rPr>
          <w:rFonts w:hint="eastAsia"/>
          <w:sz w:val="84"/>
          <w:szCs w:val="84"/>
          <w:lang w:eastAsia="zh-CN"/>
        </w:rPr>
      </w:pPr>
      <w:r>
        <w:rPr>
          <w:rFonts w:hint="eastAsia"/>
          <w:sz w:val="84"/>
          <w:szCs w:val="84"/>
          <w:lang w:eastAsia="zh-CN"/>
        </w:rPr>
        <w:t>怀化市民族宗教事务局</w:t>
      </w:r>
    </w:p>
    <w:p>
      <w:pPr>
        <w:pStyle w:val="12"/>
        <w:jc w:val="center"/>
        <w:rPr>
          <w:sz w:val="84"/>
          <w:szCs w:val="84"/>
        </w:rPr>
      </w:pP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ind w:left="720" w:firstLine="320" w:firstLineChars="100"/>
        <w:jc w:val="left"/>
        <w:rPr>
          <w:rFonts w:ascii="宋体"/>
          <w:sz w:val="32"/>
          <w:szCs w:val="32"/>
        </w:rPr>
      </w:pPr>
      <w:r>
        <w:rPr>
          <w:rFonts w:ascii="黑体" w:eastAsia="黑体"/>
          <w:sz w:val="32"/>
          <w:szCs w:val="32"/>
        </w:rPr>
        <w:t>一、部门职</w:t>
      </w:r>
      <w:r>
        <w:rPr>
          <w:rFonts w:hint="eastAsia" w:ascii="黑体" w:eastAsia="黑体"/>
          <w:sz w:val="32"/>
          <w:szCs w:val="32"/>
          <w:lang w:eastAsia="zh-CN"/>
        </w:rPr>
        <w:t>责</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sz w:val="32"/>
          <w:szCs w:val="32"/>
          <w:lang w:val="en-US" w:eastAsia="zh-CN"/>
        </w:rPr>
        <w:t xml:space="preserve">    </w:t>
      </w:r>
      <w:r>
        <w:rPr>
          <w:rFonts w:hint="eastAsia" w:ascii="宋体" w:eastAsia="宋体" w:cs="黑体"/>
          <w:color w:val="000000"/>
          <w:kern w:val="0"/>
          <w:sz w:val="32"/>
          <w:szCs w:val="32"/>
          <w:lang w:val="en-US" w:eastAsia="zh-CN" w:bidi="ar-SA"/>
        </w:rPr>
        <w:t xml:space="preserve">（一）贯彻执行党和国家及省委、省政府关于民族宗教工作的方针、政策和法律、法规，组织开展民族宗教重大问题和民族地区经济社会发展方面问题的调查研究工作，提出有关民族宗教工作的建议。 </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(二）开展民族宗教政策和法律法规的宣传教育工作。</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(三）加强与各民族地区的联系和交往，组织开展周边地区民族联谊活动，参与协调维护民族地区社会稳定工作。</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（四）研究分析少数民族和民族地区经济发展和社会事务方面的问题并提出建议，参与做好民族地区对口支援、经济技术合作、民族贸易、民族特需用品生产等工作。</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（五）参与少数民族人才队伍、宗教工作队伍建设规划的制订和实施工作，协助有关部门做好少数民族干部的培养教育和推荐使用工作。</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（六）负责全市宗教方面外事归口管理工作，协同有关部门处理宗教方面涉外事宜，帮助和指导宗教界开展同境外宗教界友好交往活动。负责管理全市性爱国宗教团体，搞好民主协商和合作共事关系。</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（七）承办市人民政府交办的其他事项。</w:t>
      </w:r>
    </w:p>
    <w:p>
      <w:pPr>
        <w:widowControl/>
        <w:spacing w:line="600" w:lineRule="exact"/>
        <w:ind w:firstLine="640" w:firstLineChars="200"/>
        <w:rPr>
          <w:rFonts w:ascii="黑体" w:eastAsia="黑体"/>
          <w:bCs/>
          <w:kern w:val="0"/>
          <w:sz w:val="32"/>
          <w:szCs w:val="32"/>
        </w:rPr>
      </w:pPr>
      <w:r>
        <w:rPr>
          <w:rFonts w:hint="eastAsia" w:ascii="黑体" w:eastAsia="黑体"/>
          <w:bCs/>
          <w:kern w:val="0"/>
          <w:sz w:val="32"/>
          <w:szCs w:val="32"/>
        </w:rPr>
        <w:t>二、机构设置及决算单位构成</w:t>
      </w:r>
    </w:p>
    <w:p>
      <w:pPr>
        <w:spacing w:line="58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（一）内设机构设置。</w:t>
      </w:r>
      <w:r>
        <w:rPr>
          <w:rFonts w:hint="eastAsia" w:ascii="宋体" w:cs="黑体"/>
          <w:color w:val="000000"/>
          <w:kern w:val="0"/>
          <w:sz w:val="32"/>
          <w:szCs w:val="32"/>
          <w:lang w:val="en-US" w:eastAsia="zh-CN" w:bidi="ar-SA"/>
        </w:rPr>
        <w:t>怀化市民族宗教事务局为一级预算单位，</w:t>
      </w:r>
      <w:r>
        <w:rPr>
          <w:rFonts w:hint="eastAsia" w:ascii="宋体" w:eastAsia="宋体" w:cs="黑体"/>
          <w:color w:val="000000"/>
          <w:kern w:val="0"/>
          <w:sz w:val="32"/>
          <w:szCs w:val="32"/>
          <w:lang w:val="en-US" w:eastAsia="zh-CN" w:bidi="ar-SA"/>
        </w:rPr>
        <w:t>内设机构包括：办公室、民族政策法规科（行政审批服务科）、民族文化教育科、民族经济发展科、宗教科、民族研究所。四科一室一所。</w:t>
      </w:r>
    </w:p>
    <w:p>
      <w:pPr>
        <w:widowControl/>
        <w:spacing w:line="600" w:lineRule="exact"/>
        <w:ind w:firstLine="640" w:firstLineChars="200"/>
        <w:rPr>
          <w:rFonts w:hint="eastAsia" w:ascii="宋体" w:eastAsia="宋体" w:cs="黑体"/>
          <w:color w:val="000000"/>
          <w:kern w:val="0"/>
          <w:sz w:val="32"/>
          <w:szCs w:val="32"/>
          <w:lang w:val="en-US" w:eastAsia="zh-CN" w:bidi="ar-SA"/>
        </w:rPr>
      </w:pPr>
      <w:r>
        <w:rPr>
          <w:rFonts w:hint="eastAsia" w:ascii="宋体" w:eastAsia="宋体" w:cs="黑体"/>
          <w:color w:val="000000"/>
          <w:kern w:val="0"/>
          <w:sz w:val="32"/>
          <w:szCs w:val="32"/>
          <w:lang w:val="en-US" w:eastAsia="zh-CN" w:bidi="ar-SA"/>
        </w:rPr>
        <w:t>（二）决算单位构成。怀化市民族宗教事务局202</w:t>
      </w:r>
      <w:r>
        <w:rPr>
          <w:rFonts w:hint="eastAsia" w:ascii="宋体" w:cs="黑体"/>
          <w:color w:val="000000"/>
          <w:kern w:val="0"/>
          <w:sz w:val="32"/>
          <w:szCs w:val="32"/>
          <w:lang w:val="en-US" w:eastAsia="zh-CN" w:bidi="ar-SA"/>
        </w:rPr>
        <w:t>1</w:t>
      </w:r>
      <w:r>
        <w:rPr>
          <w:rFonts w:hint="eastAsia" w:ascii="宋体" w:eastAsia="宋体" w:cs="黑体"/>
          <w:color w:val="000000"/>
          <w:kern w:val="0"/>
          <w:sz w:val="32"/>
          <w:szCs w:val="32"/>
          <w:lang w:val="en-US" w:eastAsia="zh-CN" w:bidi="ar-SA"/>
        </w:rPr>
        <w:t>年部门决算汇总公开单位构成包括：怀化市民族宗教事务局本级。没有二级单位。</w:t>
      </w:r>
    </w:p>
    <w:p>
      <w:pPr>
        <w:jc w:val="left"/>
        <w:rPr>
          <w:rFonts w:ascii="仿宋_GB2312" w:eastAsia="仿宋_GB2312"/>
          <w:sz w:val="28"/>
          <w:szCs w:val="32"/>
        </w:rPr>
      </w:pPr>
    </w:p>
    <w:p>
      <w:pPr>
        <w:jc w:val="center"/>
        <w:rPr>
          <w:rFonts w:asci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宋体"/>
          <w:sz w:val="32"/>
          <w:szCs w:val="32"/>
        </w:rPr>
        <w:sectPr>
          <w:footerReference r:id="rId3" w:type="default"/>
          <w:footerReference r:id="rId4" w:type="even"/>
          <w:pgSz w:w="11906" w:h="16838"/>
          <w:pgMar w:top="720" w:right="720" w:bottom="720" w:left="720" w:header="851" w:footer="567" w:gutter="0"/>
          <w:cols w:space="720" w:num="1"/>
          <w:docGrid w:type="lines" w:linePitch="312" w:charSpace="0"/>
        </w:sectPr>
      </w:pPr>
    </w:p>
    <w:tbl>
      <w:tblPr>
        <w:tblStyle w:val="9"/>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26"/>
        <w:gridCol w:w="888"/>
        <w:gridCol w:w="192"/>
        <w:gridCol w:w="697"/>
        <w:gridCol w:w="232"/>
        <w:gridCol w:w="643"/>
        <w:gridCol w:w="3240"/>
        <w:gridCol w:w="864"/>
        <w:gridCol w:w="1026"/>
        <w:gridCol w:w="657"/>
        <w:gridCol w:w="15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pPr>
              <w:widowControl/>
              <w:jc w:val="center"/>
              <w:rPr>
                <w:rFonts w:ascii="华文中宋" w:eastAsia="华文中宋" w:cs="宋体"/>
                <w:color w:val="000000"/>
                <w:kern w:val="0"/>
                <w:sz w:val="32"/>
                <w:szCs w:val="32"/>
              </w:rPr>
            </w:pPr>
            <w:r>
              <w:rPr>
                <w:rFonts w:hint="eastAsia" w:ascii="华文中宋" w:eastAsia="华文中宋" w:cs="宋体"/>
                <w:color w:val="000000"/>
                <w:kern w:val="0"/>
                <w:sz w:val="32"/>
                <w:szCs w:val="32"/>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697"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5773" w:type="dxa"/>
            <w:gridSpan w:val="4"/>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657"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516" w:type="dxa"/>
            <w:tcBorders>
              <w:top w:val="nil"/>
              <w:left w:val="nil"/>
              <w:bottom w:val="nil"/>
              <w:right w:val="nil"/>
            </w:tcBorders>
            <w:shd w:val="clear" w:color="000000" w:fill="FFFFFF"/>
            <w:noWrap/>
            <w:vAlign w:val="center"/>
          </w:tcPr>
          <w:p>
            <w:pPr>
              <w:widowControl/>
              <w:jc w:val="right"/>
              <w:rPr>
                <w:rFonts w:ascii="宋体" w:eastAsia="宋体" w:cs="宋体"/>
                <w:color w:val="000000"/>
                <w:kern w:val="0"/>
                <w:sz w:val="20"/>
                <w:szCs w:val="20"/>
              </w:rPr>
            </w:pPr>
            <w:r>
              <w:rPr>
                <w:rFonts w:hint="eastAsia" w:ascii="宋体" w:eastAsia="宋体" w:cs="宋体"/>
                <w:color w:val="000000"/>
                <w:kern w:val="0"/>
                <w:sz w:val="20"/>
                <w:szCs w:val="20"/>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pPr>
              <w:widowControl/>
              <w:jc w:val="left"/>
              <w:rPr>
                <w:rFonts w:ascii="宋体" w:eastAsia="宋体" w:cs="宋体"/>
                <w:color w:val="000000"/>
                <w:kern w:val="0"/>
                <w:sz w:val="20"/>
                <w:szCs w:val="20"/>
              </w:rPr>
            </w:pPr>
            <w:r>
              <w:rPr>
                <w:rFonts w:hint="eastAsia" w:ascii="宋体" w:eastAsia="宋体" w:cs="宋体"/>
                <w:color w:val="000000"/>
                <w:kern w:val="0"/>
                <w:sz w:val="20"/>
                <w:szCs w:val="20"/>
              </w:rPr>
              <w:t>部门：</w:t>
            </w:r>
            <w:r>
              <w:rPr>
                <w:rFonts w:ascii="宋体" w:eastAsia="宋体" w:cs="宋体"/>
                <w:color w:val="000000"/>
                <w:kern w:val="0"/>
                <w:sz w:val="20"/>
                <w:szCs w:val="20"/>
              </w:rPr>
              <w:t xml:space="preserve"> </w:t>
            </w:r>
            <w:r>
              <w:rPr>
                <w:rFonts w:ascii="Times New Roman" w:hAnsi="Times New Roman" w:eastAsia="仿宋_GB2312" w:cs="Times New Roman"/>
                <w:color w:val="000000"/>
                <w:kern w:val="0"/>
                <w:szCs w:val="21"/>
              </w:rPr>
              <w:t>怀化市民族宗教事务局</w:t>
            </w:r>
          </w:p>
        </w:tc>
        <w:tc>
          <w:tcPr>
            <w:tcW w:w="697"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5773" w:type="dxa"/>
            <w:gridSpan w:val="4"/>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657"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516" w:type="dxa"/>
            <w:tcBorders>
              <w:top w:val="nil"/>
              <w:left w:val="nil"/>
              <w:bottom w:val="nil"/>
              <w:right w:val="nil"/>
            </w:tcBorders>
            <w:shd w:val="clear" w:color="000000" w:fill="FFFFFF"/>
            <w:noWrap/>
            <w:vAlign w:val="center"/>
          </w:tcPr>
          <w:p>
            <w:pPr>
              <w:widowControl/>
              <w:jc w:val="right"/>
              <w:rPr>
                <w:rFonts w:ascii="宋体" w:eastAsia="宋体" w:cs="宋体"/>
                <w:color w:val="000000"/>
                <w:kern w:val="0"/>
                <w:sz w:val="20"/>
                <w:szCs w:val="20"/>
              </w:rPr>
            </w:pPr>
            <w:r>
              <w:rPr>
                <w:rFonts w:hint="eastAsia" w:asci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78"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收入</w:t>
            </w:r>
          </w:p>
        </w:tc>
        <w:tc>
          <w:tcPr>
            <w:tcW w:w="730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项    目</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0"/>
                <w:szCs w:val="20"/>
              </w:rPr>
            </w:pPr>
            <w:r>
              <w:rPr>
                <w:rFonts w:hint="eastAsia" w:ascii="宋体" w:eastAsia="宋体" w:cs="宋体"/>
                <w:kern w:val="0"/>
                <w:sz w:val="20"/>
                <w:szCs w:val="20"/>
              </w:rPr>
              <w:t>行次</w:t>
            </w:r>
          </w:p>
        </w:tc>
        <w:tc>
          <w:tcPr>
            <w:tcW w:w="1764" w:type="dxa"/>
            <w:gridSpan w:val="4"/>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决算数</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项    目</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0"/>
                <w:szCs w:val="20"/>
              </w:rPr>
            </w:pPr>
            <w:r>
              <w:rPr>
                <w:rFonts w:hint="eastAsia" w:ascii="宋体" w:eastAsia="宋体" w:cs="宋体"/>
                <w:kern w:val="0"/>
                <w:sz w:val="20"/>
                <w:szCs w:val="20"/>
              </w:rPr>
              <w:t>行次</w:t>
            </w:r>
          </w:p>
        </w:tc>
        <w:tc>
          <w:tcPr>
            <w:tcW w:w="3199"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栏    次</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1764" w:type="dxa"/>
            <w:gridSpan w:val="4"/>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1</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栏    次</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3199"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一、一般公共预算财政拨款收入</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tabs>
                <w:tab w:val="left" w:pos="571"/>
                <w:tab w:val="right" w:pos="1354"/>
              </w:tabs>
              <w:jc w:val="right"/>
              <w:rPr>
                <w:rFonts w:ascii="宋体" w:eastAsia="宋体" w:cs="宋体"/>
                <w:kern w:val="0"/>
                <w:sz w:val="22"/>
              </w:rPr>
            </w:pPr>
            <w:r>
              <w:rPr>
                <w:rFonts w:hint="eastAsia" w:ascii="宋体" w:eastAsia="宋体" w:cs="宋体"/>
                <w:kern w:val="0"/>
                <w:sz w:val="22"/>
                <w:lang w:val="en-US" w:eastAsia="zh-CN"/>
              </w:rPr>
              <w:t>739.24</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一、一般公共服务支出</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14</w:t>
            </w:r>
          </w:p>
        </w:tc>
        <w:tc>
          <w:tcPr>
            <w:tcW w:w="3199" w:type="dxa"/>
            <w:gridSpan w:val="3"/>
            <w:tcBorders>
              <w:top w:val="nil"/>
              <w:left w:val="nil"/>
              <w:bottom w:val="single" w:color="auto" w:sz="4" w:space="0"/>
              <w:right w:val="single" w:color="auto" w:sz="4" w:space="0"/>
            </w:tcBorders>
            <w:shd w:val="clear" w:color="auto" w:fill="auto"/>
            <w:noWrap/>
          </w:tcPr>
          <w:p>
            <w:pPr>
              <w:widowControl/>
              <w:jc w:val="right"/>
              <w:rPr>
                <w:rFonts w:ascii="宋体" w:eastAsia="宋体" w:cs="宋体"/>
                <w:kern w:val="0"/>
                <w:sz w:val="22"/>
                <w:lang w:val="en-US" w:eastAsia="zh-CN"/>
              </w:rPr>
            </w:pPr>
            <w:r>
              <w:rPr>
                <w:rFonts w:hint="eastAsia" w:ascii="宋体" w:eastAsia="宋体" w:cs="宋体"/>
                <w:kern w:val="0"/>
                <w:sz w:val="22"/>
                <w:lang w:val="en-US" w:eastAsia="zh-CN"/>
              </w:rPr>
              <w:t>662.16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二、政府性基金预算财政拨款收入</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二、外交支出</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15</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三、国有资本经营预算财政拨款收入</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3</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三、国防支出</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16</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四、上级补助收入</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4</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四、公共安全支出</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17</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五、事业收入</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5</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五、教育支出</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18</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六、经营收入</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6</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六、科学技术支出</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19</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七、附属单位上缴收入</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7</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七、文化旅游体育与健康支出</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20</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2"/>
              </w:rPr>
            </w:pPr>
            <w:r>
              <w:rPr>
                <w:rFonts w:hint="eastAsia" w:ascii="宋体" w:eastAsia="宋体" w:cs="宋体"/>
                <w:kern w:val="0"/>
                <w:sz w:val="22"/>
              </w:rPr>
              <w:t>八、其他收入</w:t>
            </w:r>
          </w:p>
        </w:tc>
        <w:tc>
          <w:tcPr>
            <w:tcW w:w="88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8</w:t>
            </w:r>
          </w:p>
        </w:tc>
        <w:tc>
          <w:tcPr>
            <w:tcW w:w="176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32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lang w:eastAsia="zh-CN"/>
              </w:rPr>
              <w:t>八、社会保障和就业支出</w:t>
            </w:r>
            <w:r>
              <w:rPr>
                <w:rFonts w:hint="eastAsia" w:ascii="宋体" w:eastAsia="宋体" w:cs="宋体"/>
                <w:kern w:val="0"/>
                <w:sz w:val="22"/>
              </w:rPr>
              <w:t>　</w:t>
            </w:r>
          </w:p>
        </w:tc>
        <w:tc>
          <w:tcPr>
            <w:tcW w:w="86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21</w:t>
            </w:r>
          </w:p>
        </w:tc>
        <w:tc>
          <w:tcPr>
            <w:tcW w:w="3199" w:type="dxa"/>
            <w:gridSpan w:val="3"/>
            <w:tcBorders>
              <w:top w:val="single" w:color="auto" w:sz="4" w:space="0"/>
              <w:left w:val="single" w:color="auto" w:sz="4" w:space="0"/>
              <w:bottom w:val="single" w:color="auto" w:sz="4" w:space="0"/>
              <w:right w:val="single" w:color="auto" w:sz="4" w:space="0"/>
            </w:tcBorders>
            <w:shd w:val="clear" w:color="auto" w:fill="auto"/>
            <w:noWrap/>
          </w:tcPr>
          <w:p>
            <w:pPr>
              <w:widowControl/>
              <w:jc w:val="right"/>
              <w:rPr>
                <w:rFonts w:ascii="宋体" w:eastAsia="宋体" w:cs="宋体"/>
                <w:kern w:val="0"/>
                <w:sz w:val="22"/>
              </w:rPr>
            </w:pPr>
            <w:r>
              <w:rPr>
                <w:rFonts w:hint="eastAsia" w:ascii="宋体" w:eastAsia="宋体" w:cs="宋体"/>
                <w:kern w:val="0"/>
                <w:sz w:val="22"/>
                <w:lang w:val="en-US" w:eastAsia="zh-CN"/>
              </w:rPr>
              <w:t>62.12</w:t>
            </w: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eastAsia="宋体" w:cs="宋体"/>
                <w:kern w:val="0"/>
                <w:sz w:val="20"/>
                <w:szCs w:val="20"/>
              </w:rPr>
            </w:pPr>
            <w:r>
              <w:rPr>
                <w:rFonts w:hint="eastAsia" w:ascii="宋体" w:eastAsia="宋体" w:cs="宋体"/>
                <w:kern w:val="0"/>
                <w:sz w:val="20"/>
                <w:szCs w:val="20"/>
              </w:rPr>
              <w:t>　</w:t>
            </w:r>
          </w:p>
        </w:tc>
        <w:tc>
          <w:tcPr>
            <w:tcW w:w="888"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9</w:t>
            </w:r>
          </w:p>
        </w:tc>
        <w:tc>
          <w:tcPr>
            <w:tcW w:w="176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宋体" w:eastAsia="宋体" w:cs="宋体"/>
                <w:kern w:val="0"/>
                <w:sz w:val="20"/>
                <w:szCs w:val="20"/>
              </w:rPr>
            </w:pPr>
            <w:r>
              <w:rPr>
                <w:rFonts w:hint="eastAsia" w:ascii="宋体" w:eastAsia="宋体" w:cs="宋体"/>
                <w:kern w:val="0"/>
                <w:sz w:val="20"/>
                <w:szCs w:val="20"/>
                <w:lang w:eastAsia="zh-CN"/>
              </w:rPr>
              <w:t>九</w:t>
            </w:r>
            <w:r>
              <w:rPr>
                <w:rFonts w:hint="eastAsia" w:ascii="宋体" w:cs="宋体"/>
                <w:kern w:val="0"/>
                <w:sz w:val="22"/>
              </w:rPr>
              <w:t>、卫生健康支出</w:t>
            </w:r>
          </w:p>
        </w:tc>
        <w:tc>
          <w:tcPr>
            <w:tcW w:w="86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22</w:t>
            </w:r>
          </w:p>
        </w:tc>
        <w:tc>
          <w:tcPr>
            <w:tcW w:w="319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eastAsia="宋体" w:cs="宋体"/>
                <w:b/>
                <w:bCs/>
                <w:kern w:val="0"/>
                <w:sz w:val="22"/>
              </w:rPr>
            </w:pPr>
            <w:r>
              <w:rPr>
                <w:rFonts w:hint="eastAsia" w:ascii="宋体" w:eastAsia="宋体" w:cs="宋体"/>
                <w:kern w:val="0"/>
                <w:sz w:val="22"/>
                <w:lang w:val="en-US" w:eastAsia="zh-CN"/>
              </w:rPr>
              <w:t>16.74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b/>
                <w:bCs/>
                <w:kern w:val="0"/>
                <w:sz w:val="22"/>
              </w:rPr>
            </w:pPr>
            <w:r>
              <w:rPr>
                <w:rFonts w:hint="eastAsia" w:ascii="宋体" w:eastAsia="宋体" w:cs="宋体"/>
                <w:b/>
                <w:bCs/>
                <w:kern w:val="0"/>
                <w:sz w:val="22"/>
              </w:rPr>
              <w:t>本年收入合计</w:t>
            </w:r>
          </w:p>
        </w:tc>
        <w:tc>
          <w:tcPr>
            <w:tcW w:w="88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10</w:t>
            </w:r>
          </w:p>
        </w:tc>
        <w:tc>
          <w:tcPr>
            <w:tcW w:w="1764" w:type="dxa"/>
            <w:gridSpan w:val="4"/>
            <w:tcBorders>
              <w:top w:val="single" w:color="auto" w:sz="4" w:space="0"/>
              <w:left w:val="single" w:color="auto" w:sz="4" w:space="0"/>
              <w:bottom w:val="single" w:color="auto" w:sz="4" w:space="0"/>
              <w:right w:val="single" w:color="auto" w:sz="4" w:space="0"/>
            </w:tcBorders>
            <w:shd w:val="clear" w:color="auto" w:fill="auto"/>
            <w:noWrap/>
          </w:tcPr>
          <w:p>
            <w:pPr>
              <w:widowControl/>
              <w:jc w:val="right"/>
              <w:rPr>
                <w:rFonts w:ascii="宋体" w:eastAsia="宋体" w:cs="宋体"/>
                <w:kern w:val="0"/>
                <w:sz w:val="22"/>
                <w:lang w:val="en-US" w:eastAsia="zh-CN"/>
              </w:rPr>
            </w:pPr>
            <w:r>
              <w:rPr>
                <w:rFonts w:hint="eastAsia" w:ascii="宋体" w:eastAsia="宋体" w:cs="宋体"/>
                <w:kern w:val="0"/>
                <w:sz w:val="22"/>
                <w:lang w:val="en-US" w:eastAsia="zh-CN"/>
              </w:rPr>
              <w:t>739.24</w:t>
            </w:r>
          </w:p>
        </w:tc>
        <w:tc>
          <w:tcPr>
            <w:tcW w:w="32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b/>
                <w:bCs/>
                <w:kern w:val="0"/>
                <w:sz w:val="22"/>
              </w:rPr>
            </w:pPr>
            <w:r>
              <w:rPr>
                <w:rFonts w:hint="eastAsia" w:ascii="宋体" w:eastAsia="宋体" w:cs="宋体"/>
                <w:b/>
                <w:bCs/>
                <w:kern w:val="0"/>
                <w:sz w:val="22"/>
              </w:rPr>
              <w:t>本年支出合计</w:t>
            </w:r>
          </w:p>
        </w:tc>
        <w:tc>
          <w:tcPr>
            <w:tcW w:w="86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23</w:t>
            </w:r>
          </w:p>
        </w:tc>
        <w:tc>
          <w:tcPr>
            <w:tcW w:w="31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eastAsia="宋体" w:cs="宋体"/>
                <w:kern w:val="0"/>
                <w:sz w:val="22"/>
                <w:lang w:val="en-US" w:eastAsia="zh-CN"/>
              </w:rPr>
            </w:pPr>
            <w:r>
              <w:rPr>
                <w:rFonts w:hint="eastAsia" w:ascii="宋体" w:eastAsia="宋体" w:cs="宋体"/>
                <w:kern w:val="0"/>
                <w:sz w:val="22"/>
                <w:lang w:val="en-US" w:eastAsia="zh-CN"/>
              </w:rPr>
              <w:t>741.02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xml:space="preserve">         使用非财政拨款结余</w:t>
            </w:r>
          </w:p>
        </w:tc>
        <w:tc>
          <w:tcPr>
            <w:tcW w:w="888"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11</w:t>
            </w:r>
          </w:p>
        </w:tc>
        <w:tc>
          <w:tcPr>
            <w:tcW w:w="1764" w:type="dxa"/>
            <w:gridSpan w:val="4"/>
            <w:tcBorders>
              <w:top w:val="single" w:color="auto" w:sz="4" w:space="0"/>
              <w:left w:val="nil"/>
              <w:bottom w:val="single" w:color="auto" w:sz="4" w:space="0"/>
              <w:right w:val="single" w:color="auto" w:sz="4" w:space="0"/>
            </w:tcBorders>
            <w:shd w:val="clear" w:color="auto" w:fill="auto"/>
            <w:noWrap/>
          </w:tcPr>
          <w:p>
            <w:pPr>
              <w:widowControl/>
              <w:jc w:val="right"/>
              <w:rPr>
                <w:rFonts w:ascii="宋体" w:eastAsia="宋体" w:cs="宋体"/>
                <w:kern w:val="0"/>
                <w:sz w:val="22"/>
              </w:rPr>
            </w:pPr>
            <w:r>
              <w:rPr>
                <w:rFonts w:hint="eastAsia" w:ascii="宋体" w:eastAsia="宋体" w:cs="宋体"/>
                <w:kern w:val="0"/>
                <w:sz w:val="22"/>
              </w:rPr>
              <w:t>　</w:t>
            </w:r>
          </w:p>
        </w:tc>
        <w:tc>
          <w:tcPr>
            <w:tcW w:w="32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结余分配</w:t>
            </w:r>
          </w:p>
        </w:tc>
        <w:tc>
          <w:tcPr>
            <w:tcW w:w="86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24</w:t>
            </w:r>
          </w:p>
        </w:tc>
        <w:tc>
          <w:tcPr>
            <w:tcW w:w="319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xml:space="preserve">         年初结转和结余</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12</w:t>
            </w:r>
          </w:p>
        </w:tc>
        <w:tc>
          <w:tcPr>
            <w:tcW w:w="1764" w:type="dxa"/>
            <w:gridSpan w:val="4"/>
            <w:tcBorders>
              <w:top w:val="nil"/>
              <w:left w:val="nil"/>
              <w:bottom w:val="single" w:color="auto" w:sz="4" w:space="0"/>
              <w:right w:val="single" w:color="auto" w:sz="4" w:space="0"/>
            </w:tcBorders>
            <w:shd w:val="clear" w:color="auto" w:fill="auto"/>
            <w:noWrap/>
          </w:tcPr>
          <w:p>
            <w:pPr>
              <w:widowControl/>
              <w:jc w:val="right"/>
              <w:rPr>
                <w:rFonts w:ascii="宋体" w:eastAsia="宋体" w:cs="宋体"/>
                <w:kern w:val="0"/>
                <w:sz w:val="22"/>
                <w:lang w:val="en-US" w:eastAsia="zh-CN"/>
              </w:rPr>
            </w:pPr>
            <w:r>
              <w:rPr>
                <w:rFonts w:hint="eastAsia" w:ascii="宋体" w:eastAsia="宋体" w:cs="宋体"/>
                <w:kern w:val="0"/>
                <w:sz w:val="22"/>
                <w:lang w:val="en-US" w:eastAsia="zh-CN"/>
              </w:rPr>
              <w:t>1.78</w:t>
            </w:r>
          </w:p>
        </w:tc>
        <w:tc>
          <w:tcPr>
            <w:tcW w:w="3240"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年末结转和结余</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25</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b/>
                <w:bCs/>
                <w:kern w:val="0"/>
                <w:sz w:val="22"/>
              </w:rPr>
            </w:pPr>
            <w:r>
              <w:rPr>
                <w:rFonts w:hint="eastAsia" w:ascii="宋体" w:eastAsia="宋体" w:cs="宋体"/>
                <w:b/>
                <w:bCs/>
                <w:kern w:val="0"/>
                <w:sz w:val="22"/>
              </w:rPr>
              <w:t>总计</w:t>
            </w:r>
          </w:p>
        </w:tc>
        <w:tc>
          <w:tcPr>
            <w:tcW w:w="8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13</w:t>
            </w:r>
          </w:p>
        </w:tc>
        <w:tc>
          <w:tcPr>
            <w:tcW w:w="1764" w:type="dxa"/>
            <w:gridSpan w:val="4"/>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lang w:val="en-US" w:eastAsia="zh-CN"/>
              </w:rPr>
              <w:t>741.02</w:t>
            </w:r>
            <w:r>
              <w:rPr>
                <w:rFonts w:hint="eastAsia" w:ascii="宋体" w:eastAsia="宋体" w:cs="宋体"/>
                <w:kern w:val="0"/>
                <w:sz w:val="22"/>
              </w:rPr>
              <w:t>　</w:t>
            </w:r>
          </w:p>
        </w:tc>
        <w:tc>
          <w:tcPr>
            <w:tcW w:w="324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b/>
                <w:bCs/>
                <w:kern w:val="0"/>
                <w:sz w:val="22"/>
              </w:rPr>
            </w:pPr>
            <w:r>
              <w:rPr>
                <w:rFonts w:hint="eastAsia" w:ascii="宋体" w:eastAsia="宋体" w:cs="宋体"/>
                <w:b/>
                <w:bCs/>
                <w:kern w:val="0"/>
                <w:sz w:val="22"/>
              </w:rPr>
              <w:t>总计</w:t>
            </w:r>
          </w:p>
        </w:tc>
        <w:tc>
          <w:tcPr>
            <w:tcW w:w="8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26</w:t>
            </w:r>
          </w:p>
        </w:tc>
        <w:tc>
          <w:tcPr>
            <w:tcW w:w="3199"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b/>
                <w:bCs/>
                <w:kern w:val="0"/>
                <w:sz w:val="22"/>
                <w:lang w:val="en-US" w:eastAsia="zh-CN"/>
              </w:rPr>
            </w:pPr>
            <w:r>
              <w:rPr>
                <w:rFonts w:hint="eastAsia" w:ascii="宋体" w:eastAsia="宋体" w:cs="宋体"/>
                <w:kern w:val="0"/>
                <w:sz w:val="22"/>
                <w:lang w:val="en-US" w:eastAsia="zh-CN"/>
              </w:rPr>
              <w:t>741.02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rPr>
              <w:t>注：1.本表反映部门本年度的总收支和年末结转结余情况。</w:t>
            </w:r>
          </w:p>
          <w:p>
            <w:pPr>
              <w:widowControl/>
              <w:jc w:val="left"/>
              <w:rPr>
                <w:rFonts w:ascii="宋体" w:eastAsia="宋体" w:cs="宋体"/>
                <w:kern w:val="0"/>
                <w:sz w:val="24"/>
                <w:szCs w:val="24"/>
              </w:rPr>
            </w:pPr>
            <w:r>
              <w:rPr>
                <w:rFonts w:hint="eastAsia" w:ascii="宋体" w:eastAsia="宋体" w:cs="宋体"/>
                <w:kern w:val="0"/>
                <w:sz w:val="24"/>
                <w:szCs w:val="24"/>
              </w:rPr>
              <w:t xml:space="preserve"> </w:t>
            </w:r>
          </w:p>
        </w:tc>
      </w:tr>
    </w:tbl>
    <w:p>
      <w:pPr>
        <w:jc w:val="center"/>
        <w:rPr>
          <w:rFonts w:ascii="黑体" w:eastAsia="黑体"/>
          <w:sz w:val="28"/>
          <w:szCs w:val="28"/>
        </w:rPr>
        <w:sectPr>
          <w:pgSz w:w="16840" w:h="11907" w:orient="landscape"/>
          <w:pgMar w:top="1134" w:right="1134" w:bottom="1134" w:left="1134" w:header="851" w:footer="992" w:gutter="0"/>
          <w:cols w:space="720" w:num="1"/>
          <w:docGrid w:type="linesAndChars" w:linePitch="312" w:charSpace="0"/>
        </w:sectPr>
      </w:pPr>
    </w:p>
    <w:tbl>
      <w:tblPr>
        <w:tblStyle w:val="9"/>
        <w:tblW w:w="13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78"/>
        <w:gridCol w:w="564"/>
        <w:gridCol w:w="2177"/>
        <w:gridCol w:w="1526"/>
        <w:gridCol w:w="1526"/>
        <w:gridCol w:w="1526"/>
        <w:gridCol w:w="1526"/>
        <w:gridCol w:w="1526"/>
        <w:gridCol w:w="1526"/>
        <w:gridCol w:w="1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13900" w:type="dxa"/>
            <w:gridSpan w:val="10"/>
            <w:tcBorders>
              <w:top w:val="nil"/>
              <w:left w:val="nil"/>
              <w:bottom w:val="nil"/>
              <w:right w:val="nil"/>
            </w:tcBorders>
            <w:shd w:val="clear" w:color="auto" w:fill="auto"/>
            <w:noWrap/>
            <w:tcMar>
              <w:top w:w="15" w:type="dxa"/>
              <w:left w:w="15" w:type="dxa"/>
              <w:right w:w="15" w:type="dxa"/>
            </w:tcMar>
            <w:vAlign w:val="center"/>
          </w:tcPr>
          <w:p>
            <w:pPr>
              <w:jc w:val="center"/>
              <w:rPr>
                <w:rFonts w:ascii="华文中宋" w:eastAsia="华文中宋" w:cs="宋体"/>
                <w:color w:val="000000"/>
                <w:sz w:val="32"/>
                <w:szCs w:val="32"/>
              </w:rPr>
            </w:pPr>
            <w:r>
              <w:rPr>
                <w:rFonts w:hint="eastAsia" w:ascii="华文中宋" w:eastAsia="华文中宋"/>
                <w:color w:val="000000"/>
                <w:sz w:val="32"/>
                <w:szCs w:val="32"/>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478"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564"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2177"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color w:val="000000"/>
                <w:sz w:val="20"/>
                <w:szCs w:val="20"/>
              </w:rPr>
            </w:pPr>
            <w:r>
              <w:rPr>
                <w:rFonts w:hint="eastAsia"/>
                <w:color w:val="000000"/>
                <w:sz w:val="20"/>
                <w:szCs w:val="20"/>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3219" w:type="dxa"/>
            <w:gridSpan w:val="3"/>
            <w:tcBorders>
              <w:top w:val="nil"/>
              <w:left w:val="nil"/>
              <w:bottom w:val="nil"/>
              <w:right w:val="nil"/>
            </w:tcBorders>
            <w:shd w:val="clear" w:color="000000" w:fill="FFFFFF"/>
            <w:noWrap/>
            <w:tcMar>
              <w:top w:w="15" w:type="dxa"/>
              <w:left w:w="15" w:type="dxa"/>
              <w:right w:w="15" w:type="dxa"/>
            </w:tcMar>
            <w:vAlign w:val="center"/>
          </w:tcPr>
          <w:p>
            <w:pPr>
              <w:rPr>
                <w:rFonts w:ascii="宋体" w:eastAsia="宋体" w:cs="宋体"/>
                <w:sz w:val="24"/>
                <w:szCs w:val="24"/>
              </w:rPr>
            </w:pPr>
            <w:r>
              <w:rPr>
                <w:rFonts w:hint="eastAsia"/>
                <w:color w:val="000000"/>
                <w:sz w:val="20"/>
                <w:szCs w:val="20"/>
              </w:rPr>
              <w:t>部门：</w:t>
            </w:r>
            <w:r>
              <w:rPr>
                <w:rFonts w:ascii="宋体" w:eastAsia="宋体" w:cs="宋体"/>
                <w:color w:val="000000"/>
                <w:kern w:val="0"/>
                <w:sz w:val="20"/>
                <w:szCs w:val="20"/>
              </w:rPr>
              <w:t xml:space="preserve"> </w:t>
            </w:r>
            <w:r>
              <w:rPr>
                <w:rFonts w:ascii="Times New Roman" w:hAnsi="Times New Roman" w:eastAsia="仿宋_GB2312" w:cs="Times New Roman"/>
                <w:color w:val="000000"/>
                <w:kern w:val="0"/>
                <w:szCs w:val="21"/>
              </w:rPr>
              <w:t>怀化市民族宗教事务局</w:t>
            </w: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center"/>
              <w:rPr>
                <w:rFonts w:ascii="宋体" w:eastAsia="宋体" w:cs="宋体"/>
                <w:color w:val="000000"/>
                <w:sz w:val="20"/>
                <w:szCs w:val="20"/>
              </w:rPr>
            </w:pPr>
            <w:r>
              <w:rPr>
                <w:rFonts w:hint="eastAsia"/>
                <w:color w:val="000000"/>
                <w:sz w:val="20"/>
                <w:szCs w:val="20"/>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nil"/>
              <w:right w:val="nil"/>
            </w:tcBorders>
            <w:shd w:val="clear" w:color="000000" w:fill="FFFFFF"/>
            <w:noWrap/>
            <w:tcMar>
              <w:top w:w="15" w:type="dxa"/>
              <w:left w:w="15" w:type="dxa"/>
              <w:right w:w="15" w:type="dxa"/>
            </w:tcMar>
            <w:vAlign w:val="center"/>
          </w:tcPr>
          <w:p>
            <w:pPr>
              <w:jc w:val="right"/>
              <w:rPr>
                <w:rFonts w:ascii="宋体" w:eastAsia="宋体" w:cs="宋体"/>
                <w:color w:val="000000"/>
                <w:sz w:val="20"/>
                <w:szCs w:val="20"/>
              </w:rPr>
            </w:pPr>
            <w:r>
              <w:rPr>
                <w:rFonts w:hint="eastAsia"/>
                <w:color w:val="00000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2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项    目</w:t>
            </w:r>
          </w:p>
        </w:tc>
        <w:tc>
          <w:tcPr>
            <w:tcW w:w="1526" w:type="dxa"/>
            <w:vMerge w:val="restar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本年收入合计</w:t>
            </w:r>
          </w:p>
        </w:tc>
        <w:tc>
          <w:tcPr>
            <w:tcW w:w="1526"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eastAsia="宋体" w:cs="宋体"/>
                <w:sz w:val="24"/>
                <w:szCs w:val="24"/>
              </w:rPr>
            </w:pPr>
            <w:r>
              <w:rPr>
                <w:rFonts w:hint="eastAsia"/>
              </w:rPr>
              <w:t>财政拨款收入</w:t>
            </w:r>
          </w:p>
        </w:tc>
        <w:tc>
          <w:tcPr>
            <w:tcW w:w="1526" w:type="dxa"/>
            <w:vMerge w:val="restar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上级补助收入</w:t>
            </w:r>
          </w:p>
        </w:tc>
        <w:tc>
          <w:tcPr>
            <w:tcW w:w="1526" w:type="dxa"/>
            <w:vMerge w:val="restar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事业收入</w:t>
            </w:r>
          </w:p>
        </w:tc>
        <w:tc>
          <w:tcPr>
            <w:tcW w:w="1526" w:type="dxa"/>
            <w:vMerge w:val="restar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经营收入</w:t>
            </w:r>
          </w:p>
        </w:tc>
        <w:tc>
          <w:tcPr>
            <w:tcW w:w="1526" w:type="dxa"/>
            <w:vMerge w:val="restar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附属单位上缴收入</w:t>
            </w:r>
          </w:p>
        </w:tc>
        <w:tc>
          <w:tcPr>
            <w:tcW w:w="1526" w:type="dxa"/>
            <w:vMerge w:val="restar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功能分类科目编码</w:t>
            </w:r>
          </w:p>
        </w:tc>
        <w:tc>
          <w:tcPr>
            <w:tcW w:w="2177" w:type="dxa"/>
            <w:vMerge w:val="restart"/>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科目名称</w:t>
            </w: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28"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2340" w:type="dxa"/>
            <w:vMerge w:val="continue"/>
            <w:tcBorders>
              <w:top w:val="nil"/>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c>
          <w:tcPr>
            <w:tcW w:w="1505"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2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栏次</w:t>
            </w:r>
          </w:p>
        </w:tc>
        <w:tc>
          <w:tcPr>
            <w:tcW w:w="152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1</w:t>
            </w:r>
          </w:p>
        </w:tc>
        <w:tc>
          <w:tcPr>
            <w:tcW w:w="152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2</w:t>
            </w:r>
          </w:p>
        </w:tc>
        <w:tc>
          <w:tcPr>
            <w:tcW w:w="152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3</w:t>
            </w:r>
          </w:p>
        </w:tc>
        <w:tc>
          <w:tcPr>
            <w:tcW w:w="152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4</w:t>
            </w:r>
          </w:p>
        </w:tc>
        <w:tc>
          <w:tcPr>
            <w:tcW w:w="152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5</w:t>
            </w:r>
          </w:p>
        </w:tc>
        <w:tc>
          <w:tcPr>
            <w:tcW w:w="152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6</w:t>
            </w:r>
          </w:p>
        </w:tc>
        <w:tc>
          <w:tcPr>
            <w:tcW w:w="152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2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jc w:val="center"/>
              <w:rPr>
                <w:rFonts w:ascii="宋体" w:eastAsia="宋体" w:cs="宋体"/>
                <w:sz w:val="24"/>
                <w:szCs w:val="24"/>
              </w:rPr>
            </w:pPr>
            <w:r>
              <w:rPr>
                <w:rFonts w:hint="eastAsia"/>
              </w:rPr>
              <w:t>合计</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739.24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739.24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lang w:val="en-US" w:eastAsia="zh-CN"/>
              </w:rPr>
            </w:pPr>
            <w:r>
              <w:rPr>
                <w:rFonts w:hint="eastAsia"/>
                <w:lang w:val="en-US" w:eastAsia="zh-CN"/>
              </w:rPr>
              <w:t>201</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ascii="宋体" w:eastAsia="宋体" w:cs="宋体"/>
                <w:sz w:val="24"/>
                <w:szCs w:val="24"/>
                <w:lang w:eastAsia="zh-CN"/>
              </w:rPr>
            </w:pPr>
            <w:r>
              <w:rPr>
                <w:rFonts w:hint="eastAsia" w:ascii="宋体" w:eastAsia="宋体" w:cs="宋体"/>
                <w:sz w:val="24"/>
                <w:szCs w:val="24"/>
                <w:lang w:eastAsia="zh-CN"/>
              </w:rPr>
              <w:t>一般公共服务支出</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660.37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660.37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lang w:val="en-US" w:eastAsia="zh-CN"/>
              </w:rPr>
            </w:pPr>
            <w:r>
              <w:rPr>
                <w:rFonts w:hint="eastAsia"/>
                <w:lang w:val="en-US" w:eastAsia="zh-CN"/>
              </w:rPr>
              <w:t>20123</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ascii="宋体" w:eastAsia="宋体" w:cs="宋体"/>
                <w:sz w:val="24"/>
                <w:szCs w:val="24"/>
                <w:lang w:eastAsia="zh-CN"/>
              </w:rPr>
            </w:pPr>
            <w:r>
              <w:rPr>
                <w:rFonts w:hint="eastAsia"/>
              </w:rPr>
              <w:t>　</w:t>
            </w:r>
            <w:r>
              <w:rPr>
                <w:rFonts w:hint="eastAsia"/>
                <w:lang w:eastAsia="zh-CN"/>
              </w:rPr>
              <w:t>民族事务</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lang w:val="en-US" w:eastAsia="zh-CN"/>
              </w:rPr>
            </w:pPr>
            <w:r>
              <w:rPr>
                <w:rFonts w:hint="eastAsia" w:cs="宋体"/>
                <w:lang w:val="en-US" w:eastAsia="zh-CN"/>
              </w:rPr>
              <w:t>652.87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652.87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lang w:val="en-US" w:eastAsia="zh-CN"/>
              </w:rPr>
            </w:pPr>
            <w:r>
              <w:rPr>
                <w:rFonts w:hint="eastAsia"/>
                <w:lang w:val="en-US" w:eastAsia="zh-CN"/>
              </w:rPr>
              <w:t>2012301</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ascii="宋体" w:eastAsia="宋体" w:cs="宋体"/>
                <w:sz w:val="24"/>
                <w:szCs w:val="24"/>
                <w:lang w:eastAsia="zh-CN"/>
              </w:rPr>
            </w:pPr>
            <w:r>
              <w:rPr>
                <w:rFonts w:hint="eastAsia"/>
              </w:rPr>
              <w:t>　</w:t>
            </w:r>
            <w:r>
              <w:rPr>
                <w:rFonts w:hint="eastAsia"/>
                <w:lang w:eastAsia="zh-CN"/>
              </w:rPr>
              <w:t>行政运行</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lang w:val="en-US" w:eastAsia="zh-CN"/>
              </w:rPr>
            </w:pPr>
            <w:r>
              <w:rPr>
                <w:rFonts w:hint="eastAsia" w:cs="宋体"/>
                <w:lang w:val="en-US" w:eastAsia="zh-CN"/>
              </w:rPr>
              <w:t>424.41</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424.41</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lang w:val="en-US" w:eastAsia="zh-CN"/>
              </w:rPr>
            </w:pPr>
            <w:r>
              <w:rPr>
                <w:rFonts w:hint="eastAsia"/>
                <w:lang w:val="en-US" w:eastAsia="zh-CN"/>
              </w:rPr>
              <w:t>2012302</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rPr>
            </w:pPr>
            <w:r>
              <w:rPr>
                <w:rFonts w:hint="eastAsia"/>
                <w:lang w:eastAsia="zh-CN"/>
              </w:rPr>
              <w:t>一般行政管理事务</w:t>
            </w: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lang w:val="en-US" w:eastAsia="zh-CN"/>
              </w:rPr>
            </w:pPr>
            <w:r>
              <w:rPr>
                <w:rFonts w:hint="eastAsia" w:cs="宋体"/>
                <w:lang w:val="en-US" w:eastAsia="zh-CN"/>
              </w:rPr>
              <w:t>78.64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78.64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lang w:val="en-US" w:eastAsia="zh-CN"/>
              </w:rPr>
            </w:pPr>
            <w:r>
              <w:rPr>
                <w:rFonts w:hint="eastAsia"/>
                <w:lang w:val="en-US" w:eastAsia="zh-CN"/>
              </w:rPr>
              <w:t>2012304</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ascii="宋体" w:eastAsia="宋体" w:cs="宋体"/>
                <w:sz w:val="24"/>
                <w:szCs w:val="24"/>
                <w:lang w:eastAsia="zh-CN"/>
              </w:rPr>
            </w:pPr>
            <w:r>
              <w:rPr>
                <w:rFonts w:hint="eastAsia"/>
              </w:rPr>
              <w:t>　</w:t>
            </w:r>
            <w:r>
              <w:rPr>
                <w:rFonts w:hint="eastAsia"/>
                <w:lang w:eastAsia="zh-CN"/>
              </w:rPr>
              <w:t>民族工作专项</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149</w:t>
            </w:r>
            <w:r>
              <w:rPr>
                <w:lang w:val="en-US" w:eastAsia="zh-CN"/>
              </w:rPr>
              <w:t>.00</w:t>
            </w: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149</w:t>
            </w:r>
            <w:r>
              <w:rPr>
                <w:lang w:val="en-US" w:eastAsia="zh-CN"/>
              </w:rPr>
              <w:t>.00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lang w:val="en-US" w:eastAsia="zh-CN"/>
              </w:rPr>
            </w:pPr>
            <w:r>
              <w:rPr>
                <w:rFonts w:hint="eastAsia"/>
                <w:lang w:val="en-US" w:eastAsia="zh-CN"/>
              </w:rPr>
              <w:t>2012399</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ascii="宋体" w:eastAsia="宋体" w:cs="宋体"/>
                <w:sz w:val="24"/>
                <w:szCs w:val="24"/>
              </w:rPr>
            </w:pPr>
            <w:r>
              <w:rPr>
                <w:rFonts w:hint="eastAsia"/>
                <w:lang w:eastAsia="zh-CN"/>
              </w:rPr>
              <w:t>其他民族事务支出</w:t>
            </w: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0.83</w:t>
            </w: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cs="宋体"/>
              </w:rPr>
            </w:pPr>
            <w:r>
              <w:rPr>
                <w:rFonts w:hint="eastAsia"/>
                <w:lang w:val="en-US" w:eastAsia="zh-CN"/>
              </w:rPr>
              <w:t>0.83</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ascii="宋体" w:eastAsia="宋体" w:cs="宋体"/>
                <w:sz w:val="24"/>
                <w:szCs w:val="24"/>
              </w:rPr>
            </w:pPr>
            <w:r>
              <w:rPr>
                <w:rFonts w:hint="eastAsi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20134</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lang w:val="en-US" w:eastAsia="zh-CN"/>
              </w:rPr>
            </w:pPr>
            <w:r>
              <w:rPr>
                <w:rFonts w:hint="eastAsia"/>
                <w:lang w:val="en-US" w:eastAsia="zh-CN"/>
              </w:rPr>
              <w:t xml:space="preserve">  统战事务</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2.5</w:t>
            </w:r>
            <w:r>
              <w:rPr>
                <w:lang w:val="en-US" w:eastAsia="zh-CN"/>
              </w:rPr>
              <w:t>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2.5</w:t>
            </w:r>
            <w:r>
              <w:rPr>
                <w:lang w:val="en-US" w:eastAsia="zh-CN"/>
              </w:rPr>
              <w:t>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2013404</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lang w:val="en-US" w:eastAsia="zh-CN"/>
              </w:rPr>
            </w:pPr>
            <w:r>
              <w:rPr>
                <w:rFonts w:hint="eastAsia"/>
                <w:lang w:val="en-US" w:eastAsia="zh-CN"/>
              </w:rPr>
              <w:t>宗教事务</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2.5</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2.5</w:t>
            </w:r>
            <w:r>
              <w:rPr>
                <w:lang w:val="en-US" w:eastAsia="zh-CN"/>
              </w:rPr>
              <w:t>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20199</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其他一般公共服务支出</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5</w:t>
            </w:r>
            <w:r>
              <w:rPr>
                <w:lang w:val="en-US" w:eastAsia="zh-CN"/>
              </w:rPr>
              <w:t>.00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5</w:t>
            </w:r>
            <w:r>
              <w:rPr>
                <w:lang w:val="en-US" w:eastAsia="zh-CN"/>
              </w:rPr>
              <w:t>.00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2019999</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其他一般公共服务支出</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5</w:t>
            </w:r>
            <w:r>
              <w:rPr>
                <w:lang w:val="en-US" w:eastAsia="zh-CN"/>
              </w:rPr>
              <w:t>.00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lang w:val="en-US" w:eastAsia="zh-CN"/>
              </w:rPr>
            </w:pPr>
            <w:r>
              <w:rPr>
                <w:rFonts w:hint="eastAsia"/>
                <w:lang w:val="en-US" w:eastAsia="zh-CN"/>
              </w:rPr>
              <w:t>5</w:t>
            </w:r>
            <w:r>
              <w:rPr>
                <w:lang w:val="en-US" w:eastAsia="zh-CN"/>
              </w:rPr>
              <w:t>.00</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208</w:t>
            </w:r>
          </w:p>
        </w:tc>
        <w:tc>
          <w:tcPr>
            <w:tcW w:w="217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社会保障和就业支出</w:t>
            </w:r>
          </w:p>
        </w:tc>
        <w:tc>
          <w:tcPr>
            <w:tcW w:w="15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62.12</w:t>
            </w:r>
          </w:p>
        </w:tc>
        <w:tc>
          <w:tcPr>
            <w:tcW w:w="15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62.12</w:t>
            </w:r>
          </w:p>
        </w:tc>
        <w:tc>
          <w:tcPr>
            <w:tcW w:w="15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20805</w:t>
            </w:r>
          </w:p>
        </w:tc>
        <w:tc>
          <w:tcPr>
            <w:tcW w:w="2177" w:type="dxa"/>
            <w:tcBorders>
              <w:top w:val="single" w:color="auto" w:sz="4" w:space="0"/>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行政事业单位养老支出</w:t>
            </w:r>
          </w:p>
        </w:tc>
        <w:tc>
          <w:tcPr>
            <w:tcW w:w="152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62.12</w:t>
            </w:r>
          </w:p>
        </w:tc>
        <w:tc>
          <w:tcPr>
            <w:tcW w:w="152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62.12</w:t>
            </w:r>
          </w:p>
        </w:tc>
        <w:tc>
          <w:tcPr>
            <w:tcW w:w="152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2080501</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行政单位离退休</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14.07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14.07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rFonts w:eastAsia="宋体"/>
                <w:lang w:val="en-US" w:eastAsia="zh-CN"/>
              </w:rPr>
            </w:pPr>
            <w:r>
              <w:rPr>
                <w:rFonts w:hint="eastAsia"/>
                <w:lang w:val="en-US" w:eastAsia="zh-CN"/>
              </w:rPr>
              <w:t>2080505</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机关事业单位基本养老保险缴费支出</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31.37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31.37</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lang w:val="en-US" w:eastAsia="zh-CN"/>
              </w:rPr>
            </w:pPr>
            <w:r>
              <w:rPr>
                <w:rFonts w:hint="eastAsia"/>
                <w:lang w:val="en-US" w:eastAsia="zh-CN"/>
              </w:rPr>
              <w:t>2080599</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其他行政事业单位养老支出</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16.69</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16.69</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lang w:val="en-US" w:eastAsia="zh-CN"/>
              </w:rPr>
            </w:pPr>
            <w:r>
              <w:rPr>
                <w:rFonts w:hint="eastAsia"/>
                <w:lang w:val="en-US" w:eastAsia="zh-CN"/>
              </w:rPr>
              <w:t>210</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卫生健康支出</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16..74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16.74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lang w:val="en-US" w:eastAsia="zh-CN"/>
              </w:rPr>
            </w:pPr>
            <w:r>
              <w:rPr>
                <w:rFonts w:hint="eastAsia"/>
                <w:lang w:val="en-US" w:eastAsia="zh-CN"/>
              </w:rPr>
              <w:t>21011</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行政事业单位医疗</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16.74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16.74</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lang w:val="en-US" w:eastAsia="zh-CN"/>
              </w:rPr>
            </w:pPr>
            <w:r>
              <w:rPr>
                <w:rFonts w:hint="eastAsia"/>
                <w:lang w:val="en-US" w:eastAsia="zh-CN"/>
              </w:rPr>
              <w:t>2101101</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行政单位医疗</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15.48</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15.48</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0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rPr>
                <w:lang w:val="en-US" w:eastAsia="zh-CN"/>
              </w:rPr>
            </w:pPr>
            <w:r>
              <w:rPr>
                <w:rFonts w:hint="eastAsia"/>
                <w:lang w:val="en-US" w:eastAsia="zh-CN"/>
              </w:rPr>
              <w:t>2101199</w:t>
            </w:r>
          </w:p>
        </w:tc>
        <w:tc>
          <w:tcPr>
            <w:tcW w:w="2177"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rPr>
                <w:rFonts w:hint="eastAsia"/>
                <w:lang w:eastAsia="zh-CN"/>
              </w:rPr>
            </w:pPr>
            <w:r>
              <w:rPr>
                <w:rFonts w:hint="eastAsia"/>
                <w:lang w:eastAsia="zh-CN"/>
              </w:rPr>
              <w:t>其他行政事业单位医疗支出</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1.26</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r>
              <w:rPr>
                <w:rFonts w:hint="eastAsia"/>
              </w:rPr>
              <w:t>1.26</w:t>
            </w: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c>
          <w:tcPr>
            <w:tcW w:w="152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jc w:val="right"/>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jc w:val="center"/>
        </w:trPr>
        <w:tc>
          <w:tcPr>
            <w:tcW w:w="13900" w:type="dxa"/>
            <w:gridSpan w:val="10"/>
            <w:tcBorders>
              <w:top w:val="nil"/>
              <w:left w:val="nil"/>
              <w:bottom w:val="nil"/>
              <w:right w:val="nil"/>
            </w:tcBorders>
            <w:shd w:val="clear" w:color="auto" w:fill="auto"/>
            <w:noWrap/>
            <w:tcMar>
              <w:top w:w="15" w:type="dxa"/>
              <w:left w:w="15" w:type="dxa"/>
              <w:right w:w="15" w:type="dxa"/>
            </w:tcMar>
            <w:vAlign w:val="center"/>
          </w:tcPr>
          <w:p>
            <w:pPr>
              <w:rPr>
                <w:rFonts w:asci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9"/>
        <w:tblW w:w="13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2"/>
        <w:gridCol w:w="240"/>
        <w:gridCol w:w="4152"/>
        <w:gridCol w:w="1428"/>
        <w:gridCol w:w="1344"/>
        <w:gridCol w:w="1488"/>
        <w:gridCol w:w="1200"/>
        <w:gridCol w:w="960"/>
        <w:gridCol w:w="13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3183" w:type="dxa"/>
            <w:gridSpan w:val="9"/>
            <w:tcBorders>
              <w:top w:val="nil"/>
              <w:left w:val="nil"/>
              <w:bottom w:val="nil"/>
              <w:right w:val="nil"/>
            </w:tcBorders>
            <w:shd w:val="clear" w:color="auto" w:fill="auto"/>
            <w:noWrap/>
            <w:vAlign w:val="center"/>
          </w:tcPr>
          <w:p>
            <w:pPr>
              <w:widowControl/>
              <w:jc w:val="center"/>
              <w:rPr>
                <w:rFonts w:ascii="华文中宋" w:eastAsia="华文中宋" w:cs="宋体"/>
                <w:color w:val="000000"/>
                <w:kern w:val="0"/>
                <w:sz w:val="32"/>
                <w:szCs w:val="32"/>
              </w:rPr>
            </w:pPr>
            <w:r>
              <w:rPr>
                <w:rFonts w:hint="eastAsia" w:ascii="华文中宋" w:eastAsia="华文中宋" w:cs="宋体"/>
                <w:color w:val="000000"/>
                <w:kern w:val="0"/>
                <w:sz w:val="32"/>
                <w:szCs w:val="32"/>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42"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4152"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428"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44"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488"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200"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nil"/>
              <w:right w:val="nil"/>
            </w:tcBorders>
            <w:shd w:val="clear" w:color="000000" w:fill="FFFFFF"/>
            <w:noWrap/>
            <w:vAlign w:val="center"/>
          </w:tcPr>
          <w:p>
            <w:pPr>
              <w:widowControl/>
              <w:rPr>
                <w:rFonts w:ascii="宋体" w:eastAsia="宋体" w:cs="宋体"/>
                <w:kern w:val="0"/>
                <w:sz w:val="24"/>
                <w:szCs w:val="24"/>
              </w:rPr>
            </w:pPr>
          </w:p>
        </w:tc>
        <w:tc>
          <w:tcPr>
            <w:tcW w:w="1329" w:type="dxa"/>
            <w:tcBorders>
              <w:top w:val="nil"/>
              <w:left w:val="nil"/>
              <w:bottom w:val="nil"/>
              <w:right w:val="nil"/>
            </w:tcBorders>
            <w:shd w:val="clear" w:color="000000" w:fill="FFFFFF"/>
            <w:noWrap/>
            <w:vAlign w:val="center"/>
          </w:tcPr>
          <w:p>
            <w:pPr>
              <w:widowControl/>
              <w:jc w:val="right"/>
              <w:rPr>
                <w:rFonts w:ascii="宋体" w:eastAsia="宋体" w:cs="宋体"/>
                <w:color w:val="000000"/>
                <w:kern w:val="0"/>
                <w:sz w:val="20"/>
                <w:szCs w:val="20"/>
              </w:rPr>
            </w:pPr>
            <w:r>
              <w:rPr>
                <w:rFonts w:hint="eastAsia" w:ascii="宋体" w:eastAsia="宋体" w:cs="宋体"/>
                <w:color w:val="000000"/>
                <w:kern w:val="0"/>
                <w:sz w:val="20"/>
                <w:szCs w:val="20"/>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434" w:type="dxa"/>
            <w:gridSpan w:val="3"/>
            <w:tcBorders>
              <w:top w:val="nil"/>
              <w:left w:val="nil"/>
              <w:bottom w:val="nil"/>
              <w:right w:val="nil"/>
            </w:tcBorders>
            <w:shd w:val="clear" w:color="000000" w:fill="FFFFFF"/>
            <w:noWrap/>
            <w:vAlign w:val="center"/>
          </w:tcPr>
          <w:p>
            <w:pPr>
              <w:widowControl/>
              <w:jc w:val="left"/>
              <w:rPr>
                <w:rFonts w:ascii="宋体" w:eastAsia="宋体" w:cs="宋体"/>
                <w:kern w:val="0"/>
                <w:sz w:val="24"/>
                <w:szCs w:val="24"/>
              </w:rPr>
            </w:pPr>
            <w:r>
              <w:rPr>
                <w:rFonts w:hint="eastAsia" w:ascii="宋体" w:eastAsia="宋体" w:cs="宋体"/>
                <w:color w:val="000000"/>
                <w:kern w:val="0"/>
                <w:sz w:val="20"/>
                <w:szCs w:val="20"/>
              </w:rPr>
              <w:t>部门：</w:t>
            </w:r>
            <w:r>
              <w:rPr>
                <w:rFonts w:ascii="Times New Roman" w:hAnsi="Times New Roman" w:eastAsia="仿宋_GB2312" w:cs="Times New Roman"/>
                <w:color w:val="000000"/>
                <w:kern w:val="0"/>
                <w:szCs w:val="21"/>
              </w:rPr>
              <w:t>怀化市民族宗教事务局</w:t>
            </w:r>
          </w:p>
        </w:tc>
        <w:tc>
          <w:tcPr>
            <w:tcW w:w="1428"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44"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488" w:type="dxa"/>
            <w:tcBorders>
              <w:top w:val="nil"/>
              <w:left w:val="nil"/>
              <w:bottom w:val="nil"/>
              <w:right w:val="nil"/>
            </w:tcBorders>
            <w:shd w:val="clear" w:color="000000" w:fill="FFFFFF"/>
            <w:noWrap/>
            <w:vAlign w:val="center"/>
          </w:tcPr>
          <w:p>
            <w:pPr>
              <w:widowControl/>
              <w:jc w:val="center"/>
              <w:rPr>
                <w:rFonts w:ascii="宋体" w:eastAsia="宋体" w:cs="宋体"/>
                <w:color w:val="000000"/>
                <w:kern w:val="0"/>
                <w:sz w:val="20"/>
                <w:szCs w:val="20"/>
              </w:rPr>
            </w:pPr>
            <w:r>
              <w:rPr>
                <w:rFonts w:hint="eastAsia" w:ascii="宋体" w:eastAsia="宋体" w:cs="宋体"/>
                <w:color w:val="000000"/>
                <w:kern w:val="0"/>
                <w:sz w:val="20"/>
                <w:szCs w:val="20"/>
              </w:rPr>
              <w:t>　</w:t>
            </w:r>
          </w:p>
        </w:tc>
        <w:tc>
          <w:tcPr>
            <w:tcW w:w="1200"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nil"/>
              <w:right w:val="nil"/>
            </w:tcBorders>
            <w:shd w:val="clear" w:color="000000" w:fill="FFFFFF"/>
            <w:noWrap/>
            <w:vAlign w:val="center"/>
          </w:tcPr>
          <w:p>
            <w:pPr>
              <w:widowControl/>
              <w:jc w:val="right"/>
              <w:rPr>
                <w:rFonts w:ascii="宋体" w:eastAsia="宋体" w:cs="宋体"/>
                <w:color w:val="000000"/>
                <w:kern w:val="0"/>
                <w:sz w:val="20"/>
                <w:szCs w:val="20"/>
              </w:rPr>
            </w:pPr>
            <w:r>
              <w:rPr>
                <w:rFonts w:hint="eastAsia" w:asci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43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项    目</w:t>
            </w:r>
          </w:p>
        </w:tc>
        <w:tc>
          <w:tcPr>
            <w:tcW w:w="1428"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本年支出合计</w:t>
            </w:r>
          </w:p>
        </w:tc>
        <w:tc>
          <w:tcPr>
            <w:tcW w:w="1344"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基本支出</w:t>
            </w:r>
          </w:p>
        </w:tc>
        <w:tc>
          <w:tcPr>
            <w:tcW w:w="1488"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项目支出</w:t>
            </w:r>
          </w:p>
        </w:tc>
        <w:tc>
          <w:tcPr>
            <w:tcW w:w="1200"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上缴上级支出</w:t>
            </w:r>
          </w:p>
        </w:tc>
        <w:tc>
          <w:tcPr>
            <w:tcW w:w="960"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经营支出</w:t>
            </w:r>
          </w:p>
        </w:tc>
        <w:tc>
          <w:tcPr>
            <w:tcW w:w="1329"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功能分类科目编码</w:t>
            </w:r>
          </w:p>
        </w:tc>
        <w:tc>
          <w:tcPr>
            <w:tcW w:w="4152" w:type="dxa"/>
            <w:vMerge w:val="restart"/>
            <w:tcBorders>
              <w:top w:val="nil"/>
              <w:left w:val="single" w:color="auto" w:sz="4" w:space="0"/>
              <w:bottom w:val="single" w:color="auto" w:sz="4" w:space="0"/>
              <w:right w:val="single" w:color="auto" w:sz="4" w:space="0"/>
            </w:tcBorders>
            <w:shd w:val="clear" w:color="000000" w:fill="FFFFFF"/>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科目名称</w:t>
            </w:r>
          </w:p>
        </w:tc>
        <w:tc>
          <w:tcPr>
            <w:tcW w:w="1428" w:type="dxa"/>
            <w:vMerge w:val="continue"/>
            <w:tcBorders>
              <w:top w:val="single" w:color="auto" w:sz="4" w:space="0"/>
              <w:left w:val="single" w:color="auto" w:sz="4" w:space="0"/>
              <w:bottom w:val="single" w:color="auto" w:sz="4" w:space="0"/>
              <w:right w:val="single" w:color="auto" w:sz="4" w:space="0"/>
            </w:tcBorders>
            <w:noWrap/>
            <w:vAlign w:val="center"/>
          </w:tcPr>
          <w:p/>
        </w:tc>
        <w:tc>
          <w:tcPr>
            <w:tcW w:w="1344" w:type="dxa"/>
            <w:vMerge w:val="continue"/>
            <w:tcBorders>
              <w:top w:val="single" w:color="auto" w:sz="4" w:space="0"/>
              <w:left w:val="single" w:color="auto" w:sz="4" w:space="0"/>
              <w:bottom w:val="single" w:color="auto" w:sz="4" w:space="0"/>
              <w:right w:val="single" w:color="auto" w:sz="4" w:space="0"/>
            </w:tcBorders>
            <w:noWrap/>
            <w:vAlign w:val="center"/>
          </w:tcPr>
          <w:p/>
        </w:tc>
        <w:tc>
          <w:tcPr>
            <w:tcW w:w="1488" w:type="dxa"/>
            <w:vMerge w:val="continue"/>
            <w:tcBorders>
              <w:top w:val="single" w:color="auto" w:sz="4" w:space="0"/>
              <w:left w:val="single" w:color="auto" w:sz="4" w:space="0"/>
              <w:bottom w:val="single" w:color="auto" w:sz="4" w:space="0"/>
              <w:right w:val="single" w:color="auto" w:sz="4" w:space="0"/>
            </w:tcBorders>
            <w:noWrap/>
            <w:vAlign w:val="center"/>
          </w:tcPr>
          <w:p/>
        </w:tc>
        <w:tc>
          <w:tcPr>
            <w:tcW w:w="1200" w:type="dxa"/>
            <w:vMerge w:val="continue"/>
            <w:tcBorders>
              <w:top w:val="single" w:color="auto" w:sz="4" w:space="0"/>
              <w:left w:val="single" w:color="auto" w:sz="4" w:space="0"/>
              <w:bottom w:val="single" w:color="auto" w:sz="4" w:space="0"/>
              <w:right w:val="single" w:color="auto" w:sz="4" w:space="0"/>
            </w:tcBorders>
            <w:noWrap/>
            <w:vAlign w:val="center"/>
          </w:tcPr>
          <w:p/>
        </w:tc>
        <w:tc>
          <w:tcPr>
            <w:tcW w:w="960" w:type="dxa"/>
            <w:vMerge w:val="continue"/>
            <w:tcBorders>
              <w:top w:val="single" w:color="auto" w:sz="4" w:space="0"/>
              <w:left w:val="single" w:color="auto" w:sz="4" w:space="0"/>
              <w:bottom w:val="single" w:color="auto" w:sz="4" w:space="0"/>
              <w:right w:val="single" w:color="auto" w:sz="4" w:space="0"/>
            </w:tcBorders>
            <w:noWrap/>
            <w:vAlign w:val="center"/>
          </w:tcPr>
          <w:p/>
        </w:tc>
        <w:tc>
          <w:tcPr>
            <w:tcW w:w="1329"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vMerge w:val="continue"/>
            <w:tcBorders>
              <w:top w:val="single" w:color="auto" w:sz="4" w:space="0"/>
              <w:left w:val="single" w:color="auto" w:sz="4" w:space="0"/>
              <w:bottom w:val="single" w:color="auto" w:sz="4" w:space="0"/>
              <w:right w:val="single" w:color="auto" w:sz="4" w:space="0"/>
            </w:tcBorders>
            <w:noWrap/>
            <w:vAlign w:val="center"/>
          </w:tcPr>
          <w:p/>
        </w:tc>
        <w:tc>
          <w:tcPr>
            <w:tcW w:w="4152" w:type="dxa"/>
            <w:vMerge w:val="continue"/>
            <w:tcBorders>
              <w:top w:val="nil"/>
              <w:left w:val="single" w:color="auto" w:sz="4" w:space="0"/>
              <w:bottom w:val="single" w:color="auto" w:sz="4" w:space="0"/>
              <w:right w:val="single" w:color="auto" w:sz="4" w:space="0"/>
            </w:tcBorders>
            <w:noWrap/>
            <w:vAlign w:val="center"/>
          </w:tcPr>
          <w:p/>
        </w:tc>
        <w:tc>
          <w:tcPr>
            <w:tcW w:w="1428" w:type="dxa"/>
            <w:vMerge w:val="continue"/>
            <w:tcBorders>
              <w:top w:val="single" w:color="auto" w:sz="4" w:space="0"/>
              <w:left w:val="single" w:color="auto" w:sz="4" w:space="0"/>
              <w:bottom w:val="single" w:color="auto" w:sz="4" w:space="0"/>
              <w:right w:val="single" w:color="auto" w:sz="4" w:space="0"/>
            </w:tcBorders>
            <w:noWrap/>
            <w:vAlign w:val="center"/>
          </w:tcPr>
          <w:p/>
        </w:tc>
        <w:tc>
          <w:tcPr>
            <w:tcW w:w="1344" w:type="dxa"/>
            <w:vMerge w:val="continue"/>
            <w:tcBorders>
              <w:top w:val="single" w:color="auto" w:sz="4" w:space="0"/>
              <w:left w:val="single" w:color="auto" w:sz="4" w:space="0"/>
              <w:bottom w:val="single" w:color="auto" w:sz="4" w:space="0"/>
              <w:right w:val="single" w:color="auto" w:sz="4" w:space="0"/>
            </w:tcBorders>
            <w:noWrap/>
            <w:vAlign w:val="center"/>
          </w:tcPr>
          <w:p/>
        </w:tc>
        <w:tc>
          <w:tcPr>
            <w:tcW w:w="1488" w:type="dxa"/>
            <w:vMerge w:val="continue"/>
            <w:tcBorders>
              <w:top w:val="single" w:color="auto" w:sz="4" w:space="0"/>
              <w:left w:val="single" w:color="auto" w:sz="4" w:space="0"/>
              <w:bottom w:val="single" w:color="auto" w:sz="4" w:space="0"/>
              <w:right w:val="single" w:color="auto" w:sz="4" w:space="0"/>
            </w:tcBorders>
            <w:noWrap/>
            <w:vAlign w:val="center"/>
          </w:tcPr>
          <w:p/>
        </w:tc>
        <w:tc>
          <w:tcPr>
            <w:tcW w:w="1200" w:type="dxa"/>
            <w:vMerge w:val="continue"/>
            <w:tcBorders>
              <w:top w:val="single" w:color="auto" w:sz="4" w:space="0"/>
              <w:left w:val="single" w:color="auto" w:sz="4" w:space="0"/>
              <w:bottom w:val="single" w:color="auto" w:sz="4" w:space="0"/>
              <w:right w:val="single" w:color="auto" w:sz="4" w:space="0"/>
            </w:tcBorders>
            <w:noWrap/>
            <w:vAlign w:val="center"/>
          </w:tcPr>
          <w:p/>
        </w:tc>
        <w:tc>
          <w:tcPr>
            <w:tcW w:w="960" w:type="dxa"/>
            <w:vMerge w:val="continue"/>
            <w:tcBorders>
              <w:top w:val="single" w:color="auto" w:sz="4" w:space="0"/>
              <w:left w:val="single" w:color="auto" w:sz="4" w:space="0"/>
              <w:bottom w:val="single" w:color="auto" w:sz="4" w:space="0"/>
              <w:right w:val="single" w:color="auto" w:sz="4" w:space="0"/>
            </w:tcBorders>
            <w:noWrap/>
            <w:vAlign w:val="center"/>
          </w:tcPr>
          <w:p/>
        </w:tc>
        <w:tc>
          <w:tcPr>
            <w:tcW w:w="1329"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43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栏次</w:t>
            </w:r>
          </w:p>
        </w:tc>
        <w:tc>
          <w:tcPr>
            <w:tcW w:w="142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1</w:t>
            </w:r>
          </w:p>
        </w:tc>
        <w:tc>
          <w:tcPr>
            <w:tcW w:w="13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2</w:t>
            </w:r>
          </w:p>
        </w:tc>
        <w:tc>
          <w:tcPr>
            <w:tcW w:w="148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3</w:t>
            </w:r>
          </w:p>
        </w:tc>
        <w:tc>
          <w:tcPr>
            <w:tcW w:w="120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4</w:t>
            </w:r>
          </w:p>
        </w:tc>
        <w:tc>
          <w:tcPr>
            <w:tcW w:w="96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5</w:t>
            </w:r>
          </w:p>
        </w:tc>
        <w:tc>
          <w:tcPr>
            <w:tcW w:w="132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43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合计</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741.02</w:t>
            </w:r>
            <w:r>
              <w:rPr>
                <w:rFonts w:hint="eastAsia" w:ascii="宋体" w:eastAsia="宋体" w:cs="宋体"/>
                <w:kern w:val="0"/>
                <w:sz w:val="24"/>
                <w:szCs w:val="24"/>
              </w:rPr>
              <w:t>　</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437.56</w:t>
            </w:r>
            <w:r>
              <w:rPr>
                <w:rFonts w:hint="eastAsia" w:ascii="宋体" w:eastAsia="宋体" w:cs="宋体"/>
                <w:kern w:val="0"/>
                <w:sz w:val="24"/>
                <w:szCs w:val="24"/>
              </w:rPr>
              <w:t>　</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303.47</w:t>
            </w:r>
            <w:r>
              <w:rPr>
                <w:rFonts w:hint="eastAsia" w:asci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rPr>
              <w:t>　</w:t>
            </w:r>
            <w:r>
              <w:rPr>
                <w:rFonts w:hint="eastAsia" w:ascii="宋体" w:eastAsia="宋体" w:cs="宋体"/>
                <w:kern w:val="0"/>
                <w:sz w:val="24"/>
                <w:szCs w:val="24"/>
                <w:lang w:eastAsia="zh-CN"/>
              </w:rPr>
              <w:t>一般公共服务</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662.16</w:t>
            </w:r>
            <w:r>
              <w:rPr>
                <w:rFonts w:hint="eastAsia" w:ascii="宋体" w:eastAsia="宋体" w:cs="宋体"/>
                <w:kern w:val="0"/>
                <w:sz w:val="24"/>
                <w:szCs w:val="24"/>
              </w:rPr>
              <w:t>　</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358.69</w:t>
            </w:r>
            <w:r>
              <w:rPr>
                <w:rFonts w:hint="eastAsia" w:ascii="宋体" w:eastAsia="宋体" w:cs="宋体"/>
                <w:kern w:val="0"/>
                <w:sz w:val="24"/>
                <w:szCs w:val="24"/>
              </w:rPr>
              <w:t>　</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303.47</w:t>
            </w:r>
            <w:r>
              <w:rPr>
                <w:rFonts w:hint="eastAsia" w:asci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20123</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rPr>
            </w:pPr>
            <w:r>
              <w:rPr>
                <w:rFonts w:hint="eastAsia" w:ascii="宋体" w:eastAsia="宋体" w:cs="宋体"/>
                <w:kern w:val="0"/>
                <w:sz w:val="24"/>
                <w:szCs w:val="24"/>
                <w:lang w:eastAsia="zh-CN"/>
              </w:rPr>
              <w:t>民族事务</w:t>
            </w:r>
            <w:r>
              <w:rPr>
                <w:rFonts w:hint="eastAsia" w:ascii="宋体" w:eastAsia="宋体" w:cs="宋体"/>
                <w:kern w:val="0"/>
                <w:sz w:val="24"/>
                <w:szCs w:val="24"/>
              </w:rPr>
              <w:t>　</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654.66</w:t>
            </w:r>
            <w:r>
              <w:rPr>
                <w:rFonts w:hint="eastAsia" w:ascii="宋体" w:eastAsia="宋体" w:cs="宋体"/>
                <w:kern w:val="0"/>
                <w:sz w:val="24"/>
                <w:szCs w:val="24"/>
              </w:rPr>
              <w:t>　</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358.69</w:t>
            </w:r>
            <w:r>
              <w:rPr>
                <w:rFonts w:hint="eastAsia" w:ascii="宋体" w:eastAsia="宋体" w:cs="宋体"/>
                <w:kern w:val="0"/>
                <w:sz w:val="24"/>
                <w:szCs w:val="24"/>
              </w:rPr>
              <w:t>　</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295.97</w:t>
            </w:r>
            <w:r>
              <w:rPr>
                <w:rFonts w:hint="eastAsia" w:asci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2012301</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行政运行</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424.41</w:t>
            </w:r>
            <w:r>
              <w:rPr>
                <w:rFonts w:hint="eastAsia" w:ascii="宋体" w:eastAsia="宋体" w:cs="宋体"/>
                <w:kern w:val="0"/>
                <w:sz w:val="24"/>
                <w:szCs w:val="24"/>
              </w:rPr>
              <w:t>　</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321.08</w:t>
            </w:r>
            <w:r>
              <w:rPr>
                <w:rFonts w:hint="eastAsia" w:ascii="宋体" w:eastAsia="宋体" w:cs="宋体"/>
                <w:kern w:val="0"/>
                <w:sz w:val="24"/>
                <w:szCs w:val="24"/>
              </w:rPr>
              <w:t>　</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103.33</w:t>
            </w:r>
            <w:r>
              <w:rPr>
                <w:rFonts w:hint="eastAsia" w:asci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rPr>
            </w:pPr>
            <w:r>
              <w:rPr>
                <w:rFonts w:hint="eastAsia" w:ascii="宋体" w:eastAsia="宋体" w:cs="宋体"/>
                <w:kern w:val="0"/>
                <w:sz w:val="24"/>
                <w:szCs w:val="24"/>
                <w:lang w:val="en-US" w:eastAsia="zh-CN"/>
              </w:rPr>
              <w:t>2012302</w:t>
            </w:r>
            <w:r>
              <w:rPr>
                <w:rFonts w:hint="eastAsia" w:ascii="宋体" w:eastAsia="宋体" w:cs="宋体"/>
                <w:kern w:val="0"/>
                <w:sz w:val="24"/>
                <w:szCs w:val="24"/>
              </w:rPr>
              <w:t>　</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一般行政管理事务</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78.64</w:t>
            </w:r>
            <w:r>
              <w:rPr>
                <w:rFonts w:hint="eastAsia" w:ascii="宋体" w:eastAsia="宋体" w:cs="宋体"/>
                <w:kern w:val="0"/>
                <w:sz w:val="24"/>
                <w:szCs w:val="24"/>
              </w:rPr>
              <w:t>　</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ascii="宋体" w:eastAsia="宋体" w:cs="宋体"/>
                <w:kern w:val="0"/>
                <w:sz w:val="24"/>
                <w:szCs w:val="24"/>
                <w:lang w:val="en-US" w:eastAsia="zh-CN"/>
              </w:rPr>
              <w:t>0.</w:t>
            </w:r>
            <w:r>
              <w:rPr>
                <w:rFonts w:hint="eastAsia" w:ascii="宋体" w:eastAsia="宋体" w:cs="宋体"/>
                <w:kern w:val="0"/>
                <w:sz w:val="24"/>
                <w:szCs w:val="24"/>
                <w:lang w:val="en-US" w:eastAsia="zh-CN"/>
              </w:rPr>
              <w:t>0</w:t>
            </w:r>
            <w:r>
              <w:rPr>
                <w:rFonts w:ascii="宋体" w:eastAsia="宋体" w:cs="宋体"/>
                <w:kern w:val="0"/>
                <w:sz w:val="24"/>
                <w:szCs w:val="24"/>
                <w:lang w:val="en-US" w:eastAsia="zh-CN"/>
              </w:rPr>
              <w:t>0</w:t>
            </w:r>
            <w:r>
              <w:rPr>
                <w:rFonts w:hint="eastAsia" w:ascii="宋体" w:eastAsia="宋体" w:cs="宋体"/>
                <w:kern w:val="0"/>
                <w:sz w:val="24"/>
                <w:szCs w:val="24"/>
              </w:rPr>
              <w:t>　</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78.64</w:t>
            </w:r>
            <w:r>
              <w:rPr>
                <w:rFonts w:hint="eastAsia" w:asci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2012304</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民族工作专项</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150.78</w:t>
            </w:r>
            <w:r>
              <w:rPr>
                <w:rFonts w:hint="eastAsia" w:ascii="宋体" w:eastAsia="宋体" w:cs="宋体"/>
                <w:kern w:val="0"/>
                <w:sz w:val="24"/>
                <w:szCs w:val="24"/>
              </w:rPr>
              <w:t>　</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36.78</w:t>
            </w:r>
            <w:r>
              <w:rPr>
                <w:rFonts w:hint="eastAsia" w:ascii="宋体" w:eastAsia="宋体" w:cs="宋体"/>
                <w:kern w:val="0"/>
                <w:sz w:val="24"/>
                <w:szCs w:val="24"/>
              </w:rPr>
              <w:t>　</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114</w:t>
            </w:r>
            <w:r>
              <w:rPr>
                <w:rFonts w:ascii="宋体" w:eastAsia="宋体" w:cs="宋体"/>
                <w:kern w:val="0"/>
                <w:sz w:val="24"/>
                <w:szCs w:val="24"/>
                <w:lang w:val="en-US" w:eastAsia="zh-CN"/>
              </w:rPr>
              <w:t>.00</w:t>
            </w:r>
            <w:r>
              <w:rPr>
                <w:rFonts w:hint="eastAsia" w:asci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2012399</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其他民族事务支出</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0.83</w:t>
            </w:r>
            <w:r>
              <w:rPr>
                <w:rFonts w:hint="eastAsia" w:ascii="宋体" w:eastAsia="宋体" w:cs="宋体"/>
                <w:kern w:val="0"/>
                <w:sz w:val="24"/>
                <w:szCs w:val="24"/>
              </w:rPr>
              <w:t>　</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0.83</w:t>
            </w:r>
            <w:r>
              <w:rPr>
                <w:rFonts w:hint="eastAsia" w:ascii="宋体" w:eastAsia="宋体" w:cs="宋体"/>
                <w:kern w:val="0"/>
                <w:sz w:val="24"/>
                <w:szCs w:val="24"/>
              </w:rPr>
              <w:t>　</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lang w:val="en-US" w:eastAsia="zh-CN"/>
              </w:rPr>
              <w:t>0</w:t>
            </w:r>
            <w:r>
              <w:rPr>
                <w:rFonts w:ascii="宋体" w:eastAsia="宋体" w:cs="宋体"/>
                <w:kern w:val="0"/>
                <w:sz w:val="24"/>
                <w:szCs w:val="24"/>
                <w:lang w:val="en-US" w:eastAsia="zh-CN"/>
              </w:rPr>
              <w:t>.00</w:t>
            </w:r>
            <w:r>
              <w:rPr>
                <w:rFonts w:hint="eastAsia" w:asci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20134</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统战事务</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2.5</w:t>
            </w:r>
            <w:r>
              <w:rPr>
                <w:rFonts w:ascii="宋体" w:eastAsia="宋体" w:cs="宋体"/>
                <w:kern w:val="0"/>
                <w:sz w:val="24"/>
                <w:szCs w:val="24"/>
                <w:lang w:val="en-US" w:eastAsia="zh-CN"/>
              </w:rPr>
              <w:t>0</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0</w:t>
            </w:r>
            <w:r>
              <w:rPr>
                <w:rFonts w:ascii="宋体" w:eastAsia="宋体" w:cs="宋体"/>
                <w:kern w:val="0"/>
                <w:sz w:val="24"/>
                <w:szCs w:val="24"/>
                <w:lang w:val="en-US" w:eastAsia="zh-CN"/>
              </w:rPr>
              <w:t>.00</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2.5</w:t>
            </w:r>
            <w:r>
              <w:rPr>
                <w:rFonts w:ascii="宋体" w:eastAsia="宋体" w:cs="宋体"/>
                <w:kern w:val="0"/>
                <w:sz w:val="24"/>
                <w:szCs w:val="24"/>
                <w:lang w:val="en-US" w:eastAsia="zh-CN"/>
              </w:rPr>
              <w:t>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2013404</w:t>
            </w:r>
          </w:p>
        </w:tc>
        <w:tc>
          <w:tcPr>
            <w:tcW w:w="415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宗教事务</w:t>
            </w:r>
          </w:p>
        </w:tc>
        <w:tc>
          <w:tcPr>
            <w:tcW w:w="14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2.5</w:t>
            </w:r>
            <w:r>
              <w:rPr>
                <w:rFonts w:ascii="宋体" w:eastAsia="宋体" w:cs="宋体"/>
                <w:kern w:val="0"/>
                <w:sz w:val="24"/>
                <w:szCs w:val="24"/>
                <w:lang w:val="en-US" w:eastAsia="zh-CN"/>
              </w:rPr>
              <w:t>0</w:t>
            </w:r>
          </w:p>
        </w:tc>
        <w:tc>
          <w:tcPr>
            <w:tcW w:w="13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0</w:t>
            </w:r>
            <w:r>
              <w:rPr>
                <w:rFonts w:ascii="宋体" w:eastAsia="宋体" w:cs="宋体"/>
                <w:kern w:val="0"/>
                <w:sz w:val="24"/>
                <w:szCs w:val="24"/>
                <w:lang w:val="en-US" w:eastAsia="zh-CN"/>
              </w:rPr>
              <w:t>.00</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2.5</w:t>
            </w:r>
            <w:r>
              <w:rPr>
                <w:rFonts w:ascii="宋体" w:eastAsia="宋体" w:cs="宋体"/>
                <w:kern w:val="0"/>
                <w:sz w:val="24"/>
                <w:szCs w:val="24"/>
                <w:lang w:val="en-US" w:eastAsia="zh-CN"/>
              </w:rPr>
              <w:t>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20199</w:t>
            </w:r>
          </w:p>
        </w:tc>
        <w:tc>
          <w:tcPr>
            <w:tcW w:w="4152" w:type="dxa"/>
            <w:tcBorders>
              <w:top w:val="single" w:color="auto" w:sz="4" w:space="0"/>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其他一般公共服务支出</w:t>
            </w:r>
          </w:p>
        </w:tc>
        <w:tc>
          <w:tcPr>
            <w:tcW w:w="142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5</w:t>
            </w:r>
            <w:r>
              <w:rPr>
                <w:rFonts w:ascii="宋体" w:eastAsia="宋体" w:cs="宋体"/>
                <w:kern w:val="0"/>
                <w:sz w:val="24"/>
                <w:szCs w:val="24"/>
                <w:lang w:val="en-US" w:eastAsia="zh-CN"/>
              </w:rPr>
              <w:t>.00</w:t>
            </w:r>
          </w:p>
        </w:tc>
        <w:tc>
          <w:tcPr>
            <w:tcW w:w="1344"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0</w:t>
            </w:r>
            <w:r>
              <w:rPr>
                <w:rFonts w:ascii="宋体" w:eastAsia="宋体" w:cs="宋体"/>
                <w:kern w:val="0"/>
                <w:sz w:val="24"/>
                <w:szCs w:val="24"/>
                <w:lang w:val="en-US" w:eastAsia="zh-CN"/>
              </w:rPr>
              <w:t>.00</w:t>
            </w:r>
          </w:p>
        </w:tc>
        <w:tc>
          <w:tcPr>
            <w:tcW w:w="148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5</w:t>
            </w:r>
            <w:r>
              <w:rPr>
                <w:rFonts w:ascii="宋体" w:eastAsia="宋体" w:cs="宋体"/>
                <w:kern w:val="0"/>
                <w:sz w:val="24"/>
                <w:szCs w:val="24"/>
                <w:lang w:val="en-US" w:eastAsia="zh-CN"/>
              </w:rPr>
              <w:t>.00</w:t>
            </w:r>
          </w:p>
        </w:tc>
        <w:tc>
          <w:tcPr>
            <w:tcW w:w="120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2019999</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其他一般公共服务支出</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5</w:t>
            </w:r>
            <w:r>
              <w:rPr>
                <w:rFonts w:ascii="宋体" w:eastAsia="宋体" w:cs="宋体"/>
                <w:kern w:val="0"/>
                <w:sz w:val="24"/>
                <w:szCs w:val="24"/>
                <w:lang w:val="en-US" w:eastAsia="zh-CN"/>
              </w:rPr>
              <w:t>.00</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0</w:t>
            </w:r>
            <w:r>
              <w:rPr>
                <w:rFonts w:ascii="宋体" w:eastAsia="宋体" w:cs="宋体"/>
                <w:kern w:val="0"/>
                <w:sz w:val="24"/>
                <w:szCs w:val="24"/>
                <w:lang w:val="en-US" w:eastAsia="zh-CN"/>
              </w:rPr>
              <w:t>.00</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lang w:val="en-US" w:eastAsia="zh-CN"/>
              </w:rPr>
            </w:pPr>
            <w:r>
              <w:rPr>
                <w:rFonts w:hint="eastAsia" w:ascii="宋体" w:eastAsia="宋体" w:cs="宋体"/>
                <w:kern w:val="0"/>
                <w:sz w:val="24"/>
                <w:szCs w:val="24"/>
                <w:lang w:val="en-US" w:eastAsia="zh-CN"/>
              </w:rPr>
              <w:t>5</w:t>
            </w:r>
            <w:r>
              <w:rPr>
                <w:rFonts w:ascii="宋体" w:eastAsia="宋体" w:cs="宋体"/>
                <w:kern w:val="0"/>
                <w:sz w:val="24"/>
                <w:szCs w:val="24"/>
                <w:lang w:val="en-US" w:eastAsia="zh-CN"/>
              </w:rPr>
              <w:t>.00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208</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社会保障和就业支出</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62.12</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62.12</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20805</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行政事业单位养老支出</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62.12</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62.12</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2080501</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行政单位离退休</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14.07</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14.07</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2080505</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机关事业单位基本养老保险缴费支出</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31.37</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31.37</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2080599</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其他行政事业单位养老支出</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16.69</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16.69</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210</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卫生健康支出</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16.74</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16.74</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21011</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行政事业单位医疗</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16.74</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16.74</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2101101</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行政单位医疗</w:t>
            </w:r>
          </w:p>
        </w:tc>
        <w:tc>
          <w:tcPr>
            <w:tcW w:w="142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15.48</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15.48</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eastAsia="宋体" w:cs="宋体"/>
                <w:kern w:val="0"/>
                <w:sz w:val="24"/>
                <w:szCs w:val="24"/>
                <w:lang w:val="en-US" w:eastAsia="zh-CN"/>
              </w:rPr>
            </w:pPr>
            <w:r>
              <w:rPr>
                <w:rFonts w:hint="eastAsia" w:ascii="宋体" w:eastAsia="宋体" w:cs="宋体"/>
                <w:kern w:val="0"/>
                <w:sz w:val="24"/>
                <w:szCs w:val="24"/>
                <w:lang w:val="en-US" w:eastAsia="zh-CN"/>
              </w:rPr>
              <w:t>2101199</w:t>
            </w:r>
          </w:p>
        </w:tc>
        <w:tc>
          <w:tcPr>
            <w:tcW w:w="4152"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eastAsia="宋体" w:cs="宋体"/>
                <w:kern w:val="0"/>
                <w:sz w:val="24"/>
                <w:szCs w:val="24"/>
                <w:lang w:eastAsia="zh-CN"/>
              </w:rPr>
            </w:pPr>
            <w:r>
              <w:rPr>
                <w:rFonts w:hint="eastAsia" w:ascii="宋体" w:eastAsia="宋体" w:cs="宋体"/>
                <w:kern w:val="0"/>
                <w:sz w:val="24"/>
                <w:szCs w:val="24"/>
                <w:lang w:eastAsia="zh-CN"/>
              </w:rPr>
              <w:t>其他行政事业单位医疗支出</w:t>
            </w:r>
          </w:p>
        </w:tc>
        <w:tc>
          <w:tcPr>
            <w:tcW w:w="1428" w:type="dxa"/>
            <w:tcBorders>
              <w:top w:val="nil"/>
              <w:left w:val="nil"/>
              <w:bottom w:val="single" w:color="auto" w:sz="4" w:space="0"/>
              <w:right w:val="single" w:color="auto" w:sz="4" w:space="0"/>
            </w:tcBorders>
            <w:shd w:val="clear" w:color="auto" w:fill="auto"/>
            <w:noWrap/>
            <w:vAlign w:val="center"/>
          </w:tcPr>
          <w:p>
            <w:pPr>
              <w:widowControl/>
              <w:ind w:firstLine="720" w:firstLineChars="300"/>
              <w:jc w:val="both"/>
              <w:rPr>
                <w:rFonts w:ascii="宋体" w:eastAsia="宋体" w:cs="宋体"/>
                <w:kern w:val="0"/>
                <w:sz w:val="24"/>
                <w:szCs w:val="24"/>
                <w:lang w:val="en-US" w:eastAsia="zh-CN"/>
              </w:rPr>
            </w:pPr>
            <w:r>
              <w:rPr>
                <w:rFonts w:hint="eastAsia" w:ascii="宋体" w:eastAsia="宋体" w:cs="宋体"/>
                <w:kern w:val="0"/>
                <w:sz w:val="24"/>
                <w:szCs w:val="24"/>
                <w:lang w:val="en-US" w:eastAsia="zh-CN"/>
              </w:rPr>
              <w:t>1.26</w:t>
            </w:r>
          </w:p>
        </w:tc>
        <w:tc>
          <w:tcPr>
            <w:tcW w:w="134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4"/>
                <w:szCs w:val="24"/>
                <w:lang w:val="en-US" w:eastAsia="zh-CN"/>
              </w:rPr>
            </w:pPr>
            <w:r>
              <w:rPr>
                <w:rFonts w:hint="eastAsia" w:ascii="宋体" w:eastAsia="宋体" w:cs="宋体"/>
                <w:kern w:val="0"/>
                <w:sz w:val="24"/>
                <w:szCs w:val="24"/>
                <w:lang w:val="en-US" w:eastAsia="zh-CN"/>
              </w:rPr>
              <w:t>1.26</w:t>
            </w:r>
          </w:p>
        </w:tc>
        <w:tc>
          <w:tcPr>
            <w:tcW w:w="148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r>
              <w:rPr>
                <w:rFonts w:ascii="宋体" w:eastAsia="宋体" w:cs="宋体"/>
                <w:kern w:val="0"/>
                <w:sz w:val="24"/>
                <w:szCs w:val="24"/>
              </w:rPr>
              <w:t>0.00</w:t>
            </w:r>
          </w:p>
        </w:tc>
        <w:tc>
          <w:tcPr>
            <w:tcW w:w="12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c>
          <w:tcPr>
            <w:tcW w:w="132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eastAsia="宋体" w:cs="宋体"/>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3183" w:type="dxa"/>
            <w:gridSpan w:val="9"/>
            <w:tcBorders>
              <w:top w:val="nil"/>
              <w:left w:val="nil"/>
              <w:bottom w:val="nil"/>
              <w:right w:val="nil"/>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注：本表反映部门本年度各项支出情况。</w:t>
            </w:r>
          </w:p>
        </w:tc>
      </w:tr>
    </w:tbl>
    <w:p>
      <w:pPr>
        <w:widowControl/>
        <w:ind w:left="93"/>
        <w:jc w:val="center"/>
        <w:rPr>
          <w:rFonts w:ascii="Times New Roman" w:hAnsi="Times New Roman" w:eastAsia="方正小标宋_GBK" w:cs="Times New Roman"/>
          <w:color w:val="000000"/>
          <w:kern w:val="0"/>
          <w:sz w:val="36"/>
          <w:szCs w:val="21"/>
        </w:rPr>
      </w:pPr>
    </w:p>
    <w:p>
      <w:pPr>
        <w:widowControl/>
        <w:ind w:left="93"/>
        <w:jc w:val="center"/>
        <w:rPr>
          <w:rFonts w:ascii="Times New Roman" w:hAnsi="Times New Roman" w:eastAsia="方正小标宋_GBK" w:cs="Times New Roman"/>
          <w:color w:val="000000"/>
          <w:kern w:val="0"/>
          <w:sz w:val="36"/>
          <w:szCs w:val="21"/>
        </w:rPr>
      </w:pPr>
    </w:p>
    <w:p>
      <w:pPr>
        <w:widowControl/>
        <w:ind w:left="93"/>
        <w:jc w:val="center"/>
        <w:rPr>
          <w:rFonts w:ascii="Times New Roman" w:hAnsi="Times New Roman" w:eastAsia="方正小标宋_GBK" w:cs="Times New Roman"/>
          <w:color w:val="000000"/>
          <w:kern w:val="0"/>
          <w:sz w:val="36"/>
          <w:szCs w:val="21"/>
        </w:rPr>
      </w:pPr>
    </w:p>
    <w:p>
      <w:pPr>
        <w:widowControl/>
        <w:ind w:left="93"/>
        <w:jc w:val="center"/>
        <w:rPr>
          <w:rFonts w:ascii="Times New Roman" w:hAnsi="Times New Roman" w:eastAsia="方正小标宋_GBK" w:cs="Times New Roman"/>
          <w:color w:val="000000"/>
          <w:kern w:val="0"/>
          <w:sz w:val="36"/>
          <w:szCs w:val="21"/>
        </w:rPr>
      </w:pPr>
    </w:p>
    <w:tbl>
      <w:tblPr>
        <w:tblStyle w:val="9"/>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96"/>
        <w:gridCol w:w="436"/>
        <w:gridCol w:w="1078"/>
        <w:gridCol w:w="3411"/>
        <w:gridCol w:w="632"/>
        <w:gridCol w:w="435"/>
        <w:gridCol w:w="1573"/>
        <w:gridCol w:w="1394"/>
        <w:gridCol w:w="1394"/>
        <w:gridCol w:w="1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ascii="华文中宋" w:eastAsia="华文中宋" w:cs="宋体"/>
                <w:color w:val="000000"/>
                <w:kern w:val="0"/>
                <w:sz w:val="32"/>
                <w:szCs w:val="32"/>
              </w:rPr>
            </w:pPr>
            <w:bookmarkStart w:id="0" w:name="RANGE!A1:F16"/>
            <w:r>
              <w:rPr>
                <w:rFonts w:hint="eastAsia" w:ascii="华文中宋" w:eastAsia="华文中宋" w:cs="宋体"/>
                <w:color w:val="000000"/>
                <w:kern w:val="0"/>
                <w:sz w:val="32"/>
                <w:szCs w:val="32"/>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center"/>
              <w:rPr>
                <w:rFonts w:ascii="宋体" w:eastAsia="宋体" w:cs="宋体"/>
                <w:color w:val="000000"/>
                <w:kern w:val="0"/>
                <w:sz w:val="20"/>
                <w:szCs w:val="20"/>
              </w:rPr>
            </w:pPr>
            <w:r>
              <w:rPr>
                <w:rFonts w:hint="eastAsia" w:ascii="宋体" w:eastAsia="宋体" w:cs="宋体"/>
                <w:color w:val="000000"/>
                <w:kern w:val="0"/>
                <w:sz w:val="20"/>
                <w:szCs w:val="20"/>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eastAsia="宋体" w:cs="宋体"/>
                <w:color w:val="000000"/>
                <w:kern w:val="0"/>
                <w:sz w:val="20"/>
                <w:szCs w:val="20"/>
              </w:rPr>
            </w:pPr>
            <w:r>
              <w:rPr>
                <w:rFonts w:hint="eastAsia" w:ascii="宋体" w:eastAsia="宋体" w:cs="宋体"/>
                <w:color w:val="000000"/>
                <w:kern w:val="0"/>
                <w:sz w:val="20"/>
                <w:szCs w:val="20"/>
              </w:rPr>
              <w:t>部门：</w:t>
            </w:r>
            <w:r>
              <w:rPr>
                <w:rFonts w:ascii="Times New Roman" w:hAnsi="Times New Roman" w:eastAsia="仿宋_GB2312" w:cs="Times New Roman"/>
                <w:color w:val="000000"/>
                <w:kern w:val="0"/>
                <w:szCs w:val="21"/>
              </w:rPr>
              <w:t>怀化市民族宗教事务局</w:t>
            </w:r>
          </w:p>
        </w:tc>
        <w:tc>
          <w:tcPr>
            <w:tcW w:w="435"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eastAsia="宋体" w:cs="宋体"/>
                <w:kern w:val="0"/>
                <w:sz w:val="24"/>
                <w:szCs w:val="24"/>
              </w:rPr>
            </w:pPr>
            <w:r>
              <w:rPr>
                <w:rFonts w:hint="eastAsia" w:asci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center"/>
              <w:rPr>
                <w:rFonts w:ascii="宋体" w:eastAsia="宋体" w:cs="宋体"/>
                <w:color w:val="000000"/>
                <w:kern w:val="0"/>
                <w:sz w:val="20"/>
                <w:szCs w:val="20"/>
              </w:rPr>
            </w:pPr>
            <w:r>
              <w:rPr>
                <w:rFonts w:hint="eastAsia" w:asci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0"/>
                <w:szCs w:val="20"/>
              </w:rPr>
            </w:pPr>
            <w:r>
              <w:rPr>
                <w:rFonts w:hint="eastAsia" w:asci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0"/>
                <w:szCs w:val="20"/>
              </w:rPr>
            </w:pPr>
            <w:r>
              <w:rPr>
                <w:rFonts w:hint="eastAsia" w:asci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noWrap/>
            <w:vAlign w:val="center"/>
          </w:tcPr>
          <w:p>
            <w:pPr>
              <w:widowControl/>
              <w:spacing w:line="400" w:lineRule="exact"/>
              <w:jc w:val="center"/>
              <w:rPr>
                <w:rFonts w:ascii="宋体" w:eastAsia="宋体" w:cs="宋体"/>
                <w:kern w:val="0"/>
                <w:sz w:val="24"/>
                <w:szCs w:val="24"/>
              </w:rPr>
            </w:pPr>
            <w:r>
              <w:rPr>
                <w:rFonts w:hint="eastAsia" w:ascii="宋体" w:eastAsia="宋体" w:cs="宋体"/>
                <w:kern w:val="0"/>
                <w:sz w:val="24"/>
                <w:szCs w:val="24"/>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739.24</w:t>
            </w: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r>
              <w:rPr>
                <w:rFonts w:ascii="宋体" w:eastAsia="宋体" w:cs="宋体"/>
                <w:kern w:val="0"/>
                <w:sz w:val="22"/>
              </w:rPr>
              <w:t>662.16</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662.16</w:t>
            </w: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0.00</w:t>
            </w: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0.00</w:t>
            </w: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ascii="宋体" w:eastAsia="宋体" w:cs="宋体"/>
                <w:kern w:val="0"/>
                <w:sz w:val="24"/>
                <w:szCs w:val="24"/>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ascii="宋体" w:eastAsia="宋体" w:cs="宋体"/>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r>
              <w:rPr>
                <w:rFonts w:ascii="宋体" w:eastAsia="宋体" w:cs="宋体"/>
                <w:kern w:val="0"/>
                <w:sz w:val="22"/>
              </w:rPr>
              <w:t>62.12</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r>
              <w:rPr>
                <w:rFonts w:ascii="宋体" w:eastAsia="宋体" w:cs="宋体"/>
                <w:kern w:val="0"/>
                <w:sz w:val="22"/>
              </w:rPr>
              <w:t>62.12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b/>
                <w:bCs/>
                <w:kern w:val="0"/>
                <w:sz w:val="22"/>
              </w:rPr>
            </w:pP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rPr>
                <w:rFonts w:ascii="宋体" w:eastAsia="宋体" w:cs="宋体"/>
                <w:b/>
                <w:bCs/>
                <w:kern w:val="0"/>
                <w:sz w:val="22"/>
              </w:rPr>
            </w:pPr>
            <w:r>
              <w:rPr>
                <w:rFonts w:ascii="宋体" w:cs="宋体"/>
                <w:bCs/>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16.74</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16.74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b/>
                <w:bCs/>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b/>
                <w:bCs/>
                <w:kern w:val="0"/>
                <w:sz w:val="22"/>
              </w:rPr>
            </w:pPr>
          </w:p>
        </w:tc>
        <w:tc>
          <w:tcPr>
            <w:tcW w:w="4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b/>
                <w:bCs/>
                <w:kern w:val="0"/>
                <w:sz w:val="22"/>
              </w:rPr>
            </w:pPr>
            <w:r>
              <w:rPr>
                <w:rFonts w:ascii="宋体" w:eastAsia="宋体" w:cs="宋体"/>
                <w:b/>
                <w:bCs/>
                <w:kern w:val="0"/>
                <w:sz w:val="22"/>
              </w:rPr>
              <w:t>........</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b/>
                <w:bCs/>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b/>
                <w:bCs/>
                <w:kern w:val="0"/>
                <w:sz w:val="22"/>
              </w:rPr>
            </w:pPr>
            <w:r>
              <w:rPr>
                <w:rFonts w:hint="eastAsia" w:ascii="宋体" w:eastAsia="宋体" w:cs="宋体"/>
                <w:b/>
                <w:bCs/>
                <w:kern w:val="0"/>
                <w:sz w:val="22"/>
              </w:rPr>
              <w:t>本年收入合计</w:t>
            </w:r>
          </w:p>
        </w:tc>
        <w:tc>
          <w:tcPr>
            <w:tcW w:w="43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9</w:t>
            </w:r>
          </w:p>
        </w:tc>
        <w:tc>
          <w:tcPr>
            <w:tcW w:w="107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739.24</w:t>
            </w:r>
            <w:r>
              <w:rPr>
                <w:rFonts w:hint="eastAsia" w:ascii="宋体" w:eastAsia="宋体" w:cs="宋体"/>
                <w:kern w:val="0"/>
                <w:sz w:val="22"/>
              </w:rPr>
              <w:t>　</w:t>
            </w:r>
          </w:p>
        </w:tc>
        <w:tc>
          <w:tcPr>
            <w:tcW w:w="34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eastAsia="宋体" w:cs="宋体"/>
                <w:b/>
                <w:bCs/>
                <w:kern w:val="0"/>
                <w:sz w:val="22"/>
              </w:rPr>
            </w:pPr>
            <w:r>
              <w:rPr>
                <w:rFonts w:hint="eastAsia" w:ascii="宋体" w:eastAsia="宋体" w:cs="宋体"/>
                <w:b/>
                <w:bCs/>
                <w:kern w:val="0"/>
                <w:sz w:val="22"/>
              </w:rPr>
              <w:t>本年支出合计</w:t>
            </w:r>
          </w:p>
        </w:tc>
        <w:tc>
          <w:tcPr>
            <w:tcW w:w="106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23</w:t>
            </w:r>
          </w:p>
        </w:tc>
        <w:tc>
          <w:tcPr>
            <w:tcW w:w="1573"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741.02</w:t>
            </w:r>
            <w:r>
              <w:rPr>
                <w:rFonts w:hint="eastAsia" w:ascii="宋体" w:eastAsia="宋体" w:cs="宋体"/>
                <w:kern w:val="0"/>
                <w:sz w:val="22"/>
              </w:rPr>
              <w:t>　</w:t>
            </w:r>
          </w:p>
        </w:tc>
        <w:tc>
          <w:tcPr>
            <w:tcW w:w="1394"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741.02</w:t>
            </w:r>
            <w:r>
              <w:rPr>
                <w:rFonts w:hint="eastAsia" w:ascii="宋体" w:eastAsia="宋体" w:cs="宋体"/>
                <w:kern w:val="0"/>
                <w:sz w:val="22"/>
              </w:rPr>
              <w:t>　</w:t>
            </w:r>
          </w:p>
        </w:tc>
        <w:tc>
          <w:tcPr>
            <w:tcW w:w="139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eastAsia="宋体" w:cs="宋体"/>
                <w:b/>
                <w:bCs/>
                <w:kern w:val="0"/>
                <w:sz w:val="22"/>
              </w:rPr>
            </w:pPr>
            <w:r>
              <w:rPr>
                <w:rFonts w:hint="eastAsia" w:ascii="宋体" w:eastAsia="宋体" w:cs="宋体"/>
                <w:b/>
                <w:bCs/>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1.78</w:t>
            </w: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1.78</w:t>
            </w: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2"/>
              </w:rPr>
            </w:pPr>
            <w:r>
              <w:rPr>
                <w:rFonts w:hint="eastAsia" w:asci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2"/>
              </w:rPr>
            </w:pPr>
            <w:r>
              <w:rPr>
                <w:rFonts w:hint="eastAsia" w:ascii="宋体" w:eastAsia="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eastAsia="宋体" w:cs="宋体"/>
                <w:b/>
                <w:bCs/>
                <w:kern w:val="0"/>
                <w:sz w:val="22"/>
              </w:rPr>
            </w:pPr>
            <w:r>
              <w:rPr>
                <w:rFonts w:asci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kern w:val="0"/>
                <w:sz w:val="22"/>
              </w:rPr>
            </w:pPr>
            <w:r>
              <w:rPr>
                <w:rFonts w:ascii="宋体" w:eastAsia="宋体" w:cs="宋体"/>
                <w:kern w:val="0"/>
                <w:sz w:val="22"/>
              </w:rPr>
              <w:t>741.02</w:t>
            </w:r>
            <w:r>
              <w:rPr>
                <w:rFonts w:hint="eastAsia" w:ascii="宋体" w:eastAsia="宋体" w:cs="宋体"/>
                <w:kern w:val="0"/>
                <w:sz w:val="22"/>
              </w:rPr>
              <w:t>　</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b/>
                <w:bCs/>
                <w:kern w:val="0"/>
                <w:sz w:val="22"/>
              </w:rPr>
            </w:pPr>
            <w:r>
              <w:rPr>
                <w:rFonts w:hint="eastAsia" w:asci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eastAsia="宋体" w:cs="宋体"/>
                <w:kern w:val="0"/>
                <w:sz w:val="22"/>
              </w:rPr>
            </w:pPr>
            <w:r>
              <w:rPr>
                <w:rFonts w:hint="eastAsia" w:asci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right"/>
              <w:rPr>
                <w:rFonts w:ascii="宋体" w:eastAsia="宋体" w:cs="宋体"/>
                <w:kern w:val="0"/>
                <w:sz w:val="22"/>
              </w:rPr>
            </w:pPr>
            <w:r>
              <w:rPr>
                <w:rFonts w:ascii="宋体" w:eastAsia="宋体" w:cs="宋体"/>
                <w:kern w:val="0"/>
                <w:sz w:val="22"/>
              </w:rPr>
              <w:t>741.02</w:t>
            </w: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right"/>
              <w:rPr>
                <w:rFonts w:ascii="宋体" w:eastAsia="宋体" w:cs="宋体"/>
                <w:kern w:val="0"/>
                <w:sz w:val="22"/>
              </w:rPr>
            </w:pPr>
            <w:r>
              <w:rPr>
                <w:rFonts w:ascii="宋体" w:eastAsia="宋体" w:cs="宋体"/>
                <w:kern w:val="0"/>
                <w:sz w:val="22"/>
              </w:rPr>
              <w:t>741.02</w:t>
            </w:r>
            <w:r>
              <w:rPr>
                <w:rFonts w:hint="eastAsia" w:asci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b/>
                <w:bCs/>
                <w:kern w:val="0"/>
                <w:sz w:val="22"/>
              </w:rPr>
            </w:pPr>
            <w:r>
              <w:rPr>
                <w:rFonts w:hint="eastAsia" w:asci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b/>
                <w:bCs/>
                <w:kern w:val="0"/>
                <w:sz w:val="22"/>
              </w:rPr>
            </w:pPr>
            <w:r>
              <w:rPr>
                <w:rFonts w:hint="eastAsia" w:ascii="宋体" w:eastAsia="宋体" w:cs="宋体"/>
                <w:b/>
                <w:bCs/>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0"/>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怀化市民族宗教事务局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0"/>
        <w:gridCol w:w="3810"/>
        <w:gridCol w:w="2717"/>
        <w:gridCol w:w="3492"/>
        <w:gridCol w:w="3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5009" w:type="dxa"/>
            <w:gridSpan w:val="2"/>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09" w:type="dxa"/>
            <w:gridSpan w:val="3"/>
            <w:tcBorders>
              <w:top w:val="single" w:color="auto" w:sz="8" w:space="0"/>
              <w:left w:val="nil"/>
              <w:bottom w:val="single" w:color="auto" w:sz="4" w:space="0"/>
              <w:right w:val="single" w:color="000000"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spacing w:line="400" w:lineRule="exact"/>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81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400" w:lineRule="exact"/>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17"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400" w:lineRule="exact"/>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400" w:lineRule="exact"/>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noWrap/>
            <w:vAlign w:val="center"/>
          </w:tcPr>
          <w:p>
            <w:pPr>
              <w:widowControl/>
              <w:spacing w:line="400" w:lineRule="exact"/>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noWrap/>
            <w:vAlign w:val="center"/>
          </w:tcPr>
          <w:p/>
        </w:tc>
        <w:tc>
          <w:tcPr>
            <w:tcW w:w="3527" w:type="dxa"/>
            <w:vMerge w:val="continue"/>
            <w:tcBorders>
              <w:top w:val="nil"/>
              <w:left w:val="single" w:color="auto" w:sz="4" w:space="0"/>
              <w:bottom w:val="single" w:color="auto" w:sz="4" w:space="0"/>
              <w:right w:val="single" w:color="auto" w:sz="4" w:space="0"/>
            </w:tcBorders>
            <w:noWrap/>
            <w:vAlign w:val="center"/>
          </w:tcPr>
          <w:p/>
        </w:tc>
        <w:tc>
          <w:tcPr>
            <w:tcW w:w="3000" w:type="dxa"/>
            <w:vMerge w:val="continue"/>
            <w:tcBorders>
              <w:top w:val="nil"/>
              <w:left w:val="single" w:color="auto" w:sz="4" w:space="0"/>
              <w:bottom w:val="single" w:color="000000" w:sz="4" w:space="0"/>
              <w:right w:val="single" w:color="auto" w:sz="4" w:space="0"/>
            </w:tcBorders>
            <w:noWrap/>
            <w:vAlign w:val="center"/>
          </w:tcPr>
          <w:p/>
        </w:tc>
        <w:tc>
          <w:tcPr>
            <w:tcW w:w="3492" w:type="dxa"/>
            <w:vMerge w:val="continue"/>
            <w:tcBorders>
              <w:top w:val="nil"/>
              <w:left w:val="single" w:color="auto" w:sz="4" w:space="0"/>
              <w:bottom w:val="single" w:color="000000" w:sz="4" w:space="0"/>
              <w:right w:val="single" w:color="auto" w:sz="4" w:space="0"/>
            </w:tcBorders>
            <w:noWrap/>
            <w:vAlign w:val="center"/>
          </w:tcPr>
          <w:p/>
        </w:tc>
        <w:tc>
          <w:tcPr>
            <w:tcW w:w="3000" w:type="dxa"/>
            <w:vMerge w:val="continue"/>
            <w:tcBorders>
              <w:top w:val="nil"/>
              <w:left w:val="single" w:color="auto" w:sz="4" w:space="0"/>
              <w:bottom w:val="single" w:color="000000" w:sz="4" w:space="0"/>
              <w:right w:val="single" w:color="auto" w:sz="8"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jc w:val="center"/>
        </w:trPr>
        <w:tc>
          <w:tcPr>
            <w:tcW w:w="1200" w:type="dxa"/>
            <w:vMerge w:val="continue"/>
            <w:tcBorders>
              <w:top w:val="single" w:color="auto" w:sz="4" w:space="0"/>
              <w:left w:val="single" w:color="auto" w:sz="8" w:space="0"/>
              <w:bottom w:val="single" w:color="auto" w:sz="4" w:space="0"/>
              <w:right w:val="single" w:color="auto" w:sz="4" w:space="0"/>
            </w:tcBorders>
            <w:noWrap/>
            <w:vAlign w:val="center"/>
          </w:tcPr>
          <w:p/>
        </w:tc>
        <w:tc>
          <w:tcPr>
            <w:tcW w:w="3527" w:type="dxa"/>
            <w:vMerge w:val="continue"/>
            <w:tcBorders>
              <w:top w:val="nil"/>
              <w:left w:val="single" w:color="auto" w:sz="4" w:space="0"/>
              <w:bottom w:val="single" w:color="auto" w:sz="4" w:space="0"/>
              <w:right w:val="single" w:color="auto" w:sz="4" w:space="0"/>
            </w:tcBorders>
            <w:noWrap/>
            <w:vAlign w:val="center"/>
          </w:tcPr>
          <w:p/>
        </w:tc>
        <w:tc>
          <w:tcPr>
            <w:tcW w:w="3000" w:type="dxa"/>
            <w:vMerge w:val="continue"/>
            <w:tcBorders>
              <w:top w:val="nil"/>
              <w:left w:val="single" w:color="auto" w:sz="4" w:space="0"/>
              <w:bottom w:val="single" w:color="000000" w:sz="4" w:space="0"/>
              <w:right w:val="single" w:color="auto" w:sz="4" w:space="0"/>
            </w:tcBorders>
            <w:noWrap/>
            <w:vAlign w:val="center"/>
          </w:tcPr>
          <w:p/>
        </w:tc>
        <w:tc>
          <w:tcPr>
            <w:tcW w:w="3492" w:type="dxa"/>
            <w:vMerge w:val="continue"/>
            <w:tcBorders>
              <w:top w:val="nil"/>
              <w:left w:val="single" w:color="auto" w:sz="4" w:space="0"/>
              <w:bottom w:val="single" w:color="000000" w:sz="4" w:space="0"/>
              <w:right w:val="single" w:color="auto" w:sz="4" w:space="0"/>
            </w:tcBorders>
            <w:noWrap/>
            <w:vAlign w:val="center"/>
          </w:tcPr>
          <w:p/>
        </w:tc>
        <w:tc>
          <w:tcPr>
            <w:tcW w:w="3000" w:type="dxa"/>
            <w:vMerge w:val="continue"/>
            <w:tcBorders>
              <w:top w:val="nil"/>
              <w:left w:val="single" w:color="auto" w:sz="4" w:space="0"/>
              <w:bottom w:val="single" w:color="000000" w:sz="4" w:space="0"/>
              <w:right w:val="single" w:color="auto" w:sz="8"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009"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009"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17" w:type="dxa"/>
            <w:tcBorders>
              <w:top w:val="nil"/>
              <w:left w:val="nil"/>
              <w:bottom w:val="single" w:color="auto" w:sz="4" w:space="0"/>
              <w:right w:val="single" w:color="auto" w:sz="4" w:space="0"/>
            </w:tcBorders>
            <w:shd w:val="clear" w:color="auto" w:fill="auto"/>
            <w:noWrap/>
            <w:vAlign w:val="center"/>
          </w:tcPr>
          <w:p>
            <w:pPr>
              <w:widowControl/>
              <w:ind w:firstLine="1680" w:firstLineChars="800"/>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741.02　</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437.56　</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303.47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　</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一般公共服务支出</w:t>
            </w:r>
          </w:p>
        </w:tc>
        <w:tc>
          <w:tcPr>
            <w:tcW w:w="2717" w:type="dxa"/>
            <w:tcBorders>
              <w:top w:val="nil"/>
              <w:left w:val="nil"/>
              <w:bottom w:val="single" w:color="auto" w:sz="4" w:space="0"/>
              <w:right w:val="single" w:color="auto" w:sz="4" w:space="0"/>
            </w:tcBorders>
            <w:shd w:val="clear" w:color="auto" w:fill="auto"/>
            <w:noWrap/>
            <w:vAlign w:val="center"/>
          </w:tcPr>
          <w:p>
            <w:pPr>
              <w:widowControl/>
              <w:ind w:firstLine="1470" w:firstLineChars="700"/>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662.16</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lang w:val="en-US" w:eastAsia="zh-CN"/>
              </w:rPr>
              <w:t>358.69</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303.47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20123　</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民族事务</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654.66</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358.69</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295.97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2012301　</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行政运行</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424.41</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321.08</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103.33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2012302　</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一般行政管理事务</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78.64</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78.64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2012304</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民族工作专项</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150.78</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0.83</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114.00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2012399</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其他民族事务支出</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0.83</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0.83</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20134</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统战事务</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2.50</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2013404</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宗教事务</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2.50</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20199　</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其他一般公共服务支出</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5.00</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2019999</w:t>
            </w:r>
          </w:p>
        </w:tc>
        <w:tc>
          <w:tcPr>
            <w:tcW w:w="3810" w:type="dxa"/>
            <w:tcBorders>
              <w:top w:val="nil"/>
              <w:left w:val="nil"/>
              <w:bottom w:val="single" w:color="auto" w:sz="8"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其他一般公共服务支出</w:t>
            </w:r>
          </w:p>
        </w:tc>
        <w:tc>
          <w:tcPr>
            <w:tcW w:w="2717"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5.00</w:t>
            </w:r>
          </w:p>
        </w:tc>
        <w:tc>
          <w:tcPr>
            <w:tcW w:w="3492"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c>
          <w:tcPr>
            <w:tcW w:w="3000" w:type="dxa"/>
            <w:tcBorders>
              <w:top w:val="nil"/>
              <w:left w:val="nil"/>
              <w:bottom w:val="single" w:color="auto" w:sz="8"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208</w:t>
            </w:r>
          </w:p>
        </w:tc>
        <w:tc>
          <w:tcPr>
            <w:tcW w:w="3810" w:type="dxa"/>
            <w:tcBorders>
              <w:top w:val="nil"/>
              <w:left w:val="nil"/>
              <w:bottom w:val="single" w:color="auto" w:sz="8"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社会保障和就业支出</w:t>
            </w:r>
          </w:p>
        </w:tc>
        <w:tc>
          <w:tcPr>
            <w:tcW w:w="2717"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62.12</w:t>
            </w:r>
          </w:p>
        </w:tc>
        <w:tc>
          <w:tcPr>
            <w:tcW w:w="3492"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62.12</w:t>
            </w:r>
          </w:p>
        </w:tc>
        <w:tc>
          <w:tcPr>
            <w:tcW w:w="3000" w:type="dxa"/>
            <w:tcBorders>
              <w:top w:val="nil"/>
              <w:left w:val="nil"/>
              <w:bottom w:val="single" w:color="auto" w:sz="8"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20805</w:t>
            </w:r>
          </w:p>
        </w:tc>
        <w:tc>
          <w:tcPr>
            <w:tcW w:w="3810" w:type="dxa"/>
            <w:tcBorders>
              <w:top w:val="nil"/>
              <w:left w:val="nil"/>
              <w:bottom w:val="single" w:color="auto" w:sz="8"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行政事业单位养老支出</w:t>
            </w:r>
          </w:p>
        </w:tc>
        <w:tc>
          <w:tcPr>
            <w:tcW w:w="2717"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62.12</w:t>
            </w:r>
          </w:p>
        </w:tc>
        <w:tc>
          <w:tcPr>
            <w:tcW w:w="3492"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62.12</w:t>
            </w:r>
          </w:p>
        </w:tc>
        <w:tc>
          <w:tcPr>
            <w:tcW w:w="3000" w:type="dxa"/>
            <w:tcBorders>
              <w:top w:val="nil"/>
              <w:left w:val="nil"/>
              <w:bottom w:val="single" w:color="auto" w:sz="8"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2080501</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行政单位离退休</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14.07</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14.07</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2080505</w:t>
            </w:r>
          </w:p>
        </w:tc>
        <w:tc>
          <w:tcPr>
            <w:tcW w:w="381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机关事业单位基本养老保险缴费支出</w:t>
            </w:r>
          </w:p>
        </w:tc>
        <w:tc>
          <w:tcPr>
            <w:tcW w:w="27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left="1785" w:hanging="1785" w:hangingChars="850"/>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31.37</w:t>
            </w:r>
          </w:p>
        </w:tc>
        <w:tc>
          <w:tcPr>
            <w:tcW w:w="34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31.37</w:t>
            </w:r>
          </w:p>
        </w:tc>
        <w:tc>
          <w:tcPr>
            <w:tcW w:w="30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2080599</w:t>
            </w:r>
          </w:p>
        </w:tc>
        <w:tc>
          <w:tcPr>
            <w:tcW w:w="3810" w:type="dxa"/>
            <w:tcBorders>
              <w:top w:val="single" w:color="auto" w:sz="4" w:space="0"/>
              <w:left w:val="nil"/>
              <w:bottom w:val="single" w:color="auto" w:sz="8"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其他行政事业单位养老支出</w:t>
            </w:r>
          </w:p>
        </w:tc>
        <w:tc>
          <w:tcPr>
            <w:tcW w:w="2717" w:type="dxa"/>
            <w:tcBorders>
              <w:top w:val="single" w:color="auto" w:sz="4" w:space="0"/>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16.69</w:t>
            </w:r>
          </w:p>
        </w:tc>
        <w:tc>
          <w:tcPr>
            <w:tcW w:w="3492" w:type="dxa"/>
            <w:tcBorders>
              <w:top w:val="single" w:color="auto" w:sz="4" w:space="0"/>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16.69</w:t>
            </w:r>
          </w:p>
        </w:tc>
        <w:tc>
          <w:tcPr>
            <w:tcW w:w="3000" w:type="dxa"/>
            <w:tcBorders>
              <w:top w:val="single" w:color="auto" w:sz="4" w:space="0"/>
              <w:left w:val="nil"/>
              <w:bottom w:val="single" w:color="auto" w:sz="8"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210</w:t>
            </w:r>
          </w:p>
        </w:tc>
        <w:tc>
          <w:tcPr>
            <w:tcW w:w="3810" w:type="dxa"/>
            <w:tcBorders>
              <w:top w:val="nil"/>
              <w:left w:val="nil"/>
              <w:bottom w:val="single" w:color="auto" w:sz="8"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卫生健康支出</w:t>
            </w:r>
          </w:p>
        </w:tc>
        <w:tc>
          <w:tcPr>
            <w:tcW w:w="2717"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16.74</w:t>
            </w:r>
          </w:p>
        </w:tc>
        <w:tc>
          <w:tcPr>
            <w:tcW w:w="3492"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16.74</w:t>
            </w:r>
          </w:p>
        </w:tc>
        <w:tc>
          <w:tcPr>
            <w:tcW w:w="3000" w:type="dxa"/>
            <w:tcBorders>
              <w:top w:val="nil"/>
              <w:left w:val="nil"/>
              <w:bottom w:val="single" w:color="auto" w:sz="8"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21011</w:t>
            </w:r>
          </w:p>
        </w:tc>
        <w:tc>
          <w:tcPr>
            <w:tcW w:w="381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行政单位医疗</w:t>
            </w:r>
          </w:p>
        </w:tc>
        <w:tc>
          <w:tcPr>
            <w:tcW w:w="271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16.74</w:t>
            </w:r>
          </w:p>
        </w:tc>
        <w:tc>
          <w:tcPr>
            <w:tcW w:w="349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16.74</w:t>
            </w:r>
          </w:p>
        </w:tc>
        <w:tc>
          <w:tcPr>
            <w:tcW w:w="3000" w:type="dxa"/>
            <w:tcBorders>
              <w:top w:val="nil"/>
              <w:left w:val="nil"/>
              <w:bottom w:val="single" w:color="auto" w:sz="4"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2101101</w:t>
            </w:r>
          </w:p>
        </w:tc>
        <w:tc>
          <w:tcPr>
            <w:tcW w:w="381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行政单位医疗</w:t>
            </w:r>
          </w:p>
        </w:tc>
        <w:tc>
          <w:tcPr>
            <w:tcW w:w="27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15.48</w:t>
            </w:r>
          </w:p>
        </w:tc>
        <w:tc>
          <w:tcPr>
            <w:tcW w:w="34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15.48</w:t>
            </w:r>
          </w:p>
        </w:tc>
        <w:tc>
          <w:tcPr>
            <w:tcW w:w="30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2101199　</w:t>
            </w:r>
          </w:p>
        </w:tc>
        <w:tc>
          <w:tcPr>
            <w:tcW w:w="3810" w:type="dxa"/>
            <w:tcBorders>
              <w:top w:val="single" w:color="auto" w:sz="4" w:space="0"/>
              <w:left w:val="nil"/>
              <w:bottom w:val="single" w:color="auto" w:sz="8"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其他行政事业单位医疗支出</w:t>
            </w:r>
          </w:p>
        </w:tc>
        <w:tc>
          <w:tcPr>
            <w:tcW w:w="2717" w:type="dxa"/>
            <w:tcBorders>
              <w:top w:val="single" w:color="auto" w:sz="4" w:space="0"/>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1.26</w:t>
            </w:r>
          </w:p>
        </w:tc>
        <w:tc>
          <w:tcPr>
            <w:tcW w:w="3492" w:type="dxa"/>
            <w:tcBorders>
              <w:top w:val="single" w:color="auto" w:sz="4" w:space="0"/>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1.26　</w:t>
            </w:r>
          </w:p>
        </w:tc>
        <w:tc>
          <w:tcPr>
            <w:tcW w:w="3000" w:type="dxa"/>
            <w:tcBorders>
              <w:top w:val="single" w:color="auto" w:sz="4" w:space="0"/>
              <w:left w:val="nil"/>
              <w:bottom w:val="single" w:color="auto" w:sz="8"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12"/>
        <w:gridCol w:w="3315"/>
        <w:gridCol w:w="1066"/>
        <w:gridCol w:w="1199"/>
        <w:gridCol w:w="2355"/>
        <w:gridCol w:w="999"/>
        <w:gridCol w:w="1221"/>
        <w:gridCol w:w="3510"/>
        <w:gridCol w:w="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5613" w:type="dxa"/>
            <w:gridSpan w:val="9"/>
            <w:tcBorders>
              <w:top w:val="nil"/>
              <w:left w:val="nil"/>
              <w:bottom w:val="nil"/>
              <w:right w:val="nil"/>
            </w:tcBorders>
            <w:shd w:val="clear" w:color="auto" w:fill="auto"/>
            <w:noWrap/>
            <w:vAlign w:val="center"/>
          </w:tcPr>
          <w:p>
            <w:pPr>
              <w:widowControl/>
              <w:jc w:val="center"/>
              <w:rPr>
                <w:rFonts w:ascii="Times New Roman" w:hAnsi="Times New Roman" w:eastAsia="方正小标宋_GBK" w:cs="Times New Roman"/>
                <w:kern w:val="0"/>
                <w:sz w:val="32"/>
                <w:szCs w:val="32"/>
              </w:rPr>
            </w:pPr>
            <w:bookmarkStart w:id="1" w:name="RANGE!A1:I34"/>
            <w:r>
              <w:rPr>
                <w:rFonts w:hint="eastAsia" w:ascii="Times New Roman" w:hAnsi="Times New Roman" w:eastAsia="方正小标宋_GBK" w:cs="Times New Roman"/>
                <w:kern w:val="0"/>
                <w:sz w:val="32"/>
                <w:szCs w:val="32"/>
              </w:rPr>
              <w:t>一般公共预算财政拨款基本支出决算明细表</w:t>
            </w:r>
            <w:bookmarkEnd w:id="1"/>
          </w:p>
          <w:p>
            <w:pPr>
              <w:widowControl/>
              <w:wordWrap w:val="0"/>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部门：怀化市民族宗教事务局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center"/>
              <w:rPr>
                <w:rFonts w:ascii="华文中宋" w:eastAsia="华文中宋" w:cs="宋体"/>
                <w:color w:val="000000"/>
                <w:kern w:val="0"/>
                <w:szCs w:val="32"/>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 w:val="20"/>
                <w:szCs w:val="20"/>
              </w:rPr>
              <w:t>经济分类科目编码</w:t>
            </w:r>
          </w:p>
        </w:tc>
        <w:tc>
          <w:tcPr>
            <w:tcW w:w="3315"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科目名称</w:t>
            </w:r>
          </w:p>
        </w:tc>
        <w:tc>
          <w:tcPr>
            <w:tcW w:w="1066"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决算数</w:t>
            </w:r>
          </w:p>
        </w:tc>
        <w:tc>
          <w:tcPr>
            <w:tcW w:w="1199"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经济分类科目编码</w:t>
            </w:r>
          </w:p>
        </w:tc>
        <w:tc>
          <w:tcPr>
            <w:tcW w:w="2355"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科目名称</w:t>
            </w:r>
          </w:p>
        </w:tc>
        <w:tc>
          <w:tcPr>
            <w:tcW w:w="999"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决算数</w:t>
            </w:r>
          </w:p>
        </w:tc>
        <w:tc>
          <w:tcPr>
            <w:tcW w:w="1221"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经济分类科目编码</w:t>
            </w:r>
          </w:p>
        </w:tc>
        <w:tc>
          <w:tcPr>
            <w:tcW w:w="3510"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科目名称</w:t>
            </w:r>
          </w:p>
        </w:tc>
        <w:tc>
          <w:tcPr>
            <w:tcW w:w="937"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ascii="宋体" w:eastAsia="宋体" w:cs="宋体"/>
                <w:color w:val="000000"/>
                <w:kern w:val="0"/>
                <w:szCs w:val="20"/>
              </w:rPr>
            </w:pPr>
            <w:r>
              <w:rPr>
                <w:rFonts w:hint="eastAsia" w:ascii="宋体" w:eastAsia="宋体" w:cs="宋体"/>
                <w:color w:val="000000"/>
                <w:kern w:val="0"/>
                <w:szCs w:val="20"/>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工资福利支出</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326.04</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商品和服务支出</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78.58</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307</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债务利息及费用支出</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30101</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基本工资</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ascii="宋体" w:eastAsia="宋体" w:cs="宋体"/>
                <w:color w:val="000000"/>
                <w:kern w:val="0"/>
                <w:szCs w:val="20"/>
              </w:rPr>
              <w:t>115.66</w:t>
            </w: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30201</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办公费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1.55</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30701</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国内债务付息</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30102</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津贴补贴</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74.36</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30202</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印刷费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30702</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国外债务付息</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30103</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奖金</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62.94</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30203</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咨询费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资本性支出</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30106</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伙食补助费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9.06</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30204</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手续费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31001</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房屋建筑物购建</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30107</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绩效工资</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30205</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水费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31002</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办公设备购置</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30108</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机关事业单位基本养老保险缴费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32.46</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30206</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电费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31003</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专用设备购置</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30109</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职业年金缴费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30207</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邮电费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ascii="宋体" w:eastAsia="宋体" w:cs="宋体"/>
                <w:color w:val="000000"/>
                <w:kern w:val="0"/>
                <w:szCs w:val="20"/>
              </w:rPr>
              <w:t>0.09</w:t>
            </w: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31005</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基础设施建设</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30110</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职工基本医疗保险缴费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18.00</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30208</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取暖费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31006</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大型修缮</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30111</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公务员医疗补助缴费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30209</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物业管理费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31007</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信息网络及软件购置更新</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30112</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其他社会保障缴费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ascii="宋体" w:eastAsia="宋体" w:cs="宋体"/>
                <w:color w:val="000000"/>
                <w:kern w:val="0"/>
                <w:szCs w:val="20"/>
              </w:rPr>
              <w:t>6.86</w:t>
            </w: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30211</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差旅费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1.54</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31008</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物资储备</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30113</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住房公积金</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0.72</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30212</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因公出国（境）费用</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31009</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土地补偿</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30114</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医疗费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30213</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维修（护）费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31010</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安置补助</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30199</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其他工资福利支出</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ascii="宋体" w:eastAsia="宋体" w:cs="宋体"/>
                <w:color w:val="000000"/>
                <w:kern w:val="0"/>
                <w:szCs w:val="20"/>
              </w:rPr>
              <w:t>6.00</w:t>
            </w: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30214</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租赁费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31011</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地上附着物和青苗补偿</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对个人和家庭的补助</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ascii="宋体" w:eastAsia="宋体" w:cs="宋体"/>
                <w:color w:val="000000"/>
                <w:kern w:val="0"/>
                <w:szCs w:val="20"/>
              </w:rPr>
              <w:t>32.13</w:t>
            </w: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30215</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会议费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31012</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拆迁补偿</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30301</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离休费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30216</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培训费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31013</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公务用车购置</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30302</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退休费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30217</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公务接待费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0.31</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31019</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其他交通工具购置</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30303</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退职（役）费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30218</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专用材料费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31021</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文物和陈列品购置</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30304</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抚恤金</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0.99</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30224</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被装购置费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31022</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无形资产购置</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30305</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生活补助</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ascii="宋体" w:eastAsia="宋体" w:cs="宋体"/>
                <w:color w:val="000000"/>
                <w:kern w:val="0"/>
                <w:szCs w:val="20"/>
              </w:rPr>
              <w:t>30.45</w:t>
            </w: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30225</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专用燃料费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31099</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其他资本性支出</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30306</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救济费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30226</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劳务费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399</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其他支出</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30307</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医疗费补助</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30227</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委托业务费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39906</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赠与</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30308</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助学金</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30228</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工会经费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39907</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国家赔偿费用支出</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30309</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奖励金</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30229</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福利费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3.74</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39908</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对民间非营利组织和群众性自治组织补贴</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30310</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个人农业生产补贴</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30231</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公务用车运行维护费</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1.57</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39999</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其他支出</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30311</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代缴社会保险费</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30239</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其他交通费用</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23.71</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18"/>
              </w:rPr>
            </w:pPr>
            <w:r>
              <w:rPr>
                <w:rFonts w:hint="eastAsia" w:ascii="宋体" w:eastAsia="宋体" w:cs="宋体"/>
                <w:color w:val="000000"/>
                <w:kern w:val="0"/>
                <w:szCs w:val="18"/>
              </w:rPr>
              <w:t>　</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18"/>
              </w:rPr>
            </w:pPr>
            <w:r>
              <w:rPr>
                <w:rFonts w:hint="eastAsia" w:ascii="宋体" w:eastAsia="宋体" w:cs="宋体"/>
                <w:color w:val="000000"/>
                <w:kern w:val="0"/>
                <w:szCs w:val="18"/>
              </w:rPr>
              <w:t>　</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30399</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xml:space="preserve">  其他对个人和家庭的补助</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30240</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税金及附加费用</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18"/>
              </w:rPr>
            </w:pPr>
            <w:r>
              <w:rPr>
                <w:rFonts w:hint="eastAsia" w:ascii="宋体" w:eastAsia="宋体" w:cs="宋体"/>
                <w:color w:val="000000"/>
                <w:kern w:val="0"/>
                <w:szCs w:val="18"/>
              </w:rPr>
              <w:t>　</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18"/>
              </w:rPr>
            </w:pPr>
            <w:r>
              <w:rPr>
                <w:rFonts w:hint="eastAsia" w:ascii="宋体" w:eastAsia="宋体" w:cs="宋体"/>
                <w:color w:val="000000"/>
                <w:kern w:val="0"/>
                <w:szCs w:val="18"/>
              </w:rPr>
              <w:t>　</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01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331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pPr>
              <w:widowControl/>
              <w:jc w:val="right"/>
              <w:rPr>
                <w:rFonts w:ascii="宋体" w:eastAsia="宋体" w:cs="宋体"/>
                <w:color w:val="000000"/>
                <w:kern w:val="0"/>
                <w:szCs w:val="20"/>
              </w:rPr>
            </w:pPr>
            <w:r>
              <w:rPr>
                <w:rFonts w:hint="eastAsia" w:asci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30299</w:t>
            </w:r>
          </w:p>
        </w:tc>
        <w:tc>
          <w:tcPr>
            <w:tcW w:w="2355"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其他商品和服务支出</w:t>
            </w:r>
          </w:p>
        </w:tc>
        <w:tc>
          <w:tcPr>
            <w:tcW w:w="999"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46.07</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18"/>
              </w:rPr>
            </w:pPr>
            <w:r>
              <w:rPr>
                <w:rFonts w:hint="eastAsia" w:ascii="宋体" w:eastAsia="宋体" w:cs="宋体"/>
                <w:color w:val="000000"/>
                <w:kern w:val="0"/>
                <w:szCs w:val="18"/>
              </w:rPr>
              <w:t>　</w:t>
            </w:r>
          </w:p>
        </w:tc>
        <w:tc>
          <w:tcPr>
            <w:tcW w:w="3510"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18"/>
              </w:rPr>
            </w:pPr>
            <w:r>
              <w:rPr>
                <w:rFonts w:hint="eastAsia" w:ascii="宋体" w:eastAsia="宋体" w:cs="宋体"/>
                <w:color w:val="000000"/>
                <w:kern w:val="0"/>
                <w:szCs w:val="18"/>
              </w:rPr>
              <w:t>　</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43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人员经费合计</w:t>
            </w:r>
          </w:p>
        </w:tc>
        <w:tc>
          <w:tcPr>
            <w:tcW w:w="1066"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20"/>
              </w:rPr>
            </w:pPr>
            <w:r>
              <w:rPr>
                <w:rFonts w:hint="eastAsia" w:ascii="宋体" w:eastAsia="宋体" w:cs="宋体"/>
                <w:color w:val="000000"/>
                <w:kern w:val="0"/>
                <w:szCs w:val="20"/>
              </w:rPr>
              <w:t>　</w:t>
            </w:r>
            <w:r>
              <w:rPr>
                <w:rFonts w:ascii="宋体" w:eastAsia="宋体" w:cs="宋体"/>
                <w:color w:val="000000"/>
                <w:kern w:val="0"/>
                <w:szCs w:val="20"/>
              </w:rPr>
              <w:t>358.17</w:t>
            </w:r>
          </w:p>
        </w:tc>
        <w:tc>
          <w:tcPr>
            <w:tcW w:w="9284"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eastAsia="宋体" w:cs="宋体"/>
                <w:color w:val="000000"/>
                <w:kern w:val="0"/>
                <w:szCs w:val="20"/>
              </w:rPr>
            </w:pPr>
            <w:r>
              <w:rPr>
                <w:rFonts w:hint="eastAsia" w:ascii="宋体" w:eastAsia="宋体" w:cs="宋体"/>
                <w:color w:val="000000"/>
                <w:kern w:val="0"/>
                <w:szCs w:val="20"/>
              </w:rPr>
              <w:t>公用经费合计</w:t>
            </w:r>
          </w:p>
        </w:tc>
        <w:tc>
          <w:tcPr>
            <w:tcW w:w="93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color w:val="000000"/>
                <w:kern w:val="0"/>
                <w:szCs w:val="18"/>
              </w:rPr>
            </w:pPr>
            <w:r>
              <w:rPr>
                <w:rFonts w:hint="eastAsia" w:ascii="宋体" w:eastAsia="宋体" w:cs="宋体"/>
                <w:color w:val="000000"/>
                <w:kern w:val="0"/>
                <w:szCs w:val="18"/>
              </w:rPr>
              <w:t>　</w:t>
            </w:r>
            <w:r>
              <w:rPr>
                <w:rFonts w:ascii="宋体" w:eastAsia="宋体" w:cs="宋体"/>
                <w:color w:val="000000"/>
                <w:kern w:val="0"/>
                <w:szCs w:val="18"/>
              </w:rPr>
              <w:t>79.39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613" w:type="dxa"/>
            <w:gridSpan w:val="9"/>
            <w:tcBorders>
              <w:top w:val="nil"/>
              <w:left w:val="nil"/>
              <w:bottom w:val="nil"/>
              <w:right w:val="nil"/>
            </w:tcBorders>
            <w:shd w:val="clear" w:color="auto" w:fill="auto"/>
            <w:noWrap/>
            <w:vAlign w:val="center"/>
          </w:tcPr>
          <w:p>
            <w:pPr>
              <w:widowControl/>
              <w:jc w:val="left"/>
              <w:rPr>
                <w:rFonts w:ascii="宋体" w:eastAsia="宋体" w:cs="宋体"/>
                <w:color w:val="000000"/>
                <w:kern w:val="0"/>
                <w:szCs w:val="24"/>
              </w:rPr>
            </w:pPr>
            <w:r>
              <w:rPr>
                <w:rFonts w:hint="eastAsia" w:ascii="宋体" w:eastAsia="宋体" w:cs="宋体"/>
                <w:color w:val="000000"/>
                <w:kern w:val="0"/>
                <w:szCs w:val="24"/>
              </w:rPr>
              <w:t>注：本表反映部门本年度一般公共预算财政拨款基本支出明细情况。</w:t>
            </w:r>
          </w:p>
        </w:tc>
      </w:tr>
    </w:tbl>
    <w:p>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pPr>
        <w:widowControl/>
        <w:ind w:firstLine="525" w:firstLineChars="2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部门：怀化市民族宗教事务局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pPr>
        <w:widowControl/>
        <w:ind w:right="42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单位：万元</w:t>
      </w:r>
    </w:p>
    <w:tbl>
      <w:tblPr>
        <w:tblStyle w:val="9"/>
        <w:tblW w:w="14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noWrap/>
            <w:vAlign w:val="center"/>
          </w:tcPr>
          <w:p/>
        </w:tc>
        <w:tc>
          <w:tcPr>
            <w:tcW w:w="1220" w:type="dxa"/>
            <w:vMerge w:val="continue"/>
            <w:tcBorders>
              <w:top w:val="nil"/>
              <w:left w:val="single" w:color="auto" w:sz="4" w:space="0"/>
              <w:bottom w:val="single" w:color="000000" w:sz="4" w:space="0"/>
              <w:right w:val="single" w:color="auto" w:sz="4" w:space="0"/>
            </w:tcBorders>
            <w:noWrap/>
            <w:vAlign w:val="center"/>
          </w:tcP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noWrap/>
            <w:vAlign w:val="center"/>
          </w:tcPr>
          <w:p/>
        </w:tc>
        <w:tc>
          <w:tcPr>
            <w:tcW w:w="1220" w:type="dxa"/>
            <w:vMerge w:val="continue"/>
            <w:tcBorders>
              <w:top w:val="nil"/>
              <w:left w:val="nil"/>
              <w:bottom w:val="single" w:color="000000" w:sz="4" w:space="0"/>
              <w:right w:val="single" w:color="auto" w:sz="4" w:space="0"/>
            </w:tcBorders>
            <w:noWrap/>
            <w:vAlign w:val="center"/>
          </w:tcPr>
          <w:p/>
        </w:tc>
        <w:tc>
          <w:tcPr>
            <w:tcW w:w="1220" w:type="dxa"/>
            <w:vMerge w:val="continue"/>
            <w:tcBorders>
              <w:top w:val="nil"/>
              <w:left w:val="single" w:color="auto" w:sz="4" w:space="0"/>
              <w:bottom w:val="single" w:color="000000" w:sz="4" w:space="0"/>
              <w:right w:val="single" w:color="auto" w:sz="4" w:space="0"/>
            </w:tcBorders>
            <w:noWrap/>
            <w:vAlign w:val="center"/>
          </w:tcP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11.34</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5.04</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5.04</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6.30</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7.94</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4.52</w:t>
            </w:r>
          </w:p>
        </w:tc>
        <w:tc>
          <w:tcPr>
            <w:tcW w:w="1220" w:type="dxa"/>
            <w:tcBorders>
              <w:top w:val="nil"/>
              <w:left w:val="nil"/>
              <w:bottom w:val="single" w:color="auto" w:sz="8"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4.52</w:t>
            </w:r>
          </w:p>
        </w:tc>
        <w:tc>
          <w:tcPr>
            <w:tcW w:w="1220" w:type="dxa"/>
            <w:tcBorders>
              <w:top w:val="nil"/>
              <w:left w:val="single" w:color="auto" w:sz="4" w:space="0"/>
              <w:bottom w:val="single" w:color="auto" w:sz="8" w:space="0"/>
              <w:right w:val="single" w:color="auto" w:sz="8" w:space="0"/>
            </w:tcBorders>
            <w:shd w:val="clear" w:color="auto" w:fill="auto"/>
            <w:noWrap/>
            <w:vAlign w:val="center"/>
          </w:tcPr>
          <w:p>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3.42</w:t>
            </w:r>
          </w:p>
        </w:tc>
      </w:tr>
    </w:tbl>
    <w:p>
      <w:pPr>
        <w:widowControl/>
        <w:ind w:firstLine="420" w:firstLineChars="200"/>
        <w:jc w:val="left"/>
        <w:rPr>
          <w:rFonts w:hint="eastAsia" w:ascii="宋体" w:eastAsia="宋体" w:cs="宋体"/>
          <w:color w:val="000000"/>
          <w:kern w:val="0"/>
          <w:szCs w:val="24"/>
        </w:rPr>
      </w:pPr>
      <w:r>
        <w:rPr>
          <w:rFonts w:hint="eastAsia" w:ascii="宋体" w:eastAsia="宋体" w:cs="宋体"/>
          <w:color w:val="000000"/>
          <w:kern w:val="0"/>
          <w:szCs w:val="24"/>
        </w:rPr>
        <w:t>注：本表反映部门本年度“三公”经费支出预决算情况。其中，预算数为“三公”经费全年预算数，反映按规定程序调整后的预算数；决算数是包括当年一般</w:t>
      </w:r>
    </w:p>
    <w:p>
      <w:pPr>
        <w:widowControl/>
        <w:ind w:firstLine="420" w:firstLineChars="200"/>
        <w:jc w:val="left"/>
        <w:rPr>
          <w:rFonts w:ascii="宋体" w:eastAsia="宋体" w:cs="宋体"/>
          <w:kern w:val="0"/>
          <w:sz w:val="24"/>
          <w:szCs w:val="24"/>
        </w:rPr>
      </w:pPr>
      <w:r>
        <w:rPr>
          <w:rFonts w:hint="eastAsia" w:ascii="宋体" w:eastAsia="宋体" w:cs="宋体"/>
          <w:color w:val="000000"/>
          <w:kern w:val="0"/>
          <w:szCs w:val="24"/>
        </w:rPr>
        <w:t>公共预算财政拨款和以前年度结转资金安排的实际支出。</w:t>
      </w:r>
      <w:r>
        <w:rPr>
          <w:rFonts w:ascii="宋体" w:eastAsia="宋体" w:cs="宋体"/>
          <w:kern w:val="0"/>
          <w:sz w:val="24"/>
          <w:szCs w:val="24"/>
        </w:rPr>
        <w:br w:type="page"/>
      </w:r>
    </w:p>
    <w:p>
      <w:pPr>
        <w:autoSpaceDE w:val="0"/>
        <w:autoSpaceDN w:val="0"/>
        <w:adjustRightInd w:val="0"/>
        <w:ind w:left="315" w:leftChars="150"/>
        <w:jc w:val="left"/>
        <w:rPr>
          <w:rFonts w:ascii="宋体" w:eastAsia="宋体" w:cs="宋体"/>
          <w:kern w:val="0"/>
          <w:sz w:val="24"/>
          <w:szCs w:val="24"/>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pPr>
        <w:widowControl/>
        <w:wordWrap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部门：怀化市民族宗教事务局                                                                                              公开08表</w:t>
      </w:r>
    </w:p>
    <w:p>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单位：万元</w:t>
      </w:r>
    </w:p>
    <w:tbl>
      <w:tblPr>
        <w:tblStyle w:val="9"/>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tcBorders>
              <w:top w:val="single" w:color="auto" w:sz="8" w:space="0"/>
              <w:left w:val="single" w:color="auto" w:sz="8" w:space="0"/>
              <w:bottom w:val="single" w:color="auto" w:sz="8" w:space="0"/>
              <w:right w:val="single" w:color="auto" w:sz="8" w:space="0"/>
            </w:tcBorders>
            <w:noWrap/>
            <w:vAlign w:val="center"/>
          </w:tcPr>
          <w:p/>
        </w:tc>
        <w:tc>
          <w:tcPr>
            <w:tcW w:w="132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tcBorders>
              <w:top w:val="single" w:color="auto" w:sz="8" w:space="0"/>
              <w:left w:val="single" w:color="auto" w:sz="8" w:space="0"/>
              <w:bottom w:val="single" w:color="auto" w:sz="8" w:space="0"/>
              <w:right w:val="single" w:color="auto" w:sz="8" w:space="0"/>
            </w:tcBorders>
            <w:noWrap/>
            <w:vAlign w:val="center"/>
          </w:tcPr>
          <w:p/>
        </w:tc>
        <w:tc>
          <w:tcPr>
            <w:tcW w:w="132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c>
          <w:tcPr>
            <w:tcW w:w="2000" w:type="dxa"/>
            <w:vMerge w:val="continue"/>
            <w:tcBorders>
              <w:top w:val="single" w:color="auto" w:sz="8" w:space="0"/>
              <w:left w:val="single" w:color="auto" w:sz="8" w:space="0"/>
              <w:bottom w:val="single" w:color="auto" w:sz="8" w:space="0"/>
              <w:right w:val="single" w:color="auto" w:sz="8" w:space="0"/>
            </w:tcBorders>
            <w:noWrap/>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Times New Roman" w:hAnsi="Times New Roman" w:eastAsia="仿宋_GB2312" w:cs="Times New Roman"/>
                <w:kern w:val="0"/>
                <w:szCs w:val="21"/>
              </w:rPr>
            </w:pPr>
          </w:p>
        </w:tc>
        <w:tc>
          <w:tcPr>
            <w:tcW w:w="132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p>
        </w:tc>
        <w:tc>
          <w:tcPr>
            <w:tcW w:w="200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Times New Roman" w:hAnsi="Times New Roman" w:eastAsia="仿宋_GB2312" w:cs="Times New Roman"/>
                <w:kern w:val="0"/>
                <w:szCs w:val="21"/>
              </w:rPr>
            </w:pPr>
          </w:p>
        </w:tc>
      </w:tr>
    </w:tbl>
    <w:p>
      <w:pPr>
        <w:widowControl/>
        <w:ind w:firstLine="420" w:firstLineChars="200"/>
        <w:jc w:val="left"/>
        <w:rPr>
          <w:rFonts w:hint="eastAsia" w:ascii="宋体" w:eastAsia="宋体" w:cs="宋体"/>
          <w:color w:val="000000"/>
          <w:kern w:val="0"/>
          <w:szCs w:val="24"/>
          <w:lang w:eastAsia="zh-CN"/>
        </w:rPr>
      </w:pPr>
      <w:r>
        <w:rPr>
          <w:rFonts w:hint="eastAsia" w:ascii="宋体" w:eastAsia="宋体" w:cs="宋体"/>
          <w:color w:val="000000"/>
          <w:kern w:val="0"/>
          <w:szCs w:val="24"/>
        </w:rPr>
        <w:t>注：</w:t>
      </w:r>
      <w:r>
        <w:rPr>
          <w:rFonts w:hint="eastAsia" w:ascii="宋体" w:eastAsia="宋体" w:cs="宋体"/>
          <w:color w:val="000000"/>
          <w:kern w:val="0"/>
          <w:szCs w:val="24"/>
          <w:lang w:val="en-US" w:eastAsia="zh-CN"/>
        </w:rPr>
        <w:t>1.</w:t>
      </w:r>
      <w:r>
        <w:rPr>
          <w:rFonts w:hint="eastAsia" w:ascii="宋体" w:eastAsia="宋体" w:cs="宋体"/>
          <w:color w:val="000000"/>
          <w:kern w:val="0"/>
          <w:szCs w:val="24"/>
        </w:rPr>
        <w:t>本表反映部门本年度政府性基金预算财政拨款收入、支出及结转和结余情况</w:t>
      </w:r>
      <w:r>
        <w:rPr>
          <w:rFonts w:hint="eastAsia" w:ascii="宋体" w:eastAsia="宋体" w:cs="宋体"/>
          <w:color w:val="000000"/>
          <w:kern w:val="0"/>
          <w:szCs w:val="24"/>
          <w:lang w:eastAsia="zh-CN"/>
        </w:rPr>
        <w:t>。</w:t>
      </w:r>
    </w:p>
    <w:p>
      <w:pPr>
        <w:widowControl/>
        <w:ind w:firstLine="840" w:firstLineChars="400"/>
        <w:jc w:val="left"/>
        <w:rPr>
          <w:rFonts w:hint="eastAsia" w:ascii="宋体" w:eastAsia="宋体" w:cs="宋体"/>
          <w:color w:val="000000"/>
          <w:kern w:val="0"/>
          <w:szCs w:val="24"/>
        </w:rPr>
      </w:pPr>
      <w:r>
        <w:rPr>
          <w:rFonts w:hint="eastAsia" w:ascii="宋体" w:eastAsia="宋体" w:cs="宋体"/>
          <w:color w:val="000000"/>
          <w:kern w:val="0"/>
          <w:szCs w:val="24"/>
          <w:lang w:val="en-US" w:eastAsia="zh-CN"/>
        </w:rPr>
        <w:t>2.当此表数据为0或空时，即本</w:t>
      </w:r>
      <w:r>
        <w:rPr>
          <w:rFonts w:hint="eastAsia" w:ascii="宋体" w:eastAsia="宋体" w:cs="宋体"/>
          <w:color w:val="000000"/>
          <w:kern w:val="0"/>
          <w:szCs w:val="24"/>
        </w:rPr>
        <w:t>单位</w:t>
      </w:r>
      <w:r>
        <w:rPr>
          <w:rFonts w:hint="eastAsia" w:ascii="宋体" w:cs="宋体"/>
          <w:color w:val="000000"/>
          <w:kern w:val="0"/>
          <w:szCs w:val="24"/>
          <w:lang w:eastAsia="zh-CN"/>
        </w:rPr>
        <w:t>无此项收入，</w:t>
      </w:r>
      <w:r>
        <w:rPr>
          <w:rFonts w:hint="eastAsia" w:ascii="宋体" w:eastAsia="宋体" w:cs="宋体"/>
          <w:color w:val="000000"/>
          <w:kern w:val="0"/>
          <w:szCs w:val="24"/>
        </w:rPr>
        <w:t>支出，故本表无数据</w:t>
      </w:r>
    </w:p>
    <w:p>
      <w:pPr>
        <w:widowControl/>
        <w:ind w:firstLine="420" w:firstLineChars="200"/>
        <w:jc w:val="left"/>
        <w:rPr>
          <w:rFonts w:hint="eastAsia" w:ascii="宋体" w:eastAsia="宋体" w:cs="宋体"/>
          <w:color w:val="000000"/>
          <w:kern w:val="0"/>
          <w:szCs w:val="24"/>
        </w:rPr>
      </w:pPr>
      <w:r>
        <w:rPr>
          <w:rFonts w:hint="eastAsia" w:ascii="宋体" w:eastAsia="宋体" w:cs="宋体"/>
          <w:color w:val="000000"/>
          <w:kern w:val="0"/>
          <w:szCs w:val="24"/>
        </w:rPr>
        <w:br w:type="page"/>
      </w:r>
    </w:p>
    <w:tbl>
      <w:tblPr>
        <w:tblStyle w:val="9"/>
        <w:tblW w:w="141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noWrap/>
            <w:vAlign w:val="center"/>
          </w:tcPr>
          <w:p>
            <w:pPr>
              <w:widowControl/>
              <w:jc w:val="center"/>
              <w:rPr>
                <w:rFonts w:ascii="华文中宋" w:eastAsia="华文中宋" w:cs="宋体"/>
                <w:kern w:val="0"/>
                <w:sz w:val="32"/>
                <w:szCs w:val="32"/>
              </w:rPr>
            </w:pPr>
            <w:r>
              <w:rPr>
                <w:rFonts w:hint="eastAsia" w:ascii="华文中宋" w:eastAsia="华文中宋" w:cs="宋体"/>
                <w:kern w:val="0"/>
                <w:sz w:val="32"/>
                <w:szCs w:val="32"/>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835" w:type="dxa"/>
            <w:gridSpan w:val="4"/>
            <w:tcBorders>
              <w:top w:val="nil"/>
              <w:left w:val="nil"/>
              <w:bottom w:val="nil"/>
              <w:right w:val="nil"/>
            </w:tcBorders>
            <w:shd w:val="clear" w:color="000000" w:fill="FFFFFF"/>
            <w:noWrap/>
            <w:vAlign w:val="center"/>
          </w:tcPr>
          <w:p>
            <w:pPr>
              <w:widowControl/>
              <w:jc w:val="left"/>
              <w:rPr>
                <w:rFonts w:ascii="宋体" w:eastAsia="宋体" w:cs="宋体"/>
                <w:color w:val="000000"/>
                <w:kern w:val="0"/>
                <w:sz w:val="20"/>
                <w:szCs w:val="20"/>
              </w:rPr>
            </w:pPr>
            <w:r>
              <w:rPr>
                <w:rFonts w:hint="eastAsia" w:ascii="宋体" w:eastAsia="宋体" w:cs="宋体"/>
                <w:color w:val="000000"/>
                <w:kern w:val="0"/>
                <w:sz w:val="20"/>
                <w:szCs w:val="20"/>
              </w:rPr>
              <w:t>部门</w:t>
            </w:r>
            <w:r>
              <w:rPr>
                <w:rFonts w:hint="eastAsia" w:ascii="宋体" w:cs="宋体"/>
                <w:color w:val="000000"/>
                <w:kern w:val="0"/>
                <w:sz w:val="20"/>
                <w:szCs w:val="20"/>
              </w:rPr>
              <w:t>：怀化市民族宗教事务局</w:t>
            </w:r>
          </w:p>
        </w:tc>
        <w:tc>
          <w:tcPr>
            <w:tcW w:w="1225" w:type="dxa"/>
            <w:tcBorders>
              <w:top w:val="nil"/>
              <w:left w:val="nil"/>
              <w:bottom w:val="nil"/>
              <w:right w:val="nil"/>
            </w:tcBorders>
            <w:shd w:val="clear" w:color="000000" w:fill="FFFFFF"/>
            <w:noWrap/>
            <w:vAlign w:val="center"/>
          </w:tcPr>
          <w:p>
            <w:pPr>
              <w:widowControl/>
              <w:jc w:val="left"/>
              <w:rPr>
                <w:rFonts w:ascii="宋体" w:eastAsia="宋体" w:cs="宋体"/>
                <w:kern w:val="0"/>
                <w:sz w:val="20"/>
                <w:szCs w:val="20"/>
              </w:rPr>
            </w:pPr>
            <w:r>
              <w:rPr>
                <w:rFonts w:hint="eastAsia" w:ascii="宋体" w:eastAsia="宋体" w:cs="宋体"/>
                <w:kern w:val="0"/>
                <w:sz w:val="20"/>
                <w:szCs w:val="20"/>
              </w:rPr>
              <w:t>　</w:t>
            </w:r>
          </w:p>
        </w:tc>
        <w:tc>
          <w:tcPr>
            <w:tcW w:w="2620" w:type="dxa"/>
            <w:gridSpan w:val="2"/>
            <w:tcBorders>
              <w:top w:val="nil"/>
              <w:left w:val="nil"/>
              <w:bottom w:val="nil"/>
              <w:right w:val="nil"/>
            </w:tcBorders>
            <w:shd w:val="clear" w:color="000000" w:fill="FFFFFF"/>
            <w:noWrap/>
            <w:vAlign w:val="center"/>
          </w:tcPr>
          <w:p>
            <w:pPr>
              <w:widowControl/>
              <w:jc w:val="left"/>
              <w:rPr>
                <w:rFonts w:ascii="宋体" w:eastAsia="宋体" w:cs="宋体"/>
                <w:kern w:val="0"/>
                <w:sz w:val="20"/>
                <w:szCs w:val="20"/>
              </w:rPr>
            </w:pPr>
            <w:r>
              <w:rPr>
                <w:rFonts w:hint="eastAsia" w:asci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pPr>
              <w:widowControl/>
              <w:jc w:val="right"/>
              <w:rPr>
                <w:rFonts w:ascii="宋体" w:eastAsia="宋体" w:cs="宋体"/>
                <w:color w:val="000000"/>
                <w:kern w:val="0"/>
                <w:sz w:val="20"/>
                <w:szCs w:val="20"/>
              </w:rPr>
            </w:pPr>
            <w:r>
              <w:rPr>
                <w:rFonts w:hint="eastAsia" w:ascii="宋体" w:eastAsia="宋体" w:cs="宋体"/>
                <w:color w:val="000000"/>
                <w:kern w:val="0"/>
                <w:sz w:val="20"/>
                <w:szCs w:val="20"/>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pPr>
              <w:widowControl/>
              <w:jc w:val="left"/>
              <w:rPr>
                <w:rFonts w:ascii="宋体" w:eastAsia="宋体" w:cs="宋体"/>
                <w:color w:val="000000"/>
                <w:kern w:val="0"/>
                <w:sz w:val="20"/>
                <w:szCs w:val="20"/>
              </w:rPr>
            </w:pPr>
          </w:p>
        </w:tc>
        <w:tc>
          <w:tcPr>
            <w:tcW w:w="560" w:type="dxa"/>
            <w:tcBorders>
              <w:top w:val="nil"/>
              <w:left w:val="nil"/>
              <w:bottom w:val="nil"/>
              <w:right w:val="nil"/>
            </w:tcBorders>
            <w:shd w:val="clear" w:color="000000" w:fill="FFFFFF"/>
            <w:vAlign w:val="center"/>
          </w:tcPr>
          <w:p>
            <w:pPr>
              <w:widowControl/>
              <w:jc w:val="center"/>
              <w:rPr>
                <w:rFonts w:ascii="宋体" w:eastAsia="宋体" w:cs="宋体"/>
                <w:kern w:val="0"/>
                <w:sz w:val="20"/>
                <w:szCs w:val="20"/>
              </w:rPr>
            </w:pPr>
            <w:r>
              <w:rPr>
                <w:rFonts w:hint="eastAsia" w:asci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pPr>
              <w:widowControl/>
              <w:jc w:val="center"/>
              <w:rPr>
                <w:rFonts w:ascii="宋体" w:eastAsia="宋体" w:cs="宋体"/>
                <w:kern w:val="0"/>
                <w:sz w:val="20"/>
                <w:szCs w:val="20"/>
              </w:rPr>
            </w:pPr>
            <w:r>
              <w:rPr>
                <w:rFonts w:hint="eastAsia" w:asci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pPr>
              <w:widowControl/>
              <w:jc w:val="left"/>
              <w:rPr>
                <w:rFonts w:ascii="宋体" w:eastAsia="宋体" w:cs="宋体"/>
                <w:kern w:val="0"/>
                <w:sz w:val="20"/>
                <w:szCs w:val="20"/>
              </w:rPr>
            </w:pPr>
            <w:r>
              <w:rPr>
                <w:rFonts w:hint="eastAsia" w:asci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pPr>
              <w:widowControl/>
              <w:jc w:val="left"/>
              <w:rPr>
                <w:rFonts w:ascii="宋体" w:eastAsia="宋体" w:cs="宋体"/>
                <w:kern w:val="0"/>
                <w:sz w:val="20"/>
                <w:szCs w:val="20"/>
              </w:rPr>
            </w:pPr>
            <w:r>
              <w:rPr>
                <w:rFonts w:hint="eastAsia" w:asci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pPr>
              <w:widowControl/>
              <w:jc w:val="right"/>
              <w:rPr>
                <w:rFonts w:ascii="宋体" w:eastAsia="宋体" w:cs="宋体"/>
                <w:color w:val="000000"/>
                <w:kern w:val="0"/>
                <w:sz w:val="20"/>
                <w:szCs w:val="20"/>
              </w:rPr>
            </w:pPr>
            <w:r>
              <w:rPr>
                <w:rFonts w:hint="eastAsia" w:asci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xml:space="preserve">项 </w:t>
            </w:r>
            <w:r>
              <w:rPr>
                <w:rFonts w:hint="eastAsia" w:ascii="宋体" w:eastAsia="宋体" w:cs="宋体"/>
                <w:color w:val="000000"/>
                <w:kern w:val="0"/>
                <w:sz w:val="22"/>
              </w:rPr>
              <w:t xml:space="preserve">   </w:t>
            </w:r>
            <w:r>
              <w:rPr>
                <w:rFonts w:hint="eastAsia" w:asci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noWrap/>
            <w:vAlign w:val="center"/>
          </w:tcPr>
          <w:p/>
        </w:tc>
        <w:tc>
          <w:tcPr>
            <w:tcW w:w="2126" w:type="dxa"/>
            <w:vMerge w:val="continue"/>
            <w:tcBorders>
              <w:top w:val="nil"/>
              <w:left w:val="single" w:color="auto" w:sz="4" w:space="0"/>
              <w:bottom w:val="single" w:color="auto" w:sz="4" w:space="0"/>
              <w:right w:val="single" w:color="auto" w:sz="4" w:space="0"/>
            </w:tcBorders>
            <w:noWrap/>
            <w:vAlign w:val="center"/>
          </w:tcPr>
          <w:p/>
        </w:tc>
        <w:tc>
          <w:tcPr>
            <w:tcW w:w="2551" w:type="dxa"/>
            <w:gridSpan w:val="2"/>
            <w:vMerge w:val="continue"/>
            <w:tcBorders>
              <w:top w:val="nil"/>
              <w:left w:val="single" w:color="auto" w:sz="4" w:space="0"/>
              <w:bottom w:val="single" w:color="000000" w:sz="4" w:space="0"/>
              <w:right w:val="single" w:color="auto" w:sz="4" w:space="0"/>
            </w:tcBorders>
            <w:noWrap/>
            <w:vAlign w:val="center"/>
          </w:tcPr>
          <w:p/>
        </w:tc>
        <w:tc>
          <w:tcPr>
            <w:tcW w:w="2977" w:type="dxa"/>
            <w:gridSpan w:val="2"/>
            <w:vMerge w:val="continue"/>
            <w:tcBorders>
              <w:top w:val="nil"/>
              <w:left w:val="single" w:color="auto" w:sz="4" w:space="0"/>
              <w:bottom w:val="single" w:color="000000" w:sz="4" w:space="0"/>
              <w:right w:val="single" w:color="auto" w:sz="4" w:space="0"/>
            </w:tcBorders>
            <w:noWrap/>
            <w:vAlign w:val="center"/>
          </w:tcPr>
          <w:p/>
        </w:tc>
        <w:tc>
          <w:tcPr>
            <w:tcW w:w="3827" w:type="dxa"/>
            <w:vMerge w:val="continue"/>
            <w:tcBorders>
              <w:top w:val="nil"/>
              <w:left w:val="single" w:color="auto" w:sz="4" w:space="0"/>
              <w:bottom w:val="single" w:color="000000" w:sz="4" w:space="0"/>
              <w:right w:val="single" w:color="auto"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noWrap/>
            <w:vAlign w:val="center"/>
          </w:tcPr>
          <w:p/>
        </w:tc>
        <w:tc>
          <w:tcPr>
            <w:tcW w:w="2126" w:type="dxa"/>
            <w:vMerge w:val="continue"/>
            <w:tcBorders>
              <w:top w:val="nil"/>
              <w:left w:val="single" w:color="auto" w:sz="4" w:space="0"/>
              <w:bottom w:val="single" w:color="auto" w:sz="4" w:space="0"/>
              <w:right w:val="single" w:color="auto" w:sz="4" w:space="0"/>
            </w:tcBorders>
            <w:noWrap/>
            <w:vAlign w:val="center"/>
          </w:tcPr>
          <w:p/>
        </w:tc>
        <w:tc>
          <w:tcPr>
            <w:tcW w:w="2551" w:type="dxa"/>
            <w:gridSpan w:val="2"/>
            <w:vMerge w:val="continue"/>
            <w:tcBorders>
              <w:top w:val="nil"/>
              <w:left w:val="single" w:color="auto" w:sz="4" w:space="0"/>
              <w:bottom w:val="single" w:color="000000" w:sz="4" w:space="0"/>
              <w:right w:val="single" w:color="auto" w:sz="4" w:space="0"/>
            </w:tcBorders>
            <w:noWrap/>
            <w:vAlign w:val="center"/>
          </w:tcPr>
          <w:p/>
        </w:tc>
        <w:tc>
          <w:tcPr>
            <w:tcW w:w="2977" w:type="dxa"/>
            <w:gridSpan w:val="2"/>
            <w:vMerge w:val="continue"/>
            <w:tcBorders>
              <w:top w:val="nil"/>
              <w:left w:val="single" w:color="auto" w:sz="4" w:space="0"/>
              <w:bottom w:val="single" w:color="000000" w:sz="4" w:space="0"/>
              <w:right w:val="single" w:color="auto" w:sz="4" w:space="0"/>
            </w:tcBorders>
            <w:noWrap/>
            <w:vAlign w:val="center"/>
          </w:tcPr>
          <w:p/>
        </w:tc>
        <w:tc>
          <w:tcPr>
            <w:tcW w:w="3827" w:type="dxa"/>
            <w:vMerge w:val="continue"/>
            <w:tcBorders>
              <w:top w:val="nil"/>
              <w:left w:val="single" w:color="auto" w:sz="4" w:space="0"/>
              <w:bottom w:val="single" w:color="000000" w:sz="4" w:space="0"/>
              <w:right w:val="single" w:color="auto"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cs="宋体"/>
                <w:kern w:val="0"/>
                <w:sz w:val="24"/>
                <w:szCs w:val="24"/>
                <w:lang w:val="en-US" w:eastAsia="zh-CN"/>
              </w:rPr>
              <w:t>0</w:t>
            </w:r>
            <w:r>
              <w:rPr>
                <w:rFonts w:hint="eastAsia" w:asci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cs="宋体"/>
                <w:kern w:val="0"/>
                <w:sz w:val="24"/>
                <w:szCs w:val="24"/>
                <w:lang w:val="en-US" w:eastAsia="zh-CN"/>
              </w:rPr>
              <w:t>0</w:t>
            </w:r>
            <w:r>
              <w:rPr>
                <w:rFonts w:hint="eastAsia" w:asci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cs="宋体"/>
                <w:kern w:val="0"/>
                <w:sz w:val="24"/>
                <w:szCs w:val="24"/>
                <w:lang w:val="en-US" w:eastAsia="zh-CN"/>
              </w:rPr>
              <w:t>0</w:t>
            </w: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0"/>
                <w:szCs w:val="20"/>
              </w:rPr>
            </w:pPr>
            <w:r>
              <w:rPr>
                <w:rFonts w:hint="eastAsia" w:asci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0"/>
                <w:szCs w:val="20"/>
              </w:rPr>
            </w:pPr>
            <w:r>
              <w:rPr>
                <w:rFonts w:hint="eastAsia" w:asci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宋体" w:eastAsia="宋体" w:cs="宋体"/>
                <w:kern w:val="0"/>
                <w:sz w:val="24"/>
                <w:szCs w:val="24"/>
              </w:rPr>
            </w:pPr>
            <w:r>
              <w:rPr>
                <w:rFonts w:hint="eastAsia" w:asci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noWrap/>
            <w:vAlign w:val="center"/>
          </w:tcPr>
          <w:p>
            <w:pPr>
              <w:widowControl/>
              <w:jc w:val="left"/>
              <w:rPr>
                <w:rFonts w:ascii="宋体" w:eastAsia="宋体" w:cs="宋体"/>
                <w:kern w:val="0"/>
                <w:sz w:val="24"/>
                <w:szCs w:val="24"/>
              </w:rPr>
            </w:pPr>
            <w:r>
              <w:rPr>
                <w:rFonts w:hint="eastAsia" w:asci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4190" w:type="dxa"/>
            <w:gridSpan w:val="9"/>
            <w:tcBorders>
              <w:top w:val="single" w:color="auto" w:sz="8" w:space="0"/>
              <w:left w:val="nil"/>
              <w:bottom w:val="nil"/>
              <w:right w:val="nil"/>
            </w:tcBorders>
            <w:shd w:val="clear" w:color="auto" w:fill="auto"/>
            <w:noWrap/>
            <w:vAlign w:val="center"/>
          </w:tcPr>
          <w:p>
            <w:pPr>
              <w:widowControl/>
              <w:jc w:val="left"/>
              <w:rPr>
                <w:rFonts w:hint="eastAsia" w:ascii="宋体" w:eastAsia="宋体" w:cs="宋体"/>
                <w:kern w:val="0"/>
                <w:sz w:val="24"/>
                <w:szCs w:val="24"/>
              </w:rPr>
            </w:pPr>
            <w:r>
              <w:rPr>
                <w:rFonts w:hint="eastAsia" w:ascii="宋体" w:eastAsia="宋体" w:cs="宋体"/>
                <w:color w:val="000000"/>
                <w:kern w:val="0"/>
                <w:szCs w:val="24"/>
              </w:rPr>
              <w:t>注：</w:t>
            </w:r>
            <w:r>
              <w:rPr>
                <w:rFonts w:hint="eastAsia" w:ascii="宋体" w:eastAsia="宋体" w:cs="宋体"/>
                <w:color w:val="000000"/>
                <w:kern w:val="0"/>
                <w:szCs w:val="24"/>
                <w:lang w:val="en-US" w:eastAsia="zh-CN"/>
              </w:rPr>
              <w:t>1.</w:t>
            </w:r>
            <w:r>
              <w:rPr>
                <w:rFonts w:hint="eastAsia" w:ascii="宋体" w:eastAsia="宋体" w:cs="宋体"/>
                <w:color w:val="000000"/>
                <w:kern w:val="0"/>
                <w:szCs w:val="24"/>
              </w:rPr>
              <w:t>本表反映部门本年度国有资本经营预算财政拨款支出情况</w:t>
            </w:r>
            <w:r>
              <w:rPr>
                <w:rFonts w:hint="eastAsia" w:ascii="宋体" w:eastAsia="宋体" w:cs="宋体"/>
                <w:kern w:val="0"/>
                <w:sz w:val="24"/>
                <w:szCs w:val="24"/>
              </w:rPr>
              <w:t>。</w:t>
            </w:r>
          </w:p>
          <w:p>
            <w:pPr>
              <w:widowControl/>
              <w:ind w:firstLine="420" w:firstLineChars="200"/>
              <w:jc w:val="left"/>
              <w:rPr>
                <w:rFonts w:hint="eastAsia" w:ascii="宋体" w:eastAsia="宋体" w:cs="宋体"/>
                <w:color w:val="000000"/>
                <w:kern w:val="0"/>
                <w:szCs w:val="24"/>
              </w:rPr>
            </w:pPr>
            <w:r>
              <w:rPr>
                <w:rFonts w:hint="eastAsia" w:ascii="宋体" w:eastAsia="宋体" w:cs="宋体"/>
                <w:color w:val="000000"/>
                <w:kern w:val="0"/>
                <w:szCs w:val="24"/>
                <w:lang w:val="en-US" w:eastAsia="zh-CN"/>
              </w:rPr>
              <w:t>2.当此表数据为0或空时，即本</w:t>
            </w:r>
            <w:r>
              <w:rPr>
                <w:rFonts w:hint="eastAsia" w:ascii="宋体" w:eastAsia="宋体" w:cs="宋体"/>
                <w:color w:val="000000"/>
                <w:kern w:val="0"/>
                <w:szCs w:val="24"/>
              </w:rPr>
              <w:t>单位</w:t>
            </w:r>
            <w:r>
              <w:rPr>
                <w:rFonts w:hint="eastAsia" w:ascii="宋体" w:cs="宋体"/>
                <w:color w:val="000000"/>
                <w:kern w:val="0"/>
                <w:szCs w:val="24"/>
                <w:lang w:eastAsia="zh-CN"/>
              </w:rPr>
              <w:t>无此项收入，</w:t>
            </w:r>
            <w:r>
              <w:rPr>
                <w:rFonts w:hint="eastAsia" w:ascii="宋体" w:eastAsia="宋体" w:cs="宋体"/>
                <w:color w:val="000000"/>
                <w:kern w:val="0"/>
                <w:szCs w:val="24"/>
              </w:rPr>
              <w:t>支出，故本表无数据</w:t>
            </w:r>
          </w:p>
          <w:p>
            <w:pPr>
              <w:widowControl/>
              <w:ind w:firstLine="420" w:firstLineChars="200"/>
              <w:jc w:val="left"/>
              <w:rPr>
                <w:rFonts w:hint="eastAsia" w:ascii="宋体" w:eastAsia="宋体" w:cs="宋体"/>
                <w:color w:val="000000"/>
                <w:kern w:val="0"/>
                <w:szCs w:val="24"/>
              </w:rPr>
            </w:pPr>
            <w:r>
              <w:rPr>
                <w:rFonts w:hint="eastAsia" w:ascii="宋体" w:eastAsia="宋体" w:cs="宋体"/>
                <w:color w:val="000000"/>
                <w:kern w:val="0"/>
                <w:szCs w:val="24"/>
              </w:rPr>
              <w:br w:type="page"/>
            </w:r>
          </w:p>
          <w:p>
            <w:pPr>
              <w:widowControl/>
              <w:jc w:val="left"/>
              <w:rPr>
                <w:rFonts w:hint="default" w:ascii="宋体" w:eastAsia="宋体" w:cs="宋体"/>
                <w:kern w:val="0"/>
                <w:sz w:val="24"/>
                <w:szCs w:val="24"/>
                <w:lang w:val="en-US" w:eastAsia="zh-CN"/>
              </w:rPr>
            </w:pPr>
          </w:p>
        </w:tc>
      </w:tr>
    </w:tbl>
    <w:p>
      <w:pPr>
        <w:pStyle w:val="12"/>
        <w:rPr>
          <w:sz w:val="72"/>
          <w:szCs w:val="72"/>
        </w:rPr>
        <w:sectPr>
          <w:pgSz w:w="16840" w:h="11907" w:orient="landscape"/>
          <w:pgMar w:top="624" w:right="720" w:bottom="720" w:left="720" w:header="851" w:footer="567" w:gutter="0"/>
          <w:cols w:space="720" w:num="1"/>
          <w:docGrid w:type="lines" w:linePitch="312" w:charSpace="0"/>
        </w:sectPr>
      </w:pPr>
    </w:p>
    <w:p>
      <w:pPr>
        <w:pStyle w:val="12"/>
        <w:rPr>
          <w:sz w:val="72"/>
          <w:szCs w:val="72"/>
        </w:rPr>
      </w:pPr>
    </w:p>
    <w:p>
      <w:pPr>
        <w:pStyle w:val="12"/>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第三部分</w:t>
      </w:r>
    </w:p>
    <w:p>
      <w:pPr>
        <w:pStyle w:val="12"/>
        <w:jc w:val="center"/>
        <w:rPr>
          <w:sz w:val="70"/>
          <w:szCs w:val="70"/>
        </w:rPr>
      </w:pPr>
    </w:p>
    <w:p>
      <w:pPr>
        <w:pStyle w:val="12"/>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12"/>
        <w:rPr>
          <w:rFonts w:ascii="宋体" w:eastAsia="宋体"/>
          <w:sz w:val="32"/>
          <w:szCs w:val="32"/>
        </w:rPr>
      </w:pPr>
    </w:p>
    <w:p>
      <w:pPr>
        <w:pStyle w:val="12"/>
        <w:ind w:firstLine="640" w:firstLineChars="200"/>
        <w:rPr>
          <w:b/>
          <w:sz w:val="32"/>
          <w:szCs w:val="32"/>
        </w:rPr>
      </w:pPr>
      <w:r>
        <w:rPr>
          <w:rFonts w:hint="eastAsia"/>
          <w:b/>
          <w:sz w:val="32"/>
          <w:szCs w:val="32"/>
        </w:rPr>
        <w:t>一、收入支出决算总体情况说明</w:t>
      </w:r>
    </w:p>
    <w:p>
      <w:pPr>
        <w:pStyle w:val="12"/>
        <w:ind w:firstLine="640" w:firstLineChars="200"/>
        <w:rPr>
          <w:rFonts w:ascii="宋体" w:eastAsia="宋体"/>
          <w:sz w:val="32"/>
          <w:szCs w:val="32"/>
        </w:rPr>
      </w:pPr>
      <w:r>
        <w:rPr>
          <w:rFonts w:hint="eastAsia" w:ascii="宋体" w:eastAsia="宋体"/>
          <w:sz w:val="32"/>
          <w:szCs w:val="32"/>
        </w:rPr>
        <w:t>202</w:t>
      </w:r>
      <w:r>
        <w:rPr>
          <w:rFonts w:hint="eastAsia" w:ascii="宋体" w:eastAsia="宋体"/>
          <w:sz w:val="32"/>
          <w:szCs w:val="32"/>
          <w:lang w:val="en-US" w:eastAsia="zh-CN"/>
        </w:rPr>
        <w:t>1</w:t>
      </w:r>
      <w:r>
        <w:rPr>
          <w:rFonts w:hint="eastAsia" w:ascii="宋体" w:eastAsia="宋体"/>
          <w:sz w:val="32"/>
          <w:szCs w:val="32"/>
        </w:rPr>
        <w:t>年度收、支总计</w:t>
      </w:r>
      <w:r>
        <w:rPr>
          <w:rFonts w:hint="eastAsia" w:ascii="宋体" w:eastAsia="宋体"/>
          <w:sz w:val="32"/>
          <w:szCs w:val="32"/>
          <w:lang w:val="en-US" w:eastAsia="zh-CN"/>
        </w:rPr>
        <w:t>741.02</w:t>
      </w:r>
      <w:r>
        <w:rPr>
          <w:rFonts w:hint="eastAsia" w:ascii="宋体" w:eastAsia="宋体"/>
          <w:sz w:val="32"/>
          <w:szCs w:val="32"/>
        </w:rPr>
        <w:t>万元。与上年相比，减少</w:t>
      </w:r>
      <w:r>
        <w:rPr>
          <w:rFonts w:hint="eastAsia" w:ascii="宋体" w:eastAsia="宋体"/>
          <w:sz w:val="32"/>
          <w:szCs w:val="32"/>
          <w:lang w:val="en-US" w:eastAsia="zh-CN"/>
        </w:rPr>
        <w:t>22.32</w:t>
      </w:r>
      <w:r>
        <w:rPr>
          <w:rFonts w:hint="eastAsia" w:ascii="宋体" w:eastAsia="宋体"/>
          <w:sz w:val="32"/>
          <w:szCs w:val="32"/>
        </w:rPr>
        <w:t>万元，减少</w:t>
      </w:r>
      <w:r>
        <w:rPr>
          <w:rFonts w:hint="eastAsia" w:ascii="宋体" w:eastAsia="宋体"/>
          <w:sz w:val="32"/>
          <w:szCs w:val="32"/>
          <w:lang w:val="en-US" w:eastAsia="zh-CN"/>
        </w:rPr>
        <w:t>3.01</w:t>
      </w:r>
      <w:r>
        <w:rPr>
          <w:rFonts w:hint="eastAsia" w:ascii="宋体" w:eastAsia="宋体"/>
          <w:sz w:val="32"/>
          <w:szCs w:val="32"/>
        </w:rPr>
        <w:t>%，主要是因为</w:t>
      </w:r>
      <w:r>
        <w:rPr>
          <w:rFonts w:hint="eastAsia" w:ascii="宋体" w:eastAsia="宋体"/>
          <w:sz w:val="32"/>
          <w:szCs w:val="32"/>
          <w:lang w:val="en-US" w:eastAsia="zh-CN"/>
        </w:rPr>
        <w:t>2021年度预算在2020年度的基础上压减10%的预算安排。</w:t>
      </w:r>
    </w:p>
    <w:p>
      <w:pPr>
        <w:pStyle w:val="12"/>
        <w:ind w:firstLine="640" w:firstLineChars="200"/>
        <w:rPr>
          <w:b/>
          <w:sz w:val="32"/>
          <w:szCs w:val="32"/>
        </w:rPr>
      </w:pPr>
      <w:r>
        <w:rPr>
          <w:rFonts w:hint="eastAsia"/>
          <w:b/>
          <w:sz w:val="32"/>
          <w:szCs w:val="32"/>
        </w:rPr>
        <w:t>二、收入决算情况说明</w:t>
      </w:r>
    </w:p>
    <w:p>
      <w:pPr>
        <w:pStyle w:val="12"/>
        <w:ind w:firstLine="640" w:firstLineChars="200"/>
        <w:rPr>
          <w:rFonts w:ascii="宋体" w:eastAsia="宋体"/>
          <w:sz w:val="32"/>
          <w:szCs w:val="32"/>
        </w:rPr>
      </w:pPr>
      <w:r>
        <w:rPr>
          <w:rFonts w:hint="eastAsia" w:ascii="宋体" w:eastAsia="宋体"/>
          <w:sz w:val="32"/>
          <w:szCs w:val="32"/>
        </w:rPr>
        <w:t>本年收入合计</w:t>
      </w:r>
      <w:r>
        <w:rPr>
          <w:rFonts w:hint="eastAsia" w:ascii="宋体" w:eastAsia="宋体"/>
          <w:sz w:val="32"/>
          <w:szCs w:val="32"/>
          <w:lang w:val="en-US" w:eastAsia="zh-CN"/>
        </w:rPr>
        <w:t>739.24</w:t>
      </w:r>
      <w:r>
        <w:rPr>
          <w:rFonts w:hint="eastAsia" w:ascii="宋体" w:eastAsia="宋体"/>
          <w:sz w:val="32"/>
          <w:szCs w:val="32"/>
        </w:rPr>
        <w:t>万元，其中：财政拨款收入</w:t>
      </w:r>
      <w:r>
        <w:rPr>
          <w:rFonts w:hint="eastAsia" w:ascii="宋体" w:eastAsia="宋体"/>
          <w:sz w:val="32"/>
          <w:szCs w:val="32"/>
          <w:lang w:val="en-US" w:eastAsia="zh-CN"/>
        </w:rPr>
        <w:t>739.24</w:t>
      </w:r>
      <w:r>
        <w:rPr>
          <w:rFonts w:hint="eastAsia" w:ascii="宋体" w:eastAsia="宋体"/>
          <w:sz w:val="32"/>
          <w:szCs w:val="32"/>
        </w:rPr>
        <w:t>万元，占</w:t>
      </w:r>
      <w:r>
        <w:rPr>
          <w:rFonts w:hint="eastAsia" w:ascii="宋体" w:eastAsia="宋体"/>
          <w:sz w:val="32"/>
          <w:szCs w:val="32"/>
          <w:lang w:val="en-US" w:eastAsia="zh-CN"/>
        </w:rPr>
        <w:t>100</w:t>
      </w:r>
      <w:r>
        <w:rPr>
          <w:rFonts w:hint="eastAsia" w:ascii="宋体" w:eastAsia="宋体"/>
          <w:sz w:val="32"/>
          <w:szCs w:val="32"/>
        </w:rPr>
        <w:t>%；上级补助收入</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%；事业收入</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%；经营收入</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%；附属单位上缴收入</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%；其他收入</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w:t>
      </w:r>
    </w:p>
    <w:p>
      <w:pPr>
        <w:pStyle w:val="12"/>
        <w:ind w:firstLine="640" w:firstLineChars="200"/>
        <w:rPr>
          <w:b/>
          <w:sz w:val="32"/>
          <w:szCs w:val="32"/>
        </w:rPr>
      </w:pPr>
      <w:r>
        <w:rPr>
          <w:rFonts w:hint="eastAsia"/>
          <w:b/>
          <w:sz w:val="32"/>
          <w:szCs w:val="32"/>
        </w:rPr>
        <w:t>三、支出决算情况说明</w:t>
      </w:r>
    </w:p>
    <w:p>
      <w:pPr>
        <w:pStyle w:val="12"/>
        <w:ind w:firstLine="640" w:firstLineChars="200"/>
        <w:rPr>
          <w:rFonts w:ascii="宋体" w:eastAsia="宋体"/>
          <w:sz w:val="32"/>
          <w:szCs w:val="32"/>
        </w:rPr>
      </w:pPr>
      <w:r>
        <w:rPr>
          <w:rFonts w:hint="eastAsia" w:ascii="宋体" w:eastAsia="宋体"/>
          <w:sz w:val="32"/>
          <w:szCs w:val="32"/>
        </w:rPr>
        <w:t>本年支出合计</w:t>
      </w:r>
      <w:r>
        <w:rPr>
          <w:rFonts w:hint="eastAsia" w:ascii="宋体" w:eastAsia="宋体"/>
          <w:sz w:val="32"/>
          <w:szCs w:val="32"/>
          <w:lang w:val="en-US" w:eastAsia="zh-CN"/>
        </w:rPr>
        <w:t>741.02</w:t>
      </w:r>
      <w:r>
        <w:rPr>
          <w:rFonts w:hint="eastAsia" w:ascii="宋体" w:eastAsia="宋体"/>
          <w:sz w:val="32"/>
          <w:szCs w:val="32"/>
        </w:rPr>
        <w:t>万元，其中：基本支出</w:t>
      </w:r>
      <w:r>
        <w:rPr>
          <w:rFonts w:hint="eastAsia" w:ascii="宋体" w:eastAsia="宋体"/>
          <w:sz w:val="32"/>
          <w:szCs w:val="32"/>
          <w:lang w:val="en-US" w:eastAsia="zh-CN"/>
        </w:rPr>
        <w:t>437.56</w:t>
      </w:r>
      <w:r>
        <w:rPr>
          <w:rFonts w:hint="eastAsia" w:ascii="宋体" w:eastAsia="宋体"/>
          <w:sz w:val="32"/>
          <w:szCs w:val="32"/>
        </w:rPr>
        <w:t>万元，占</w:t>
      </w:r>
      <w:r>
        <w:rPr>
          <w:rFonts w:hint="eastAsia" w:ascii="宋体" w:eastAsia="宋体"/>
          <w:sz w:val="32"/>
          <w:szCs w:val="32"/>
          <w:lang w:val="en-US" w:eastAsia="zh-CN"/>
        </w:rPr>
        <w:t>59.05</w:t>
      </w:r>
      <w:r>
        <w:rPr>
          <w:rFonts w:hint="eastAsia" w:ascii="宋体" w:eastAsia="宋体"/>
          <w:sz w:val="32"/>
          <w:szCs w:val="32"/>
        </w:rPr>
        <w:t>%；项目支出</w:t>
      </w:r>
      <w:r>
        <w:rPr>
          <w:rFonts w:hint="eastAsia" w:ascii="宋体" w:eastAsia="宋体"/>
          <w:sz w:val="32"/>
          <w:szCs w:val="32"/>
          <w:lang w:val="en-US" w:eastAsia="zh-CN"/>
        </w:rPr>
        <w:t>303.47</w:t>
      </w:r>
      <w:r>
        <w:rPr>
          <w:rFonts w:hint="eastAsia" w:ascii="宋体" w:eastAsia="宋体"/>
          <w:sz w:val="32"/>
          <w:szCs w:val="32"/>
        </w:rPr>
        <w:t>万元，占</w:t>
      </w:r>
      <w:r>
        <w:rPr>
          <w:rFonts w:hint="eastAsia" w:ascii="宋体" w:eastAsia="宋体"/>
          <w:sz w:val="32"/>
          <w:szCs w:val="32"/>
          <w:lang w:val="en-US" w:eastAsia="zh-CN"/>
        </w:rPr>
        <w:t>40.95</w:t>
      </w:r>
      <w:r>
        <w:rPr>
          <w:rFonts w:hint="eastAsia" w:ascii="宋体" w:eastAsia="宋体"/>
          <w:sz w:val="32"/>
          <w:szCs w:val="32"/>
        </w:rPr>
        <w:t>%；上缴上级支出</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%；经营支出</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%；对附属单位补助支出</w:t>
      </w:r>
      <w:r>
        <w:rPr>
          <w:rFonts w:hint="eastAsia" w:ascii="宋体" w:eastAsia="宋体"/>
          <w:sz w:val="32"/>
          <w:szCs w:val="32"/>
          <w:lang w:val="en-US" w:eastAsia="zh-CN"/>
        </w:rPr>
        <w:t>0</w:t>
      </w:r>
      <w:r>
        <w:rPr>
          <w:rFonts w:hint="eastAsia" w:ascii="宋体" w:eastAsia="宋体"/>
          <w:sz w:val="32"/>
          <w:szCs w:val="32"/>
        </w:rPr>
        <w:t>万元，占</w:t>
      </w:r>
      <w:r>
        <w:rPr>
          <w:rFonts w:hint="eastAsia" w:ascii="宋体" w:eastAsia="宋体"/>
          <w:sz w:val="32"/>
          <w:szCs w:val="32"/>
          <w:lang w:val="en-US" w:eastAsia="zh-CN"/>
        </w:rPr>
        <w:t>0</w:t>
      </w:r>
      <w:r>
        <w:rPr>
          <w:rFonts w:hint="eastAsia" w:ascii="宋体" w:eastAsia="宋体"/>
          <w:sz w:val="32"/>
          <w:szCs w:val="32"/>
        </w:rPr>
        <w:t>%。</w:t>
      </w:r>
    </w:p>
    <w:p>
      <w:pPr>
        <w:pStyle w:val="12"/>
        <w:ind w:firstLine="640" w:firstLineChars="200"/>
        <w:rPr>
          <w:b/>
          <w:sz w:val="32"/>
          <w:szCs w:val="32"/>
        </w:rPr>
      </w:pPr>
      <w:r>
        <w:rPr>
          <w:rFonts w:hint="eastAsia"/>
          <w:b/>
          <w:sz w:val="32"/>
          <w:szCs w:val="32"/>
        </w:rPr>
        <w:t>四、财政拨款收入支出决算总体情况说明</w:t>
      </w:r>
    </w:p>
    <w:p>
      <w:pPr>
        <w:pStyle w:val="12"/>
        <w:rPr>
          <w:rFonts w:ascii="宋体" w:eastAsia="宋体"/>
          <w:sz w:val="32"/>
          <w:szCs w:val="32"/>
        </w:rPr>
      </w:pPr>
      <w:r>
        <w:rPr>
          <w:b/>
          <w:sz w:val="32"/>
          <w:szCs w:val="32"/>
        </w:rPr>
        <w:t xml:space="preserve">    </w:t>
      </w:r>
      <w:r>
        <w:rPr>
          <w:rFonts w:hint="eastAsia" w:ascii="宋体" w:eastAsia="宋体"/>
          <w:sz w:val="32"/>
          <w:szCs w:val="32"/>
        </w:rPr>
        <w:t>202</w:t>
      </w:r>
      <w:r>
        <w:rPr>
          <w:rFonts w:hint="eastAsia" w:ascii="宋体" w:eastAsia="宋体"/>
          <w:sz w:val="32"/>
          <w:szCs w:val="32"/>
          <w:lang w:val="en-US" w:eastAsia="zh-CN"/>
        </w:rPr>
        <w:t>1</w:t>
      </w:r>
      <w:r>
        <w:rPr>
          <w:rFonts w:hint="eastAsia" w:ascii="宋体" w:eastAsia="宋体"/>
          <w:sz w:val="32"/>
          <w:szCs w:val="32"/>
        </w:rPr>
        <w:t>年度财政拨款收、支总计</w:t>
      </w:r>
      <w:r>
        <w:rPr>
          <w:rFonts w:hint="eastAsia" w:ascii="宋体" w:eastAsia="宋体"/>
          <w:sz w:val="32"/>
          <w:szCs w:val="32"/>
          <w:lang w:val="en-US" w:eastAsia="zh-CN"/>
        </w:rPr>
        <w:t>741.02</w:t>
      </w:r>
      <w:r>
        <w:rPr>
          <w:rFonts w:hint="eastAsia" w:ascii="宋体" w:eastAsia="宋体"/>
          <w:sz w:val="32"/>
          <w:szCs w:val="32"/>
        </w:rPr>
        <w:t>万元，与上年相比，减少</w:t>
      </w:r>
      <w:r>
        <w:rPr>
          <w:rFonts w:hint="eastAsia" w:ascii="宋体" w:eastAsia="宋体"/>
          <w:sz w:val="32"/>
          <w:szCs w:val="32"/>
          <w:lang w:val="en-US" w:eastAsia="zh-CN"/>
        </w:rPr>
        <w:t>22.32</w:t>
      </w:r>
      <w:r>
        <w:rPr>
          <w:rFonts w:hint="eastAsia" w:ascii="宋体" w:eastAsia="宋体"/>
          <w:sz w:val="32"/>
          <w:szCs w:val="32"/>
        </w:rPr>
        <w:t>万元，减少</w:t>
      </w:r>
      <w:r>
        <w:rPr>
          <w:rFonts w:hint="eastAsia" w:ascii="宋体" w:eastAsia="宋体"/>
          <w:sz w:val="32"/>
          <w:szCs w:val="32"/>
          <w:lang w:val="en-US" w:eastAsia="zh-CN"/>
        </w:rPr>
        <w:t>3.01</w:t>
      </w:r>
      <w:r>
        <w:rPr>
          <w:rFonts w:hint="eastAsia" w:ascii="宋体" w:eastAsia="宋体"/>
          <w:sz w:val="32"/>
          <w:szCs w:val="32"/>
        </w:rPr>
        <w:t>%，主要是因为</w:t>
      </w:r>
      <w:r>
        <w:rPr>
          <w:rFonts w:hint="eastAsia" w:ascii="宋体" w:eastAsia="宋体"/>
          <w:sz w:val="32"/>
          <w:szCs w:val="32"/>
          <w:lang w:val="en-US" w:eastAsia="zh-CN"/>
        </w:rPr>
        <w:t>2021年度预算在2020年度的基础上压减10%的预算安排。</w:t>
      </w:r>
    </w:p>
    <w:p>
      <w:pPr>
        <w:pStyle w:val="12"/>
        <w:ind w:firstLine="640" w:firstLineChars="200"/>
        <w:rPr>
          <w:b/>
          <w:sz w:val="32"/>
          <w:szCs w:val="32"/>
        </w:rPr>
      </w:pPr>
      <w:r>
        <w:rPr>
          <w:rFonts w:hint="eastAsia"/>
          <w:b/>
          <w:sz w:val="32"/>
          <w:szCs w:val="32"/>
        </w:rPr>
        <w:t>五、一般公共预算财政拨款支出决算情况说明</w:t>
      </w:r>
    </w:p>
    <w:p>
      <w:pPr>
        <w:pStyle w:val="12"/>
        <w:ind w:firstLine="640" w:firstLineChars="200"/>
        <w:rPr>
          <w:rFonts w:ascii="宋体" w:eastAsia="宋体"/>
          <w:b/>
          <w:sz w:val="32"/>
          <w:szCs w:val="32"/>
        </w:rPr>
      </w:pPr>
      <w:r>
        <w:rPr>
          <w:rFonts w:hint="eastAsia" w:ascii="宋体" w:eastAsia="宋体"/>
          <w:b/>
          <w:sz w:val="32"/>
          <w:szCs w:val="32"/>
        </w:rPr>
        <w:t>（一）财政拨款支出决算总体情况</w:t>
      </w:r>
    </w:p>
    <w:p>
      <w:pPr>
        <w:pStyle w:val="12"/>
        <w:ind w:firstLine="640" w:firstLineChars="200"/>
        <w:rPr>
          <w:rFonts w:ascii="宋体" w:eastAsia="宋体"/>
          <w:sz w:val="32"/>
          <w:szCs w:val="32"/>
        </w:rPr>
      </w:pPr>
      <w:r>
        <w:rPr>
          <w:rFonts w:hint="eastAsia" w:ascii="宋体" w:eastAsia="宋体"/>
          <w:sz w:val="32"/>
          <w:szCs w:val="32"/>
        </w:rPr>
        <w:t>202</w:t>
      </w:r>
      <w:r>
        <w:rPr>
          <w:rFonts w:hint="eastAsia" w:ascii="宋体" w:eastAsia="宋体"/>
          <w:sz w:val="32"/>
          <w:szCs w:val="32"/>
          <w:lang w:val="en-US" w:eastAsia="zh-CN"/>
        </w:rPr>
        <w:t>1</w:t>
      </w:r>
      <w:r>
        <w:rPr>
          <w:rFonts w:hint="eastAsia" w:ascii="宋体" w:eastAsia="宋体"/>
          <w:sz w:val="32"/>
          <w:szCs w:val="32"/>
        </w:rPr>
        <w:t>年度财政拨款支出</w:t>
      </w:r>
      <w:r>
        <w:rPr>
          <w:rFonts w:hint="eastAsia" w:ascii="宋体" w:eastAsia="宋体"/>
          <w:sz w:val="32"/>
          <w:szCs w:val="32"/>
          <w:lang w:val="en-US" w:eastAsia="zh-CN"/>
        </w:rPr>
        <w:t>741.02</w:t>
      </w:r>
      <w:r>
        <w:rPr>
          <w:rFonts w:hint="eastAsia" w:ascii="宋体" w:eastAsia="宋体"/>
          <w:sz w:val="32"/>
          <w:szCs w:val="32"/>
        </w:rPr>
        <w:t>万元，占本年支出合计的</w:t>
      </w:r>
      <w:r>
        <w:rPr>
          <w:rFonts w:hint="eastAsia" w:ascii="宋体" w:eastAsia="宋体"/>
          <w:sz w:val="32"/>
          <w:szCs w:val="32"/>
          <w:lang w:val="en-US" w:eastAsia="zh-CN"/>
        </w:rPr>
        <w:t>100</w:t>
      </w:r>
      <w:r>
        <w:rPr>
          <w:rFonts w:hint="eastAsia" w:ascii="宋体" w:eastAsia="宋体"/>
          <w:sz w:val="32"/>
          <w:szCs w:val="32"/>
        </w:rPr>
        <w:t>%，与上年相比，财政拨款支出减少</w:t>
      </w:r>
      <w:r>
        <w:rPr>
          <w:rFonts w:hint="eastAsia" w:ascii="宋体" w:eastAsia="宋体"/>
          <w:sz w:val="32"/>
          <w:szCs w:val="32"/>
          <w:lang w:val="en-US" w:eastAsia="zh-CN"/>
        </w:rPr>
        <w:t>22.32</w:t>
      </w:r>
      <w:r>
        <w:rPr>
          <w:rFonts w:hint="eastAsia" w:ascii="宋体" w:eastAsia="宋体"/>
          <w:sz w:val="32"/>
          <w:szCs w:val="32"/>
        </w:rPr>
        <w:t>万元，减少</w:t>
      </w:r>
      <w:r>
        <w:rPr>
          <w:rFonts w:hint="eastAsia" w:ascii="宋体" w:eastAsia="宋体"/>
          <w:sz w:val="32"/>
          <w:szCs w:val="32"/>
          <w:lang w:val="en-US" w:eastAsia="zh-CN"/>
        </w:rPr>
        <w:t>3.01</w:t>
      </w:r>
      <w:r>
        <w:rPr>
          <w:rFonts w:hint="eastAsia" w:ascii="宋体" w:eastAsia="宋体"/>
          <w:sz w:val="32"/>
          <w:szCs w:val="32"/>
        </w:rPr>
        <w:t>%，主要是因为</w:t>
      </w:r>
      <w:r>
        <w:rPr>
          <w:rFonts w:hint="eastAsia" w:ascii="宋体" w:eastAsia="宋体"/>
          <w:sz w:val="32"/>
          <w:szCs w:val="32"/>
          <w:lang w:val="en-US" w:eastAsia="zh-CN"/>
        </w:rPr>
        <w:t>2021年度预算在2020年度的基础上压减10%的预算安排。</w:t>
      </w:r>
    </w:p>
    <w:p>
      <w:pPr>
        <w:pStyle w:val="12"/>
        <w:ind w:firstLine="480" w:firstLineChars="150"/>
        <w:rPr>
          <w:rFonts w:ascii="宋体" w:eastAsia="宋体"/>
          <w:b/>
          <w:sz w:val="32"/>
          <w:szCs w:val="32"/>
        </w:rPr>
      </w:pPr>
      <w:r>
        <w:rPr>
          <w:rFonts w:hint="eastAsia" w:ascii="宋体" w:eastAsia="宋体"/>
          <w:b/>
          <w:sz w:val="32"/>
          <w:szCs w:val="32"/>
        </w:rPr>
        <w:t>（二）财政拨款支出决算结构情况</w:t>
      </w:r>
    </w:p>
    <w:p>
      <w:pPr>
        <w:pStyle w:val="12"/>
        <w:ind w:firstLine="640" w:firstLineChars="200"/>
        <w:rPr>
          <w:rFonts w:ascii="宋体" w:eastAsia="宋体"/>
          <w:sz w:val="32"/>
          <w:szCs w:val="32"/>
        </w:rPr>
      </w:pPr>
      <w:r>
        <w:rPr>
          <w:rFonts w:hint="eastAsia" w:ascii="宋体" w:eastAsia="宋体"/>
          <w:sz w:val="32"/>
          <w:szCs w:val="32"/>
        </w:rPr>
        <w:t>202</w:t>
      </w:r>
      <w:r>
        <w:rPr>
          <w:rFonts w:hint="eastAsia" w:ascii="宋体" w:eastAsia="宋体"/>
          <w:sz w:val="32"/>
          <w:szCs w:val="32"/>
          <w:lang w:val="en-US" w:eastAsia="zh-CN"/>
        </w:rPr>
        <w:t>1</w:t>
      </w:r>
      <w:r>
        <w:rPr>
          <w:rFonts w:hint="eastAsia" w:ascii="宋体" w:eastAsia="宋体"/>
          <w:sz w:val="32"/>
          <w:szCs w:val="32"/>
        </w:rPr>
        <w:t>年度财政拨款支出</w:t>
      </w:r>
      <w:r>
        <w:rPr>
          <w:rFonts w:hint="eastAsia" w:ascii="宋体" w:eastAsia="宋体"/>
          <w:sz w:val="32"/>
          <w:szCs w:val="32"/>
          <w:lang w:val="en-US" w:eastAsia="zh-CN"/>
        </w:rPr>
        <w:t>741.02</w:t>
      </w:r>
      <w:r>
        <w:rPr>
          <w:rFonts w:hint="eastAsia" w:ascii="宋体" w:eastAsia="宋体"/>
          <w:sz w:val="32"/>
          <w:szCs w:val="32"/>
        </w:rPr>
        <w:t>万元，主要用于以下方面：一般公共服务（类）支出</w:t>
      </w:r>
      <w:r>
        <w:rPr>
          <w:rFonts w:hint="eastAsia" w:ascii="宋体" w:eastAsia="宋体"/>
          <w:sz w:val="32"/>
          <w:szCs w:val="32"/>
          <w:lang w:val="en-US" w:eastAsia="zh-CN"/>
        </w:rPr>
        <w:t>662.16</w:t>
      </w:r>
      <w:r>
        <w:rPr>
          <w:rFonts w:hint="eastAsia" w:ascii="宋体" w:eastAsia="宋体"/>
          <w:sz w:val="32"/>
          <w:szCs w:val="32"/>
        </w:rPr>
        <w:t>万元，占</w:t>
      </w:r>
      <w:r>
        <w:rPr>
          <w:rFonts w:hint="eastAsia" w:ascii="宋体" w:eastAsia="宋体"/>
          <w:sz w:val="32"/>
          <w:szCs w:val="32"/>
          <w:lang w:val="en-US" w:eastAsia="zh-CN"/>
        </w:rPr>
        <w:t>89.36</w:t>
      </w:r>
      <w:r>
        <w:rPr>
          <w:rFonts w:hint="eastAsia" w:ascii="宋体" w:eastAsia="宋体"/>
          <w:sz w:val="32"/>
          <w:szCs w:val="32"/>
        </w:rPr>
        <w:t>%；</w:t>
      </w:r>
      <w:r>
        <w:rPr>
          <w:rFonts w:hint="eastAsia" w:ascii="宋体" w:eastAsia="宋体"/>
          <w:sz w:val="32"/>
          <w:szCs w:val="32"/>
          <w:lang w:eastAsia="zh-CN"/>
        </w:rPr>
        <w:t>社会保障和就业</w:t>
      </w:r>
      <w:r>
        <w:rPr>
          <w:rFonts w:hint="eastAsia" w:ascii="宋体" w:eastAsia="宋体"/>
          <w:sz w:val="32"/>
          <w:szCs w:val="32"/>
        </w:rPr>
        <w:t>（类）支出</w:t>
      </w:r>
      <w:r>
        <w:rPr>
          <w:rFonts w:hint="eastAsia" w:ascii="宋体" w:eastAsia="宋体"/>
          <w:sz w:val="32"/>
          <w:szCs w:val="32"/>
          <w:lang w:val="en-US" w:eastAsia="zh-CN"/>
        </w:rPr>
        <w:t>62.12</w:t>
      </w:r>
      <w:r>
        <w:rPr>
          <w:rFonts w:hint="eastAsia" w:ascii="宋体" w:eastAsia="宋体"/>
          <w:sz w:val="32"/>
          <w:szCs w:val="32"/>
        </w:rPr>
        <w:t>万元，占</w:t>
      </w:r>
      <w:r>
        <w:rPr>
          <w:rFonts w:hint="eastAsia" w:ascii="宋体" w:eastAsia="宋体"/>
          <w:sz w:val="32"/>
          <w:szCs w:val="32"/>
          <w:lang w:val="en-US" w:eastAsia="zh-CN"/>
        </w:rPr>
        <w:t>8.38</w:t>
      </w:r>
      <w:r>
        <w:rPr>
          <w:rFonts w:hint="eastAsia" w:ascii="宋体" w:eastAsia="宋体"/>
          <w:sz w:val="32"/>
          <w:szCs w:val="32"/>
        </w:rPr>
        <w:t>%</w:t>
      </w:r>
      <w:r>
        <w:rPr>
          <w:rFonts w:hint="eastAsia" w:ascii="宋体" w:eastAsia="宋体"/>
          <w:sz w:val="32"/>
          <w:szCs w:val="32"/>
          <w:lang w:eastAsia="zh-CN"/>
        </w:rPr>
        <w:t>；卫生健康（类）支出</w:t>
      </w:r>
      <w:r>
        <w:rPr>
          <w:rFonts w:hint="eastAsia" w:ascii="宋体" w:eastAsia="宋体"/>
          <w:sz w:val="32"/>
          <w:szCs w:val="32"/>
          <w:lang w:val="en-US" w:eastAsia="zh-CN"/>
        </w:rPr>
        <w:t>16.74万元，占2.26%。</w:t>
      </w:r>
    </w:p>
    <w:p>
      <w:pPr>
        <w:pStyle w:val="12"/>
        <w:ind w:firstLine="800" w:firstLineChars="250"/>
        <w:rPr>
          <w:rFonts w:ascii="宋体" w:eastAsia="宋体"/>
          <w:b/>
          <w:sz w:val="32"/>
          <w:szCs w:val="32"/>
        </w:rPr>
      </w:pPr>
      <w:r>
        <w:rPr>
          <w:rFonts w:hint="eastAsia" w:ascii="宋体" w:eastAsia="宋体"/>
          <w:b/>
          <w:sz w:val="32"/>
          <w:szCs w:val="32"/>
        </w:rPr>
        <w:t>（三）财政拨款支出决算具体情况</w:t>
      </w:r>
    </w:p>
    <w:p>
      <w:pPr>
        <w:pStyle w:val="12"/>
        <w:ind w:firstLine="800" w:firstLineChars="250"/>
        <w:rPr>
          <w:rFonts w:ascii="宋体" w:eastAsia="宋体"/>
          <w:sz w:val="32"/>
          <w:szCs w:val="32"/>
        </w:rPr>
      </w:pPr>
      <w:r>
        <w:rPr>
          <w:rFonts w:hint="eastAsia" w:ascii="宋体" w:eastAsia="宋体"/>
          <w:sz w:val="32"/>
          <w:szCs w:val="32"/>
        </w:rPr>
        <w:t>202</w:t>
      </w:r>
      <w:r>
        <w:rPr>
          <w:rFonts w:hint="eastAsia" w:ascii="宋体" w:eastAsia="宋体"/>
          <w:sz w:val="32"/>
          <w:szCs w:val="32"/>
          <w:lang w:val="en-US" w:eastAsia="zh-CN"/>
        </w:rPr>
        <w:t>1</w:t>
      </w:r>
      <w:r>
        <w:rPr>
          <w:rFonts w:hint="eastAsia" w:ascii="宋体" w:eastAsia="宋体"/>
          <w:sz w:val="32"/>
          <w:szCs w:val="32"/>
        </w:rPr>
        <w:t>年度财政拨款支出年初预算数为</w:t>
      </w:r>
      <w:r>
        <w:rPr>
          <w:rFonts w:hint="eastAsia" w:ascii="宋体" w:eastAsia="宋体"/>
          <w:sz w:val="32"/>
          <w:szCs w:val="32"/>
          <w:lang w:val="en-US" w:eastAsia="zh-CN"/>
        </w:rPr>
        <w:t>562.13</w:t>
      </w:r>
      <w:r>
        <w:rPr>
          <w:rFonts w:hint="eastAsia" w:ascii="宋体" w:eastAsia="宋体"/>
          <w:sz w:val="32"/>
          <w:szCs w:val="32"/>
        </w:rPr>
        <w:t>万元，支出决算数为</w:t>
      </w:r>
      <w:r>
        <w:rPr>
          <w:rFonts w:hint="eastAsia" w:ascii="宋体" w:eastAsia="宋体"/>
          <w:sz w:val="32"/>
          <w:szCs w:val="32"/>
          <w:lang w:val="en-US" w:eastAsia="zh-CN"/>
        </w:rPr>
        <w:t>741.02</w:t>
      </w:r>
      <w:r>
        <w:rPr>
          <w:rFonts w:hint="eastAsia" w:ascii="宋体" w:eastAsia="宋体"/>
          <w:sz w:val="32"/>
          <w:szCs w:val="32"/>
        </w:rPr>
        <w:t>万元，完成年初预算的</w:t>
      </w:r>
      <w:r>
        <w:rPr>
          <w:rFonts w:hint="eastAsia" w:ascii="宋体" w:eastAsia="宋体"/>
          <w:sz w:val="32"/>
          <w:szCs w:val="32"/>
          <w:lang w:val="en-US" w:eastAsia="zh-CN"/>
        </w:rPr>
        <w:t>131.82</w:t>
      </w:r>
      <w:r>
        <w:rPr>
          <w:rFonts w:hint="eastAsia" w:ascii="宋体" w:eastAsia="宋体"/>
          <w:sz w:val="32"/>
          <w:szCs w:val="32"/>
        </w:rPr>
        <w:t>%，其中：</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ascii="宋体" w:eastAsia="宋体"/>
          <w:sz w:val="32"/>
          <w:szCs w:val="32"/>
        </w:rPr>
      </w:pPr>
      <w:r>
        <w:rPr>
          <w:rFonts w:hint="eastAsia" w:ascii="宋体" w:eastAsia="宋体"/>
          <w:sz w:val="32"/>
          <w:szCs w:val="32"/>
        </w:rPr>
        <w:t>1、一般公共服务</w:t>
      </w:r>
      <w:r>
        <w:rPr>
          <w:rFonts w:hint="eastAsia" w:ascii="宋体" w:eastAsia="宋体"/>
          <w:sz w:val="32"/>
          <w:szCs w:val="32"/>
          <w:lang w:val="en-US" w:eastAsia="zh-CN"/>
        </w:rPr>
        <w:t>201</w:t>
      </w:r>
      <w:r>
        <w:rPr>
          <w:rFonts w:hint="eastAsia" w:ascii="宋体" w:eastAsia="宋体"/>
          <w:sz w:val="32"/>
          <w:szCs w:val="32"/>
        </w:rPr>
        <w:t>（类）</w:t>
      </w:r>
      <w:r>
        <w:rPr>
          <w:rFonts w:hint="eastAsia" w:ascii="宋体" w:eastAsia="宋体"/>
          <w:sz w:val="32"/>
          <w:szCs w:val="32"/>
          <w:lang w:eastAsia="zh-CN"/>
        </w:rPr>
        <w:t>民族事务</w:t>
      </w:r>
      <w:r>
        <w:rPr>
          <w:rFonts w:hint="eastAsia" w:ascii="宋体" w:eastAsia="宋体"/>
          <w:sz w:val="32"/>
          <w:szCs w:val="32"/>
          <w:lang w:val="en-US" w:eastAsia="zh-CN"/>
        </w:rPr>
        <w:t>20123</w:t>
      </w:r>
      <w:r>
        <w:rPr>
          <w:rFonts w:hint="eastAsia" w:ascii="宋体" w:eastAsia="宋体"/>
          <w:sz w:val="32"/>
          <w:szCs w:val="32"/>
        </w:rPr>
        <w:t>（款）</w:t>
      </w:r>
      <w:r>
        <w:rPr>
          <w:rFonts w:hint="eastAsia" w:ascii="宋体" w:eastAsia="宋体"/>
          <w:sz w:val="32"/>
          <w:szCs w:val="32"/>
          <w:lang w:eastAsia="zh-CN"/>
        </w:rPr>
        <w:t>行政运行</w:t>
      </w:r>
      <w:r>
        <w:rPr>
          <w:rFonts w:hint="eastAsia" w:ascii="宋体" w:eastAsia="宋体"/>
          <w:sz w:val="32"/>
          <w:szCs w:val="32"/>
          <w:lang w:val="en-US" w:eastAsia="zh-CN"/>
        </w:rPr>
        <w:t>2012301</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hint="eastAsia" w:ascii="宋体" w:eastAsia="宋体"/>
          <w:sz w:val="32"/>
          <w:szCs w:val="32"/>
          <w:lang w:eastAsia="zh-CN"/>
        </w:rPr>
      </w:pPr>
      <w:r>
        <w:rPr>
          <w:rFonts w:hint="eastAsia" w:ascii="宋体" w:eastAsia="宋体"/>
          <w:sz w:val="32"/>
          <w:szCs w:val="32"/>
        </w:rPr>
        <w:t>年初预算为</w:t>
      </w:r>
      <w:r>
        <w:rPr>
          <w:rFonts w:hint="eastAsia" w:ascii="宋体" w:eastAsia="宋体"/>
          <w:sz w:val="32"/>
          <w:szCs w:val="32"/>
          <w:lang w:val="en-US" w:eastAsia="zh-CN"/>
        </w:rPr>
        <w:t>286.69</w:t>
      </w:r>
      <w:r>
        <w:rPr>
          <w:rFonts w:hint="eastAsia" w:ascii="宋体" w:eastAsia="宋体"/>
          <w:sz w:val="32"/>
          <w:szCs w:val="32"/>
        </w:rPr>
        <w:t>万元，支出决算为</w:t>
      </w:r>
      <w:r>
        <w:rPr>
          <w:rFonts w:hint="eastAsia" w:ascii="宋体" w:eastAsia="宋体"/>
          <w:sz w:val="32"/>
          <w:szCs w:val="32"/>
          <w:lang w:val="en-US" w:eastAsia="zh-CN"/>
        </w:rPr>
        <w:t>424.41</w:t>
      </w:r>
      <w:r>
        <w:rPr>
          <w:rFonts w:hint="eastAsia" w:ascii="宋体" w:eastAsia="宋体"/>
          <w:sz w:val="32"/>
          <w:szCs w:val="32"/>
        </w:rPr>
        <w:t>万元，完成年初预算的</w:t>
      </w:r>
      <w:r>
        <w:rPr>
          <w:rFonts w:hint="eastAsia" w:ascii="宋体" w:eastAsia="宋体"/>
          <w:sz w:val="32"/>
          <w:szCs w:val="32"/>
          <w:lang w:val="en-US" w:eastAsia="zh-CN"/>
        </w:rPr>
        <w:t>148.04</w:t>
      </w:r>
      <w:r>
        <w:rPr>
          <w:rFonts w:hint="eastAsia" w:ascii="宋体" w:eastAsia="宋体"/>
          <w:sz w:val="32"/>
          <w:szCs w:val="32"/>
        </w:rPr>
        <w:t>%，决算数大于年初预算数的主要原因是：</w:t>
      </w:r>
      <w:r>
        <w:rPr>
          <w:rFonts w:hint="eastAsia" w:ascii="宋体" w:eastAsia="宋体"/>
          <w:sz w:val="32"/>
          <w:szCs w:val="32"/>
          <w:lang w:eastAsia="zh-CN"/>
        </w:rPr>
        <w:t>实际发放的工资和奖金大于预算安排的工资和奖金。</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ascii="宋体" w:eastAsia="宋体"/>
          <w:sz w:val="32"/>
          <w:szCs w:val="32"/>
        </w:rPr>
      </w:pPr>
      <w:r>
        <w:rPr>
          <w:rFonts w:hint="eastAsia" w:ascii="宋体" w:eastAsia="宋体"/>
          <w:sz w:val="32"/>
          <w:szCs w:val="32"/>
        </w:rPr>
        <w:t>2、一般公共服务</w:t>
      </w:r>
      <w:r>
        <w:rPr>
          <w:rFonts w:hint="eastAsia" w:ascii="宋体" w:eastAsia="宋体"/>
          <w:sz w:val="32"/>
          <w:szCs w:val="32"/>
          <w:lang w:val="en-US" w:eastAsia="zh-CN"/>
        </w:rPr>
        <w:t>201</w:t>
      </w:r>
      <w:r>
        <w:rPr>
          <w:rFonts w:hint="eastAsia" w:ascii="宋体" w:eastAsia="宋体"/>
          <w:sz w:val="32"/>
          <w:szCs w:val="32"/>
        </w:rPr>
        <w:t>（类）</w:t>
      </w:r>
      <w:r>
        <w:rPr>
          <w:rFonts w:hint="eastAsia" w:ascii="宋体" w:eastAsia="宋体"/>
          <w:sz w:val="32"/>
          <w:szCs w:val="32"/>
          <w:lang w:eastAsia="zh-CN"/>
        </w:rPr>
        <w:t>民族事务</w:t>
      </w:r>
      <w:r>
        <w:rPr>
          <w:rFonts w:hint="eastAsia" w:ascii="宋体" w:eastAsia="宋体"/>
          <w:sz w:val="32"/>
          <w:szCs w:val="32"/>
          <w:lang w:val="en-US" w:eastAsia="zh-CN"/>
        </w:rPr>
        <w:t>20123</w:t>
      </w:r>
      <w:r>
        <w:rPr>
          <w:rFonts w:hint="eastAsia" w:ascii="宋体" w:eastAsia="宋体"/>
          <w:sz w:val="32"/>
          <w:szCs w:val="32"/>
        </w:rPr>
        <w:t>（款）</w:t>
      </w:r>
      <w:r>
        <w:rPr>
          <w:rFonts w:hint="eastAsia" w:ascii="宋体" w:eastAsia="宋体"/>
          <w:sz w:val="32"/>
          <w:szCs w:val="32"/>
          <w:lang w:eastAsia="zh-CN"/>
        </w:rPr>
        <w:t>一般行政管理事务</w:t>
      </w:r>
      <w:r>
        <w:rPr>
          <w:rFonts w:hint="eastAsia" w:ascii="宋体" w:eastAsia="宋体"/>
          <w:sz w:val="32"/>
          <w:szCs w:val="32"/>
          <w:lang w:val="en-US" w:eastAsia="zh-CN"/>
        </w:rPr>
        <w:t>2012302</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ascii="宋体" w:eastAsia="宋体"/>
          <w:sz w:val="32"/>
          <w:szCs w:val="32"/>
          <w:lang w:val="en-US" w:eastAsia="zh-CN"/>
        </w:rPr>
      </w:pPr>
      <w:r>
        <w:rPr>
          <w:rFonts w:hint="eastAsia" w:ascii="宋体" w:eastAsia="宋体"/>
          <w:sz w:val="32"/>
          <w:szCs w:val="32"/>
        </w:rPr>
        <w:t>年初预算为</w:t>
      </w:r>
      <w:r>
        <w:rPr>
          <w:rFonts w:hint="eastAsia" w:ascii="宋体" w:eastAsia="宋体"/>
          <w:sz w:val="32"/>
          <w:szCs w:val="32"/>
          <w:lang w:val="en-US" w:eastAsia="zh-CN"/>
        </w:rPr>
        <w:t>85</w:t>
      </w:r>
      <w:r>
        <w:rPr>
          <w:rFonts w:hint="eastAsia" w:ascii="宋体" w:eastAsia="宋体"/>
          <w:sz w:val="32"/>
          <w:szCs w:val="32"/>
        </w:rPr>
        <w:t>万元，支出决算为</w:t>
      </w:r>
      <w:r>
        <w:rPr>
          <w:rFonts w:hint="eastAsia" w:ascii="宋体" w:eastAsia="宋体"/>
          <w:sz w:val="32"/>
          <w:szCs w:val="32"/>
          <w:lang w:val="en-US" w:eastAsia="zh-CN"/>
        </w:rPr>
        <w:t>78.64</w:t>
      </w:r>
      <w:r>
        <w:rPr>
          <w:rFonts w:hint="eastAsia" w:ascii="宋体" w:eastAsia="宋体"/>
          <w:sz w:val="32"/>
          <w:szCs w:val="32"/>
        </w:rPr>
        <w:t>万元，完成年初预算的</w:t>
      </w:r>
      <w:r>
        <w:rPr>
          <w:rFonts w:hint="eastAsia" w:ascii="宋体" w:eastAsia="宋体"/>
          <w:sz w:val="32"/>
          <w:szCs w:val="32"/>
          <w:lang w:val="en-US" w:eastAsia="zh-CN"/>
        </w:rPr>
        <w:t>92.52</w:t>
      </w:r>
      <w:r>
        <w:rPr>
          <w:rFonts w:hint="eastAsia" w:ascii="宋体" w:eastAsia="宋体"/>
          <w:sz w:val="32"/>
          <w:szCs w:val="32"/>
        </w:rPr>
        <w:t>%，决算数小于年初预算数的主要原因是</w:t>
      </w:r>
      <w:r>
        <w:rPr>
          <w:rFonts w:hint="eastAsia" w:ascii="宋体" w:eastAsia="宋体"/>
          <w:sz w:val="32"/>
          <w:szCs w:val="32"/>
          <w:lang w:eastAsia="zh-CN"/>
        </w:rPr>
        <w:t>：本年度省民宗委下拨教职人员困难补助金</w:t>
      </w:r>
      <w:r>
        <w:rPr>
          <w:rFonts w:hint="eastAsia" w:ascii="宋体" w:eastAsia="宋体"/>
          <w:sz w:val="32"/>
          <w:szCs w:val="32"/>
          <w:lang w:val="en-US" w:eastAsia="zh-CN"/>
        </w:rPr>
        <w:t>。</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hint="eastAsia" w:ascii="宋体" w:eastAsia="宋体"/>
          <w:sz w:val="32"/>
          <w:szCs w:val="32"/>
        </w:rPr>
      </w:pPr>
      <w:r>
        <w:rPr>
          <w:rFonts w:ascii="宋体" w:eastAsia="宋体"/>
          <w:sz w:val="32"/>
          <w:szCs w:val="32"/>
        </w:rPr>
        <w:t>3、</w:t>
      </w:r>
      <w:r>
        <w:rPr>
          <w:rFonts w:hint="eastAsia" w:ascii="宋体" w:eastAsia="宋体"/>
          <w:sz w:val="32"/>
          <w:szCs w:val="32"/>
        </w:rPr>
        <w:t>一般公共服务</w:t>
      </w:r>
      <w:r>
        <w:rPr>
          <w:rFonts w:hint="eastAsia" w:ascii="宋体" w:eastAsia="宋体"/>
          <w:sz w:val="32"/>
          <w:szCs w:val="32"/>
          <w:lang w:val="en-US" w:eastAsia="zh-CN"/>
        </w:rPr>
        <w:t>201</w:t>
      </w:r>
      <w:r>
        <w:rPr>
          <w:rFonts w:hint="eastAsia" w:ascii="宋体" w:eastAsia="宋体"/>
          <w:sz w:val="32"/>
          <w:szCs w:val="32"/>
        </w:rPr>
        <w:t>（类）</w:t>
      </w:r>
      <w:r>
        <w:rPr>
          <w:rFonts w:hint="eastAsia" w:ascii="宋体" w:eastAsia="宋体"/>
          <w:sz w:val="32"/>
          <w:szCs w:val="32"/>
          <w:lang w:eastAsia="zh-CN"/>
        </w:rPr>
        <w:t>民族事务</w:t>
      </w:r>
      <w:r>
        <w:rPr>
          <w:rFonts w:hint="eastAsia" w:ascii="宋体" w:eastAsia="宋体"/>
          <w:sz w:val="32"/>
          <w:szCs w:val="32"/>
          <w:lang w:val="en-US" w:eastAsia="zh-CN"/>
        </w:rPr>
        <w:t>20123</w:t>
      </w:r>
      <w:r>
        <w:rPr>
          <w:rFonts w:hint="eastAsia" w:ascii="宋体" w:eastAsia="宋体"/>
          <w:sz w:val="32"/>
          <w:szCs w:val="32"/>
        </w:rPr>
        <w:t>（款）</w:t>
      </w:r>
      <w:r>
        <w:rPr>
          <w:rFonts w:hint="eastAsia" w:ascii="宋体" w:eastAsia="宋体"/>
          <w:sz w:val="32"/>
          <w:szCs w:val="32"/>
          <w:lang w:eastAsia="zh-CN"/>
        </w:rPr>
        <w:t>民族工作专项</w:t>
      </w:r>
      <w:r>
        <w:rPr>
          <w:rFonts w:hint="eastAsia" w:ascii="宋体" w:eastAsia="宋体"/>
          <w:sz w:val="32"/>
          <w:szCs w:val="32"/>
          <w:lang w:val="en-US" w:eastAsia="zh-CN"/>
        </w:rPr>
        <w:t>2012304</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Chars="0" w:firstLine="640" w:firstLineChars="200"/>
        <w:textAlignment w:val="auto"/>
        <w:rPr>
          <w:rFonts w:ascii="宋体" w:eastAsia="宋体"/>
          <w:sz w:val="32"/>
          <w:szCs w:val="32"/>
          <w:lang w:val="en-US" w:eastAsia="zh-CN"/>
        </w:rPr>
      </w:pPr>
      <w:r>
        <w:rPr>
          <w:rFonts w:hint="eastAsia" w:ascii="宋体" w:eastAsia="宋体"/>
          <w:sz w:val="32"/>
          <w:szCs w:val="32"/>
        </w:rPr>
        <w:t>年初预算为</w:t>
      </w:r>
      <w:r>
        <w:rPr>
          <w:rFonts w:hint="eastAsia" w:ascii="宋体" w:eastAsia="宋体"/>
          <w:sz w:val="32"/>
          <w:szCs w:val="32"/>
          <w:lang w:val="en-US" w:eastAsia="zh-CN"/>
        </w:rPr>
        <w:t>114</w:t>
      </w:r>
      <w:r>
        <w:rPr>
          <w:rFonts w:hint="eastAsia" w:ascii="宋体" w:eastAsia="宋体"/>
          <w:sz w:val="32"/>
          <w:szCs w:val="32"/>
        </w:rPr>
        <w:t>万元，支出决算为</w:t>
      </w:r>
      <w:r>
        <w:rPr>
          <w:rFonts w:hint="eastAsia" w:ascii="宋体" w:eastAsia="宋体"/>
          <w:sz w:val="32"/>
          <w:szCs w:val="32"/>
          <w:lang w:val="en-US" w:eastAsia="zh-CN"/>
        </w:rPr>
        <w:t>150.78</w:t>
      </w:r>
      <w:r>
        <w:rPr>
          <w:rFonts w:hint="eastAsia" w:ascii="宋体" w:eastAsia="宋体"/>
          <w:sz w:val="32"/>
          <w:szCs w:val="32"/>
        </w:rPr>
        <w:t>万元，完成年初预算的</w:t>
      </w:r>
      <w:r>
        <w:rPr>
          <w:rFonts w:hint="eastAsia" w:ascii="宋体" w:eastAsia="宋体"/>
          <w:sz w:val="32"/>
          <w:szCs w:val="32"/>
          <w:lang w:val="en-US" w:eastAsia="zh-CN"/>
        </w:rPr>
        <w:t>132.26</w:t>
      </w:r>
      <w:r>
        <w:rPr>
          <w:rFonts w:hint="eastAsia" w:ascii="宋体" w:eastAsia="宋体"/>
          <w:sz w:val="32"/>
          <w:szCs w:val="32"/>
        </w:rPr>
        <w:t>%，决算数大于年初预算数的主要原因是：</w:t>
      </w:r>
      <w:r>
        <w:rPr>
          <w:rFonts w:hint="eastAsia" w:ascii="宋体" w:eastAsia="宋体"/>
          <w:sz w:val="32"/>
          <w:szCs w:val="32"/>
          <w:lang w:eastAsia="zh-CN"/>
        </w:rPr>
        <w:t>本年度省民宗委下拨</w:t>
      </w:r>
      <w:r>
        <w:rPr>
          <w:rFonts w:hint="eastAsia" w:ascii="宋体" w:eastAsia="宋体"/>
          <w:sz w:val="32"/>
          <w:szCs w:val="32"/>
          <w:lang w:val="en-US" w:eastAsia="zh-CN"/>
        </w:rPr>
        <w:t>35万元的民族事务服务体系建设、少数民族文化事业发展。</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hint="eastAsia" w:ascii="宋体" w:eastAsia="宋体"/>
          <w:sz w:val="32"/>
          <w:szCs w:val="32"/>
        </w:rPr>
      </w:pPr>
      <w:r>
        <w:rPr>
          <w:rFonts w:ascii="宋体" w:eastAsia="宋体"/>
          <w:sz w:val="32"/>
          <w:szCs w:val="32"/>
        </w:rPr>
        <w:t>4、</w:t>
      </w:r>
      <w:r>
        <w:rPr>
          <w:rFonts w:hint="eastAsia" w:ascii="宋体" w:eastAsia="宋体"/>
          <w:sz w:val="32"/>
          <w:szCs w:val="32"/>
        </w:rPr>
        <w:t>一般公共服务</w:t>
      </w:r>
      <w:r>
        <w:rPr>
          <w:rFonts w:hint="eastAsia" w:ascii="宋体" w:eastAsia="宋体"/>
          <w:sz w:val="32"/>
          <w:szCs w:val="32"/>
          <w:lang w:val="en-US" w:eastAsia="zh-CN"/>
        </w:rPr>
        <w:t>201</w:t>
      </w:r>
      <w:r>
        <w:rPr>
          <w:rFonts w:hint="eastAsia" w:ascii="宋体" w:eastAsia="宋体"/>
          <w:sz w:val="32"/>
          <w:szCs w:val="32"/>
        </w:rPr>
        <w:t>（类）</w:t>
      </w:r>
      <w:r>
        <w:rPr>
          <w:rFonts w:hint="eastAsia" w:ascii="宋体" w:eastAsia="宋体"/>
          <w:sz w:val="32"/>
          <w:szCs w:val="32"/>
          <w:lang w:eastAsia="zh-CN"/>
        </w:rPr>
        <w:t>民族事务</w:t>
      </w:r>
      <w:r>
        <w:rPr>
          <w:rFonts w:hint="eastAsia" w:ascii="宋体" w:eastAsia="宋体"/>
          <w:sz w:val="32"/>
          <w:szCs w:val="32"/>
          <w:lang w:val="en-US" w:eastAsia="zh-CN"/>
        </w:rPr>
        <w:t>20123</w:t>
      </w:r>
      <w:r>
        <w:rPr>
          <w:rFonts w:hint="eastAsia" w:ascii="宋体" w:eastAsia="宋体"/>
          <w:sz w:val="32"/>
          <w:szCs w:val="32"/>
        </w:rPr>
        <w:t>（款）</w:t>
      </w:r>
      <w:r>
        <w:rPr>
          <w:rFonts w:hint="eastAsia" w:ascii="宋体" w:eastAsia="宋体"/>
          <w:sz w:val="32"/>
          <w:szCs w:val="32"/>
          <w:lang w:eastAsia="zh-CN"/>
        </w:rPr>
        <w:t>其他民族事务支出</w:t>
      </w:r>
      <w:r>
        <w:rPr>
          <w:rFonts w:hint="eastAsia" w:ascii="宋体" w:eastAsia="宋体"/>
          <w:sz w:val="32"/>
          <w:szCs w:val="32"/>
          <w:lang w:val="en-US" w:eastAsia="zh-CN"/>
        </w:rPr>
        <w:t>2012399</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Chars="0" w:firstLine="640" w:firstLineChars="200"/>
        <w:textAlignment w:val="auto"/>
        <w:rPr>
          <w:rFonts w:hint="default" w:ascii="宋体" w:eastAsia="宋体"/>
          <w:sz w:val="32"/>
          <w:szCs w:val="32"/>
          <w:lang w:val="en-US" w:eastAsia="zh-CN"/>
        </w:rPr>
      </w:pPr>
      <w:r>
        <w:rPr>
          <w:rFonts w:hint="eastAsia" w:ascii="宋体" w:eastAsia="宋体"/>
          <w:sz w:val="32"/>
          <w:szCs w:val="32"/>
        </w:rPr>
        <w:t>年初预算为</w:t>
      </w:r>
      <w:r>
        <w:rPr>
          <w:rFonts w:hint="eastAsia" w:ascii="宋体" w:eastAsia="宋体"/>
          <w:sz w:val="32"/>
          <w:szCs w:val="32"/>
          <w:lang w:val="en-US" w:eastAsia="zh-CN"/>
        </w:rPr>
        <w:t>0.83</w:t>
      </w:r>
      <w:r>
        <w:rPr>
          <w:rFonts w:hint="eastAsia" w:ascii="宋体" w:eastAsia="宋体"/>
          <w:sz w:val="32"/>
          <w:szCs w:val="32"/>
        </w:rPr>
        <w:t>万元，支出决算为</w:t>
      </w:r>
      <w:r>
        <w:rPr>
          <w:rFonts w:hint="eastAsia" w:ascii="宋体" w:eastAsia="宋体"/>
          <w:sz w:val="32"/>
          <w:szCs w:val="32"/>
          <w:lang w:val="en-US" w:eastAsia="zh-CN"/>
        </w:rPr>
        <w:t>0.83</w:t>
      </w:r>
      <w:r>
        <w:rPr>
          <w:rFonts w:hint="eastAsia" w:ascii="宋体" w:eastAsia="宋体"/>
          <w:sz w:val="32"/>
          <w:szCs w:val="32"/>
        </w:rPr>
        <w:t>万元，完成年初预算的</w:t>
      </w:r>
      <w:r>
        <w:rPr>
          <w:rFonts w:hint="eastAsia" w:ascii="宋体" w:eastAsia="宋体"/>
          <w:sz w:val="32"/>
          <w:szCs w:val="32"/>
          <w:lang w:val="en-US" w:eastAsia="zh-CN"/>
        </w:rPr>
        <w:t>100</w:t>
      </w:r>
      <w:r>
        <w:rPr>
          <w:rFonts w:hint="eastAsia" w:ascii="宋体" w:eastAsia="宋体"/>
          <w:sz w:val="32"/>
          <w:szCs w:val="32"/>
        </w:rPr>
        <w:t>%，决算数</w:t>
      </w:r>
      <w:r>
        <w:rPr>
          <w:rFonts w:hint="eastAsia" w:ascii="宋体" w:eastAsia="宋体"/>
          <w:sz w:val="32"/>
          <w:szCs w:val="32"/>
          <w:lang w:eastAsia="zh-CN"/>
        </w:rPr>
        <w:t>与</w:t>
      </w:r>
      <w:r>
        <w:rPr>
          <w:rFonts w:hint="eastAsia" w:ascii="宋体" w:eastAsia="宋体"/>
          <w:sz w:val="32"/>
          <w:szCs w:val="32"/>
        </w:rPr>
        <w:t>年初预算数</w:t>
      </w:r>
      <w:r>
        <w:rPr>
          <w:rFonts w:hint="eastAsia" w:ascii="宋体" w:eastAsia="宋体"/>
          <w:sz w:val="32"/>
          <w:szCs w:val="32"/>
          <w:lang w:eastAsia="zh-CN"/>
        </w:rPr>
        <w:t>持平，</w:t>
      </w:r>
      <w:r>
        <w:rPr>
          <w:rFonts w:hint="eastAsia" w:ascii="宋体" w:eastAsia="宋体"/>
          <w:sz w:val="32"/>
          <w:szCs w:val="32"/>
          <w:lang w:val="en-US" w:eastAsia="zh-CN"/>
        </w:rPr>
        <w:t>主要原因是厉行节约减少开支。</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ascii="宋体" w:eastAsia="宋体"/>
          <w:sz w:val="32"/>
          <w:szCs w:val="32"/>
          <w:lang w:eastAsia="zh-CN"/>
        </w:rPr>
      </w:pPr>
      <w:r>
        <w:rPr>
          <w:rFonts w:ascii="宋体" w:eastAsia="宋体"/>
          <w:sz w:val="32"/>
          <w:szCs w:val="32"/>
          <w:lang w:eastAsia="zh-CN"/>
        </w:rPr>
        <w:t>5、一般公务服务</w:t>
      </w:r>
      <w:r>
        <w:rPr>
          <w:rFonts w:hint="eastAsia" w:ascii="宋体" w:eastAsia="宋体"/>
          <w:sz w:val="32"/>
          <w:szCs w:val="32"/>
          <w:lang w:val="en-US" w:eastAsia="zh-CN"/>
        </w:rPr>
        <w:t>201</w:t>
      </w:r>
      <w:r>
        <w:rPr>
          <w:rFonts w:ascii="宋体" w:eastAsia="宋体"/>
          <w:sz w:val="32"/>
          <w:szCs w:val="32"/>
          <w:lang w:eastAsia="zh-CN"/>
        </w:rPr>
        <w:t>（类）统战事务20134（款）</w:t>
      </w:r>
      <w:r>
        <w:rPr>
          <w:rFonts w:hint="eastAsia" w:ascii="宋体" w:eastAsia="宋体"/>
          <w:sz w:val="32"/>
          <w:szCs w:val="32"/>
          <w:lang w:eastAsia="zh-CN"/>
        </w:rPr>
        <w:t>宗教事务</w:t>
      </w:r>
      <w:r>
        <w:rPr>
          <w:rFonts w:ascii="宋体" w:eastAsia="宋体"/>
          <w:sz w:val="32"/>
          <w:szCs w:val="32"/>
          <w:lang w:eastAsia="zh-CN"/>
        </w:rPr>
        <w:t>2013404（项）。</w:t>
      </w:r>
    </w:p>
    <w:p>
      <w:pPr>
        <w:pStyle w:val="12"/>
        <w:keepNext w:val="0"/>
        <w:keepLines w:val="0"/>
        <w:pageBreakBefore w:val="0"/>
        <w:widowControl w:val="0"/>
        <w:kinsoku/>
        <w:wordWrap/>
        <w:overflowPunct/>
        <w:topLinePunct w:val="0"/>
        <w:autoSpaceDE w:val="0"/>
        <w:autoSpaceDN w:val="0"/>
        <w:bidi w:val="0"/>
        <w:adjustRightInd w:val="0"/>
        <w:snapToGrid/>
        <w:ind w:leftChars="0" w:firstLine="640" w:firstLineChars="200"/>
        <w:textAlignment w:val="auto"/>
        <w:rPr>
          <w:rFonts w:ascii="宋体" w:eastAsia="宋体"/>
          <w:sz w:val="32"/>
          <w:szCs w:val="32"/>
          <w:lang w:eastAsia="zh-CN"/>
        </w:rPr>
      </w:pPr>
      <w:r>
        <w:rPr>
          <w:rFonts w:ascii="宋体" w:eastAsia="宋体"/>
          <w:sz w:val="32"/>
          <w:szCs w:val="32"/>
          <w:lang w:eastAsia="zh-CN"/>
        </w:rPr>
        <w:t>年初预算为0万元，支出决算数为2.5万元，</w:t>
      </w:r>
      <w:r>
        <w:rPr>
          <w:rFonts w:hint="eastAsia" w:ascii="宋体" w:eastAsia="宋体"/>
          <w:sz w:val="32"/>
          <w:szCs w:val="32"/>
          <w:lang w:val="en-US" w:eastAsia="zh-CN"/>
        </w:rPr>
        <w:t>决算数大于年初预算数的</w:t>
      </w:r>
      <w:r>
        <w:rPr>
          <w:rFonts w:ascii="宋体" w:eastAsia="宋体"/>
          <w:sz w:val="32"/>
          <w:szCs w:val="32"/>
          <w:lang w:eastAsia="zh-CN"/>
        </w:rPr>
        <w:t>原因是此项是省民宗委直接下拨本单位，没有纳入年初预算。</w:t>
      </w:r>
    </w:p>
    <w:p>
      <w:pPr>
        <w:pStyle w:val="12"/>
        <w:keepNext w:val="0"/>
        <w:keepLines w:val="0"/>
        <w:pageBreakBefore w:val="0"/>
        <w:widowControl w:val="0"/>
        <w:numPr>
          <w:ilvl w:val="0"/>
          <w:numId w:val="1"/>
        </w:numPr>
        <w:kinsoku/>
        <w:wordWrap/>
        <w:overflowPunct/>
        <w:topLinePunct w:val="0"/>
        <w:autoSpaceDE w:val="0"/>
        <w:autoSpaceDN w:val="0"/>
        <w:bidi w:val="0"/>
        <w:adjustRightInd w:val="0"/>
        <w:snapToGrid/>
        <w:ind w:leftChars="0" w:firstLine="640" w:firstLineChars="200"/>
        <w:textAlignment w:val="auto"/>
        <w:rPr>
          <w:rFonts w:hint="eastAsia" w:ascii="宋体" w:eastAsia="宋体"/>
          <w:sz w:val="32"/>
          <w:szCs w:val="32"/>
          <w:lang w:eastAsia="zh-CN"/>
        </w:rPr>
      </w:pPr>
      <w:r>
        <w:rPr>
          <w:rFonts w:ascii="宋体" w:eastAsia="宋体"/>
          <w:sz w:val="32"/>
          <w:szCs w:val="32"/>
          <w:lang w:eastAsia="zh-CN"/>
        </w:rPr>
        <w:t>一般公务服务</w:t>
      </w:r>
      <w:r>
        <w:rPr>
          <w:rFonts w:hint="eastAsia" w:ascii="宋体" w:eastAsia="宋体"/>
          <w:sz w:val="32"/>
          <w:szCs w:val="32"/>
          <w:lang w:val="en-US" w:eastAsia="zh-CN"/>
        </w:rPr>
        <w:t>201</w:t>
      </w:r>
      <w:r>
        <w:rPr>
          <w:rFonts w:ascii="宋体" w:eastAsia="宋体"/>
          <w:sz w:val="32"/>
          <w:szCs w:val="32"/>
          <w:lang w:eastAsia="zh-CN"/>
        </w:rPr>
        <w:t>（类）</w:t>
      </w:r>
      <w:r>
        <w:rPr>
          <w:rFonts w:hint="eastAsia" w:ascii="宋体" w:eastAsia="宋体"/>
          <w:sz w:val="32"/>
          <w:szCs w:val="32"/>
          <w:lang w:eastAsia="zh-CN"/>
        </w:rPr>
        <w:t>其他一般公共服务</w:t>
      </w:r>
      <w:r>
        <w:rPr>
          <w:rFonts w:hint="eastAsia" w:ascii="宋体" w:eastAsia="宋体"/>
          <w:sz w:val="32"/>
          <w:szCs w:val="32"/>
          <w:lang w:val="en-US" w:eastAsia="zh-CN"/>
        </w:rPr>
        <w:t>20199</w:t>
      </w:r>
      <w:r>
        <w:rPr>
          <w:rFonts w:hint="eastAsia" w:ascii="宋体" w:eastAsia="宋体"/>
          <w:sz w:val="32"/>
          <w:szCs w:val="32"/>
          <w:lang w:eastAsia="zh-CN"/>
        </w:rPr>
        <w:t>（</w:t>
      </w:r>
      <w:r>
        <w:rPr>
          <w:rFonts w:hint="eastAsia" w:ascii="宋体" w:eastAsia="宋体"/>
          <w:sz w:val="32"/>
          <w:szCs w:val="32"/>
          <w:lang w:val="en-US" w:eastAsia="zh-CN"/>
        </w:rPr>
        <w:t>款</w:t>
      </w:r>
      <w:r>
        <w:rPr>
          <w:rFonts w:hint="eastAsia" w:ascii="宋体" w:eastAsia="宋体"/>
          <w:sz w:val="32"/>
          <w:szCs w:val="32"/>
          <w:lang w:eastAsia="zh-CN"/>
        </w:rPr>
        <w:t>）其他一般公共服务2019999（</w:t>
      </w:r>
      <w:r>
        <w:rPr>
          <w:rFonts w:hint="eastAsia" w:ascii="宋体" w:eastAsia="宋体"/>
          <w:sz w:val="32"/>
          <w:szCs w:val="32"/>
          <w:lang w:val="en-US" w:eastAsia="zh-CN"/>
        </w:rPr>
        <w:t>项</w:t>
      </w:r>
      <w:r>
        <w:rPr>
          <w:rFonts w:hint="eastAsia" w:ascii="宋体" w:eastAsia="宋体"/>
          <w:sz w:val="32"/>
          <w:szCs w:val="32"/>
          <w:lang w:eastAsia="zh-CN"/>
        </w:rPr>
        <w:t>）</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ind w:leftChars="0" w:firstLine="640" w:firstLineChars="200"/>
        <w:textAlignment w:val="auto"/>
        <w:rPr>
          <w:rFonts w:hint="default" w:ascii="宋体" w:eastAsia="宋体"/>
          <w:sz w:val="32"/>
          <w:szCs w:val="32"/>
          <w:lang w:val="en-US" w:eastAsia="zh-CN"/>
        </w:rPr>
      </w:pPr>
      <w:r>
        <w:rPr>
          <w:rFonts w:ascii="宋体" w:eastAsia="宋体"/>
          <w:sz w:val="32"/>
          <w:szCs w:val="32"/>
          <w:lang w:eastAsia="zh-CN"/>
        </w:rPr>
        <w:t>年初预算为0万元，支出决算数为</w:t>
      </w:r>
      <w:r>
        <w:rPr>
          <w:rFonts w:hint="eastAsia" w:ascii="宋体" w:eastAsia="宋体"/>
          <w:sz w:val="32"/>
          <w:szCs w:val="32"/>
          <w:lang w:val="en-US" w:eastAsia="zh-CN"/>
        </w:rPr>
        <w:t>5</w:t>
      </w:r>
      <w:r>
        <w:rPr>
          <w:rFonts w:ascii="宋体" w:eastAsia="宋体"/>
          <w:sz w:val="32"/>
          <w:szCs w:val="32"/>
          <w:lang w:eastAsia="zh-CN"/>
        </w:rPr>
        <w:t>万元，</w:t>
      </w:r>
      <w:r>
        <w:rPr>
          <w:rFonts w:hint="eastAsia" w:ascii="宋体" w:eastAsia="宋体"/>
          <w:sz w:val="32"/>
          <w:szCs w:val="32"/>
          <w:lang w:val="en-US" w:eastAsia="zh-CN"/>
        </w:rPr>
        <w:t>决算数大于年初预算数的</w:t>
      </w:r>
      <w:r>
        <w:rPr>
          <w:rFonts w:ascii="宋体" w:eastAsia="宋体"/>
          <w:sz w:val="32"/>
          <w:szCs w:val="32"/>
          <w:lang w:eastAsia="zh-CN"/>
        </w:rPr>
        <w:t>原因是</w:t>
      </w:r>
      <w:r>
        <w:rPr>
          <w:rFonts w:hint="eastAsia" w:ascii="宋体" w:eastAsia="宋体"/>
          <w:sz w:val="32"/>
          <w:szCs w:val="32"/>
          <w:lang w:val="en-US" w:eastAsia="zh-CN"/>
        </w:rPr>
        <w:t>年初无此项支出的安排。</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hint="eastAsia" w:ascii="宋体" w:eastAsia="宋体"/>
          <w:sz w:val="32"/>
          <w:szCs w:val="32"/>
        </w:rPr>
      </w:pPr>
      <w:r>
        <w:rPr>
          <w:rFonts w:hint="eastAsia" w:ascii="宋体" w:eastAsia="宋体"/>
          <w:sz w:val="32"/>
          <w:szCs w:val="32"/>
          <w:lang w:val="en-US" w:eastAsia="zh-CN"/>
        </w:rPr>
        <w:t>7</w:t>
      </w:r>
      <w:r>
        <w:rPr>
          <w:rFonts w:ascii="宋体" w:eastAsia="宋体"/>
          <w:sz w:val="32"/>
          <w:szCs w:val="32"/>
          <w:lang w:eastAsia="zh-CN"/>
        </w:rPr>
        <w:t>、</w:t>
      </w:r>
      <w:r>
        <w:rPr>
          <w:rFonts w:hint="eastAsia" w:ascii="宋体" w:eastAsia="宋体"/>
          <w:sz w:val="32"/>
          <w:szCs w:val="32"/>
          <w:lang w:eastAsia="zh-CN"/>
        </w:rPr>
        <w:t>社会保障和就业支出</w:t>
      </w:r>
      <w:r>
        <w:rPr>
          <w:rFonts w:hint="eastAsia" w:ascii="宋体" w:eastAsia="宋体"/>
          <w:sz w:val="32"/>
          <w:szCs w:val="32"/>
          <w:lang w:val="en-US" w:eastAsia="zh-CN"/>
        </w:rPr>
        <w:t>208</w:t>
      </w:r>
      <w:r>
        <w:rPr>
          <w:rFonts w:hint="eastAsia" w:ascii="宋体" w:eastAsia="宋体"/>
          <w:sz w:val="32"/>
          <w:szCs w:val="32"/>
        </w:rPr>
        <w:t>（类）</w:t>
      </w:r>
      <w:r>
        <w:rPr>
          <w:rFonts w:hint="eastAsia" w:ascii="宋体" w:eastAsia="宋体"/>
          <w:sz w:val="32"/>
          <w:szCs w:val="32"/>
          <w:lang w:eastAsia="zh-CN"/>
        </w:rPr>
        <w:t>行政事业单位养老支出</w:t>
      </w:r>
      <w:r>
        <w:rPr>
          <w:rFonts w:hint="eastAsia" w:ascii="宋体" w:eastAsia="宋体"/>
          <w:sz w:val="32"/>
          <w:szCs w:val="32"/>
          <w:lang w:val="en-US" w:eastAsia="zh-CN"/>
        </w:rPr>
        <w:t>20805</w:t>
      </w:r>
      <w:r>
        <w:rPr>
          <w:rFonts w:hint="eastAsia" w:ascii="宋体" w:eastAsia="宋体"/>
          <w:sz w:val="32"/>
          <w:szCs w:val="32"/>
        </w:rPr>
        <w:t>（款）</w:t>
      </w:r>
      <w:r>
        <w:rPr>
          <w:rFonts w:hint="eastAsia" w:ascii="宋体" w:eastAsia="宋体"/>
          <w:sz w:val="32"/>
          <w:szCs w:val="32"/>
          <w:lang w:eastAsia="zh-CN"/>
        </w:rPr>
        <w:t>行政单位离退休</w:t>
      </w:r>
      <w:r>
        <w:rPr>
          <w:rFonts w:hint="eastAsia" w:ascii="宋体" w:eastAsia="宋体"/>
          <w:sz w:val="32"/>
          <w:szCs w:val="32"/>
          <w:lang w:val="en-US" w:eastAsia="zh-CN"/>
        </w:rPr>
        <w:t>2080501</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hint="default" w:ascii="宋体" w:eastAsia="宋体"/>
          <w:sz w:val="32"/>
          <w:szCs w:val="32"/>
          <w:lang w:val="en-US" w:eastAsia="zh-CN"/>
        </w:rPr>
      </w:pPr>
      <w:r>
        <w:rPr>
          <w:rFonts w:hint="eastAsia" w:ascii="宋体" w:eastAsia="宋体"/>
          <w:sz w:val="32"/>
          <w:szCs w:val="32"/>
        </w:rPr>
        <w:t>年初预算为</w:t>
      </w:r>
      <w:r>
        <w:rPr>
          <w:rFonts w:hint="eastAsia" w:ascii="宋体" w:eastAsia="宋体"/>
          <w:sz w:val="32"/>
          <w:szCs w:val="32"/>
          <w:lang w:val="en-US" w:eastAsia="zh-CN"/>
        </w:rPr>
        <w:t>14.07</w:t>
      </w:r>
      <w:r>
        <w:rPr>
          <w:rFonts w:hint="eastAsia" w:ascii="宋体" w:eastAsia="宋体"/>
          <w:sz w:val="32"/>
          <w:szCs w:val="32"/>
        </w:rPr>
        <w:t>万元，支出决算为</w:t>
      </w:r>
      <w:r>
        <w:rPr>
          <w:rFonts w:hint="eastAsia" w:ascii="宋体" w:eastAsia="宋体"/>
          <w:sz w:val="32"/>
          <w:szCs w:val="32"/>
          <w:lang w:val="en-US" w:eastAsia="zh-CN"/>
        </w:rPr>
        <w:t>14.07</w:t>
      </w:r>
      <w:r>
        <w:rPr>
          <w:rFonts w:hint="eastAsia" w:ascii="宋体" w:eastAsia="宋体"/>
          <w:sz w:val="32"/>
          <w:szCs w:val="32"/>
        </w:rPr>
        <w:t>万元，完成年初预算的</w:t>
      </w:r>
      <w:r>
        <w:rPr>
          <w:rFonts w:hint="eastAsia" w:ascii="宋体" w:eastAsia="宋体"/>
          <w:sz w:val="32"/>
          <w:szCs w:val="32"/>
          <w:lang w:val="en-US" w:eastAsia="zh-CN"/>
        </w:rPr>
        <w:t>100</w:t>
      </w:r>
      <w:r>
        <w:rPr>
          <w:rFonts w:hint="eastAsia" w:ascii="宋体" w:eastAsia="宋体"/>
          <w:sz w:val="32"/>
          <w:szCs w:val="32"/>
        </w:rPr>
        <w:t>%，决算数</w:t>
      </w:r>
      <w:r>
        <w:rPr>
          <w:rFonts w:hint="eastAsia" w:ascii="宋体" w:eastAsia="宋体"/>
          <w:sz w:val="32"/>
          <w:szCs w:val="32"/>
          <w:lang w:eastAsia="zh-CN"/>
        </w:rPr>
        <w:t>与</w:t>
      </w:r>
      <w:r>
        <w:rPr>
          <w:rFonts w:hint="eastAsia" w:ascii="宋体" w:eastAsia="宋体"/>
          <w:sz w:val="32"/>
          <w:szCs w:val="32"/>
        </w:rPr>
        <w:t>年初预算数</w:t>
      </w:r>
      <w:r>
        <w:rPr>
          <w:rFonts w:hint="eastAsia" w:ascii="宋体" w:eastAsia="宋体"/>
          <w:sz w:val="32"/>
          <w:szCs w:val="32"/>
          <w:lang w:eastAsia="zh-CN"/>
        </w:rPr>
        <w:t>持平，</w:t>
      </w:r>
      <w:r>
        <w:rPr>
          <w:rFonts w:hint="eastAsia" w:ascii="宋体" w:eastAsia="宋体"/>
          <w:sz w:val="32"/>
          <w:szCs w:val="32"/>
          <w:lang w:val="en-US" w:eastAsia="zh-CN"/>
        </w:rPr>
        <w:t>主要原因是厉行节约减少开支。</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ind w:leftChars="0" w:firstLine="640" w:firstLineChars="200"/>
        <w:textAlignment w:val="auto"/>
        <w:rPr>
          <w:rFonts w:hint="eastAsia" w:ascii="宋体" w:eastAsia="宋体"/>
          <w:sz w:val="32"/>
          <w:szCs w:val="32"/>
        </w:rPr>
      </w:pPr>
      <w:r>
        <w:rPr>
          <w:rFonts w:hint="eastAsia" w:ascii="宋体" w:eastAsia="宋体"/>
          <w:sz w:val="32"/>
          <w:szCs w:val="32"/>
          <w:lang w:val="en-US" w:eastAsia="zh-CN"/>
        </w:rPr>
        <w:t>8、</w:t>
      </w:r>
      <w:r>
        <w:rPr>
          <w:rFonts w:hint="eastAsia" w:ascii="宋体" w:eastAsia="宋体"/>
          <w:sz w:val="32"/>
          <w:szCs w:val="32"/>
          <w:lang w:eastAsia="zh-CN"/>
        </w:rPr>
        <w:t>社会保障和就业支出</w:t>
      </w:r>
      <w:r>
        <w:rPr>
          <w:rFonts w:hint="eastAsia" w:ascii="宋体" w:eastAsia="宋体"/>
          <w:sz w:val="32"/>
          <w:szCs w:val="32"/>
          <w:lang w:val="en-US" w:eastAsia="zh-CN"/>
        </w:rPr>
        <w:t>208</w:t>
      </w:r>
      <w:r>
        <w:rPr>
          <w:rFonts w:hint="eastAsia" w:ascii="宋体" w:eastAsia="宋体"/>
          <w:sz w:val="32"/>
          <w:szCs w:val="32"/>
        </w:rPr>
        <w:t>（类）</w:t>
      </w:r>
      <w:r>
        <w:rPr>
          <w:rFonts w:hint="eastAsia" w:ascii="宋体" w:eastAsia="宋体"/>
          <w:sz w:val="32"/>
          <w:szCs w:val="32"/>
          <w:lang w:eastAsia="zh-CN"/>
        </w:rPr>
        <w:t>行政事业单位养老支出</w:t>
      </w:r>
      <w:r>
        <w:rPr>
          <w:rFonts w:hint="eastAsia" w:ascii="宋体" w:eastAsia="宋体"/>
          <w:sz w:val="32"/>
          <w:szCs w:val="32"/>
          <w:lang w:val="en-US" w:eastAsia="zh-CN"/>
        </w:rPr>
        <w:t>20805</w:t>
      </w:r>
      <w:r>
        <w:rPr>
          <w:rFonts w:hint="eastAsia" w:ascii="宋体" w:eastAsia="宋体"/>
          <w:sz w:val="32"/>
          <w:szCs w:val="32"/>
        </w:rPr>
        <w:t>（款）</w:t>
      </w:r>
      <w:r>
        <w:rPr>
          <w:rFonts w:hint="eastAsia" w:ascii="宋体" w:eastAsia="宋体"/>
          <w:sz w:val="32"/>
          <w:szCs w:val="32"/>
          <w:lang w:eastAsia="zh-CN"/>
        </w:rPr>
        <w:t>机关事业单位基本养老保险缴费支出</w:t>
      </w:r>
      <w:r>
        <w:rPr>
          <w:rFonts w:hint="eastAsia" w:ascii="宋体" w:eastAsia="宋体"/>
          <w:sz w:val="32"/>
          <w:szCs w:val="32"/>
          <w:lang w:val="en-US" w:eastAsia="zh-CN"/>
        </w:rPr>
        <w:t>2080505</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Chars="0" w:firstLine="640" w:firstLineChars="200"/>
        <w:textAlignment w:val="auto"/>
        <w:rPr>
          <w:rFonts w:hint="eastAsia" w:ascii="宋体" w:eastAsia="宋体"/>
          <w:sz w:val="32"/>
          <w:szCs w:val="32"/>
          <w:lang w:eastAsia="zh-CN"/>
        </w:rPr>
      </w:pPr>
      <w:r>
        <w:rPr>
          <w:rFonts w:hint="eastAsia" w:ascii="宋体" w:eastAsia="宋体"/>
          <w:sz w:val="32"/>
          <w:szCs w:val="32"/>
        </w:rPr>
        <w:t>年初预算为</w:t>
      </w:r>
      <w:r>
        <w:rPr>
          <w:rFonts w:hint="eastAsia" w:ascii="宋体" w:eastAsia="宋体"/>
          <w:sz w:val="32"/>
          <w:szCs w:val="32"/>
          <w:lang w:val="en-US" w:eastAsia="zh-CN"/>
        </w:rPr>
        <w:t>0</w:t>
      </w:r>
      <w:r>
        <w:rPr>
          <w:rFonts w:hint="eastAsia" w:ascii="宋体" w:eastAsia="宋体"/>
          <w:sz w:val="32"/>
          <w:szCs w:val="32"/>
        </w:rPr>
        <w:t>万元，支出决算为</w:t>
      </w:r>
      <w:r>
        <w:rPr>
          <w:rFonts w:hint="eastAsia" w:ascii="宋体" w:eastAsia="宋体"/>
          <w:sz w:val="32"/>
          <w:szCs w:val="32"/>
          <w:lang w:val="en-US" w:eastAsia="zh-CN"/>
        </w:rPr>
        <w:t>31.37</w:t>
      </w:r>
      <w:r>
        <w:rPr>
          <w:rFonts w:hint="eastAsia" w:ascii="宋体" w:eastAsia="宋体"/>
          <w:sz w:val="32"/>
          <w:szCs w:val="32"/>
        </w:rPr>
        <w:t>万元，决算数大于年初预算数的主要原因是</w:t>
      </w:r>
      <w:r>
        <w:rPr>
          <w:rFonts w:hint="eastAsia" w:ascii="宋体" w:eastAsia="宋体"/>
          <w:sz w:val="32"/>
          <w:szCs w:val="32"/>
          <w:lang w:eastAsia="zh-CN"/>
        </w:rPr>
        <w:t>：本年度缴纳的行政单位养老支出单位部分没有安排在年初预算中。</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ind w:leftChars="0" w:firstLine="640" w:firstLineChars="200"/>
        <w:textAlignment w:val="auto"/>
        <w:rPr>
          <w:rFonts w:hint="eastAsia" w:ascii="宋体" w:eastAsia="宋体"/>
          <w:sz w:val="32"/>
          <w:szCs w:val="32"/>
          <w:lang w:eastAsia="zh-CN"/>
        </w:rPr>
      </w:pPr>
      <w:r>
        <w:rPr>
          <w:rFonts w:hint="eastAsia" w:ascii="宋体" w:eastAsia="宋体"/>
          <w:sz w:val="32"/>
          <w:szCs w:val="32"/>
          <w:lang w:val="en-US" w:eastAsia="zh-CN"/>
        </w:rPr>
        <w:t>9、</w:t>
      </w:r>
      <w:r>
        <w:rPr>
          <w:rFonts w:hint="eastAsia" w:ascii="宋体" w:eastAsia="宋体"/>
          <w:sz w:val="32"/>
          <w:szCs w:val="32"/>
          <w:lang w:eastAsia="zh-CN"/>
        </w:rPr>
        <w:t>社会保障和就业支出</w:t>
      </w:r>
      <w:r>
        <w:rPr>
          <w:rFonts w:hint="eastAsia" w:ascii="宋体" w:eastAsia="宋体"/>
          <w:sz w:val="32"/>
          <w:szCs w:val="32"/>
          <w:lang w:val="en-US" w:eastAsia="zh-CN"/>
        </w:rPr>
        <w:t>208</w:t>
      </w:r>
      <w:r>
        <w:rPr>
          <w:rFonts w:hint="eastAsia" w:ascii="宋体" w:eastAsia="宋体"/>
          <w:sz w:val="32"/>
          <w:szCs w:val="32"/>
        </w:rPr>
        <w:t>（类）</w:t>
      </w:r>
      <w:r>
        <w:rPr>
          <w:rFonts w:hint="eastAsia" w:ascii="宋体" w:eastAsia="宋体"/>
          <w:sz w:val="32"/>
          <w:szCs w:val="32"/>
          <w:lang w:eastAsia="zh-CN"/>
        </w:rPr>
        <w:t>行政事业单位养老支出</w:t>
      </w:r>
      <w:r>
        <w:rPr>
          <w:rFonts w:hint="eastAsia" w:ascii="宋体" w:eastAsia="宋体"/>
          <w:sz w:val="32"/>
          <w:szCs w:val="32"/>
          <w:lang w:val="en-US" w:eastAsia="zh-CN"/>
        </w:rPr>
        <w:t>20805</w:t>
      </w:r>
      <w:r>
        <w:rPr>
          <w:rFonts w:hint="eastAsia" w:ascii="宋体" w:eastAsia="宋体"/>
          <w:sz w:val="32"/>
          <w:szCs w:val="32"/>
        </w:rPr>
        <w:t>（款）</w:t>
      </w:r>
      <w:r>
        <w:rPr>
          <w:rFonts w:hint="eastAsia" w:ascii="宋体" w:eastAsia="宋体"/>
          <w:sz w:val="32"/>
          <w:szCs w:val="32"/>
          <w:lang w:eastAsia="zh-CN"/>
        </w:rPr>
        <w:t>其他行政事业单位基本养老支出</w:t>
      </w:r>
      <w:r>
        <w:rPr>
          <w:rFonts w:hint="eastAsia" w:ascii="宋体" w:eastAsia="宋体"/>
          <w:sz w:val="32"/>
          <w:szCs w:val="32"/>
          <w:lang w:val="en-US" w:eastAsia="zh-CN"/>
        </w:rPr>
        <w:t>2080599</w:t>
      </w:r>
      <w:r>
        <w:rPr>
          <w:rFonts w:hint="eastAsia" w:ascii="宋体" w:eastAsia="宋体"/>
          <w:sz w:val="32"/>
          <w:szCs w:val="32"/>
        </w:rPr>
        <w:t>（项）。</w:t>
      </w:r>
    </w:p>
    <w:p>
      <w:pPr>
        <w:pStyle w:val="12"/>
        <w:keepNext w:val="0"/>
        <w:keepLines w:val="0"/>
        <w:pageBreakBefore w:val="0"/>
        <w:widowControl w:val="0"/>
        <w:numPr>
          <w:ilvl w:val="0"/>
          <w:numId w:val="0"/>
        </w:numPr>
        <w:kinsoku/>
        <w:wordWrap/>
        <w:overflowPunct/>
        <w:topLinePunct w:val="0"/>
        <w:autoSpaceDE w:val="0"/>
        <w:autoSpaceDN w:val="0"/>
        <w:bidi w:val="0"/>
        <w:adjustRightInd w:val="0"/>
        <w:snapToGrid/>
        <w:ind w:leftChars="0" w:firstLine="640" w:firstLineChars="200"/>
        <w:textAlignment w:val="auto"/>
        <w:rPr>
          <w:rFonts w:hint="eastAsia" w:ascii="宋体" w:eastAsia="宋体"/>
          <w:sz w:val="32"/>
          <w:szCs w:val="32"/>
          <w:lang w:eastAsia="zh-CN"/>
        </w:rPr>
      </w:pPr>
      <w:r>
        <w:rPr>
          <w:rFonts w:hint="eastAsia" w:ascii="宋体" w:eastAsia="宋体"/>
          <w:sz w:val="32"/>
          <w:szCs w:val="32"/>
        </w:rPr>
        <w:t>年初预算为</w:t>
      </w:r>
      <w:r>
        <w:rPr>
          <w:rFonts w:hint="eastAsia" w:ascii="宋体" w:eastAsia="宋体"/>
          <w:sz w:val="32"/>
          <w:szCs w:val="32"/>
          <w:lang w:val="en-US" w:eastAsia="zh-CN"/>
        </w:rPr>
        <w:t>0</w:t>
      </w:r>
      <w:r>
        <w:rPr>
          <w:rFonts w:hint="eastAsia" w:ascii="宋体" w:eastAsia="宋体"/>
          <w:sz w:val="32"/>
          <w:szCs w:val="32"/>
        </w:rPr>
        <w:t>万元，支出决算为</w:t>
      </w:r>
      <w:r>
        <w:rPr>
          <w:rFonts w:hint="eastAsia" w:ascii="宋体" w:eastAsia="宋体"/>
          <w:sz w:val="32"/>
          <w:szCs w:val="32"/>
          <w:lang w:val="en-US" w:eastAsia="zh-CN"/>
        </w:rPr>
        <w:t>16.69</w:t>
      </w:r>
      <w:r>
        <w:rPr>
          <w:rFonts w:hint="eastAsia" w:ascii="宋体" w:eastAsia="宋体"/>
          <w:sz w:val="32"/>
          <w:szCs w:val="32"/>
        </w:rPr>
        <w:t>万元，决算</w:t>
      </w:r>
      <w:r>
        <w:rPr>
          <w:rFonts w:hint="eastAsia" w:ascii="宋体" w:eastAsia="宋体"/>
          <w:sz w:val="32"/>
          <w:szCs w:val="32"/>
          <w:lang w:eastAsia="zh-CN"/>
        </w:rPr>
        <w:t>数</w:t>
      </w:r>
      <w:r>
        <w:rPr>
          <w:rFonts w:hint="eastAsia" w:ascii="宋体" w:eastAsia="宋体"/>
          <w:sz w:val="32"/>
          <w:szCs w:val="32"/>
        </w:rPr>
        <w:t>大于年初预算数的主要原因是</w:t>
      </w:r>
      <w:r>
        <w:rPr>
          <w:rFonts w:hint="eastAsia" w:ascii="宋体" w:eastAsia="宋体"/>
          <w:sz w:val="32"/>
          <w:szCs w:val="32"/>
          <w:lang w:eastAsia="zh-CN"/>
        </w:rPr>
        <w:t>：本年度的其他行政事业单位养老支出没有安排在年初预算中。</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hint="eastAsia" w:ascii="宋体" w:eastAsia="宋体"/>
          <w:sz w:val="32"/>
          <w:szCs w:val="32"/>
        </w:rPr>
      </w:pPr>
      <w:r>
        <w:rPr>
          <w:rFonts w:hint="eastAsia" w:ascii="宋体" w:eastAsia="宋体"/>
          <w:sz w:val="32"/>
          <w:szCs w:val="32"/>
          <w:lang w:val="en-US" w:eastAsia="zh-CN"/>
        </w:rPr>
        <w:t>10</w:t>
      </w:r>
      <w:r>
        <w:rPr>
          <w:rFonts w:ascii="宋体" w:eastAsia="宋体"/>
          <w:sz w:val="32"/>
          <w:szCs w:val="32"/>
          <w:lang w:eastAsia="zh-CN"/>
        </w:rPr>
        <w:t>、</w:t>
      </w:r>
      <w:r>
        <w:rPr>
          <w:rFonts w:hint="eastAsia" w:ascii="宋体" w:eastAsia="宋体"/>
          <w:sz w:val="32"/>
          <w:szCs w:val="32"/>
          <w:lang w:eastAsia="zh-CN"/>
        </w:rPr>
        <w:t>卫生健康支出</w:t>
      </w:r>
      <w:r>
        <w:rPr>
          <w:rFonts w:hint="eastAsia" w:ascii="宋体" w:eastAsia="宋体"/>
          <w:sz w:val="32"/>
          <w:szCs w:val="32"/>
          <w:lang w:val="en-US" w:eastAsia="zh-CN"/>
        </w:rPr>
        <w:t>210</w:t>
      </w:r>
      <w:r>
        <w:rPr>
          <w:rFonts w:hint="eastAsia" w:ascii="宋体" w:eastAsia="宋体"/>
          <w:sz w:val="32"/>
          <w:szCs w:val="32"/>
        </w:rPr>
        <w:t>（类）</w:t>
      </w:r>
      <w:r>
        <w:rPr>
          <w:rFonts w:hint="eastAsia" w:ascii="宋体" w:eastAsia="宋体"/>
          <w:sz w:val="32"/>
          <w:szCs w:val="32"/>
          <w:lang w:eastAsia="zh-CN"/>
        </w:rPr>
        <w:t>行政事业单位医疗</w:t>
      </w:r>
      <w:r>
        <w:rPr>
          <w:rFonts w:hint="eastAsia" w:ascii="宋体" w:eastAsia="宋体"/>
          <w:sz w:val="32"/>
          <w:szCs w:val="32"/>
          <w:lang w:val="en-US" w:eastAsia="zh-CN"/>
        </w:rPr>
        <w:t>21011</w:t>
      </w:r>
      <w:r>
        <w:rPr>
          <w:rFonts w:hint="eastAsia" w:ascii="宋体" w:eastAsia="宋体"/>
          <w:sz w:val="32"/>
          <w:szCs w:val="32"/>
        </w:rPr>
        <w:t>（款）</w:t>
      </w:r>
      <w:r>
        <w:rPr>
          <w:rFonts w:hint="eastAsia" w:ascii="宋体" w:eastAsia="宋体"/>
          <w:sz w:val="32"/>
          <w:szCs w:val="32"/>
          <w:lang w:eastAsia="zh-CN"/>
        </w:rPr>
        <w:t>行政单位医疗</w:t>
      </w:r>
      <w:r>
        <w:rPr>
          <w:rFonts w:hint="eastAsia" w:ascii="宋体" w:eastAsia="宋体"/>
          <w:sz w:val="32"/>
          <w:szCs w:val="32"/>
          <w:lang w:val="en-US" w:eastAsia="zh-CN"/>
        </w:rPr>
        <w:t>2101101</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Chars="0" w:firstLine="640" w:firstLineChars="200"/>
        <w:textAlignment w:val="auto"/>
        <w:rPr>
          <w:rFonts w:hint="eastAsia" w:ascii="宋体" w:eastAsia="宋体"/>
          <w:sz w:val="32"/>
          <w:szCs w:val="32"/>
          <w:lang w:eastAsia="zh-CN"/>
        </w:rPr>
      </w:pPr>
      <w:r>
        <w:rPr>
          <w:rFonts w:hint="eastAsia" w:ascii="宋体" w:eastAsia="宋体"/>
          <w:sz w:val="32"/>
          <w:szCs w:val="32"/>
        </w:rPr>
        <w:t>年初预算为</w:t>
      </w:r>
      <w:r>
        <w:rPr>
          <w:rFonts w:hint="eastAsia" w:ascii="宋体" w:eastAsia="宋体"/>
          <w:sz w:val="32"/>
          <w:szCs w:val="32"/>
          <w:lang w:val="en-US" w:eastAsia="zh-CN"/>
        </w:rPr>
        <w:t>0</w:t>
      </w:r>
      <w:r>
        <w:rPr>
          <w:rFonts w:hint="eastAsia" w:ascii="宋体" w:eastAsia="宋体"/>
          <w:sz w:val="32"/>
          <w:szCs w:val="32"/>
        </w:rPr>
        <w:t>万元，支出决算为</w:t>
      </w:r>
      <w:r>
        <w:rPr>
          <w:rFonts w:hint="eastAsia" w:ascii="宋体" w:eastAsia="宋体"/>
          <w:sz w:val="32"/>
          <w:szCs w:val="32"/>
          <w:lang w:val="en-US" w:eastAsia="zh-CN"/>
        </w:rPr>
        <w:t>15.48</w:t>
      </w:r>
      <w:r>
        <w:rPr>
          <w:rFonts w:hint="eastAsia" w:ascii="宋体" w:eastAsia="宋体"/>
          <w:sz w:val="32"/>
          <w:szCs w:val="32"/>
        </w:rPr>
        <w:t>万元，决算数大于年初预算数的主要原因是</w:t>
      </w:r>
      <w:r>
        <w:rPr>
          <w:rFonts w:hint="eastAsia" w:ascii="宋体" w:eastAsia="宋体"/>
          <w:sz w:val="32"/>
          <w:szCs w:val="32"/>
          <w:lang w:eastAsia="zh-CN"/>
        </w:rPr>
        <w:t>：本年度缴纳的行政单位基本医疗单位部分没有安排在年初预算中。</w:t>
      </w:r>
    </w:p>
    <w:p>
      <w:pPr>
        <w:pStyle w:val="12"/>
        <w:keepNext w:val="0"/>
        <w:keepLines w:val="0"/>
        <w:pageBreakBefore w:val="0"/>
        <w:widowControl w:val="0"/>
        <w:kinsoku/>
        <w:wordWrap/>
        <w:overflowPunct/>
        <w:topLinePunct w:val="0"/>
        <w:autoSpaceDE w:val="0"/>
        <w:autoSpaceDN w:val="0"/>
        <w:bidi w:val="0"/>
        <w:adjustRightInd w:val="0"/>
        <w:snapToGrid/>
        <w:ind w:left="0" w:leftChars="0" w:firstLine="640" w:firstLineChars="200"/>
        <w:textAlignment w:val="auto"/>
        <w:rPr>
          <w:rFonts w:hint="eastAsia" w:ascii="宋体" w:eastAsia="宋体"/>
          <w:sz w:val="32"/>
          <w:szCs w:val="32"/>
        </w:rPr>
      </w:pPr>
      <w:r>
        <w:rPr>
          <w:rFonts w:hint="eastAsia" w:ascii="宋体" w:eastAsia="宋体"/>
          <w:sz w:val="32"/>
          <w:szCs w:val="32"/>
          <w:lang w:val="en-US" w:eastAsia="zh-CN"/>
        </w:rPr>
        <w:t>11</w:t>
      </w:r>
      <w:r>
        <w:rPr>
          <w:rFonts w:ascii="宋体" w:eastAsia="宋体"/>
          <w:sz w:val="32"/>
          <w:szCs w:val="32"/>
          <w:lang w:eastAsia="zh-CN"/>
        </w:rPr>
        <w:t>、</w:t>
      </w:r>
      <w:r>
        <w:rPr>
          <w:rFonts w:hint="eastAsia" w:ascii="宋体" w:eastAsia="宋体"/>
          <w:sz w:val="32"/>
          <w:szCs w:val="32"/>
          <w:lang w:eastAsia="zh-CN"/>
        </w:rPr>
        <w:t>卫生健康支出</w:t>
      </w:r>
      <w:r>
        <w:rPr>
          <w:rFonts w:hint="eastAsia" w:ascii="宋体" w:eastAsia="宋体"/>
          <w:sz w:val="32"/>
          <w:szCs w:val="32"/>
          <w:lang w:val="en-US" w:eastAsia="zh-CN"/>
        </w:rPr>
        <w:t>210</w:t>
      </w:r>
      <w:r>
        <w:rPr>
          <w:rFonts w:hint="eastAsia" w:ascii="宋体" w:eastAsia="宋体"/>
          <w:sz w:val="32"/>
          <w:szCs w:val="32"/>
        </w:rPr>
        <w:t>（类）</w:t>
      </w:r>
      <w:r>
        <w:rPr>
          <w:rFonts w:hint="eastAsia" w:ascii="宋体" w:eastAsia="宋体"/>
          <w:sz w:val="32"/>
          <w:szCs w:val="32"/>
          <w:lang w:eastAsia="zh-CN"/>
        </w:rPr>
        <w:t>行政事业单位医疗</w:t>
      </w:r>
      <w:r>
        <w:rPr>
          <w:rFonts w:hint="eastAsia" w:ascii="宋体" w:eastAsia="宋体"/>
          <w:sz w:val="32"/>
          <w:szCs w:val="32"/>
          <w:lang w:val="en-US" w:eastAsia="zh-CN"/>
        </w:rPr>
        <w:t>21011</w:t>
      </w:r>
      <w:r>
        <w:rPr>
          <w:rFonts w:hint="eastAsia" w:ascii="宋体" w:eastAsia="宋体"/>
          <w:sz w:val="32"/>
          <w:szCs w:val="32"/>
        </w:rPr>
        <w:t>（款）</w:t>
      </w:r>
      <w:r>
        <w:rPr>
          <w:rFonts w:hint="eastAsia" w:ascii="宋体" w:eastAsia="宋体"/>
          <w:sz w:val="32"/>
          <w:szCs w:val="32"/>
          <w:lang w:eastAsia="zh-CN"/>
        </w:rPr>
        <w:t>其他行政事业单位医疗支出</w:t>
      </w:r>
      <w:r>
        <w:rPr>
          <w:rFonts w:hint="eastAsia" w:ascii="宋体" w:eastAsia="宋体"/>
          <w:sz w:val="32"/>
          <w:szCs w:val="32"/>
          <w:lang w:val="en-US" w:eastAsia="zh-CN"/>
        </w:rPr>
        <w:t>2101199</w:t>
      </w:r>
      <w:r>
        <w:rPr>
          <w:rFonts w:hint="eastAsia" w:ascii="宋体" w:eastAsia="宋体"/>
          <w:sz w:val="32"/>
          <w:szCs w:val="32"/>
        </w:rPr>
        <w:t>（项）。</w:t>
      </w:r>
    </w:p>
    <w:p>
      <w:pPr>
        <w:pStyle w:val="12"/>
        <w:keepNext w:val="0"/>
        <w:keepLines w:val="0"/>
        <w:pageBreakBefore w:val="0"/>
        <w:widowControl w:val="0"/>
        <w:kinsoku/>
        <w:wordWrap/>
        <w:overflowPunct/>
        <w:topLinePunct w:val="0"/>
        <w:autoSpaceDE w:val="0"/>
        <w:autoSpaceDN w:val="0"/>
        <w:bidi w:val="0"/>
        <w:adjustRightInd w:val="0"/>
        <w:snapToGrid/>
        <w:ind w:leftChars="0" w:firstLine="640" w:firstLineChars="200"/>
        <w:textAlignment w:val="auto"/>
        <w:rPr>
          <w:rFonts w:ascii="宋体" w:eastAsia="宋体"/>
          <w:sz w:val="32"/>
          <w:szCs w:val="32"/>
          <w:lang w:eastAsia="zh-CN"/>
        </w:rPr>
      </w:pPr>
      <w:r>
        <w:rPr>
          <w:rFonts w:hint="eastAsia" w:ascii="宋体" w:eastAsia="宋体"/>
          <w:sz w:val="32"/>
          <w:szCs w:val="32"/>
        </w:rPr>
        <w:t>年初预算为</w:t>
      </w:r>
      <w:r>
        <w:rPr>
          <w:rFonts w:hint="eastAsia" w:ascii="宋体" w:eastAsia="宋体"/>
          <w:sz w:val="32"/>
          <w:szCs w:val="32"/>
          <w:lang w:val="en-US" w:eastAsia="zh-CN"/>
        </w:rPr>
        <w:t>0</w:t>
      </w:r>
      <w:r>
        <w:rPr>
          <w:rFonts w:hint="eastAsia" w:ascii="宋体" w:eastAsia="宋体"/>
          <w:sz w:val="32"/>
          <w:szCs w:val="32"/>
        </w:rPr>
        <w:t>万元，支出决算为</w:t>
      </w:r>
      <w:r>
        <w:rPr>
          <w:rFonts w:hint="eastAsia" w:ascii="宋体" w:eastAsia="宋体"/>
          <w:sz w:val="32"/>
          <w:szCs w:val="32"/>
          <w:lang w:val="en-US" w:eastAsia="zh-CN"/>
        </w:rPr>
        <w:t>1.26</w:t>
      </w:r>
      <w:r>
        <w:rPr>
          <w:rFonts w:hint="eastAsia" w:ascii="宋体" w:eastAsia="宋体"/>
          <w:sz w:val="32"/>
          <w:szCs w:val="32"/>
        </w:rPr>
        <w:t>万元，决算数大于年初预算数的主要原因是：</w:t>
      </w:r>
      <w:r>
        <w:rPr>
          <w:rFonts w:hint="eastAsia" w:ascii="宋体" w:eastAsia="宋体"/>
          <w:sz w:val="32"/>
          <w:szCs w:val="32"/>
          <w:lang w:eastAsia="zh-CN"/>
        </w:rPr>
        <w:t>本年度缴纳的行政单位基本医疗单位部分没有安排在年初预算中</w:t>
      </w:r>
      <w:r>
        <w:rPr>
          <w:rFonts w:ascii="宋体" w:eastAsia="宋体"/>
          <w:sz w:val="32"/>
          <w:szCs w:val="32"/>
          <w:lang w:eastAsia="zh-CN"/>
        </w:rPr>
        <w:t>。</w:t>
      </w:r>
    </w:p>
    <w:p>
      <w:pPr>
        <w:pStyle w:val="12"/>
        <w:ind w:firstLine="640" w:firstLineChars="200"/>
        <w:rPr>
          <w:b/>
          <w:sz w:val="32"/>
          <w:szCs w:val="32"/>
        </w:rPr>
      </w:pPr>
      <w:r>
        <w:rPr>
          <w:rFonts w:hint="eastAsia"/>
          <w:b/>
          <w:sz w:val="32"/>
          <w:szCs w:val="32"/>
        </w:rPr>
        <w:t>六、一般公共预算财政拨款基本支出决算情况说明</w:t>
      </w:r>
    </w:p>
    <w:p>
      <w:pPr>
        <w:pStyle w:val="12"/>
        <w:ind w:firstLine="640" w:firstLineChars="200"/>
        <w:rPr>
          <w:rFonts w:ascii="宋体" w:eastAsia="宋体"/>
          <w:i/>
          <w:color w:val="FF0000"/>
          <w:sz w:val="32"/>
          <w:szCs w:val="32"/>
        </w:rPr>
      </w:pPr>
      <w:r>
        <w:rPr>
          <w:rFonts w:hint="eastAsia" w:ascii="宋体" w:eastAsia="宋体"/>
          <w:sz w:val="32"/>
          <w:szCs w:val="32"/>
        </w:rPr>
        <w:t>2021年度财政拨款基本支出</w:t>
      </w:r>
      <w:r>
        <w:rPr>
          <w:rFonts w:ascii="宋体" w:eastAsia="宋体"/>
          <w:sz w:val="32"/>
          <w:szCs w:val="32"/>
        </w:rPr>
        <w:t>437.56</w:t>
      </w:r>
      <w:r>
        <w:rPr>
          <w:rFonts w:hint="eastAsia" w:ascii="宋体" w:eastAsia="宋体"/>
          <w:sz w:val="32"/>
          <w:szCs w:val="32"/>
        </w:rPr>
        <w:t>万元，其中：人员经费</w:t>
      </w:r>
      <w:r>
        <w:rPr>
          <w:rFonts w:ascii="宋体" w:eastAsia="宋体"/>
          <w:sz w:val="32"/>
          <w:szCs w:val="32"/>
        </w:rPr>
        <w:t>358.17</w:t>
      </w:r>
      <w:r>
        <w:rPr>
          <w:rFonts w:hint="eastAsia" w:ascii="宋体" w:eastAsia="宋体"/>
          <w:sz w:val="32"/>
          <w:szCs w:val="32"/>
        </w:rPr>
        <w:t>万元，占基本支出的</w:t>
      </w:r>
      <w:r>
        <w:rPr>
          <w:rFonts w:ascii="宋体" w:eastAsia="宋体"/>
          <w:sz w:val="32"/>
          <w:szCs w:val="32"/>
        </w:rPr>
        <w:t>81.86</w:t>
      </w:r>
      <w:r>
        <w:rPr>
          <w:rFonts w:hint="eastAsia" w:ascii="宋体" w:eastAsia="宋体"/>
          <w:sz w:val="32"/>
          <w:szCs w:val="32"/>
        </w:rPr>
        <w:t>%,主要包括基本工资、津贴补贴、奖金、伙食补助费</w:t>
      </w:r>
      <w:r>
        <w:rPr>
          <w:rFonts w:ascii="宋体" w:eastAsia="宋体"/>
          <w:sz w:val="32"/>
          <w:szCs w:val="32"/>
        </w:rPr>
        <w:t>、机关事业单位基本养老保险缴费、职工基本医疗保险缴费</w:t>
      </w:r>
      <w:r>
        <w:rPr>
          <w:rFonts w:hint="eastAsia" w:ascii="宋体" w:eastAsia="宋体"/>
          <w:sz w:val="32"/>
          <w:szCs w:val="32"/>
        </w:rPr>
        <w:t>；公用经费</w:t>
      </w:r>
      <w:r>
        <w:rPr>
          <w:rFonts w:ascii="宋体" w:eastAsia="宋体"/>
          <w:sz w:val="32"/>
          <w:szCs w:val="32"/>
        </w:rPr>
        <w:t>79.39</w:t>
      </w:r>
      <w:r>
        <w:rPr>
          <w:rFonts w:hint="eastAsia" w:ascii="宋体" w:eastAsia="宋体"/>
          <w:sz w:val="32"/>
          <w:szCs w:val="32"/>
        </w:rPr>
        <w:t>万元，占基本支出的</w:t>
      </w:r>
      <w:r>
        <w:rPr>
          <w:rFonts w:ascii="宋体" w:eastAsia="宋体"/>
          <w:sz w:val="32"/>
          <w:szCs w:val="32"/>
        </w:rPr>
        <w:t>18.14</w:t>
      </w:r>
      <w:r>
        <w:rPr>
          <w:rFonts w:hint="eastAsia" w:ascii="宋体" w:eastAsia="宋体"/>
          <w:sz w:val="32"/>
          <w:szCs w:val="32"/>
        </w:rPr>
        <w:t>%，主要包括办公费、</w:t>
      </w:r>
      <w:r>
        <w:rPr>
          <w:rFonts w:ascii="宋体" w:eastAsia="宋体"/>
          <w:sz w:val="32"/>
          <w:szCs w:val="32"/>
        </w:rPr>
        <w:t>差旅费，公务用车运行维护费，其它商品和服务支出</w:t>
      </w:r>
      <w:r>
        <w:rPr>
          <w:rFonts w:hint="eastAsia" w:ascii="宋体" w:eastAsia="宋体"/>
          <w:sz w:val="32"/>
          <w:szCs w:val="32"/>
        </w:rPr>
        <w:t>。</w:t>
      </w:r>
    </w:p>
    <w:p>
      <w:pPr>
        <w:pStyle w:val="12"/>
        <w:ind w:firstLine="640" w:firstLineChars="200"/>
        <w:rPr>
          <w:b/>
          <w:sz w:val="32"/>
          <w:szCs w:val="32"/>
        </w:rPr>
      </w:pPr>
      <w:r>
        <w:rPr>
          <w:rFonts w:hint="eastAsia"/>
          <w:b/>
          <w:sz w:val="32"/>
          <w:szCs w:val="32"/>
        </w:rPr>
        <w:t>七、一般公共预算财政拨款“三公”经费支出决算情况说明</w:t>
      </w:r>
    </w:p>
    <w:p>
      <w:pPr>
        <w:pStyle w:val="12"/>
        <w:ind w:firstLine="640" w:firstLineChars="200"/>
        <w:rPr>
          <w:rFonts w:ascii="宋体" w:eastAsia="宋体"/>
          <w:b/>
          <w:sz w:val="32"/>
          <w:szCs w:val="32"/>
        </w:rPr>
      </w:pPr>
      <w:r>
        <w:rPr>
          <w:rFonts w:hint="eastAsia" w:ascii="宋体" w:eastAsia="宋体"/>
          <w:b/>
          <w:sz w:val="32"/>
          <w:szCs w:val="32"/>
        </w:rPr>
        <w:t>（一）“三公”经费财政拨款支出决算总体情况说明</w:t>
      </w:r>
    </w:p>
    <w:p>
      <w:pPr>
        <w:pStyle w:val="12"/>
        <w:ind w:left="0" w:firstLine="640" w:firstLineChars="200"/>
        <w:rPr>
          <w:rFonts w:ascii="宋体" w:eastAsia="宋体"/>
          <w:sz w:val="32"/>
          <w:szCs w:val="32"/>
        </w:rPr>
      </w:pPr>
      <w:r>
        <w:rPr>
          <w:rFonts w:hint="eastAsia" w:ascii="宋体" w:eastAsia="宋体"/>
          <w:sz w:val="32"/>
          <w:szCs w:val="32"/>
        </w:rPr>
        <w:t>2021年度“三公”经费财政拨款支出预算为</w:t>
      </w:r>
      <w:r>
        <w:rPr>
          <w:rFonts w:ascii="宋体" w:eastAsia="宋体"/>
          <w:sz w:val="32"/>
          <w:szCs w:val="32"/>
        </w:rPr>
        <w:t>11.34</w:t>
      </w:r>
      <w:r>
        <w:rPr>
          <w:rFonts w:hint="eastAsia" w:ascii="宋体" w:eastAsia="宋体"/>
          <w:sz w:val="32"/>
          <w:szCs w:val="32"/>
        </w:rPr>
        <w:t>万元，支出决算为</w:t>
      </w:r>
      <w:r>
        <w:rPr>
          <w:rFonts w:ascii="宋体" w:eastAsia="宋体"/>
          <w:sz w:val="32"/>
          <w:szCs w:val="32"/>
        </w:rPr>
        <w:t>7.94</w:t>
      </w:r>
      <w:r>
        <w:rPr>
          <w:rFonts w:hint="eastAsia" w:ascii="宋体" w:eastAsia="宋体"/>
          <w:sz w:val="32"/>
          <w:szCs w:val="32"/>
        </w:rPr>
        <w:t>万元，完成预算的</w:t>
      </w:r>
      <w:r>
        <w:rPr>
          <w:rFonts w:ascii="宋体" w:eastAsia="宋体"/>
          <w:sz w:val="32"/>
          <w:szCs w:val="32"/>
        </w:rPr>
        <w:t>70</w:t>
      </w:r>
      <w:r>
        <w:rPr>
          <w:rFonts w:hint="eastAsia" w:ascii="宋体" w:eastAsia="宋体"/>
          <w:sz w:val="32"/>
          <w:szCs w:val="32"/>
        </w:rPr>
        <w:t>%，其中：</w:t>
      </w:r>
    </w:p>
    <w:p>
      <w:pPr>
        <w:pStyle w:val="12"/>
        <w:ind w:left="0" w:firstLine="640" w:firstLineChars="200"/>
        <w:rPr>
          <w:rFonts w:hint="eastAsia" w:ascii="宋体" w:eastAsia="宋体"/>
          <w:sz w:val="32"/>
          <w:szCs w:val="32"/>
        </w:rPr>
      </w:pPr>
      <w:r>
        <w:rPr>
          <w:rFonts w:hint="eastAsia" w:ascii="宋体" w:eastAsia="宋体"/>
          <w:sz w:val="32"/>
          <w:szCs w:val="32"/>
        </w:rPr>
        <w:t>因公出国（境）费支出预算为0万元，支出决算为0万元，决算数与年初预算数持平，主要原因按预算执行，与上年数持平，主要原因本年度未安排因公出国（境）。</w:t>
      </w:r>
    </w:p>
    <w:p>
      <w:pPr>
        <w:pStyle w:val="12"/>
        <w:ind w:left="0" w:firstLine="640" w:firstLineChars="200"/>
        <w:rPr>
          <w:rFonts w:ascii="宋体" w:eastAsia="宋体"/>
          <w:sz w:val="32"/>
          <w:szCs w:val="32"/>
        </w:rPr>
      </w:pPr>
      <w:r>
        <w:rPr>
          <w:rFonts w:hint="eastAsia" w:ascii="宋体" w:eastAsia="宋体"/>
          <w:sz w:val="32"/>
          <w:szCs w:val="32"/>
        </w:rPr>
        <w:t>公务接待费支出预算为</w:t>
      </w:r>
      <w:r>
        <w:rPr>
          <w:rFonts w:ascii="宋体" w:eastAsia="宋体"/>
          <w:sz w:val="32"/>
          <w:szCs w:val="32"/>
        </w:rPr>
        <w:t>6.3</w:t>
      </w:r>
      <w:r>
        <w:rPr>
          <w:rFonts w:hint="eastAsia" w:ascii="宋体" w:eastAsia="宋体"/>
          <w:sz w:val="32"/>
          <w:szCs w:val="32"/>
        </w:rPr>
        <w:t>万元，支出决算为</w:t>
      </w:r>
      <w:r>
        <w:rPr>
          <w:rFonts w:ascii="宋体" w:eastAsia="宋体"/>
          <w:sz w:val="32"/>
          <w:szCs w:val="32"/>
        </w:rPr>
        <w:t>3.42</w:t>
      </w:r>
      <w:r>
        <w:rPr>
          <w:rFonts w:hint="eastAsia" w:ascii="宋体" w:eastAsia="宋体"/>
          <w:sz w:val="32"/>
          <w:szCs w:val="32"/>
        </w:rPr>
        <w:t>万元，完成预算的</w:t>
      </w:r>
      <w:r>
        <w:rPr>
          <w:rFonts w:ascii="宋体" w:eastAsia="宋体"/>
          <w:sz w:val="32"/>
          <w:szCs w:val="32"/>
        </w:rPr>
        <w:t>54.29</w:t>
      </w:r>
      <w:r>
        <w:rPr>
          <w:rFonts w:hint="eastAsia" w:ascii="宋体" w:eastAsia="宋体"/>
          <w:sz w:val="32"/>
          <w:szCs w:val="32"/>
        </w:rPr>
        <w:t>%，决算数小于预算数的主要原因是</w:t>
      </w:r>
      <w:r>
        <w:rPr>
          <w:rFonts w:ascii="宋体" w:eastAsia="宋体"/>
          <w:sz w:val="32"/>
          <w:szCs w:val="32"/>
        </w:rPr>
        <w:t>厉行节约，杜绝不必要的招待所致</w:t>
      </w:r>
      <w:r>
        <w:rPr>
          <w:rFonts w:hint="eastAsia" w:ascii="宋体" w:eastAsia="宋体"/>
          <w:sz w:val="32"/>
          <w:szCs w:val="32"/>
        </w:rPr>
        <w:t>，与上年相比增加</w:t>
      </w:r>
      <w:r>
        <w:rPr>
          <w:rFonts w:ascii="宋体" w:eastAsia="宋体"/>
          <w:sz w:val="32"/>
          <w:szCs w:val="32"/>
        </w:rPr>
        <w:t>0.56</w:t>
      </w:r>
      <w:r>
        <w:rPr>
          <w:rFonts w:hint="eastAsia" w:ascii="宋体" w:eastAsia="宋体"/>
          <w:sz w:val="32"/>
          <w:szCs w:val="32"/>
        </w:rPr>
        <w:t>万元，增长</w:t>
      </w:r>
      <w:r>
        <w:rPr>
          <w:rFonts w:ascii="宋体" w:eastAsia="宋体"/>
          <w:sz w:val="32"/>
          <w:szCs w:val="32"/>
        </w:rPr>
        <w:t>19.58</w:t>
      </w:r>
      <w:r>
        <w:rPr>
          <w:rFonts w:hint="eastAsia" w:ascii="宋体" w:eastAsia="宋体"/>
          <w:sz w:val="32"/>
          <w:szCs w:val="32"/>
        </w:rPr>
        <w:t>%,增长的主要原因是</w:t>
      </w:r>
      <w:r>
        <w:rPr>
          <w:rFonts w:hint="eastAsia" w:ascii="宋体" w:eastAsia="宋体"/>
          <w:sz w:val="32"/>
          <w:szCs w:val="32"/>
          <w:lang w:eastAsia="zh-CN"/>
        </w:rPr>
        <w:t>本年度的公务接待人数比上年度多</w:t>
      </w:r>
      <w:r>
        <w:rPr>
          <w:rFonts w:hint="eastAsia" w:ascii="宋体" w:eastAsia="宋体"/>
          <w:sz w:val="32"/>
          <w:szCs w:val="32"/>
        </w:rPr>
        <w:t>。</w:t>
      </w:r>
    </w:p>
    <w:p>
      <w:pPr>
        <w:pStyle w:val="12"/>
        <w:ind w:firstLine="640" w:firstLineChars="200"/>
        <w:rPr>
          <w:rFonts w:hint="eastAsia" w:ascii="宋体" w:eastAsia="宋体"/>
          <w:sz w:val="32"/>
          <w:szCs w:val="32"/>
        </w:rPr>
      </w:pPr>
      <w:r>
        <w:rPr>
          <w:rFonts w:hint="eastAsia" w:ascii="宋体" w:eastAsia="宋体"/>
          <w:sz w:val="32"/>
          <w:szCs w:val="32"/>
        </w:rPr>
        <w:t>公务用车购置费支出预算为0万元，支出决算为0万元，决算数与年初预算数持平主要原因按预算执行，与上年数持平，主要原因是厉行节约，减少开支。</w:t>
      </w:r>
    </w:p>
    <w:p>
      <w:pPr>
        <w:pStyle w:val="12"/>
        <w:ind w:firstLine="640" w:firstLineChars="200"/>
        <w:rPr>
          <w:rFonts w:ascii="宋体" w:eastAsia="宋体"/>
          <w:sz w:val="32"/>
          <w:szCs w:val="32"/>
        </w:rPr>
      </w:pPr>
      <w:r>
        <w:rPr>
          <w:rFonts w:hint="eastAsia" w:ascii="宋体" w:eastAsia="宋体"/>
          <w:sz w:val="32"/>
          <w:szCs w:val="32"/>
        </w:rPr>
        <w:t>公务用车运行维护费支出预算为</w:t>
      </w:r>
      <w:r>
        <w:rPr>
          <w:rFonts w:ascii="宋体" w:eastAsia="宋体"/>
          <w:sz w:val="32"/>
          <w:szCs w:val="32"/>
        </w:rPr>
        <w:t>5.04</w:t>
      </w:r>
      <w:r>
        <w:rPr>
          <w:rFonts w:hint="eastAsia" w:ascii="宋体" w:eastAsia="宋体"/>
          <w:sz w:val="32"/>
          <w:szCs w:val="32"/>
        </w:rPr>
        <w:t>万元，支出决算为</w:t>
      </w:r>
      <w:r>
        <w:rPr>
          <w:rFonts w:ascii="宋体" w:eastAsia="宋体"/>
          <w:sz w:val="32"/>
          <w:szCs w:val="32"/>
        </w:rPr>
        <w:t>4.52</w:t>
      </w:r>
      <w:r>
        <w:rPr>
          <w:rFonts w:hint="eastAsia" w:ascii="宋体" w:eastAsia="宋体"/>
          <w:sz w:val="32"/>
          <w:szCs w:val="32"/>
        </w:rPr>
        <w:t>万元，完成预算的</w:t>
      </w:r>
      <w:r>
        <w:rPr>
          <w:rFonts w:ascii="宋体" w:eastAsia="宋体"/>
          <w:sz w:val="32"/>
          <w:szCs w:val="32"/>
        </w:rPr>
        <w:t>89.68</w:t>
      </w:r>
      <w:r>
        <w:rPr>
          <w:rFonts w:hint="eastAsia" w:ascii="宋体" w:eastAsia="宋体"/>
          <w:sz w:val="32"/>
          <w:szCs w:val="32"/>
        </w:rPr>
        <w:t>%，决算数小于预算数的主要原因是</w:t>
      </w:r>
      <w:r>
        <w:rPr>
          <w:rFonts w:ascii="宋体" w:eastAsia="宋体"/>
          <w:sz w:val="32"/>
          <w:szCs w:val="32"/>
        </w:rPr>
        <w:t>厉行节约所致。</w:t>
      </w:r>
      <w:r>
        <w:rPr>
          <w:rFonts w:hint="eastAsia" w:ascii="宋体" w:eastAsia="宋体"/>
          <w:sz w:val="32"/>
          <w:szCs w:val="32"/>
        </w:rPr>
        <w:t>与上年相比减少</w:t>
      </w:r>
      <w:r>
        <w:rPr>
          <w:rFonts w:ascii="宋体" w:eastAsia="宋体"/>
          <w:sz w:val="32"/>
          <w:szCs w:val="32"/>
        </w:rPr>
        <w:t>1.06</w:t>
      </w:r>
      <w:r>
        <w:rPr>
          <w:rFonts w:hint="eastAsia" w:ascii="宋体" w:eastAsia="宋体"/>
          <w:sz w:val="32"/>
          <w:szCs w:val="32"/>
        </w:rPr>
        <w:t>万元，减少</w:t>
      </w:r>
      <w:r>
        <w:rPr>
          <w:rFonts w:ascii="宋体" w:eastAsia="宋体"/>
          <w:sz w:val="32"/>
          <w:szCs w:val="32"/>
        </w:rPr>
        <w:t>19</w:t>
      </w:r>
      <w:r>
        <w:rPr>
          <w:rFonts w:hint="eastAsia" w:ascii="宋体" w:eastAsia="宋体"/>
          <w:sz w:val="32"/>
          <w:szCs w:val="32"/>
        </w:rPr>
        <w:t>%,减少的主要原因是</w:t>
      </w:r>
      <w:r>
        <w:rPr>
          <w:rFonts w:ascii="宋体" w:eastAsia="宋体"/>
          <w:sz w:val="32"/>
          <w:szCs w:val="32"/>
        </w:rPr>
        <w:t>本年度的用车量比上年度少。</w:t>
      </w:r>
    </w:p>
    <w:p>
      <w:pPr>
        <w:pStyle w:val="12"/>
        <w:ind w:firstLine="640" w:firstLineChars="200"/>
        <w:rPr>
          <w:rFonts w:ascii="宋体" w:eastAsia="宋体"/>
          <w:b/>
          <w:sz w:val="32"/>
          <w:szCs w:val="32"/>
        </w:rPr>
      </w:pPr>
      <w:r>
        <w:rPr>
          <w:rFonts w:hint="eastAsia" w:ascii="宋体" w:eastAsia="宋体"/>
          <w:b/>
          <w:sz w:val="32"/>
          <w:szCs w:val="32"/>
        </w:rPr>
        <w:t>（二）“三公”经费财政拨款支出决算具体情况说明</w:t>
      </w:r>
    </w:p>
    <w:p>
      <w:pPr>
        <w:pStyle w:val="12"/>
        <w:ind w:firstLine="640" w:firstLineChars="200"/>
        <w:rPr>
          <w:rFonts w:ascii="宋体" w:eastAsia="宋体"/>
          <w:sz w:val="32"/>
          <w:szCs w:val="32"/>
        </w:rPr>
      </w:pPr>
      <w:r>
        <w:rPr>
          <w:rFonts w:hint="eastAsia" w:ascii="宋体" w:eastAsia="宋体"/>
          <w:sz w:val="32"/>
          <w:szCs w:val="32"/>
        </w:rPr>
        <w:t>2021年度“三公”经费财政拨款支出决算中，公务接待费支出决算</w:t>
      </w:r>
      <w:r>
        <w:rPr>
          <w:rFonts w:ascii="宋体" w:eastAsia="宋体"/>
          <w:sz w:val="32"/>
          <w:szCs w:val="32"/>
        </w:rPr>
        <w:t>3.42</w:t>
      </w:r>
      <w:r>
        <w:rPr>
          <w:rFonts w:hint="eastAsia" w:ascii="宋体" w:eastAsia="宋体"/>
          <w:sz w:val="32"/>
          <w:szCs w:val="32"/>
        </w:rPr>
        <w:t>万元，占</w:t>
      </w:r>
      <w:r>
        <w:rPr>
          <w:rFonts w:ascii="宋体" w:eastAsia="宋体"/>
          <w:sz w:val="32"/>
          <w:szCs w:val="32"/>
        </w:rPr>
        <w:t>43.07</w:t>
      </w:r>
      <w:r>
        <w:rPr>
          <w:rFonts w:hint="eastAsia" w:ascii="宋体" w:eastAsia="宋体"/>
          <w:sz w:val="32"/>
          <w:szCs w:val="32"/>
        </w:rPr>
        <w:t>%,因公出国（境）费支出决算</w:t>
      </w:r>
      <w:r>
        <w:rPr>
          <w:rFonts w:ascii="宋体" w:eastAsia="宋体"/>
          <w:sz w:val="32"/>
          <w:szCs w:val="32"/>
        </w:rPr>
        <w:t>0</w:t>
      </w:r>
      <w:r>
        <w:rPr>
          <w:rFonts w:hint="eastAsia" w:ascii="宋体" w:eastAsia="宋体"/>
          <w:sz w:val="32"/>
          <w:szCs w:val="32"/>
        </w:rPr>
        <w:t>万元，占</w:t>
      </w:r>
      <w:r>
        <w:rPr>
          <w:rFonts w:ascii="宋体" w:eastAsia="宋体"/>
          <w:sz w:val="32"/>
          <w:szCs w:val="32"/>
        </w:rPr>
        <w:t>0</w:t>
      </w:r>
      <w:r>
        <w:rPr>
          <w:rFonts w:hint="eastAsia" w:ascii="宋体" w:eastAsia="宋体"/>
          <w:sz w:val="32"/>
          <w:szCs w:val="32"/>
        </w:rPr>
        <w:t>%,公务用车购置费及运行维护费支出决算</w:t>
      </w:r>
      <w:r>
        <w:rPr>
          <w:rFonts w:ascii="宋体" w:eastAsia="宋体"/>
          <w:sz w:val="32"/>
          <w:szCs w:val="32"/>
        </w:rPr>
        <w:t>4.52</w:t>
      </w:r>
      <w:r>
        <w:rPr>
          <w:rFonts w:hint="eastAsia" w:ascii="宋体" w:eastAsia="宋体"/>
          <w:sz w:val="32"/>
          <w:szCs w:val="32"/>
        </w:rPr>
        <w:t>万元，占</w:t>
      </w:r>
      <w:r>
        <w:rPr>
          <w:rFonts w:ascii="宋体" w:eastAsia="宋体"/>
          <w:sz w:val="32"/>
          <w:szCs w:val="32"/>
        </w:rPr>
        <w:t>56.93</w:t>
      </w:r>
      <w:r>
        <w:rPr>
          <w:rFonts w:hint="eastAsia" w:ascii="宋体" w:eastAsia="宋体"/>
          <w:sz w:val="32"/>
          <w:szCs w:val="32"/>
        </w:rPr>
        <w:t>%。其中：</w:t>
      </w:r>
    </w:p>
    <w:p>
      <w:pPr>
        <w:pStyle w:val="12"/>
        <w:ind w:firstLine="640" w:firstLineChars="200"/>
        <w:rPr>
          <w:rFonts w:hint="eastAsia" w:ascii="宋体" w:eastAsia="宋体"/>
          <w:b/>
          <w:sz w:val="32"/>
          <w:szCs w:val="32"/>
          <w:lang w:eastAsia="zh-CN"/>
        </w:rPr>
      </w:pPr>
      <w:r>
        <w:rPr>
          <w:rFonts w:hint="eastAsia" w:ascii="宋体" w:eastAsia="宋体"/>
          <w:sz w:val="32"/>
          <w:szCs w:val="32"/>
        </w:rPr>
        <w:t>1、因公出国（境）费支出决算为</w:t>
      </w:r>
      <w:r>
        <w:rPr>
          <w:rFonts w:ascii="宋体" w:eastAsia="宋体"/>
          <w:sz w:val="32"/>
          <w:szCs w:val="32"/>
        </w:rPr>
        <w:t>0万</w:t>
      </w:r>
      <w:r>
        <w:rPr>
          <w:rFonts w:hint="eastAsia" w:ascii="宋体" w:eastAsia="宋体"/>
          <w:sz w:val="32"/>
          <w:szCs w:val="32"/>
        </w:rPr>
        <w:t>元，全年安排因公出国（境）团组</w:t>
      </w:r>
      <w:r>
        <w:rPr>
          <w:rFonts w:ascii="宋体" w:eastAsia="宋体"/>
          <w:sz w:val="32"/>
          <w:szCs w:val="32"/>
        </w:rPr>
        <w:t>0</w:t>
      </w:r>
      <w:r>
        <w:rPr>
          <w:rFonts w:hint="eastAsia" w:ascii="宋体" w:eastAsia="宋体"/>
          <w:sz w:val="32"/>
          <w:szCs w:val="32"/>
        </w:rPr>
        <w:t>个，累计</w:t>
      </w:r>
      <w:r>
        <w:rPr>
          <w:rFonts w:ascii="宋体" w:eastAsia="宋体"/>
          <w:sz w:val="32"/>
          <w:szCs w:val="32"/>
        </w:rPr>
        <w:t>0</w:t>
      </w:r>
      <w:r>
        <w:rPr>
          <w:rFonts w:hint="eastAsia" w:ascii="宋体" w:eastAsia="宋体"/>
          <w:sz w:val="32"/>
          <w:szCs w:val="32"/>
        </w:rPr>
        <w:t>人次</w:t>
      </w:r>
      <w:r>
        <w:rPr>
          <w:rFonts w:ascii="宋体" w:eastAsia="宋体"/>
          <w:sz w:val="32"/>
          <w:szCs w:val="32"/>
        </w:rPr>
        <w:t>，无</w:t>
      </w:r>
      <w:r>
        <w:rPr>
          <w:rFonts w:hint="eastAsia" w:ascii="宋体" w:eastAsia="宋体"/>
          <w:sz w:val="32"/>
          <w:szCs w:val="32"/>
        </w:rPr>
        <w:t>开支</w:t>
      </w:r>
      <w:r>
        <w:rPr>
          <w:rFonts w:hint="eastAsia" w:ascii="宋体" w:eastAsia="宋体"/>
          <w:sz w:val="32"/>
          <w:szCs w:val="32"/>
          <w:lang w:eastAsia="zh-CN"/>
        </w:rPr>
        <w:t>。</w:t>
      </w:r>
    </w:p>
    <w:p>
      <w:pPr>
        <w:pStyle w:val="12"/>
        <w:ind w:firstLine="800" w:firstLineChars="250"/>
        <w:rPr>
          <w:rFonts w:ascii="宋体" w:eastAsia="宋体"/>
          <w:sz w:val="32"/>
          <w:szCs w:val="32"/>
        </w:rPr>
      </w:pPr>
      <w:r>
        <w:rPr>
          <w:rFonts w:hint="eastAsia" w:ascii="宋体" w:eastAsia="宋体"/>
          <w:sz w:val="32"/>
          <w:szCs w:val="32"/>
        </w:rPr>
        <w:t>2、公务接待费支出决算为</w:t>
      </w:r>
      <w:r>
        <w:rPr>
          <w:rFonts w:ascii="宋体" w:eastAsia="宋体"/>
          <w:sz w:val="32"/>
          <w:szCs w:val="32"/>
        </w:rPr>
        <w:t>3.42</w:t>
      </w:r>
      <w:r>
        <w:rPr>
          <w:rFonts w:hint="eastAsia" w:ascii="宋体" w:eastAsia="宋体"/>
          <w:sz w:val="32"/>
          <w:szCs w:val="32"/>
        </w:rPr>
        <w:t>万元，全年共接待来访团组</w:t>
      </w:r>
      <w:r>
        <w:rPr>
          <w:rFonts w:ascii="宋体" w:eastAsia="宋体"/>
          <w:sz w:val="32"/>
          <w:szCs w:val="32"/>
        </w:rPr>
        <w:t>40</w:t>
      </w:r>
      <w:r>
        <w:rPr>
          <w:rFonts w:hint="eastAsia" w:ascii="宋体" w:eastAsia="宋体"/>
          <w:sz w:val="32"/>
          <w:szCs w:val="32"/>
        </w:rPr>
        <w:t>个、来宾</w:t>
      </w:r>
      <w:r>
        <w:rPr>
          <w:rFonts w:ascii="宋体" w:eastAsia="宋体"/>
          <w:sz w:val="32"/>
          <w:szCs w:val="32"/>
        </w:rPr>
        <w:t>244</w:t>
      </w:r>
      <w:r>
        <w:rPr>
          <w:rFonts w:hint="eastAsia" w:ascii="宋体" w:eastAsia="宋体"/>
          <w:sz w:val="32"/>
          <w:szCs w:val="32"/>
        </w:rPr>
        <w:t>人次，主要是</w:t>
      </w:r>
      <w:r>
        <w:rPr>
          <w:rFonts w:ascii="宋体" w:eastAsia="宋体"/>
          <w:sz w:val="32"/>
          <w:szCs w:val="32"/>
        </w:rPr>
        <w:t>上级各单位部门来怀调研检查工作，县级各民宗局来怀汇报工作，县级民族部门来怀办理高考加分审核等业务工作</w:t>
      </w:r>
      <w:r>
        <w:rPr>
          <w:rFonts w:hint="eastAsia" w:ascii="宋体" w:eastAsia="宋体"/>
          <w:sz w:val="32"/>
          <w:szCs w:val="32"/>
        </w:rPr>
        <w:t>发生的接待支出。</w:t>
      </w:r>
    </w:p>
    <w:p>
      <w:pPr>
        <w:ind w:firstLine="800" w:firstLineChars="250"/>
        <w:rPr>
          <w:rFonts w:hint="default" w:ascii="宋体" w:eastAsia="宋体"/>
          <w:sz w:val="32"/>
          <w:szCs w:val="32"/>
          <w:lang w:val="en-US" w:eastAsia="zh-CN"/>
        </w:rPr>
      </w:pPr>
      <w:r>
        <w:rPr>
          <w:rFonts w:hint="eastAsia" w:ascii="宋体"/>
          <w:sz w:val="32"/>
          <w:szCs w:val="32"/>
        </w:rPr>
        <w:t>3、公务用车购置费及运行维护费支出决算为</w:t>
      </w:r>
      <w:r>
        <w:rPr>
          <w:rFonts w:ascii="宋体"/>
          <w:sz w:val="32"/>
          <w:szCs w:val="32"/>
        </w:rPr>
        <w:t>4.52</w:t>
      </w:r>
      <w:r>
        <w:rPr>
          <w:rFonts w:hint="eastAsia" w:ascii="宋体"/>
          <w:sz w:val="32"/>
          <w:szCs w:val="32"/>
        </w:rPr>
        <w:t>万元，其中：公务用车购置费</w:t>
      </w:r>
      <w:r>
        <w:rPr>
          <w:rFonts w:ascii="宋体"/>
          <w:sz w:val="32"/>
          <w:szCs w:val="32"/>
        </w:rPr>
        <w:t>0</w:t>
      </w:r>
      <w:r>
        <w:rPr>
          <w:rFonts w:hint="eastAsia" w:ascii="宋体"/>
          <w:sz w:val="32"/>
          <w:szCs w:val="32"/>
        </w:rPr>
        <w:t>万元</w:t>
      </w:r>
      <w:r>
        <w:rPr>
          <w:rFonts w:hint="eastAsia" w:ascii="宋体"/>
          <w:color w:val="000000"/>
          <w:sz w:val="32"/>
          <w:szCs w:val="32"/>
        </w:rPr>
        <w:t>。</w:t>
      </w:r>
      <w:r>
        <w:rPr>
          <w:rFonts w:hint="eastAsia" w:ascii="宋体"/>
          <w:sz w:val="32"/>
          <w:szCs w:val="32"/>
        </w:rPr>
        <w:t>公务用车运行维护费</w:t>
      </w:r>
      <w:r>
        <w:rPr>
          <w:rFonts w:ascii="宋体"/>
          <w:sz w:val="32"/>
          <w:szCs w:val="32"/>
        </w:rPr>
        <w:t>4.52</w:t>
      </w:r>
      <w:r>
        <w:rPr>
          <w:rFonts w:hint="eastAsia" w:ascii="宋体"/>
          <w:sz w:val="32"/>
          <w:szCs w:val="32"/>
        </w:rPr>
        <w:t>万元，主要是</w:t>
      </w:r>
      <w:r>
        <w:rPr>
          <w:rFonts w:ascii="宋体"/>
          <w:sz w:val="32"/>
          <w:szCs w:val="32"/>
        </w:rPr>
        <w:t>公务用车油料费支出，公务用车运行维护费</w:t>
      </w:r>
      <w:r>
        <w:rPr>
          <w:rFonts w:hint="eastAsia" w:ascii="宋体"/>
          <w:sz w:val="32"/>
          <w:szCs w:val="32"/>
        </w:rPr>
        <w:t>支出，</w:t>
      </w:r>
      <w:r>
        <w:rPr>
          <w:rFonts w:ascii="宋体"/>
          <w:sz w:val="32"/>
          <w:szCs w:val="32"/>
        </w:rPr>
        <w:t>过路费支出，车辆保险</w:t>
      </w:r>
      <w:r>
        <w:rPr>
          <w:rFonts w:hint="eastAsia" w:ascii="宋体"/>
          <w:sz w:val="32"/>
          <w:szCs w:val="32"/>
          <w:lang w:eastAsia="zh-CN"/>
        </w:rPr>
        <w:t>费</w:t>
      </w:r>
      <w:r>
        <w:rPr>
          <w:rFonts w:ascii="宋体"/>
          <w:sz w:val="32"/>
          <w:szCs w:val="32"/>
        </w:rPr>
        <w:t>支出。</w:t>
      </w:r>
      <w:r>
        <w:rPr>
          <w:rFonts w:hint="eastAsia" w:ascii="宋体"/>
          <w:sz w:val="32"/>
          <w:szCs w:val="32"/>
        </w:rPr>
        <w:t>截止2021年12月31日，我单位开支财政拨款的公务用车保有量为</w:t>
      </w:r>
      <w:r>
        <w:rPr>
          <w:rFonts w:ascii="宋体"/>
          <w:sz w:val="32"/>
          <w:szCs w:val="32"/>
        </w:rPr>
        <w:t>1</w:t>
      </w:r>
      <w:r>
        <w:rPr>
          <w:rFonts w:hint="eastAsia" w:ascii="宋体"/>
          <w:sz w:val="32"/>
          <w:szCs w:val="32"/>
        </w:rPr>
        <w:t>辆。</w:t>
      </w:r>
    </w:p>
    <w:p>
      <w:pPr>
        <w:pStyle w:val="12"/>
        <w:ind w:firstLine="640" w:firstLineChars="200"/>
        <w:rPr>
          <w:b/>
          <w:sz w:val="32"/>
          <w:szCs w:val="32"/>
        </w:rPr>
      </w:pPr>
      <w:r>
        <w:rPr>
          <w:rFonts w:hint="eastAsia"/>
          <w:b/>
          <w:sz w:val="32"/>
          <w:szCs w:val="32"/>
        </w:rPr>
        <w:t>八、政府性基金预算收入支出决算情况</w:t>
      </w:r>
    </w:p>
    <w:p>
      <w:pPr>
        <w:pStyle w:val="12"/>
        <w:rPr>
          <w:rFonts w:ascii="宋体" w:eastAsia="宋体"/>
          <w:sz w:val="32"/>
          <w:szCs w:val="32"/>
        </w:rPr>
      </w:pPr>
      <w:r>
        <w:rPr>
          <w:rFonts w:hint="eastAsia" w:ascii="宋体" w:eastAsia="宋体"/>
          <w:sz w:val="32"/>
          <w:szCs w:val="32"/>
        </w:rPr>
        <w:t xml:space="preserve">     2021年度政府性基金预算财政拨款收入</w:t>
      </w:r>
      <w:r>
        <w:rPr>
          <w:rFonts w:ascii="宋体" w:eastAsia="宋体"/>
          <w:sz w:val="32"/>
          <w:szCs w:val="32"/>
        </w:rPr>
        <w:t>0</w:t>
      </w:r>
      <w:r>
        <w:rPr>
          <w:rFonts w:hint="eastAsia" w:ascii="宋体" w:eastAsia="宋体"/>
          <w:sz w:val="32"/>
          <w:szCs w:val="32"/>
        </w:rPr>
        <w:t>万元；年初结转和结余</w:t>
      </w:r>
      <w:r>
        <w:rPr>
          <w:rFonts w:ascii="宋体" w:eastAsia="宋体"/>
          <w:sz w:val="32"/>
          <w:szCs w:val="32"/>
        </w:rPr>
        <w:t>0</w:t>
      </w:r>
      <w:r>
        <w:rPr>
          <w:rFonts w:hint="eastAsia" w:ascii="宋体" w:eastAsia="宋体"/>
          <w:sz w:val="32"/>
          <w:szCs w:val="32"/>
        </w:rPr>
        <w:t>万元；支出</w:t>
      </w:r>
      <w:r>
        <w:rPr>
          <w:rFonts w:ascii="宋体" w:eastAsia="宋体"/>
          <w:sz w:val="32"/>
          <w:szCs w:val="32"/>
        </w:rPr>
        <w:t>0</w:t>
      </w:r>
      <w:r>
        <w:rPr>
          <w:rFonts w:hint="eastAsia" w:ascii="宋体" w:eastAsia="宋体"/>
          <w:sz w:val="32"/>
          <w:szCs w:val="32"/>
        </w:rPr>
        <w:t>万元，其中基本支出</w:t>
      </w:r>
      <w:r>
        <w:rPr>
          <w:rFonts w:ascii="宋体" w:eastAsia="宋体"/>
          <w:sz w:val="32"/>
          <w:szCs w:val="32"/>
        </w:rPr>
        <w:t>0</w:t>
      </w:r>
      <w:r>
        <w:rPr>
          <w:rFonts w:hint="eastAsia" w:ascii="宋体" w:eastAsia="宋体"/>
          <w:sz w:val="32"/>
          <w:szCs w:val="32"/>
        </w:rPr>
        <w:t>万元，项目支出</w:t>
      </w:r>
      <w:r>
        <w:rPr>
          <w:rFonts w:ascii="宋体" w:eastAsia="宋体"/>
          <w:sz w:val="32"/>
          <w:szCs w:val="32"/>
        </w:rPr>
        <w:t>0</w:t>
      </w:r>
      <w:r>
        <w:rPr>
          <w:rFonts w:hint="eastAsia" w:ascii="宋体" w:eastAsia="宋体"/>
          <w:sz w:val="32"/>
          <w:szCs w:val="32"/>
        </w:rPr>
        <w:t>万元；年末结转和结余</w:t>
      </w:r>
      <w:r>
        <w:rPr>
          <w:rFonts w:ascii="宋体" w:eastAsia="宋体"/>
          <w:sz w:val="32"/>
          <w:szCs w:val="32"/>
        </w:rPr>
        <w:t>0</w:t>
      </w:r>
      <w:r>
        <w:rPr>
          <w:rFonts w:hint="eastAsia" w:ascii="宋体" w:eastAsia="宋体"/>
          <w:sz w:val="32"/>
          <w:szCs w:val="32"/>
        </w:rPr>
        <w:t>万元。</w:t>
      </w:r>
      <w:r>
        <w:rPr>
          <w:rFonts w:ascii="宋体" w:eastAsia="宋体"/>
          <w:sz w:val="32"/>
          <w:szCs w:val="32"/>
        </w:rPr>
        <w:t>本单位无政府性基金收支。</w:t>
      </w:r>
    </w:p>
    <w:p>
      <w:pPr>
        <w:pStyle w:val="12"/>
        <w:numPr>
          <w:ilvl w:val="0"/>
          <w:numId w:val="2"/>
        </w:numPr>
        <w:ind w:left="641" w:leftChars="0" w:firstLine="0" w:firstLineChars="0"/>
        <w:rPr>
          <w:rFonts w:hint="eastAsia"/>
          <w:b/>
          <w:sz w:val="32"/>
          <w:szCs w:val="32"/>
          <w:lang w:val="en-US" w:eastAsia="zh-CN"/>
        </w:rPr>
      </w:pPr>
      <w:r>
        <w:rPr>
          <w:rFonts w:hint="eastAsia"/>
          <w:b/>
          <w:sz w:val="32"/>
          <w:szCs w:val="32"/>
          <w:lang w:val="en-US" w:eastAsia="zh-CN"/>
        </w:rPr>
        <w:t>国有资本经营预算财政拨款支出决算情况说明</w:t>
      </w:r>
    </w:p>
    <w:p>
      <w:pPr>
        <w:pStyle w:val="12"/>
        <w:ind w:firstLine="640" w:firstLineChars="200"/>
        <w:rPr>
          <w:rFonts w:hint="default" w:ascii="宋体" w:eastAsia="宋体"/>
          <w:sz w:val="32"/>
          <w:szCs w:val="32"/>
          <w:lang w:val="en-US" w:eastAsia="zh-CN"/>
        </w:rPr>
      </w:pPr>
      <w:r>
        <w:rPr>
          <w:rFonts w:hint="eastAsia" w:ascii="宋体" w:eastAsia="宋体"/>
          <w:sz w:val="32"/>
          <w:szCs w:val="32"/>
          <w:lang w:val="en-US" w:eastAsia="zh-CN"/>
        </w:rPr>
        <w:t>2021年度国有资本经营预算财政拨款支出0万元，其中基本支出0万元，项目支出0万元，本单位无国有资本经营预算财政拨款支出。</w:t>
      </w:r>
    </w:p>
    <w:p>
      <w:pPr>
        <w:pStyle w:val="12"/>
        <w:ind w:firstLine="640" w:firstLineChars="200"/>
        <w:rPr>
          <w:b/>
          <w:sz w:val="32"/>
          <w:szCs w:val="32"/>
        </w:rPr>
      </w:pPr>
      <w:r>
        <w:rPr>
          <w:rFonts w:hint="eastAsia"/>
          <w:b/>
          <w:sz w:val="32"/>
          <w:szCs w:val="32"/>
          <w:lang w:eastAsia="zh-CN"/>
        </w:rPr>
        <w:t>十</w:t>
      </w:r>
      <w:r>
        <w:rPr>
          <w:rFonts w:hint="eastAsia"/>
          <w:b/>
          <w:sz w:val="32"/>
          <w:szCs w:val="32"/>
        </w:rPr>
        <w:t>、机关运行经费支出说明</w:t>
      </w:r>
    </w:p>
    <w:p>
      <w:pPr>
        <w:pStyle w:val="12"/>
        <w:ind w:firstLine="640" w:firstLineChars="200"/>
        <w:rPr>
          <w:rFonts w:ascii="宋体" w:eastAsia="宋体"/>
          <w:sz w:val="32"/>
          <w:szCs w:val="32"/>
        </w:rPr>
      </w:pPr>
      <w:r>
        <w:rPr>
          <w:rFonts w:hint="eastAsia" w:ascii="宋体" w:eastAsia="宋体"/>
          <w:sz w:val="32"/>
          <w:szCs w:val="32"/>
        </w:rPr>
        <w:t>本部门2021年度机关运行经费支出</w:t>
      </w:r>
      <w:r>
        <w:rPr>
          <w:rFonts w:ascii="宋体" w:eastAsia="宋体"/>
          <w:sz w:val="32"/>
          <w:szCs w:val="32"/>
        </w:rPr>
        <w:t>79.39</w:t>
      </w:r>
      <w:r>
        <w:rPr>
          <w:rFonts w:hint="eastAsia" w:ascii="宋体" w:eastAsia="宋体"/>
          <w:sz w:val="32"/>
          <w:szCs w:val="32"/>
        </w:rPr>
        <w:t>万元，比年初预算数减少</w:t>
      </w:r>
      <w:r>
        <w:rPr>
          <w:rFonts w:ascii="宋体" w:eastAsia="宋体"/>
          <w:sz w:val="32"/>
          <w:szCs w:val="32"/>
        </w:rPr>
        <w:t>5.98</w:t>
      </w:r>
      <w:r>
        <w:rPr>
          <w:rFonts w:hint="eastAsia" w:ascii="宋体" w:eastAsia="宋体"/>
          <w:sz w:val="32"/>
          <w:szCs w:val="32"/>
        </w:rPr>
        <w:t>万元，降低</w:t>
      </w:r>
      <w:r>
        <w:rPr>
          <w:rFonts w:ascii="宋体" w:eastAsia="宋体"/>
          <w:sz w:val="32"/>
          <w:szCs w:val="32"/>
        </w:rPr>
        <w:t>7</w:t>
      </w:r>
      <w:r>
        <w:rPr>
          <w:rFonts w:hint="eastAsia" w:ascii="宋体" w:eastAsia="宋体"/>
          <w:sz w:val="32"/>
          <w:szCs w:val="32"/>
        </w:rPr>
        <w:t>%。主要原因是：</w:t>
      </w:r>
      <w:r>
        <w:rPr>
          <w:rFonts w:ascii="宋体" w:eastAsia="宋体"/>
          <w:sz w:val="32"/>
          <w:szCs w:val="32"/>
        </w:rPr>
        <w:t>厉行勤俭节约所致。</w:t>
      </w:r>
    </w:p>
    <w:p>
      <w:pPr>
        <w:pStyle w:val="12"/>
        <w:ind w:firstLine="640" w:firstLineChars="200"/>
        <w:rPr>
          <w:b/>
          <w:sz w:val="32"/>
          <w:szCs w:val="32"/>
        </w:rPr>
      </w:pPr>
      <w:r>
        <w:rPr>
          <w:rFonts w:hint="eastAsia"/>
          <w:b/>
          <w:sz w:val="32"/>
          <w:szCs w:val="32"/>
        </w:rPr>
        <w:t>十</w:t>
      </w:r>
      <w:r>
        <w:rPr>
          <w:rFonts w:hint="eastAsia"/>
          <w:b/>
          <w:sz w:val="32"/>
          <w:szCs w:val="32"/>
          <w:lang w:eastAsia="zh-CN"/>
        </w:rPr>
        <w:t>一</w:t>
      </w:r>
      <w:r>
        <w:rPr>
          <w:rFonts w:hint="eastAsia"/>
          <w:b/>
          <w:sz w:val="32"/>
          <w:szCs w:val="32"/>
        </w:rPr>
        <w:t>、一般性支出情况说明</w:t>
      </w:r>
    </w:p>
    <w:p>
      <w:pPr>
        <w:pStyle w:val="12"/>
        <w:ind w:firstLine="640" w:firstLineChars="200"/>
        <w:rPr>
          <w:rFonts w:ascii="宋体" w:eastAsia="宋体"/>
          <w:sz w:val="32"/>
          <w:szCs w:val="32"/>
        </w:rPr>
      </w:pPr>
      <w:r>
        <w:rPr>
          <w:rFonts w:hint="eastAsia" w:ascii="宋体" w:eastAsia="宋体"/>
          <w:sz w:val="32"/>
          <w:szCs w:val="32"/>
        </w:rPr>
        <w:t>2021年本部门开支会议费</w:t>
      </w:r>
      <w:r>
        <w:rPr>
          <w:rFonts w:ascii="宋体" w:eastAsia="宋体"/>
          <w:sz w:val="32"/>
          <w:szCs w:val="32"/>
        </w:rPr>
        <w:t>2.53</w:t>
      </w:r>
      <w:r>
        <w:rPr>
          <w:rFonts w:hint="eastAsia" w:ascii="宋体" w:eastAsia="宋体"/>
          <w:sz w:val="32"/>
          <w:szCs w:val="32"/>
        </w:rPr>
        <w:t>万元，</w:t>
      </w:r>
      <w:r>
        <w:rPr>
          <w:rFonts w:ascii="宋体" w:eastAsia="宋体"/>
          <w:sz w:val="32"/>
          <w:szCs w:val="32"/>
        </w:rPr>
        <w:t>1.</w:t>
      </w:r>
      <w:r>
        <w:rPr>
          <w:rFonts w:hint="eastAsia" w:ascii="宋体" w:eastAsia="宋体"/>
          <w:sz w:val="32"/>
          <w:szCs w:val="32"/>
        </w:rPr>
        <w:t>用于召开</w:t>
      </w:r>
      <w:r>
        <w:rPr>
          <w:rFonts w:ascii="宋体" w:eastAsia="宋体"/>
          <w:sz w:val="32"/>
          <w:szCs w:val="32"/>
        </w:rPr>
        <w:t>2021年全市民族宗教工作</w:t>
      </w:r>
      <w:r>
        <w:rPr>
          <w:rFonts w:hint="eastAsia" w:ascii="宋体" w:eastAsia="宋体"/>
          <w:sz w:val="32"/>
          <w:szCs w:val="32"/>
        </w:rPr>
        <w:t>会议</w:t>
      </w:r>
      <w:r>
        <w:rPr>
          <w:rFonts w:ascii="宋体" w:eastAsia="宋体"/>
          <w:sz w:val="32"/>
          <w:szCs w:val="32"/>
        </w:rPr>
        <w:t>。</w:t>
      </w:r>
      <w:r>
        <w:rPr>
          <w:rFonts w:hint="eastAsia" w:ascii="宋体" w:eastAsia="宋体"/>
          <w:sz w:val="32"/>
          <w:szCs w:val="32"/>
        </w:rPr>
        <w:t>人数</w:t>
      </w:r>
      <w:r>
        <w:rPr>
          <w:rFonts w:ascii="宋体" w:eastAsia="宋体"/>
          <w:sz w:val="32"/>
          <w:szCs w:val="32"/>
        </w:rPr>
        <w:t>48</w:t>
      </w:r>
      <w:r>
        <w:rPr>
          <w:rFonts w:hint="eastAsia" w:ascii="宋体" w:eastAsia="宋体"/>
          <w:sz w:val="32"/>
          <w:szCs w:val="32"/>
        </w:rPr>
        <w:t>人，内容为</w:t>
      </w:r>
      <w:r>
        <w:rPr>
          <w:rFonts w:ascii="宋体" w:eastAsia="宋体"/>
          <w:sz w:val="32"/>
          <w:szCs w:val="32"/>
        </w:rPr>
        <w:t>传达贯彻全省统战部长会议和全省民宗工作推进会议，总结回顾2020年全市民族宗教工作，安排部署2021年工作任务。会议计划议程：（1）通道、靖州、辰溪、鹤城民宗局作典型交流发言。（2）市民宗局党组书记，局长罗本锋同志讲话。经费预算:(1)参会人员用餐费62*50=3100元，（2）会议费租金；迎宾馆三号楼会议厅1500元。（3）会标及座签350元。共计4950元；2.用于召开2021年度全市民宗系统普通高校招生享受民族优惠考生资格审查工作会议。人数42人，内容为扎实做好全市普通高校招生享受民族优惠政策考生资格审核工作。会议计划议程：（1）文教科长唐永松解读相关优惠政策法规。（2）副局长张美秀作总结发言。经费预算：（1）参会人员食宿费：24*300=7200元，8*120=960元。（2）会议费租金;迎宾馆三号楼二楼会议室800元。（3）会标、座签及打印费490元共计9450元；3.用于召开民族团结进步模范宣讲活动会议费，人数106人，内容为省民宗委来怀开展“永远跟党走宣讲活动”。会议计划议程：（1）主持：熊安台  怀化市人民政府副市长。（2）中共怀化市委常委，市委统战部长姚述明致辞。（3）为2020年度全国。全省民族团结进步示范区（单位）集中授牌。（4）“永远跟党走”民族团结进步模范宣讲活动。（5）省民宗委党组成员、副主任曹承明讲话。经费预算：（1）用餐50人*120元=6000元。（2）其他150人*30元=4500元，共计10500元。4.用于全市宗教专项工作会议。（人数，会议内容均为保密要求不予公开）。</w:t>
      </w:r>
      <w:r>
        <w:rPr>
          <w:rFonts w:hint="eastAsia" w:ascii="宋体" w:eastAsia="宋体"/>
          <w:sz w:val="32"/>
          <w:szCs w:val="32"/>
        </w:rPr>
        <w:t>开支培训费</w:t>
      </w:r>
      <w:r>
        <w:rPr>
          <w:rFonts w:ascii="宋体" w:eastAsia="宋体"/>
          <w:sz w:val="32"/>
          <w:szCs w:val="32"/>
        </w:rPr>
        <w:t>1.55</w:t>
      </w:r>
      <w:r>
        <w:rPr>
          <w:rFonts w:hint="eastAsia" w:ascii="宋体" w:eastAsia="宋体"/>
          <w:sz w:val="32"/>
          <w:szCs w:val="32"/>
        </w:rPr>
        <w:t>万元，用于开展</w:t>
      </w:r>
      <w:r>
        <w:rPr>
          <w:rFonts w:ascii="宋体" w:eastAsia="宋体"/>
          <w:sz w:val="32"/>
          <w:szCs w:val="32"/>
        </w:rPr>
        <w:t>全市宗教专项工做培训费</w:t>
      </w:r>
      <w:r>
        <w:rPr>
          <w:rFonts w:hint="eastAsia" w:ascii="宋体" w:eastAsia="宋体"/>
          <w:sz w:val="32"/>
          <w:szCs w:val="32"/>
        </w:rPr>
        <w:t>培训</w:t>
      </w:r>
      <w:r>
        <w:rPr>
          <w:rFonts w:ascii="宋体" w:eastAsia="宋体"/>
          <w:sz w:val="32"/>
          <w:szCs w:val="32"/>
        </w:rPr>
        <w:t>会（人数，会议内容均为保密要求不予公开）。没有</w:t>
      </w:r>
      <w:r>
        <w:rPr>
          <w:rFonts w:hint="eastAsia" w:ascii="宋体" w:eastAsia="宋体"/>
          <w:sz w:val="32"/>
          <w:szCs w:val="32"/>
        </w:rPr>
        <w:t>举办节庆、晚会、论坛、赛事</w:t>
      </w:r>
      <w:r>
        <w:rPr>
          <w:rFonts w:ascii="宋体" w:eastAsia="宋体"/>
          <w:sz w:val="32"/>
          <w:szCs w:val="32"/>
        </w:rPr>
        <w:t>等</w:t>
      </w:r>
      <w:r>
        <w:rPr>
          <w:rFonts w:hint="eastAsia" w:ascii="宋体" w:eastAsia="宋体"/>
          <w:sz w:val="32"/>
          <w:szCs w:val="32"/>
        </w:rPr>
        <w:t>活动</w:t>
      </w:r>
      <w:r>
        <w:rPr>
          <w:rFonts w:ascii="宋体" w:eastAsia="宋体"/>
          <w:sz w:val="32"/>
          <w:szCs w:val="32"/>
        </w:rPr>
        <w:t>。也无相关的开支</w:t>
      </w:r>
      <w:r>
        <w:rPr>
          <w:rFonts w:hint="eastAsia" w:ascii="宋体" w:eastAsia="宋体"/>
          <w:sz w:val="32"/>
          <w:szCs w:val="32"/>
        </w:rPr>
        <w:t>。</w:t>
      </w:r>
    </w:p>
    <w:p>
      <w:pPr>
        <w:pStyle w:val="12"/>
        <w:ind w:firstLine="640" w:firstLineChars="200"/>
        <w:rPr>
          <w:b/>
          <w:sz w:val="32"/>
          <w:szCs w:val="32"/>
        </w:rPr>
      </w:pPr>
      <w:r>
        <w:rPr>
          <w:rFonts w:hint="eastAsia"/>
          <w:b/>
          <w:sz w:val="32"/>
          <w:szCs w:val="32"/>
        </w:rPr>
        <w:t>十</w:t>
      </w:r>
      <w:r>
        <w:rPr>
          <w:rFonts w:hint="eastAsia"/>
          <w:b/>
          <w:sz w:val="32"/>
          <w:szCs w:val="32"/>
          <w:lang w:eastAsia="zh-CN"/>
        </w:rPr>
        <w:t>二</w:t>
      </w:r>
      <w:r>
        <w:rPr>
          <w:rFonts w:hint="eastAsia"/>
          <w:b/>
          <w:sz w:val="32"/>
          <w:szCs w:val="32"/>
        </w:rPr>
        <w:t>、政府采购支出说明</w:t>
      </w:r>
    </w:p>
    <w:p>
      <w:pPr>
        <w:pStyle w:val="12"/>
        <w:ind w:firstLine="640" w:firstLineChars="200"/>
        <w:rPr>
          <w:rFonts w:hint="eastAsia" w:ascii="宋体" w:eastAsia="宋体"/>
          <w:sz w:val="32"/>
          <w:szCs w:val="32"/>
        </w:rPr>
      </w:pPr>
      <w:r>
        <w:rPr>
          <w:rFonts w:hint="eastAsia" w:ascii="宋体" w:eastAsia="宋体"/>
          <w:sz w:val="32"/>
          <w:szCs w:val="32"/>
        </w:rPr>
        <w:t>本部门2021年度政府采购支出总额0万元，其中：政府采购货物支出0万元、政府采购工程支出0万元、政府采购服务支出0万元。授予中小企业合同金额0万元，占政府采购支出总额的百分比无法计算，其中：授予小微企业合同金额0万元，占政府采购支出总额的百分比无法计算；货物采购授予中小企业合同金额占货物支出金额的百分比无法计算，工程采购授予中小企业合同金额占工程支出金额的百分比无法计算，服务采购授予中小企业合同金额占服务支出金额的百分比无法计算。</w:t>
      </w:r>
    </w:p>
    <w:p>
      <w:pPr>
        <w:pStyle w:val="12"/>
        <w:ind w:firstLine="640" w:firstLineChars="200"/>
        <w:rPr>
          <w:b/>
          <w:sz w:val="32"/>
          <w:szCs w:val="32"/>
        </w:rPr>
      </w:pPr>
      <w:bookmarkStart w:id="2" w:name="_GoBack"/>
      <w:bookmarkEnd w:id="2"/>
      <w:r>
        <w:rPr>
          <w:rFonts w:hint="eastAsia"/>
          <w:b/>
          <w:sz w:val="32"/>
          <w:szCs w:val="32"/>
        </w:rPr>
        <w:t>十</w:t>
      </w:r>
      <w:r>
        <w:rPr>
          <w:rFonts w:hint="eastAsia"/>
          <w:b/>
          <w:sz w:val="32"/>
          <w:szCs w:val="32"/>
          <w:lang w:eastAsia="zh-CN"/>
        </w:rPr>
        <w:t>三</w:t>
      </w:r>
      <w:r>
        <w:rPr>
          <w:rFonts w:hint="eastAsia"/>
          <w:b/>
          <w:sz w:val="32"/>
          <w:szCs w:val="32"/>
        </w:rPr>
        <w:t>、国有资产占用情况说明</w:t>
      </w:r>
    </w:p>
    <w:p>
      <w:pPr>
        <w:pStyle w:val="12"/>
        <w:ind w:firstLine="640" w:firstLineChars="200"/>
        <w:rPr>
          <w:rFonts w:ascii="宋体" w:eastAsia="宋体"/>
          <w:sz w:val="32"/>
          <w:szCs w:val="32"/>
        </w:rPr>
      </w:pPr>
      <w:r>
        <w:rPr>
          <w:rFonts w:hint="eastAsia" w:ascii="宋体" w:eastAsia="宋体"/>
          <w:sz w:val="32"/>
          <w:szCs w:val="32"/>
        </w:rPr>
        <w:t>截至2021年12月31日，单位共有车辆</w:t>
      </w:r>
      <w:r>
        <w:rPr>
          <w:rFonts w:ascii="宋体" w:eastAsia="宋体"/>
          <w:sz w:val="32"/>
          <w:szCs w:val="32"/>
        </w:rPr>
        <w:t>1</w:t>
      </w:r>
      <w:r>
        <w:rPr>
          <w:rFonts w:hint="eastAsia" w:ascii="宋体" w:eastAsia="宋体"/>
          <w:sz w:val="32"/>
          <w:szCs w:val="32"/>
        </w:rPr>
        <w:t>辆，其中，主要领导干部用车</w:t>
      </w:r>
      <w:r>
        <w:rPr>
          <w:rFonts w:ascii="宋体" w:eastAsia="宋体"/>
          <w:sz w:val="32"/>
          <w:szCs w:val="32"/>
        </w:rPr>
        <w:t>0</w:t>
      </w:r>
      <w:r>
        <w:rPr>
          <w:rFonts w:hint="eastAsia" w:ascii="宋体" w:eastAsia="宋体"/>
          <w:sz w:val="32"/>
          <w:szCs w:val="32"/>
        </w:rPr>
        <w:t>辆，机要通信用车</w:t>
      </w:r>
      <w:r>
        <w:rPr>
          <w:rFonts w:ascii="宋体" w:eastAsia="宋体"/>
          <w:sz w:val="32"/>
          <w:szCs w:val="32"/>
        </w:rPr>
        <w:t>1</w:t>
      </w:r>
      <w:r>
        <w:rPr>
          <w:rFonts w:hint="eastAsia" w:ascii="宋体" w:eastAsia="宋体"/>
          <w:sz w:val="32"/>
          <w:szCs w:val="32"/>
        </w:rPr>
        <w:t>辆、应急保障用车</w:t>
      </w:r>
      <w:r>
        <w:rPr>
          <w:rFonts w:ascii="宋体" w:eastAsia="宋体"/>
          <w:sz w:val="32"/>
          <w:szCs w:val="32"/>
        </w:rPr>
        <w:t>0</w:t>
      </w:r>
      <w:r>
        <w:rPr>
          <w:rFonts w:hint="eastAsia" w:ascii="宋体" w:eastAsia="宋体"/>
          <w:sz w:val="32"/>
          <w:szCs w:val="32"/>
        </w:rPr>
        <w:t>辆、执法执勤用车</w:t>
      </w:r>
      <w:r>
        <w:rPr>
          <w:rFonts w:ascii="宋体" w:eastAsia="宋体"/>
          <w:sz w:val="32"/>
          <w:szCs w:val="32"/>
        </w:rPr>
        <w:t>0</w:t>
      </w:r>
      <w:r>
        <w:rPr>
          <w:rFonts w:hint="eastAsia" w:ascii="宋体" w:eastAsia="宋体"/>
          <w:sz w:val="32"/>
          <w:szCs w:val="32"/>
        </w:rPr>
        <w:t>辆、特种专业技术用车</w:t>
      </w:r>
      <w:r>
        <w:rPr>
          <w:rFonts w:ascii="宋体" w:eastAsia="宋体"/>
          <w:sz w:val="32"/>
          <w:szCs w:val="32"/>
        </w:rPr>
        <w:t>0</w:t>
      </w:r>
      <w:r>
        <w:rPr>
          <w:rFonts w:hint="eastAsia" w:ascii="宋体" w:eastAsia="宋体"/>
          <w:sz w:val="32"/>
          <w:szCs w:val="32"/>
        </w:rPr>
        <w:t>辆、其他用车</w:t>
      </w:r>
      <w:r>
        <w:rPr>
          <w:rFonts w:ascii="宋体" w:eastAsia="宋体"/>
          <w:sz w:val="32"/>
          <w:szCs w:val="32"/>
        </w:rPr>
        <w:t>0</w:t>
      </w:r>
      <w:r>
        <w:rPr>
          <w:rFonts w:hint="eastAsia" w:ascii="宋体" w:eastAsia="宋体"/>
          <w:sz w:val="32"/>
          <w:szCs w:val="32"/>
        </w:rPr>
        <w:t>辆；单位价值50万元以上通用设备</w:t>
      </w:r>
      <w:r>
        <w:rPr>
          <w:rFonts w:ascii="宋体" w:eastAsia="宋体"/>
          <w:sz w:val="32"/>
          <w:szCs w:val="32"/>
        </w:rPr>
        <w:t>0</w:t>
      </w:r>
      <w:r>
        <w:rPr>
          <w:rFonts w:hint="eastAsia" w:ascii="宋体" w:eastAsia="宋体"/>
          <w:sz w:val="32"/>
          <w:szCs w:val="32"/>
        </w:rPr>
        <w:t>台（套）；单位价值100万元以上专用设备</w:t>
      </w:r>
      <w:r>
        <w:rPr>
          <w:rFonts w:ascii="宋体" w:eastAsia="宋体"/>
          <w:sz w:val="32"/>
          <w:szCs w:val="32"/>
        </w:rPr>
        <w:t>0</w:t>
      </w:r>
      <w:r>
        <w:rPr>
          <w:rFonts w:hint="eastAsia" w:ascii="宋体" w:eastAsia="宋体"/>
          <w:sz w:val="32"/>
          <w:szCs w:val="32"/>
        </w:rPr>
        <w:t>台（套）。</w:t>
      </w:r>
    </w:p>
    <w:p>
      <w:pPr>
        <w:pStyle w:val="12"/>
        <w:ind w:firstLine="640" w:firstLineChars="200"/>
        <w:rPr>
          <w:b/>
          <w:sz w:val="32"/>
          <w:szCs w:val="32"/>
        </w:rPr>
      </w:pPr>
      <w:r>
        <w:rPr>
          <w:rFonts w:hint="eastAsia"/>
          <w:b/>
          <w:sz w:val="32"/>
          <w:szCs w:val="32"/>
        </w:rPr>
        <w:t>十</w:t>
      </w:r>
      <w:r>
        <w:rPr>
          <w:rFonts w:hint="eastAsia"/>
          <w:b/>
          <w:sz w:val="32"/>
          <w:szCs w:val="32"/>
          <w:lang w:eastAsia="zh-CN"/>
        </w:rPr>
        <w:t>四</w:t>
      </w:r>
      <w:r>
        <w:rPr>
          <w:rFonts w:hint="eastAsia"/>
          <w:b/>
          <w:sz w:val="32"/>
          <w:szCs w:val="32"/>
        </w:rPr>
        <w:t>、2021年度预算绩效情况说明</w:t>
      </w:r>
    </w:p>
    <w:p>
      <w:pPr>
        <w:autoSpaceDE w:val="0"/>
        <w:autoSpaceDN w:val="0"/>
        <w:adjustRightInd w:val="0"/>
        <w:ind w:firstLine="640" w:firstLineChars="200"/>
        <w:jc w:val="left"/>
        <w:rPr>
          <w:rFonts w:ascii="宋体" w:cs="黑体"/>
          <w:color w:val="000000"/>
          <w:kern w:val="0"/>
          <w:sz w:val="32"/>
          <w:szCs w:val="32"/>
        </w:rPr>
      </w:pPr>
      <w:r>
        <w:rPr>
          <w:rFonts w:hint="eastAsia" w:ascii="宋体" w:cs="黑体"/>
          <w:b/>
          <w:color w:val="000000"/>
          <w:kern w:val="0"/>
          <w:sz w:val="32"/>
          <w:szCs w:val="32"/>
        </w:rPr>
        <w:t>（1）绩效管理评价工作开展情况</w:t>
      </w:r>
      <w:r>
        <w:rPr>
          <w:rFonts w:hint="eastAsia" w:ascii="宋体" w:cs="黑体"/>
          <w:color w:val="000000"/>
          <w:kern w:val="0"/>
          <w:sz w:val="32"/>
          <w:szCs w:val="32"/>
        </w:rPr>
        <w:t>。</w:t>
      </w:r>
    </w:p>
    <w:p>
      <w:pPr>
        <w:autoSpaceDE w:val="0"/>
        <w:autoSpaceDN w:val="0"/>
        <w:adjustRightInd w:val="0"/>
        <w:ind w:firstLine="640" w:firstLineChars="200"/>
        <w:jc w:val="left"/>
        <w:rPr>
          <w:rFonts w:ascii="宋体" w:cs="黑体"/>
          <w:color w:val="000000"/>
          <w:kern w:val="0"/>
          <w:sz w:val="32"/>
          <w:szCs w:val="32"/>
        </w:rPr>
      </w:pPr>
      <w:r>
        <w:rPr>
          <w:rFonts w:hint="eastAsia" w:ascii="宋体" w:cs="黑体"/>
          <w:color w:val="000000"/>
          <w:kern w:val="0"/>
          <w:sz w:val="32"/>
          <w:szCs w:val="32"/>
        </w:rPr>
        <w:t>根据预算绩效管理要求，我部门组织对</w:t>
      </w:r>
      <w:r>
        <w:rPr>
          <w:rFonts w:ascii="宋体" w:cs="黑体"/>
          <w:color w:val="000000"/>
          <w:kern w:val="0"/>
          <w:sz w:val="32"/>
          <w:szCs w:val="32"/>
        </w:rPr>
        <w:t xml:space="preserve">2021 </w:t>
      </w:r>
      <w:r>
        <w:rPr>
          <w:rFonts w:hint="eastAsia" w:ascii="宋体" w:cs="黑体"/>
          <w:color w:val="000000"/>
          <w:kern w:val="0"/>
          <w:sz w:val="32"/>
          <w:szCs w:val="32"/>
        </w:rPr>
        <w:t>年度一般公共预算项目支出全面开展绩效自评，其中，一级项目</w:t>
      </w:r>
      <w:r>
        <w:rPr>
          <w:rFonts w:ascii="宋体" w:cs="黑体"/>
          <w:color w:val="000000"/>
          <w:kern w:val="0"/>
          <w:sz w:val="32"/>
          <w:szCs w:val="32"/>
        </w:rPr>
        <w:t>3</w:t>
      </w:r>
      <w:r>
        <w:rPr>
          <w:rFonts w:hint="eastAsia" w:ascii="宋体" w:cs="黑体"/>
          <w:color w:val="000000"/>
          <w:kern w:val="0"/>
          <w:sz w:val="32"/>
          <w:szCs w:val="32"/>
        </w:rPr>
        <w:t>个，二级项目</w:t>
      </w:r>
      <w:r>
        <w:rPr>
          <w:rFonts w:ascii="宋体" w:cs="黑体"/>
          <w:color w:val="000000"/>
          <w:kern w:val="0"/>
          <w:sz w:val="32"/>
          <w:szCs w:val="32"/>
        </w:rPr>
        <w:t xml:space="preserve">0 </w:t>
      </w:r>
      <w:r>
        <w:rPr>
          <w:rFonts w:hint="eastAsia" w:ascii="宋体" w:cs="黑体"/>
          <w:color w:val="000000"/>
          <w:kern w:val="0"/>
          <w:sz w:val="32"/>
          <w:szCs w:val="32"/>
        </w:rPr>
        <w:t>个，共涉及资金</w:t>
      </w:r>
      <w:r>
        <w:rPr>
          <w:rFonts w:ascii="宋体" w:cs="黑体"/>
          <w:color w:val="000000"/>
          <w:kern w:val="0"/>
          <w:sz w:val="32"/>
          <w:szCs w:val="32"/>
        </w:rPr>
        <w:t>174</w:t>
      </w:r>
      <w:r>
        <w:rPr>
          <w:rFonts w:hint="eastAsia" w:ascii="宋体" w:cs="黑体"/>
          <w:color w:val="000000"/>
          <w:kern w:val="0"/>
          <w:sz w:val="32"/>
          <w:szCs w:val="32"/>
        </w:rPr>
        <w:t>万元，占一般公共预算项目支出总额的</w:t>
      </w:r>
      <w:r>
        <w:rPr>
          <w:rFonts w:ascii="宋体" w:cs="黑体"/>
          <w:color w:val="000000"/>
          <w:kern w:val="0"/>
          <w:sz w:val="32"/>
          <w:szCs w:val="32"/>
        </w:rPr>
        <w:t>100%</w:t>
      </w:r>
      <w:r>
        <w:rPr>
          <w:rFonts w:hint="eastAsia" w:ascii="宋体" w:cs="黑体"/>
          <w:color w:val="000000"/>
          <w:kern w:val="0"/>
          <w:sz w:val="32"/>
          <w:szCs w:val="32"/>
        </w:rPr>
        <w:t>。</w:t>
      </w:r>
      <w:r>
        <w:rPr>
          <w:rFonts w:ascii="宋体" w:cs="黑体"/>
          <w:color w:val="000000"/>
          <w:kern w:val="0"/>
          <w:sz w:val="32"/>
          <w:szCs w:val="32"/>
        </w:rPr>
        <w:t>没有政府性基金预算项目支出。从而没有开展</w:t>
      </w:r>
      <w:r>
        <w:rPr>
          <w:rFonts w:hint="eastAsia" w:ascii="宋体" w:cs="黑体"/>
          <w:color w:val="000000"/>
          <w:kern w:val="0"/>
          <w:sz w:val="32"/>
          <w:szCs w:val="32"/>
        </w:rPr>
        <w:t>组织政府性基金预算项目支出开展绩效自评，共涉及资金</w:t>
      </w:r>
      <w:r>
        <w:rPr>
          <w:rFonts w:ascii="宋体" w:cs="黑体"/>
          <w:color w:val="000000"/>
          <w:kern w:val="0"/>
          <w:sz w:val="32"/>
          <w:szCs w:val="32"/>
        </w:rPr>
        <w:t xml:space="preserve">0 </w:t>
      </w:r>
      <w:r>
        <w:rPr>
          <w:rFonts w:hint="eastAsia" w:ascii="宋体" w:cs="黑体"/>
          <w:color w:val="000000"/>
          <w:kern w:val="0"/>
          <w:sz w:val="32"/>
          <w:szCs w:val="32"/>
        </w:rPr>
        <w:t>万元</w:t>
      </w:r>
      <w:r>
        <w:rPr>
          <w:rFonts w:ascii="宋体" w:cs="黑体"/>
          <w:color w:val="000000"/>
          <w:kern w:val="0"/>
          <w:sz w:val="32"/>
          <w:szCs w:val="32"/>
        </w:rPr>
        <w:t>。没有</w:t>
      </w:r>
      <w:r>
        <w:rPr>
          <w:rFonts w:hint="eastAsia" w:ascii="宋体" w:cs="黑体"/>
          <w:color w:val="000000"/>
          <w:kern w:val="0"/>
          <w:sz w:val="32"/>
          <w:szCs w:val="32"/>
        </w:rPr>
        <w:t>国有资本经营预算项目支出</w:t>
      </w:r>
      <w:r>
        <w:rPr>
          <w:rFonts w:ascii="宋体" w:cs="黑体"/>
          <w:color w:val="000000"/>
          <w:kern w:val="0"/>
          <w:sz w:val="32"/>
          <w:szCs w:val="32"/>
        </w:rPr>
        <w:t>，从而没有开展组织国有资本预算项目</w:t>
      </w:r>
      <w:r>
        <w:rPr>
          <w:rFonts w:hint="eastAsia" w:ascii="宋体" w:cs="黑体"/>
          <w:color w:val="000000"/>
          <w:kern w:val="0"/>
          <w:sz w:val="32"/>
          <w:szCs w:val="32"/>
        </w:rPr>
        <w:t>绩效自评，共涉及资金</w:t>
      </w:r>
      <w:r>
        <w:rPr>
          <w:rFonts w:ascii="宋体" w:cs="黑体"/>
          <w:color w:val="000000"/>
          <w:kern w:val="0"/>
          <w:sz w:val="32"/>
          <w:szCs w:val="32"/>
        </w:rPr>
        <w:t>0</w:t>
      </w:r>
      <w:r>
        <w:rPr>
          <w:rFonts w:hint="eastAsia" w:ascii="宋体" w:cs="黑体"/>
          <w:color w:val="000000"/>
          <w:kern w:val="0"/>
          <w:sz w:val="32"/>
          <w:szCs w:val="32"/>
        </w:rPr>
        <w:t>万元</w:t>
      </w:r>
      <w:r>
        <w:rPr>
          <w:rFonts w:ascii="宋体" w:cs="黑体"/>
          <w:color w:val="000000"/>
          <w:kern w:val="0"/>
          <w:sz w:val="32"/>
          <w:szCs w:val="32"/>
        </w:rPr>
        <w:t>。</w:t>
      </w:r>
    </w:p>
    <w:p>
      <w:pPr>
        <w:autoSpaceDE w:val="0"/>
        <w:autoSpaceDN w:val="0"/>
        <w:adjustRightInd w:val="0"/>
        <w:ind w:firstLine="640" w:firstLineChars="200"/>
        <w:jc w:val="left"/>
        <w:rPr>
          <w:rFonts w:ascii="宋体" w:cs="黑体"/>
          <w:color w:val="000000"/>
          <w:kern w:val="0"/>
          <w:sz w:val="32"/>
          <w:szCs w:val="32"/>
        </w:rPr>
      </w:pPr>
      <w:r>
        <w:rPr>
          <w:rFonts w:hint="eastAsia" w:ascii="宋体" w:cs="黑体"/>
          <w:color w:val="000000"/>
          <w:kern w:val="0"/>
          <w:sz w:val="32"/>
          <w:szCs w:val="32"/>
        </w:rPr>
        <w:t>组织对“</w:t>
      </w:r>
      <w:r>
        <w:rPr>
          <w:rFonts w:ascii="宋体" w:cs="黑体"/>
          <w:color w:val="000000"/>
          <w:kern w:val="0"/>
          <w:sz w:val="32"/>
          <w:szCs w:val="32"/>
        </w:rPr>
        <w:t>民族项两项经费</w:t>
      </w:r>
      <w:r>
        <w:rPr>
          <w:rFonts w:hint="eastAsia" w:ascii="宋体" w:cs="黑体"/>
          <w:color w:val="000000"/>
          <w:kern w:val="0"/>
          <w:sz w:val="32"/>
          <w:szCs w:val="32"/>
        </w:rPr>
        <w:t>”“</w:t>
      </w:r>
      <w:r>
        <w:rPr>
          <w:rFonts w:ascii="宋体" w:cs="黑体"/>
          <w:color w:val="000000"/>
          <w:kern w:val="0"/>
          <w:sz w:val="32"/>
          <w:szCs w:val="32"/>
        </w:rPr>
        <w:t>少数民族文化发展</w:t>
      </w:r>
      <w:r>
        <w:rPr>
          <w:rFonts w:hint="eastAsia" w:ascii="宋体" w:cs="黑体"/>
          <w:color w:val="000000"/>
          <w:kern w:val="0"/>
          <w:sz w:val="32"/>
          <w:szCs w:val="32"/>
        </w:rPr>
        <w:t>”</w:t>
      </w:r>
      <w:r>
        <w:rPr>
          <w:rFonts w:ascii="宋体" w:cs="黑体"/>
          <w:color w:val="000000"/>
          <w:kern w:val="0"/>
          <w:sz w:val="32"/>
          <w:szCs w:val="32"/>
        </w:rPr>
        <w:t>“宗教事务经费”</w:t>
      </w:r>
      <w:r>
        <w:rPr>
          <w:rFonts w:hint="eastAsia" w:ascii="宋体" w:cs="黑体"/>
          <w:color w:val="000000"/>
          <w:kern w:val="0"/>
          <w:sz w:val="32"/>
          <w:szCs w:val="32"/>
        </w:rPr>
        <w:t>等</w:t>
      </w:r>
      <w:r>
        <w:rPr>
          <w:rFonts w:ascii="宋体" w:cs="黑体"/>
          <w:color w:val="000000"/>
          <w:kern w:val="0"/>
          <w:sz w:val="32"/>
          <w:szCs w:val="32"/>
        </w:rPr>
        <w:t>3</w:t>
      </w:r>
      <w:r>
        <w:rPr>
          <w:rFonts w:hint="eastAsia" w:ascii="宋体" w:cs="黑体"/>
          <w:color w:val="000000"/>
          <w:kern w:val="0"/>
          <w:sz w:val="32"/>
          <w:szCs w:val="32"/>
        </w:rPr>
        <w:t>个项目开展了部门评价，涉及一般公共预算支出</w:t>
      </w:r>
      <w:r>
        <w:rPr>
          <w:rFonts w:ascii="宋体" w:cs="黑体"/>
          <w:color w:val="000000"/>
          <w:kern w:val="0"/>
          <w:sz w:val="32"/>
          <w:szCs w:val="32"/>
        </w:rPr>
        <w:t>174</w:t>
      </w:r>
      <w:r>
        <w:rPr>
          <w:rFonts w:hint="eastAsia" w:ascii="宋体" w:cs="黑体"/>
          <w:color w:val="000000"/>
          <w:kern w:val="0"/>
          <w:sz w:val="32"/>
          <w:szCs w:val="32"/>
        </w:rPr>
        <w:t>万元，政府性基金预算支</w:t>
      </w:r>
      <w:r>
        <w:rPr>
          <w:rFonts w:ascii="宋体" w:cs="黑体"/>
          <w:color w:val="000000"/>
          <w:kern w:val="0"/>
          <w:sz w:val="32"/>
          <w:szCs w:val="32"/>
        </w:rPr>
        <w:t xml:space="preserve">0 </w:t>
      </w:r>
      <w:r>
        <w:rPr>
          <w:rFonts w:hint="eastAsia" w:ascii="宋体" w:cs="黑体"/>
          <w:color w:val="000000"/>
          <w:kern w:val="0"/>
          <w:sz w:val="32"/>
          <w:szCs w:val="32"/>
        </w:rPr>
        <w:t>万元，国有资本经营预算支出</w:t>
      </w:r>
      <w:r>
        <w:rPr>
          <w:rFonts w:ascii="宋体" w:cs="黑体"/>
          <w:color w:val="000000"/>
          <w:kern w:val="0"/>
          <w:sz w:val="32"/>
          <w:szCs w:val="32"/>
        </w:rPr>
        <w:t xml:space="preserve">0 </w:t>
      </w:r>
      <w:r>
        <w:rPr>
          <w:rFonts w:hint="eastAsia" w:ascii="宋体" w:cs="黑体"/>
          <w:color w:val="000000"/>
          <w:kern w:val="0"/>
          <w:sz w:val="32"/>
          <w:szCs w:val="32"/>
        </w:rPr>
        <w:t>万元。从评价情况来看，</w:t>
      </w:r>
      <w:r>
        <w:rPr>
          <w:rFonts w:ascii="宋体" w:cs="黑体"/>
          <w:color w:val="000000"/>
          <w:kern w:val="0"/>
          <w:sz w:val="32"/>
          <w:szCs w:val="32"/>
        </w:rPr>
        <w:t>项目资金的使用均按照规定范围进行了使用，并达到了预期的使用效果，维护了民族团结进步，宗教的和谐稳定。</w:t>
      </w:r>
    </w:p>
    <w:p>
      <w:pPr>
        <w:autoSpaceDE w:val="0"/>
        <w:autoSpaceDN w:val="0"/>
        <w:adjustRightInd w:val="0"/>
        <w:ind w:firstLine="640" w:firstLineChars="200"/>
        <w:jc w:val="left"/>
        <w:rPr>
          <w:rFonts w:ascii="宋体" w:cs="黑体"/>
          <w:color w:val="000000"/>
          <w:kern w:val="0"/>
          <w:sz w:val="32"/>
          <w:szCs w:val="32"/>
        </w:rPr>
      </w:pPr>
      <w:r>
        <w:rPr>
          <w:rFonts w:hint="eastAsia" w:ascii="宋体" w:cs="黑体"/>
          <w:color w:val="000000"/>
          <w:kern w:val="0"/>
          <w:sz w:val="32"/>
          <w:szCs w:val="32"/>
        </w:rPr>
        <w:t>组织开展整体支出绩效评价，涉及一般公共预算支出</w:t>
      </w:r>
      <w:r>
        <w:rPr>
          <w:rFonts w:ascii="宋体" w:cs="黑体"/>
          <w:color w:val="000000"/>
          <w:kern w:val="0"/>
          <w:sz w:val="32"/>
          <w:szCs w:val="32"/>
        </w:rPr>
        <w:t>739.24</w:t>
      </w:r>
      <w:r>
        <w:rPr>
          <w:rFonts w:hint="eastAsia" w:ascii="宋体" w:cs="黑体"/>
          <w:color w:val="000000"/>
          <w:kern w:val="0"/>
          <w:sz w:val="32"/>
          <w:szCs w:val="32"/>
        </w:rPr>
        <w:t>万元，政府性基金预算支出</w:t>
      </w:r>
      <w:r>
        <w:rPr>
          <w:rFonts w:ascii="宋体" w:cs="黑体"/>
          <w:color w:val="000000"/>
          <w:kern w:val="0"/>
          <w:sz w:val="32"/>
          <w:szCs w:val="32"/>
        </w:rPr>
        <w:t xml:space="preserve">0 </w:t>
      </w:r>
      <w:r>
        <w:rPr>
          <w:rFonts w:hint="eastAsia" w:ascii="宋体" w:cs="黑体"/>
          <w:color w:val="000000"/>
          <w:kern w:val="0"/>
          <w:sz w:val="32"/>
          <w:szCs w:val="32"/>
        </w:rPr>
        <w:t>万元。从评价情况来看，</w:t>
      </w:r>
      <w:r>
        <w:rPr>
          <w:rFonts w:ascii="宋体" w:cs="黑体"/>
          <w:color w:val="000000"/>
          <w:kern w:val="0"/>
          <w:sz w:val="32"/>
          <w:szCs w:val="32"/>
        </w:rPr>
        <w:t>本年度所有使用的资金均按照要求，范围进行了使用，并达到了预期的使用效果，维护了民族团结进步，宗教的和谐稳定。</w:t>
      </w:r>
    </w:p>
    <w:p>
      <w:pPr>
        <w:autoSpaceDE w:val="0"/>
        <w:autoSpaceDN w:val="0"/>
        <w:adjustRightInd w:val="0"/>
        <w:ind w:firstLine="640" w:firstLineChars="200"/>
        <w:jc w:val="left"/>
        <w:rPr>
          <w:rFonts w:ascii="宋体" w:cs="黑体"/>
          <w:b/>
          <w:color w:val="000000"/>
          <w:kern w:val="0"/>
          <w:sz w:val="32"/>
          <w:szCs w:val="32"/>
        </w:rPr>
      </w:pPr>
      <w:r>
        <w:rPr>
          <w:rFonts w:hint="eastAsia" w:ascii="宋体" w:cs="黑体"/>
          <w:b/>
          <w:color w:val="000000"/>
          <w:kern w:val="0"/>
          <w:sz w:val="32"/>
          <w:szCs w:val="32"/>
        </w:rPr>
        <w:t>（2）部门决算中项目绩效自评结果</w:t>
      </w:r>
    </w:p>
    <w:p>
      <w:pPr>
        <w:spacing w:line="540" w:lineRule="exact"/>
        <w:ind w:firstLine="640" w:firstLineChars="200"/>
        <w:rPr>
          <w:rFonts w:ascii="宋体" w:cs="黑体"/>
          <w:color w:val="000000"/>
          <w:kern w:val="0"/>
          <w:sz w:val="32"/>
          <w:szCs w:val="32"/>
        </w:rPr>
      </w:pPr>
      <w:r>
        <w:rPr>
          <w:rFonts w:ascii="宋体" w:cs="黑体"/>
          <w:color w:val="000000"/>
          <w:kern w:val="0"/>
          <w:sz w:val="32"/>
          <w:szCs w:val="32"/>
        </w:rPr>
        <w:t>民族项两项经费</w:t>
      </w:r>
      <w:r>
        <w:rPr>
          <w:rFonts w:hint="eastAsia" w:ascii="宋体" w:cs="黑体"/>
          <w:color w:val="000000"/>
          <w:kern w:val="0"/>
          <w:sz w:val="32"/>
          <w:szCs w:val="32"/>
        </w:rPr>
        <w:t>项目绩效自评综述：根据年初设定的绩效目标，项目绩效自评得分为</w:t>
      </w:r>
      <w:r>
        <w:rPr>
          <w:rFonts w:ascii="宋体" w:cs="黑体"/>
          <w:color w:val="000000"/>
          <w:kern w:val="0"/>
          <w:sz w:val="32"/>
          <w:szCs w:val="32"/>
        </w:rPr>
        <w:t>98</w:t>
      </w:r>
      <w:r>
        <w:rPr>
          <w:rFonts w:hint="eastAsia" w:ascii="宋体" w:cs="黑体"/>
          <w:color w:val="000000"/>
          <w:kern w:val="0"/>
          <w:sz w:val="32"/>
          <w:szCs w:val="32"/>
        </w:rPr>
        <w:t>分。项目全年预算数为</w:t>
      </w:r>
      <w:r>
        <w:rPr>
          <w:rFonts w:ascii="宋体" w:cs="黑体"/>
          <w:color w:val="000000"/>
          <w:kern w:val="0"/>
          <w:sz w:val="32"/>
          <w:szCs w:val="32"/>
        </w:rPr>
        <w:t>114</w:t>
      </w:r>
      <w:r>
        <w:rPr>
          <w:rFonts w:hint="eastAsia" w:ascii="宋体" w:cs="黑体"/>
          <w:color w:val="000000"/>
          <w:kern w:val="0"/>
          <w:sz w:val="32"/>
          <w:szCs w:val="32"/>
        </w:rPr>
        <w:t>万元，执行数为</w:t>
      </w:r>
      <w:r>
        <w:rPr>
          <w:rFonts w:ascii="宋体" w:cs="黑体"/>
          <w:color w:val="000000"/>
          <w:kern w:val="0"/>
          <w:sz w:val="32"/>
          <w:szCs w:val="32"/>
        </w:rPr>
        <w:t>114</w:t>
      </w:r>
      <w:r>
        <w:rPr>
          <w:rFonts w:hint="eastAsia" w:ascii="宋体" w:cs="黑体"/>
          <w:color w:val="000000"/>
          <w:kern w:val="0"/>
          <w:sz w:val="32"/>
          <w:szCs w:val="32"/>
        </w:rPr>
        <w:t>万元，完成预算的</w:t>
      </w:r>
      <w:r>
        <w:rPr>
          <w:rFonts w:ascii="宋体" w:cs="黑体"/>
          <w:color w:val="000000"/>
          <w:kern w:val="0"/>
          <w:sz w:val="32"/>
          <w:szCs w:val="32"/>
        </w:rPr>
        <w:t>100%</w:t>
      </w:r>
      <w:r>
        <w:rPr>
          <w:rFonts w:hint="eastAsia" w:ascii="宋体" w:cs="黑体"/>
          <w:color w:val="000000"/>
          <w:kern w:val="0"/>
          <w:sz w:val="32"/>
          <w:szCs w:val="32"/>
        </w:rPr>
        <w:t>。项目绩效目标完成情况：一是用于</w:t>
      </w:r>
      <w:r>
        <w:rPr>
          <w:rFonts w:ascii="宋体" w:cs="黑体"/>
          <w:color w:val="000000"/>
          <w:kern w:val="0"/>
          <w:sz w:val="32"/>
          <w:szCs w:val="32"/>
        </w:rPr>
        <w:t>19个</w:t>
      </w:r>
      <w:r>
        <w:rPr>
          <w:rFonts w:hint="eastAsia" w:ascii="宋体" w:cs="黑体"/>
          <w:color w:val="000000"/>
          <w:kern w:val="0"/>
          <w:sz w:val="32"/>
          <w:szCs w:val="32"/>
        </w:rPr>
        <w:t>民族乡基础设施建设</w:t>
      </w:r>
      <w:r>
        <w:rPr>
          <w:rFonts w:ascii="宋体" w:cs="黑体"/>
          <w:color w:val="000000"/>
          <w:kern w:val="0"/>
          <w:sz w:val="32"/>
          <w:szCs w:val="32"/>
        </w:rPr>
        <w:t>二是</w:t>
      </w:r>
      <w:r>
        <w:rPr>
          <w:rFonts w:hint="eastAsia" w:ascii="宋体" w:cs="黑体"/>
          <w:color w:val="000000"/>
          <w:kern w:val="0"/>
          <w:sz w:val="32"/>
          <w:szCs w:val="32"/>
        </w:rPr>
        <w:t>用于民族乡扶贫开发</w:t>
      </w:r>
      <w:r>
        <w:rPr>
          <w:rFonts w:ascii="宋体" w:cs="黑体"/>
          <w:color w:val="000000"/>
          <w:kern w:val="0"/>
          <w:sz w:val="32"/>
          <w:szCs w:val="32"/>
        </w:rPr>
        <w:t>三</w:t>
      </w:r>
      <w:r>
        <w:rPr>
          <w:rFonts w:hint="eastAsia" w:ascii="宋体" w:cs="黑体"/>
          <w:color w:val="000000"/>
          <w:kern w:val="0"/>
          <w:sz w:val="32"/>
          <w:szCs w:val="32"/>
          <w:lang w:eastAsia="zh-CN"/>
        </w:rPr>
        <w:t>用于</w:t>
      </w:r>
      <w:r>
        <w:rPr>
          <w:rFonts w:hint="eastAsia" w:ascii="宋体" w:cs="黑体"/>
          <w:color w:val="000000"/>
          <w:kern w:val="0"/>
          <w:sz w:val="32"/>
          <w:szCs w:val="32"/>
        </w:rPr>
        <w:t>民族乡教育文化卫生事业的发展</w:t>
      </w:r>
      <w:r>
        <w:rPr>
          <w:rFonts w:ascii="宋体" w:cs="黑体"/>
          <w:color w:val="000000"/>
          <w:kern w:val="0"/>
          <w:sz w:val="32"/>
          <w:szCs w:val="32"/>
        </w:rPr>
        <w:t>。促进了民族项经济社会和文化事业的发展</w:t>
      </w:r>
    </w:p>
    <w:p>
      <w:pPr>
        <w:spacing w:line="540" w:lineRule="exact"/>
        <w:ind w:firstLine="627" w:firstLineChars="196"/>
        <w:rPr>
          <w:rFonts w:ascii="宋体" w:cs="黑体"/>
          <w:color w:val="000000"/>
          <w:kern w:val="0"/>
          <w:sz w:val="32"/>
          <w:szCs w:val="32"/>
        </w:rPr>
      </w:pPr>
      <w:r>
        <w:rPr>
          <w:rFonts w:ascii="宋体" w:cs="黑体"/>
          <w:color w:val="000000"/>
          <w:kern w:val="0"/>
          <w:sz w:val="32"/>
          <w:szCs w:val="32"/>
        </w:rPr>
        <w:t>少数民族文化发展经费</w:t>
      </w:r>
      <w:r>
        <w:rPr>
          <w:rFonts w:hint="eastAsia" w:ascii="宋体" w:cs="黑体"/>
          <w:color w:val="000000"/>
          <w:kern w:val="0"/>
          <w:sz w:val="32"/>
          <w:szCs w:val="32"/>
        </w:rPr>
        <w:t>项目绩效自评综述：根据年初设定的绩效目标，项目绩效自评得分为</w:t>
      </w:r>
      <w:r>
        <w:rPr>
          <w:rFonts w:ascii="宋体" w:cs="黑体"/>
          <w:color w:val="000000"/>
          <w:kern w:val="0"/>
          <w:sz w:val="32"/>
          <w:szCs w:val="32"/>
        </w:rPr>
        <w:t>98</w:t>
      </w:r>
      <w:r>
        <w:rPr>
          <w:rFonts w:hint="eastAsia" w:ascii="宋体" w:cs="黑体"/>
          <w:color w:val="000000"/>
          <w:kern w:val="0"/>
          <w:sz w:val="32"/>
          <w:szCs w:val="32"/>
        </w:rPr>
        <w:t>分。项目全年预算数为</w:t>
      </w:r>
      <w:r>
        <w:rPr>
          <w:rFonts w:ascii="宋体" w:cs="黑体"/>
          <w:color w:val="000000"/>
          <w:kern w:val="0"/>
          <w:sz w:val="32"/>
          <w:szCs w:val="32"/>
        </w:rPr>
        <w:t>30</w:t>
      </w:r>
      <w:r>
        <w:rPr>
          <w:rFonts w:hint="eastAsia" w:ascii="宋体" w:cs="黑体"/>
          <w:color w:val="000000"/>
          <w:kern w:val="0"/>
          <w:sz w:val="32"/>
          <w:szCs w:val="32"/>
        </w:rPr>
        <w:t>万元，执行数为</w:t>
      </w:r>
      <w:r>
        <w:rPr>
          <w:rFonts w:ascii="宋体" w:cs="黑体"/>
          <w:color w:val="000000"/>
          <w:kern w:val="0"/>
          <w:sz w:val="32"/>
          <w:szCs w:val="32"/>
        </w:rPr>
        <w:t>30</w:t>
      </w:r>
      <w:r>
        <w:rPr>
          <w:rFonts w:hint="eastAsia" w:ascii="宋体" w:cs="黑体"/>
          <w:color w:val="000000"/>
          <w:kern w:val="0"/>
          <w:sz w:val="32"/>
          <w:szCs w:val="32"/>
        </w:rPr>
        <w:t>万元，完成预算的</w:t>
      </w:r>
      <w:r>
        <w:rPr>
          <w:rFonts w:ascii="宋体" w:cs="黑体"/>
          <w:color w:val="000000"/>
          <w:kern w:val="0"/>
          <w:sz w:val="32"/>
          <w:szCs w:val="32"/>
        </w:rPr>
        <w:t>100%</w:t>
      </w:r>
      <w:r>
        <w:rPr>
          <w:rFonts w:hint="eastAsia" w:ascii="宋体" w:cs="黑体"/>
          <w:color w:val="000000"/>
          <w:kern w:val="0"/>
          <w:sz w:val="32"/>
          <w:szCs w:val="32"/>
        </w:rPr>
        <w:t>。项目绩效目标完成情况：</w:t>
      </w:r>
      <w:r>
        <w:rPr>
          <w:rFonts w:ascii="宋体" w:cs="黑体"/>
          <w:color w:val="000000"/>
          <w:kern w:val="0"/>
          <w:sz w:val="32"/>
          <w:szCs w:val="32"/>
        </w:rPr>
        <w:t>一是</w:t>
      </w:r>
      <w:r>
        <w:rPr>
          <w:rFonts w:hint="eastAsia" w:ascii="宋体" w:cs="黑体"/>
          <w:color w:val="000000"/>
          <w:kern w:val="0"/>
          <w:sz w:val="32"/>
          <w:szCs w:val="32"/>
        </w:rPr>
        <w:t>用于少数民族文化遗产传承、保护、和开发利用，少数民族古籍搜集、整理、出版；</w:t>
      </w:r>
      <w:r>
        <w:rPr>
          <w:rFonts w:ascii="宋体" w:cs="黑体"/>
          <w:color w:val="000000"/>
          <w:kern w:val="0"/>
          <w:sz w:val="32"/>
          <w:szCs w:val="32"/>
        </w:rPr>
        <w:t>二是</w:t>
      </w:r>
      <w:r>
        <w:rPr>
          <w:rFonts w:hint="eastAsia" w:ascii="宋体" w:cs="黑体"/>
          <w:color w:val="000000"/>
          <w:kern w:val="0"/>
          <w:sz w:val="32"/>
          <w:szCs w:val="32"/>
        </w:rPr>
        <w:t>用于少数民族文化传承保护基地、民族传统体育训练基地建设、开展重大群众性少数民族传统节庆、文化活动；</w:t>
      </w:r>
      <w:r>
        <w:rPr>
          <w:rFonts w:ascii="宋体" w:cs="黑体"/>
          <w:color w:val="000000"/>
          <w:kern w:val="0"/>
          <w:sz w:val="32"/>
          <w:szCs w:val="32"/>
        </w:rPr>
        <w:t>三是</w:t>
      </w:r>
      <w:r>
        <w:rPr>
          <w:rFonts w:hint="eastAsia" w:ascii="宋体" w:cs="黑体"/>
          <w:color w:val="000000"/>
          <w:kern w:val="0"/>
          <w:sz w:val="32"/>
          <w:szCs w:val="32"/>
        </w:rPr>
        <w:t>用于少数民族文艺精品创作、少数民族传统体育项目推广，少数民族文化和体育专业人才的培养：</w:t>
      </w:r>
      <w:r>
        <w:rPr>
          <w:rFonts w:ascii="宋体" w:cs="黑体"/>
          <w:color w:val="000000"/>
          <w:kern w:val="0"/>
          <w:sz w:val="32"/>
          <w:szCs w:val="32"/>
        </w:rPr>
        <w:t>四是</w:t>
      </w:r>
      <w:r>
        <w:rPr>
          <w:rFonts w:hint="eastAsia" w:ascii="宋体" w:cs="黑体"/>
          <w:color w:val="000000"/>
          <w:kern w:val="0"/>
          <w:sz w:val="32"/>
          <w:szCs w:val="32"/>
        </w:rPr>
        <w:t>用于少数民族语言教学、双语教材编译、少数民族文化音像制作；</w:t>
      </w:r>
      <w:r>
        <w:rPr>
          <w:rFonts w:ascii="宋体" w:cs="黑体"/>
          <w:color w:val="000000"/>
          <w:kern w:val="0"/>
          <w:sz w:val="32"/>
          <w:szCs w:val="32"/>
        </w:rPr>
        <w:t>五</w:t>
      </w:r>
      <w:r>
        <w:rPr>
          <w:rFonts w:hint="eastAsia" w:ascii="宋体" w:cs="黑体"/>
          <w:color w:val="000000"/>
          <w:kern w:val="0"/>
          <w:sz w:val="32"/>
          <w:szCs w:val="32"/>
        </w:rPr>
        <w:t>少数民族文化宣传宣传交流及民族文化重点课题研究，与少数民族文化事业密切相关的特殊困难扶持</w:t>
      </w:r>
      <w:r>
        <w:rPr>
          <w:rFonts w:ascii="宋体" w:cs="黑体"/>
          <w:color w:val="000000"/>
          <w:kern w:val="0"/>
          <w:sz w:val="32"/>
          <w:szCs w:val="32"/>
        </w:rPr>
        <w:t>。促进了少数民族文化遗产的传承、保护、和开发利用。</w:t>
      </w:r>
    </w:p>
    <w:p>
      <w:pPr>
        <w:spacing w:line="540" w:lineRule="exact"/>
        <w:ind w:firstLine="627" w:firstLineChars="196"/>
        <w:rPr>
          <w:rFonts w:hint="eastAsia" w:ascii="宋体" w:cs="黑体"/>
          <w:color w:val="000000"/>
          <w:kern w:val="0"/>
          <w:sz w:val="32"/>
          <w:szCs w:val="32"/>
        </w:rPr>
      </w:pPr>
      <w:r>
        <w:rPr>
          <w:rFonts w:ascii="宋体" w:cs="黑体"/>
          <w:color w:val="000000"/>
          <w:kern w:val="0"/>
          <w:sz w:val="32"/>
          <w:szCs w:val="32"/>
        </w:rPr>
        <w:t>宗教事务经费</w:t>
      </w:r>
      <w:r>
        <w:rPr>
          <w:rFonts w:hint="eastAsia" w:ascii="宋体" w:cs="黑体"/>
          <w:color w:val="000000"/>
          <w:kern w:val="0"/>
          <w:sz w:val="32"/>
          <w:szCs w:val="32"/>
        </w:rPr>
        <w:t>项目绩效自评综述：根据年初设定的绩效目标，项目绩效自评得分为</w:t>
      </w:r>
      <w:r>
        <w:rPr>
          <w:rFonts w:ascii="宋体" w:cs="黑体"/>
          <w:color w:val="000000"/>
          <w:kern w:val="0"/>
          <w:sz w:val="32"/>
          <w:szCs w:val="32"/>
        </w:rPr>
        <w:t>98</w:t>
      </w:r>
      <w:r>
        <w:rPr>
          <w:rFonts w:hint="eastAsia" w:ascii="宋体" w:cs="黑体"/>
          <w:color w:val="000000"/>
          <w:kern w:val="0"/>
          <w:sz w:val="32"/>
          <w:szCs w:val="32"/>
        </w:rPr>
        <w:t>分。项目全年预算数为</w:t>
      </w:r>
      <w:r>
        <w:rPr>
          <w:rFonts w:ascii="宋体" w:cs="黑体"/>
          <w:color w:val="000000"/>
          <w:kern w:val="0"/>
          <w:sz w:val="32"/>
          <w:szCs w:val="32"/>
        </w:rPr>
        <w:t>30</w:t>
      </w:r>
      <w:r>
        <w:rPr>
          <w:rFonts w:hint="eastAsia" w:ascii="宋体" w:cs="黑体"/>
          <w:color w:val="000000"/>
          <w:kern w:val="0"/>
          <w:sz w:val="32"/>
          <w:szCs w:val="32"/>
        </w:rPr>
        <w:t>万元，执行数为</w:t>
      </w:r>
      <w:r>
        <w:rPr>
          <w:rFonts w:ascii="宋体" w:cs="黑体"/>
          <w:color w:val="000000"/>
          <w:kern w:val="0"/>
          <w:sz w:val="32"/>
          <w:szCs w:val="32"/>
        </w:rPr>
        <w:t>30</w:t>
      </w:r>
      <w:r>
        <w:rPr>
          <w:rFonts w:hint="eastAsia" w:ascii="宋体" w:cs="黑体"/>
          <w:color w:val="000000"/>
          <w:kern w:val="0"/>
          <w:sz w:val="32"/>
          <w:szCs w:val="32"/>
        </w:rPr>
        <w:t>万元，完成预算的</w:t>
      </w:r>
      <w:r>
        <w:rPr>
          <w:rFonts w:ascii="宋体" w:cs="黑体"/>
          <w:color w:val="000000"/>
          <w:kern w:val="0"/>
          <w:sz w:val="32"/>
          <w:szCs w:val="32"/>
        </w:rPr>
        <w:t>100%</w:t>
      </w:r>
      <w:r>
        <w:rPr>
          <w:rFonts w:hint="eastAsia" w:ascii="宋体" w:cs="黑体"/>
          <w:color w:val="000000"/>
          <w:kern w:val="0"/>
          <w:sz w:val="32"/>
          <w:szCs w:val="32"/>
        </w:rPr>
        <w:t>。项目绩效目标完成情况：用于本市四大教派的工作补助，天主教，基督教、道教、佛教每年各</w:t>
      </w:r>
      <w:r>
        <w:rPr>
          <w:rFonts w:hint="eastAsia" w:ascii="宋体" w:cs="黑体"/>
          <w:color w:val="000000"/>
          <w:kern w:val="0"/>
          <w:sz w:val="32"/>
          <w:szCs w:val="32"/>
          <w:lang w:val="en-US" w:eastAsia="zh-CN"/>
        </w:rPr>
        <w:t>1</w:t>
      </w:r>
      <w:r>
        <w:rPr>
          <w:rFonts w:hint="eastAsia" w:ascii="宋体" w:cs="黑体"/>
          <w:color w:val="000000"/>
          <w:kern w:val="0"/>
          <w:sz w:val="32"/>
          <w:szCs w:val="32"/>
        </w:rPr>
        <w:t>万元，共计</w:t>
      </w:r>
      <w:r>
        <w:rPr>
          <w:rFonts w:hint="eastAsia" w:ascii="宋体" w:cs="黑体"/>
          <w:color w:val="000000"/>
          <w:kern w:val="0"/>
          <w:sz w:val="32"/>
          <w:szCs w:val="32"/>
          <w:lang w:val="en-US" w:eastAsia="zh-CN"/>
        </w:rPr>
        <w:t>4</w:t>
      </w:r>
      <w:r>
        <w:rPr>
          <w:rFonts w:hint="eastAsia" w:ascii="宋体" w:cs="黑体"/>
          <w:color w:val="000000"/>
          <w:kern w:val="0"/>
          <w:sz w:val="32"/>
          <w:szCs w:val="32"/>
        </w:rPr>
        <w:t>万元。</w:t>
      </w:r>
      <w:r>
        <w:rPr>
          <w:rFonts w:hint="eastAsia" w:ascii="宋体" w:cs="黑体"/>
          <w:color w:val="000000"/>
          <w:kern w:val="0"/>
          <w:sz w:val="32"/>
          <w:szCs w:val="32"/>
          <w:lang w:eastAsia="zh-CN"/>
        </w:rPr>
        <w:t>佛教协会换届培训经费</w:t>
      </w:r>
      <w:r>
        <w:rPr>
          <w:rFonts w:hint="eastAsia" w:ascii="宋体" w:cs="黑体"/>
          <w:color w:val="000000"/>
          <w:kern w:val="0"/>
          <w:sz w:val="32"/>
          <w:szCs w:val="32"/>
          <w:lang w:val="en-US" w:eastAsia="zh-CN"/>
        </w:rPr>
        <w:t>3万元。</w:t>
      </w:r>
      <w:r>
        <w:rPr>
          <w:rFonts w:hint="eastAsia" w:ascii="宋体" w:cs="黑体"/>
          <w:color w:val="000000"/>
          <w:kern w:val="0"/>
          <w:sz w:val="32"/>
          <w:szCs w:val="32"/>
        </w:rPr>
        <w:t>及宗教场所安全维修经费</w:t>
      </w:r>
      <w:r>
        <w:rPr>
          <w:rFonts w:hint="eastAsia" w:ascii="宋体" w:cs="黑体"/>
          <w:color w:val="000000"/>
          <w:kern w:val="0"/>
          <w:sz w:val="32"/>
          <w:szCs w:val="32"/>
          <w:lang w:eastAsia="zh-CN"/>
        </w:rPr>
        <w:t>共计</w:t>
      </w:r>
      <w:r>
        <w:rPr>
          <w:rFonts w:hint="eastAsia" w:ascii="宋体" w:cs="黑体"/>
          <w:color w:val="000000"/>
          <w:kern w:val="0"/>
          <w:sz w:val="32"/>
          <w:szCs w:val="32"/>
          <w:lang w:val="en-US" w:eastAsia="zh-CN"/>
        </w:rPr>
        <w:t>5.2万元</w:t>
      </w:r>
      <w:r>
        <w:rPr>
          <w:rFonts w:hint="eastAsia" w:ascii="宋体" w:cs="黑体"/>
          <w:color w:val="000000"/>
          <w:kern w:val="0"/>
          <w:sz w:val="32"/>
          <w:szCs w:val="32"/>
        </w:rPr>
        <w:t>：怀化市全市宗教团体部分主要负责人每人每月1000元补助共计4.8万元，及逢年过节走访慰问神职人员等。以及本局宗教工作开展所需的各种开支，如差旅费，办公费，会议费</w:t>
      </w:r>
      <w:r>
        <w:rPr>
          <w:rFonts w:hint="eastAsia" w:ascii="宋体" w:cs="黑体"/>
          <w:color w:val="000000"/>
          <w:kern w:val="0"/>
          <w:sz w:val="32"/>
          <w:szCs w:val="32"/>
          <w:lang w:eastAsia="zh-CN"/>
        </w:rPr>
        <w:t>，培训费</w:t>
      </w:r>
      <w:r>
        <w:rPr>
          <w:rFonts w:hint="eastAsia" w:ascii="宋体" w:cs="黑体"/>
          <w:color w:val="000000"/>
          <w:kern w:val="0"/>
          <w:sz w:val="32"/>
          <w:szCs w:val="32"/>
        </w:rPr>
        <w:t>等</w:t>
      </w:r>
    </w:p>
    <w:p>
      <w:pPr>
        <w:autoSpaceDE w:val="0"/>
        <w:autoSpaceDN w:val="0"/>
        <w:adjustRightInd w:val="0"/>
        <w:ind w:firstLine="640" w:firstLineChars="200"/>
        <w:jc w:val="left"/>
        <w:rPr>
          <w:rFonts w:ascii="宋体" w:cs="黑体"/>
          <w:b/>
          <w:color w:val="000000"/>
          <w:kern w:val="0"/>
          <w:sz w:val="32"/>
          <w:szCs w:val="32"/>
        </w:rPr>
      </w:pPr>
      <w:r>
        <w:rPr>
          <w:rFonts w:hint="eastAsia" w:ascii="宋体" w:cs="黑体"/>
          <w:b/>
          <w:color w:val="000000"/>
          <w:kern w:val="0"/>
          <w:sz w:val="32"/>
          <w:szCs w:val="32"/>
        </w:rPr>
        <w:t>（</w:t>
      </w:r>
      <w:r>
        <w:rPr>
          <w:rFonts w:ascii="宋体" w:cs="黑体"/>
          <w:b/>
          <w:color w:val="000000"/>
          <w:kern w:val="0"/>
          <w:sz w:val="32"/>
          <w:szCs w:val="32"/>
        </w:rPr>
        <w:t>3</w:t>
      </w:r>
      <w:r>
        <w:rPr>
          <w:rFonts w:hint="eastAsia" w:ascii="宋体" w:cs="黑体"/>
          <w:b/>
          <w:color w:val="000000"/>
          <w:kern w:val="0"/>
          <w:sz w:val="32"/>
          <w:szCs w:val="32"/>
        </w:rPr>
        <w:t>）部门评价项目绩效评价结果。</w:t>
      </w:r>
    </w:p>
    <w:p>
      <w:pPr>
        <w:spacing w:line="540" w:lineRule="exact"/>
        <w:jc w:val="center"/>
        <w:rPr>
          <w:rFonts w:ascii="黑体" w:eastAsia="黑体"/>
          <w:b/>
          <w:sz w:val="36"/>
          <w:szCs w:val="36"/>
        </w:rPr>
      </w:pPr>
    </w:p>
    <w:p>
      <w:pPr>
        <w:spacing w:line="540" w:lineRule="exact"/>
        <w:jc w:val="center"/>
        <w:rPr>
          <w:rFonts w:hint="eastAsia" w:ascii="黑体" w:eastAsia="黑体"/>
          <w:b/>
          <w:sz w:val="36"/>
          <w:szCs w:val="36"/>
        </w:rPr>
      </w:pPr>
      <w:r>
        <w:rPr>
          <w:rFonts w:hint="eastAsia" w:ascii="黑体" w:eastAsia="黑体"/>
          <w:b/>
          <w:sz w:val="36"/>
          <w:szCs w:val="36"/>
        </w:rPr>
        <w:t>怀化市民族宗教事务局</w:t>
      </w:r>
    </w:p>
    <w:p>
      <w:pPr>
        <w:spacing w:line="540" w:lineRule="exact"/>
        <w:jc w:val="center"/>
        <w:rPr>
          <w:rFonts w:hint="eastAsia" w:ascii="黑体" w:eastAsia="黑体"/>
          <w:b/>
          <w:sz w:val="36"/>
          <w:szCs w:val="36"/>
        </w:rPr>
      </w:pPr>
      <w:r>
        <w:rPr>
          <w:rFonts w:hint="eastAsia" w:ascii="黑体" w:eastAsia="黑体"/>
          <w:b/>
          <w:sz w:val="36"/>
          <w:szCs w:val="36"/>
        </w:rPr>
        <w:t>20</w:t>
      </w:r>
      <w:r>
        <w:rPr>
          <w:rFonts w:hint="eastAsia" w:ascii="黑体" w:eastAsia="黑体"/>
          <w:b/>
          <w:sz w:val="36"/>
          <w:szCs w:val="36"/>
          <w:lang w:val="en-US" w:eastAsia="zh-CN"/>
        </w:rPr>
        <w:t>21</w:t>
      </w:r>
      <w:r>
        <w:rPr>
          <w:rFonts w:hint="eastAsia" w:ascii="黑体" w:eastAsia="黑体"/>
          <w:b/>
          <w:sz w:val="36"/>
          <w:szCs w:val="36"/>
        </w:rPr>
        <w:t>年专项资金（民族乡两项经费）绩效评价报告</w:t>
      </w:r>
    </w:p>
    <w:p>
      <w:pPr>
        <w:spacing w:line="540" w:lineRule="exact"/>
        <w:jc w:val="center"/>
        <w:rPr>
          <w:rFonts w:hint="eastAsia" w:ascii="仿宋_GB2312" w:hAnsi="仿宋_GB2312"/>
          <w:sz w:val="36"/>
          <w:szCs w:val="36"/>
        </w:rPr>
      </w:pPr>
    </w:p>
    <w:p>
      <w:pPr>
        <w:spacing w:line="540" w:lineRule="exact"/>
        <w:ind w:firstLine="640" w:firstLineChars="200"/>
        <w:rPr>
          <w:rFonts w:hint="eastAsia" w:ascii="黑体" w:eastAsia="黑体"/>
          <w:b/>
          <w:sz w:val="32"/>
          <w:szCs w:val="32"/>
        </w:rPr>
      </w:pPr>
      <w:r>
        <w:rPr>
          <w:rFonts w:hint="eastAsia" w:ascii="黑体" w:eastAsia="黑体"/>
          <w:b/>
          <w:sz w:val="32"/>
          <w:szCs w:val="32"/>
        </w:rPr>
        <w:t>一、项目基本情况</w:t>
      </w:r>
    </w:p>
    <w:p>
      <w:pPr>
        <w:spacing w:line="540" w:lineRule="exact"/>
        <w:ind w:firstLine="627" w:firstLineChars="196"/>
        <w:rPr>
          <w:rFonts w:hint="eastAsia" w:ascii="黑体" w:eastAsia="黑体"/>
          <w:sz w:val="32"/>
          <w:szCs w:val="32"/>
        </w:rPr>
      </w:pPr>
      <w:r>
        <w:rPr>
          <w:rFonts w:hint="eastAsia" w:ascii="黑体" w:eastAsia="黑体"/>
          <w:sz w:val="32"/>
          <w:szCs w:val="32"/>
        </w:rPr>
        <w:t>（一）项目概况</w:t>
      </w:r>
    </w:p>
    <w:p>
      <w:pPr>
        <w:spacing w:line="540" w:lineRule="exact"/>
        <w:ind w:firstLine="600"/>
        <w:rPr>
          <w:rFonts w:hint="eastAsia" w:ascii="仿宋_GB2312" w:hAnsi="仿宋_GB2312" w:cs="仿宋_GB2312"/>
          <w:sz w:val="32"/>
          <w:szCs w:val="32"/>
          <w:lang w:bidi="ar-SA"/>
        </w:rPr>
      </w:pPr>
      <w:r>
        <w:rPr>
          <w:rFonts w:hint="eastAsia" w:ascii="仿宋_GB2312" w:hAnsi="仿宋_GB2312"/>
          <w:b/>
          <w:sz w:val="32"/>
          <w:szCs w:val="32"/>
        </w:rPr>
        <w:t>1、单位基本情况：</w:t>
      </w:r>
      <w:r>
        <w:rPr>
          <w:rFonts w:hint="eastAsia" w:ascii="仿宋_GB2312" w:hAnsi="仿宋_GB2312" w:cs="仿宋_GB2312"/>
          <w:sz w:val="32"/>
          <w:szCs w:val="32"/>
          <w:lang w:bidi="ar-SA"/>
        </w:rPr>
        <w:t>怀化市民宗局现有在职人员2</w:t>
      </w:r>
      <w:r>
        <w:rPr>
          <w:rFonts w:hint="eastAsia" w:ascii="仿宋_GB2312" w:hAnsi="仿宋_GB2312" w:cs="仿宋_GB2312"/>
          <w:sz w:val="32"/>
          <w:szCs w:val="32"/>
          <w:lang w:val="en-US" w:eastAsia="zh-CN" w:bidi="ar-SA"/>
        </w:rPr>
        <w:t>1</w:t>
      </w:r>
      <w:r>
        <w:rPr>
          <w:rFonts w:hint="eastAsia" w:ascii="仿宋_GB2312" w:hAnsi="仿宋_GB2312" w:cs="仿宋_GB2312"/>
          <w:sz w:val="32"/>
          <w:szCs w:val="32"/>
          <w:lang w:bidi="ar-SA"/>
        </w:rPr>
        <w:t>人，退休人员1</w:t>
      </w:r>
      <w:r>
        <w:rPr>
          <w:rFonts w:hint="eastAsia" w:ascii="仿宋_GB2312" w:hAnsi="仿宋_GB2312" w:cs="仿宋_GB2312"/>
          <w:sz w:val="32"/>
          <w:szCs w:val="32"/>
          <w:lang w:val="en-US" w:eastAsia="zh-CN" w:bidi="ar-SA"/>
        </w:rPr>
        <w:t>1</w:t>
      </w:r>
      <w:r>
        <w:rPr>
          <w:rFonts w:hint="eastAsia" w:ascii="仿宋_GB2312" w:hAnsi="仿宋_GB2312" w:cs="仿宋_GB2312"/>
          <w:sz w:val="32"/>
          <w:szCs w:val="32"/>
          <w:lang w:bidi="ar-SA"/>
        </w:rPr>
        <w:t>人。有5个内设机构（办公室、民族政策法规科、民族文化教育科、民族经济发展科、宗教科、）及一个非独立核算的二级机构民族研究所。</w:t>
      </w:r>
    </w:p>
    <w:p>
      <w:pPr>
        <w:spacing w:line="540" w:lineRule="exact"/>
        <w:ind w:firstLine="600"/>
        <w:rPr>
          <w:rFonts w:hint="eastAsia" w:ascii="仿宋_GB2312" w:hAnsi="仿宋_GB2312"/>
          <w:sz w:val="32"/>
          <w:szCs w:val="32"/>
        </w:rPr>
      </w:pPr>
      <w:r>
        <w:rPr>
          <w:rFonts w:hint="eastAsia" w:ascii="仿宋_GB2312" w:hAnsi="仿宋_GB2312"/>
          <w:sz w:val="32"/>
          <w:szCs w:val="32"/>
        </w:rPr>
        <w:t>主要职责：</w:t>
      </w:r>
      <w:r>
        <w:rPr>
          <w:rFonts w:hint="eastAsia" w:ascii="仿宋_GB2312" w:hAnsi="仿宋_GB2312"/>
          <w:sz w:val="32"/>
          <w:szCs w:val="32"/>
          <w:lang w:eastAsia="zh-CN"/>
        </w:rPr>
        <w:t>（</w:t>
      </w:r>
      <w:r>
        <w:rPr>
          <w:rFonts w:hint="eastAsia" w:ascii="仿宋_GB2312" w:hAnsi="仿宋_GB2312"/>
          <w:sz w:val="32"/>
          <w:szCs w:val="32"/>
        </w:rPr>
        <w:t>1</w:t>
      </w:r>
      <w:r>
        <w:rPr>
          <w:rFonts w:hint="eastAsia" w:ascii="仿宋_GB2312" w:hAnsi="仿宋_GB2312"/>
          <w:sz w:val="32"/>
          <w:szCs w:val="32"/>
          <w:lang w:eastAsia="zh-CN"/>
        </w:rPr>
        <w:t>）</w:t>
      </w:r>
      <w:r>
        <w:rPr>
          <w:rFonts w:hint="eastAsia" w:ascii="仿宋_GB2312" w:hAnsi="仿宋_GB2312"/>
          <w:sz w:val="32"/>
          <w:szCs w:val="32"/>
        </w:rPr>
        <w:t>、贯彻执行党和国家及省委、省政府关于民族宗教工作的方针、政策和法律、法规、规章，组织开展民族宗教重大问题和民族地区经济社会发展方面问题的调查研究工作，提出有关民族宗教工作的建议。</w:t>
      </w:r>
      <w:r>
        <w:rPr>
          <w:rFonts w:hint="eastAsia" w:ascii="仿宋_GB2312" w:hAnsi="仿宋_GB2312"/>
          <w:sz w:val="32"/>
          <w:szCs w:val="32"/>
          <w:lang w:eastAsia="zh-CN"/>
        </w:rPr>
        <w:t>（</w:t>
      </w:r>
      <w:r>
        <w:rPr>
          <w:rFonts w:hint="eastAsia" w:ascii="仿宋_GB2312" w:hAnsi="仿宋_GB2312"/>
          <w:sz w:val="32"/>
          <w:szCs w:val="32"/>
        </w:rPr>
        <w:t>2</w:t>
      </w:r>
      <w:r>
        <w:rPr>
          <w:rFonts w:hint="eastAsia" w:ascii="仿宋_GB2312" w:hAnsi="仿宋_GB2312"/>
          <w:sz w:val="32"/>
          <w:szCs w:val="32"/>
          <w:lang w:eastAsia="zh-CN"/>
        </w:rPr>
        <w:t>）</w:t>
      </w:r>
      <w:r>
        <w:rPr>
          <w:rFonts w:hint="eastAsia" w:ascii="仿宋_GB2312" w:hAnsi="仿宋_GB2312"/>
          <w:sz w:val="32"/>
          <w:szCs w:val="32"/>
        </w:rPr>
        <w:t>、开展民族宗教政策和法律法规的宣传教育工作。</w:t>
      </w:r>
      <w:r>
        <w:rPr>
          <w:rFonts w:hint="eastAsia" w:ascii="仿宋_GB2312" w:hAnsi="仿宋_GB2312"/>
          <w:sz w:val="32"/>
          <w:szCs w:val="32"/>
          <w:lang w:eastAsia="zh-CN"/>
        </w:rPr>
        <w:t>（</w:t>
      </w:r>
      <w:r>
        <w:rPr>
          <w:rFonts w:hint="eastAsia" w:ascii="仿宋_GB2312" w:hAnsi="仿宋_GB2312"/>
          <w:sz w:val="32"/>
          <w:szCs w:val="32"/>
        </w:rPr>
        <w:t>3</w:t>
      </w:r>
      <w:r>
        <w:rPr>
          <w:rFonts w:hint="eastAsia" w:ascii="仿宋_GB2312" w:hAnsi="仿宋_GB2312"/>
          <w:sz w:val="32"/>
          <w:szCs w:val="32"/>
          <w:lang w:eastAsia="zh-CN"/>
        </w:rPr>
        <w:t>）</w:t>
      </w:r>
      <w:r>
        <w:rPr>
          <w:rFonts w:hint="eastAsia" w:ascii="仿宋_GB2312" w:hAnsi="仿宋_GB2312"/>
          <w:sz w:val="32"/>
          <w:szCs w:val="32"/>
        </w:rPr>
        <w:t>、加强与各民族地区的联系和交往，组织开展周边地区民族联谊活动，参与协调维护民族地区社会稳定工作。</w:t>
      </w:r>
      <w:r>
        <w:rPr>
          <w:rFonts w:hint="eastAsia" w:ascii="仿宋_GB2312" w:hAnsi="仿宋_GB2312"/>
          <w:sz w:val="32"/>
          <w:szCs w:val="32"/>
          <w:lang w:eastAsia="zh-CN"/>
        </w:rPr>
        <w:t>（</w:t>
      </w:r>
      <w:r>
        <w:rPr>
          <w:rFonts w:hint="eastAsia" w:ascii="仿宋_GB2312" w:hAnsi="仿宋_GB2312"/>
          <w:sz w:val="32"/>
          <w:szCs w:val="32"/>
        </w:rPr>
        <w:t>4</w:t>
      </w:r>
      <w:r>
        <w:rPr>
          <w:rFonts w:hint="eastAsia" w:ascii="仿宋_GB2312" w:hAnsi="仿宋_GB2312"/>
          <w:sz w:val="32"/>
          <w:szCs w:val="32"/>
          <w:lang w:eastAsia="zh-CN"/>
        </w:rPr>
        <w:t>）</w:t>
      </w:r>
      <w:r>
        <w:rPr>
          <w:rFonts w:hint="eastAsia" w:ascii="仿宋_GB2312" w:hAnsi="仿宋_GB2312"/>
          <w:sz w:val="32"/>
          <w:szCs w:val="32"/>
        </w:rPr>
        <w:t>、研究分析少数民族和民族地区经济发展和社会事务方面的问题并提出建议，</w:t>
      </w:r>
      <w:r>
        <w:rPr>
          <w:rFonts w:hint="eastAsia" w:ascii="仿宋_GB2312" w:hAnsi="仿宋_GB2312"/>
          <w:sz w:val="32"/>
          <w:szCs w:val="32"/>
          <w:lang w:eastAsia="zh-CN"/>
        </w:rPr>
        <w:t>（</w:t>
      </w:r>
      <w:r>
        <w:rPr>
          <w:rFonts w:hint="eastAsia" w:ascii="仿宋_GB2312" w:hAnsi="仿宋_GB2312"/>
          <w:sz w:val="32"/>
          <w:szCs w:val="32"/>
        </w:rPr>
        <w:t>5</w:t>
      </w:r>
      <w:r>
        <w:rPr>
          <w:rFonts w:hint="eastAsia" w:ascii="仿宋_GB2312" w:hAnsi="仿宋_GB2312"/>
          <w:sz w:val="32"/>
          <w:szCs w:val="32"/>
          <w:lang w:eastAsia="zh-CN"/>
        </w:rPr>
        <w:t>）</w:t>
      </w:r>
      <w:r>
        <w:rPr>
          <w:rFonts w:hint="eastAsia" w:ascii="仿宋_GB2312" w:hAnsi="仿宋_GB2312"/>
          <w:sz w:val="32"/>
          <w:szCs w:val="32"/>
        </w:rPr>
        <w:t>、参与做好民族地区对口支援、经济技术合作、民族贸易、民族特需用品生产等工作。参与少数民族人才队伍、宗教工作队伍建设规划的制订和实施工作，协助有关部门做好少数民族干部的培养教育和推荐使用工作。</w:t>
      </w:r>
      <w:r>
        <w:rPr>
          <w:rFonts w:hint="eastAsia" w:ascii="仿宋_GB2312" w:hAnsi="仿宋_GB2312"/>
          <w:sz w:val="32"/>
          <w:szCs w:val="32"/>
          <w:lang w:eastAsia="zh-CN"/>
        </w:rPr>
        <w:t>（</w:t>
      </w:r>
      <w:r>
        <w:rPr>
          <w:rFonts w:hint="eastAsia" w:ascii="仿宋_GB2312" w:hAnsi="仿宋_GB2312"/>
          <w:sz w:val="32"/>
          <w:szCs w:val="32"/>
          <w:lang w:val="en-US" w:eastAsia="zh-CN"/>
        </w:rPr>
        <w:t>6）</w:t>
      </w:r>
      <w:r>
        <w:rPr>
          <w:rFonts w:hint="eastAsia" w:ascii="仿宋_GB2312" w:hAnsi="仿宋_GB2312"/>
          <w:sz w:val="32"/>
          <w:szCs w:val="32"/>
        </w:rPr>
        <w:t>、负责全市宗教方面外事归口管理工作，协同有关部门处理宗教方面涉外事宜，帮助和指导宗教界开展同境外宗教界友好交往活动。负责管理全市性爱国宗教团体，搞好民主协商和合作共事关系。</w:t>
      </w:r>
      <w:r>
        <w:rPr>
          <w:rFonts w:hint="eastAsia" w:ascii="仿宋_GB2312" w:hAnsi="仿宋_GB2312"/>
          <w:sz w:val="32"/>
          <w:szCs w:val="32"/>
          <w:lang w:eastAsia="zh-CN"/>
        </w:rPr>
        <w:t>（</w:t>
      </w:r>
      <w:r>
        <w:rPr>
          <w:rFonts w:hint="eastAsia" w:ascii="仿宋_GB2312" w:hAnsi="仿宋_GB2312"/>
          <w:sz w:val="32"/>
          <w:szCs w:val="32"/>
        </w:rPr>
        <w:t>7</w:t>
      </w:r>
      <w:r>
        <w:rPr>
          <w:rFonts w:hint="eastAsia" w:ascii="仿宋_GB2312" w:hAnsi="仿宋_GB2312"/>
          <w:sz w:val="32"/>
          <w:szCs w:val="32"/>
          <w:lang w:eastAsia="zh-CN"/>
        </w:rPr>
        <w:t>）</w:t>
      </w:r>
      <w:r>
        <w:rPr>
          <w:rFonts w:hint="eastAsia" w:ascii="仿宋_GB2312" w:hAnsi="仿宋_GB2312"/>
          <w:sz w:val="32"/>
          <w:szCs w:val="32"/>
        </w:rPr>
        <w:t>、承办市人民政府交办的其他事项。</w:t>
      </w:r>
    </w:p>
    <w:p>
      <w:pPr>
        <w:spacing w:line="540" w:lineRule="exact"/>
        <w:ind w:firstLine="627" w:firstLineChars="196"/>
        <w:rPr>
          <w:rFonts w:hint="eastAsia" w:ascii="仿宋_GB2312" w:hAnsi="仿宋_GB2312"/>
          <w:sz w:val="32"/>
          <w:szCs w:val="32"/>
          <w:lang w:val="en-US" w:eastAsia="zh-CN"/>
        </w:rPr>
      </w:pPr>
      <w:r>
        <w:rPr>
          <w:rFonts w:hint="eastAsia" w:ascii="仿宋_GB2312" w:hAnsi="仿宋_GB2312"/>
          <w:b/>
          <w:sz w:val="32"/>
          <w:szCs w:val="32"/>
        </w:rPr>
        <w:t>2、项目的实施依据：</w:t>
      </w:r>
      <w:r>
        <w:rPr>
          <w:rFonts w:hint="eastAsia" w:ascii="仿宋_GB2312" w:hAnsi="仿宋_GB2312"/>
          <w:sz w:val="32"/>
          <w:szCs w:val="32"/>
          <w:lang w:eastAsia="zh-CN"/>
        </w:rPr>
        <w:t>散居</w:t>
      </w:r>
      <w:r>
        <w:rPr>
          <w:rFonts w:hint="eastAsia" w:ascii="仿宋_GB2312" w:hAnsi="仿宋_GB2312"/>
          <w:sz w:val="32"/>
          <w:szCs w:val="32"/>
        </w:rPr>
        <w:t>民族乡两项经费：根据怀发（2016）11号文件精神“市财政对21个民族乡每年各安排民族事业费2万元，主要用于经济、文化、卫生事业的发展”。安排我局专项经费42万元。根据关于提标民族乡发展发展资金和文化事业补助费的请示，2018年以来财政预算提高到190万元。</w:t>
      </w:r>
      <w:r>
        <w:rPr>
          <w:rFonts w:hint="eastAsia" w:ascii="仿宋_GB2312" w:hAnsi="仿宋_GB2312"/>
          <w:sz w:val="32"/>
          <w:szCs w:val="32"/>
          <w:lang w:eastAsia="zh-CN"/>
        </w:rPr>
        <w:t>（财政压减后实际到账</w:t>
      </w:r>
      <w:r>
        <w:rPr>
          <w:rFonts w:hint="eastAsia" w:ascii="仿宋_GB2312" w:hAnsi="仿宋_GB2312"/>
          <w:sz w:val="32"/>
          <w:szCs w:val="32"/>
          <w:lang w:val="en-US" w:eastAsia="zh-CN"/>
        </w:rPr>
        <w:t>114万元）</w:t>
      </w:r>
    </w:p>
    <w:p>
      <w:pPr>
        <w:spacing w:line="540" w:lineRule="exact"/>
        <w:ind w:firstLine="627" w:firstLineChars="196"/>
        <w:rPr>
          <w:rFonts w:hint="eastAsia" w:ascii="仿宋_GB2312" w:hAnsi="仿宋_GB2312"/>
          <w:b/>
          <w:sz w:val="32"/>
          <w:szCs w:val="32"/>
          <w:lang w:eastAsia="zh-CN"/>
        </w:rPr>
      </w:pPr>
      <w:r>
        <w:rPr>
          <w:rFonts w:hint="eastAsia" w:ascii="仿宋_GB2312" w:hAnsi="仿宋_GB2312"/>
          <w:b/>
          <w:sz w:val="32"/>
          <w:szCs w:val="32"/>
        </w:rPr>
        <w:t>3、项目基本性质、用途和主要内容</w:t>
      </w:r>
      <w:r>
        <w:rPr>
          <w:rFonts w:hint="eastAsia" w:ascii="仿宋_GB2312" w:hAnsi="仿宋_GB2312"/>
          <w:b/>
          <w:sz w:val="32"/>
          <w:szCs w:val="32"/>
          <w:lang w:eastAsia="zh-CN"/>
        </w:rPr>
        <w:t>、涉及范围</w:t>
      </w:r>
    </w:p>
    <w:p>
      <w:pPr>
        <w:spacing w:line="540" w:lineRule="exact"/>
        <w:ind w:firstLine="627" w:firstLineChars="196"/>
        <w:rPr>
          <w:rFonts w:hint="eastAsia" w:ascii="仿宋_GB2312" w:hAnsi="仿宋_GB2312"/>
          <w:sz w:val="32"/>
          <w:szCs w:val="32"/>
        </w:rPr>
      </w:pPr>
      <w:r>
        <w:rPr>
          <w:rFonts w:hint="eastAsia" w:ascii="仿宋_GB2312" w:hAnsi="仿宋_GB2312"/>
          <w:sz w:val="32"/>
          <w:szCs w:val="32"/>
          <w:lang w:eastAsia="zh-CN"/>
        </w:rPr>
        <w:t>散居</w:t>
      </w:r>
      <w:r>
        <w:rPr>
          <w:rFonts w:hint="eastAsia" w:ascii="仿宋_GB2312" w:hAnsi="仿宋_GB2312"/>
          <w:sz w:val="32"/>
          <w:szCs w:val="32"/>
        </w:rPr>
        <w:t>民族乡两项经费：民族乡两项经费的设立是党的民族政策的组成部分，是党和国家对少数民族的特殊关怀和特殊照顾，是为少数民族切身利益服务的重要手段。主要用于本地区19个民族乡经济、文化、卫生事业的发展。①用于民族乡基础设施建设</w:t>
      </w:r>
      <w:r>
        <w:rPr>
          <w:rFonts w:hint="eastAsia" w:ascii="仿宋_GB2312" w:hAnsi="仿宋_GB2312"/>
          <w:sz w:val="32"/>
          <w:szCs w:val="32"/>
          <w:lang w:eastAsia="zh-CN"/>
        </w:rPr>
        <w:t>。</w:t>
      </w:r>
      <w:r>
        <w:rPr>
          <w:rFonts w:hint="eastAsia" w:ascii="仿宋_GB2312" w:hAnsi="仿宋_GB2312"/>
          <w:sz w:val="32"/>
          <w:szCs w:val="32"/>
        </w:rPr>
        <w:t>②用于民族乡扶贫开发</w:t>
      </w:r>
      <w:r>
        <w:rPr>
          <w:rFonts w:hint="eastAsia" w:ascii="仿宋_GB2312" w:hAnsi="仿宋_GB2312"/>
          <w:sz w:val="32"/>
          <w:szCs w:val="32"/>
          <w:lang w:eastAsia="zh-CN"/>
        </w:rPr>
        <w:t>。</w:t>
      </w:r>
      <w:r>
        <w:rPr>
          <w:rFonts w:hint="eastAsia" w:ascii="仿宋_GB2312" w:hAnsi="仿宋_GB2312"/>
          <w:sz w:val="32"/>
          <w:szCs w:val="32"/>
        </w:rPr>
        <w:t>③用于民族乡教育文化卫生事业的发展</w:t>
      </w:r>
    </w:p>
    <w:p>
      <w:pPr>
        <w:spacing w:line="540" w:lineRule="exact"/>
        <w:ind w:firstLine="627" w:firstLineChars="196"/>
        <w:rPr>
          <w:rFonts w:hint="eastAsia" w:ascii="黑体" w:eastAsia="黑体"/>
          <w:sz w:val="32"/>
          <w:szCs w:val="32"/>
        </w:rPr>
      </w:pPr>
      <w:r>
        <w:rPr>
          <w:rFonts w:hint="eastAsia" w:ascii="黑体" w:eastAsia="黑体"/>
          <w:sz w:val="32"/>
          <w:szCs w:val="32"/>
        </w:rPr>
        <w:t>（二）项目绩效目标</w:t>
      </w:r>
    </w:p>
    <w:p>
      <w:pPr>
        <w:spacing w:line="540" w:lineRule="exact"/>
        <w:ind w:firstLine="627" w:firstLineChars="196"/>
        <w:rPr>
          <w:rFonts w:hint="eastAsia" w:ascii="仿宋_GB2312" w:hAnsi="仿宋_GB2312"/>
          <w:b/>
          <w:sz w:val="32"/>
          <w:szCs w:val="32"/>
        </w:rPr>
      </w:pPr>
      <w:r>
        <w:rPr>
          <w:rFonts w:hint="eastAsia" w:ascii="仿宋_GB2312" w:hAnsi="仿宋_GB2312"/>
          <w:b/>
          <w:sz w:val="32"/>
          <w:szCs w:val="32"/>
        </w:rPr>
        <w:t>1、项目绩效的总目标和阶段性目标</w:t>
      </w:r>
    </w:p>
    <w:p>
      <w:pPr>
        <w:spacing w:line="540" w:lineRule="exact"/>
        <w:ind w:firstLine="627" w:firstLineChars="196"/>
        <w:rPr>
          <w:rFonts w:hint="eastAsia" w:ascii="仿宋_GB2312" w:hAnsi="仿宋_GB2312"/>
          <w:sz w:val="32"/>
          <w:szCs w:val="32"/>
        </w:rPr>
      </w:pPr>
      <w:r>
        <w:rPr>
          <w:rFonts w:hint="eastAsia" w:ascii="仿宋_GB2312" w:hAnsi="仿宋_GB2312"/>
          <w:sz w:val="32"/>
          <w:szCs w:val="32"/>
        </w:rPr>
        <w:t>(1)</w:t>
      </w:r>
      <w:r>
        <w:rPr>
          <w:rFonts w:hint="eastAsia" w:ascii="仿宋_GB2312" w:hAnsi="仿宋_GB2312"/>
          <w:sz w:val="32"/>
          <w:szCs w:val="32"/>
          <w:lang w:eastAsia="zh-CN"/>
        </w:rPr>
        <w:t>散居</w:t>
      </w:r>
      <w:r>
        <w:rPr>
          <w:rFonts w:hint="eastAsia" w:ascii="仿宋_GB2312" w:hAnsi="仿宋_GB2312"/>
          <w:sz w:val="32"/>
          <w:szCs w:val="32"/>
        </w:rPr>
        <w:t>民族乡两项经费</w:t>
      </w:r>
    </w:p>
    <w:p>
      <w:pPr>
        <w:spacing w:line="540" w:lineRule="exact"/>
        <w:ind w:firstLine="627" w:firstLineChars="196"/>
        <w:rPr>
          <w:rFonts w:hint="eastAsia" w:ascii="仿宋_GB2312" w:eastAsia="仿宋_GB2312"/>
          <w:sz w:val="32"/>
          <w:szCs w:val="32"/>
          <w:lang w:eastAsia="zh-CN"/>
        </w:rPr>
      </w:pPr>
      <w:r>
        <w:rPr>
          <w:rFonts w:hint="eastAsia" w:ascii="仿宋_GB2312" w:hAnsi="仿宋_GB2312"/>
          <w:sz w:val="32"/>
          <w:szCs w:val="32"/>
          <w:lang w:eastAsia="zh-CN"/>
        </w:rPr>
        <w:t>促进民族乡经济社会和文化事业的发展。</w:t>
      </w:r>
    </w:p>
    <w:p>
      <w:pPr>
        <w:spacing w:line="540" w:lineRule="exact"/>
        <w:ind w:firstLine="627" w:firstLineChars="196"/>
        <w:rPr>
          <w:rFonts w:hint="eastAsia" w:ascii="仿宋_GB2312" w:hAnsi="仿宋_GB2312"/>
          <w:b/>
          <w:sz w:val="32"/>
          <w:szCs w:val="32"/>
        </w:rPr>
      </w:pPr>
      <w:r>
        <w:rPr>
          <w:rFonts w:hint="eastAsia" w:ascii="仿宋_GB2312" w:hAnsi="仿宋_GB2312"/>
          <w:b/>
          <w:sz w:val="32"/>
          <w:szCs w:val="32"/>
        </w:rPr>
        <w:t>2、预期主要的</w:t>
      </w:r>
      <w:r>
        <w:rPr>
          <w:rFonts w:hint="eastAsia" w:ascii="仿宋_GB2312" w:hAnsi="仿宋_GB2312"/>
          <w:b/>
          <w:sz w:val="32"/>
          <w:szCs w:val="32"/>
          <w:lang w:eastAsia="zh-CN"/>
        </w:rPr>
        <w:t>生态、</w:t>
      </w:r>
      <w:r>
        <w:rPr>
          <w:rFonts w:hint="eastAsia" w:ascii="仿宋_GB2312" w:hAnsi="仿宋_GB2312"/>
          <w:b/>
          <w:sz w:val="32"/>
          <w:szCs w:val="32"/>
        </w:rPr>
        <w:t>社会和经济效益</w:t>
      </w:r>
    </w:p>
    <w:p>
      <w:pPr>
        <w:spacing w:line="540" w:lineRule="exact"/>
        <w:ind w:firstLine="627" w:firstLineChars="196"/>
        <w:rPr>
          <w:rFonts w:hint="eastAsia" w:ascii="仿宋_GB2312" w:hAnsi="仿宋_GB2312"/>
          <w:sz w:val="32"/>
          <w:szCs w:val="32"/>
        </w:rPr>
      </w:pPr>
      <w:r>
        <w:rPr>
          <w:rFonts w:hint="eastAsia" w:ascii="仿宋_GB2312" w:hAnsi="仿宋_GB2312"/>
          <w:sz w:val="32"/>
          <w:szCs w:val="32"/>
        </w:rPr>
        <w:t>预期的社会和经济效益</w:t>
      </w:r>
      <w:r>
        <w:rPr>
          <w:rFonts w:hint="eastAsia" w:ascii="仿宋_GB2312" w:hAnsi="仿宋_GB2312"/>
          <w:sz w:val="32"/>
          <w:szCs w:val="32"/>
          <w:lang w:eastAsia="zh-CN"/>
        </w:rPr>
        <w:t>：</w:t>
      </w:r>
      <w:r>
        <w:rPr>
          <w:rFonts w:hint="eastAsia" w:ascii="仿宋_GB2312" w:hAnsi="仿宋_GB2312"/>
          <w:sz w:val="32"/>
          <w:szCs w:val="32"/>
        </w:rPr>
        <w:t>促进少数民族地区人民的</w:t>
      </w:r>
      <w:r>
        <w:rPr>
          <w:rFonts w:hint="eastAsia" w:ascii="仿宋_GB2312" w:hAnsi="仿宋_GB2312"/>
          <w:sz w:val="32"/>
          <w:szCs w:val="32"/>
          <w:lang w:eastAsia="zh-CN"/>
        </w:rPr>
        <w:t>交往，</w:t>
      </w:r>
      <w:r>
        <w:rPr>
          <w:rFonts w:hint="eastAsia" w:ascii="仿宋_GB2312" w:hAnsi="仿宋_GB2312"/>
          <w:sz w:val="32"/>
          <w:szCs w:val="32"/>
        </w:rPr>
        <w:t>交流，交融。提高少数民族地区经济，文化，体育事业的发展</w:t>
      </w:r>
      <w:r>
        <w:rPr>
          <w:rFonts w:hint="eastAsia" w:ascii="仿宋_GB2312" w:hAnsi="仿宋_GB2312"/>
          <w:sz w:val="32"/>
          <w:szCs w:val="32"/>
          <w:lang w:eastAsia="zh-CN"/>
        </w:rPr>
        <w:t>。维护宗教领域的和谐稳定。</w:t>
      </w:r>
      <w:r>
        <w:rPr>
          <w:rFonts w:hint="eastAsia" w:ascii="仿宋_GB2312" w:hAnsi="仿宋_GB2312"/>
          <w:sz w:val="32"/>
          <w:szCs w:val="32"/>
        </w:rPr>
        <w:t>保障民族地区的社会稳定，人民群众安居乐业。</w:t>
      </w:r>
    </w:p>
    <w:p>
      <w:pPr>
        <w:numPr>
          <w:ilvl w:val="0"/>
          <w:numId w:val="3"/>
        </w:numPr>
        <w:spacing w:line="540" w:lineRule="exact"/>
        <w:ind w:left="0" w:firstLine="627" w:firstLineChars="196"/>
        <w:rPr>
          <w:rFonts w:hint="eastAsia" w:ascii="黑体" w:eastAsia="黑体"/>
          <w:b/>
          <w:sz w:val="32"/>
          <w:szCs w:val="32"/>
        </w:rPr>
      </w:pPr>
      <w:r>
        <w:rPr>
          <w:rFonts w:hint="eastAsia" w:ascii="黑体" w:eastAsia="黑体"/>
          <w:b/>
          <w:sz w:val="32"/>
          <w:szCs w:val="32"/>
        </w:rPr>
        <w:t>绩效评价工作情况</w:t>
      </w:r>
    </w:p>
    <w:p>
      <w:pPr>
        <w:numPr>
          <w:ilvl w:val="0"/>
          <w:numId w:val="4"/>
        </w:numPr>
        <w:spacing w:line="540" w:lineRule="exact"/>
        <w:ind w:left="586" w:firstLine="0"/>
        <w:rPr>
          <w:rFonts w:hint="eastAsia" w:ascii="黑体" w:eastAsia="黑体"/>
          <w:b/>
          <w:sz w:val="32"/>
          <w:szCs w:val="32"/>
          <w:lang w:val="en-US" w:eastAsia="zh-CN"/>
        </w:rPr>
      </w:pPr>
      <w:r>
        <w:rPr>
          <w:rFonts w:hint="eastAsia" w:ascii="黑体" w:eastAsia="黑体"/>
          <w:b/>
          <w:sz w:val="32"/>
          <w:szCs w:val="32"/>
          <w:lang w:val="en-US" w:eastAsia="zh-CN"/>
        </w:rPr>
        <w:t>前期准备</w:t>
      </w:r>
    </w:p>
    <w:p>
      <w:pPr>
        <w:spacing w:line="540" w:lineRule="exact"/>
        <w:ind w:firstLine="627" w:firstLineChars="196"/>
        <w:rPr>
          <w:rFonts w:hint="eastAsia" w:ascii="仿宋_GB2312" w:hAnsi="仿宋_GB2312" w:cs="Times New Roman"/>
          <w:sz w:val="32"/>
          <w:szCs w:val="32"/>
          <w:lang w:val="en-US" w:eastAsia="zh-CN" w:bidi="ar-SA"/>
        </w:rPr>
      </w:pPr>
      <w:r>
        <w:rPr>
          <w:rFonts w:hint="eastAsia" w:ascii="仿宋_GB2312" w:hAnsi="仿宋_GB2312" w:cs="Times New Roman"/>
          <w:sz w:val="32"/>
          <w:szCs w:val="32"/>
          <w:lang w:val="en-US" w:eastAsia="zh-CN" w:bidi="ar-SA"/>
        </w:rPr>
        <w:t>上年年年末，管理专项资金的业务科室根据具体情况做出了相应的2021年度专项资金使用的预算安排，制定绩效评价目标，交局党组讨论通过并交办公室存档备案。</w:t>
      </w:r>
    </w:p>
    <w:p>
      <w:pPr>
        <w:numPr>
          <w:ilvl w:val="0"/>
          <w:numId w:val="4"/>
        </w:numPr>
        <w:spacing w:line="540" w:lineRule="exact"/>
        <w:ind w:left="586" w:firstLine="0"/>
        <w:rPr>
          <w:rFonts w:hint="eastAsia" w:ascii="黑体" w:eastAsia="黑体" w:cs="Times New Roman"/>
          <w:b/>
          <w:sz w:val="32"/>
          <w:szCs w:val="32"/>
          <w:lang w:val="en-US" w:eastAsia="zh-CN" w:bidi="ar-SA"/>
        </w:rPr>
      </w:pPr>
      <w:r>
        <w:rPr>
          <w:rFonts w:hint="eastAsia" w:ascii="黑体" w:eastAsia="黑体" w:cs="Times New Roman"/>
          <w:b/>
          <w:sz w:val="32"/>
          <w:szCs w:val="32"/>
          <w:lang w:val="en-US" w:eastAsia="zh-CN" w:bidi="ar-SA"/>
        </w:rPr>
        <w:t>组织实施</w:t>
      </w:r>
    </w:p>
    <w:p>
      <w:pPr>
        <w:spacing w:line="540" w:lineRule="exact"/>
        <w:ind w:firstLine="627" w:firstLineChars="196"/>
        <w:rPr>
          <w:rFonts w:hint="eastAsia" w:ascii="仿宋_GB2312" w:hAnsi="仿宋_GB2312" w:cs="Times New Roman"/>
          <w:sz w:val="32"/>
          <w:szCs w:val="32"/>
          <w:lang w:val="en-US" w:eastAsia="zh-CN" w:bidi="ar-SA"/>
        </w:rPr>
      </w:pPr>
      <w:r>
        <w:rPr>
          <w:rFonts w:hint="eastAsia" w:ascii="仿宋_GB2312" w:hAnsi="仿宋_GB2312" w:cs="Times New Roman"/>
          <w:sz w:val="32"/>
          <w:szCs w:val="32"/>
          <w:lang w:val="en-US" w:eastAsia="zh-CN" w:bidi="ar-SA"/>
        </w:rPr>
        <w:t>根据上年末的预算安排，专项资金由各相关业务科室按计划，按进度组织实施。专款专用。</w:t>
      </w:r>
    </w:p>
    <w:p>
      <w:pPr>
        <w:numPr>
          <w:ilvl w:val="0"/>
          <w:numId w:val="4"/>
        </w:numPr>
        <w:spacing w:line="540" w:lineRule="exact"/>
        <w:ind w:left="586" w:firstLine="0"/>
        <w:rPr>
          <w:rFonts w:hint="eastAsia" w:ascii="黑体" w:eastAsia="黑体" w:cs="Times New Roman"/>
          <w:b/>
          <w:sz w:val="32"/>
          <w:szCs w:val="32"/>
          <w:lang w:val="en-US" w:eastAsia="zh-CN" w:bidi="ar-SA"/>
        </w:rPr>
      </w:pPr>
      <w:r>
        <w:rPr>
          <w:rFonts w:hint="eastAsia" w:ascii="黑体" w:eastAsia="黑体" w:cs="Times New Roman"/>
          <w:b/>
          <w:sz w:val="32"/>
          <w:szCs w:val="32"/>
          <w:lang w:val="en-US" w:eastAsia="zh-CN" w:bidi="ar-SA"/>
        </w:rPr>
        <w:t>分析评价</w:t>
      </w:r>
    </w:p>
    <w:p>
      <w:pPr>
        <w:spacing w:line="540" w:lineRule="exact"/>
        <w:ind w:firstLine="627" w:firstLineChars="196"/>
        <w:rPr>
          <w:rFonts w:hint="eastAsia" w:ascii="仿宋_GB2312" w:hAnsi="仿宋_GB2312" w:cs="Times New Roman"/>
          <w:sz w:val="32"/>
          <w:szCs w:val="32"/>
          <w:lang w:val="en-US" w:eastAsia="zh-CN" w:bidi="ar-SA"/>
        </w:rPr>
      </w:pPr>
      <w:r>
        <w:rPr>
          <w:rFonts w:hint="eastAsia" w:ascii="仿宋_GB2312" w:hAnsi="仿宋_GB2312" w:cs="Times New Roman"/>
          <w:sz w:val="32"/>
          <w:szCs w:val="32"/>
          <w:lang w:val="en-US" w:eastAsia="zh-CN" w:bidi="ar-SA"/>
        </w:rPr>
        <w:t>根据工作安排，由主管财务工作的常务副局长任组长，各个主管专项资金的业务科室科长，办公室等为组员对专项资金进行分析评价。</w:t>
      </w:r>
    </w:p>
    <w:p>
      <w:pPr>
        <w:numPr>
          <w:ilvl w:val="0"/>
          <w:numId w:val="3"/>
        </w:numPr>
        <w:spacing w:line="540" w:lineRule="exact"/>
        <w:ind w:left="0" w:firstLine="627" w:firstLineChars="196"/>
        <w:rPr>
          <w:rFonts w:hint="eastAsia" w:ascii="黑体" w:eastAsia="黑体" w:cs="Times New Roman"/>
          <w:b/>
          <w:sz w:val="32"/>
          <w:szCs w:val="32"/>
          <w:lang w:eastAsia="zh-CN" w:bidi="ar-SA"/>
        </w:rPr>
      </w:pPr>
      <w:r>
        <w:rPr>
          <w:rFonts w:hint="eastAsia" w:ascii="黑体" w:eastAsia="黑体" w:cs="Times New Roman"/>
          <w:b/>
          <w:sz w:val="32"/>
          <w:szCs w:val="32"/>
          <w:lang w:eastAsia="zh-CN" w:bidi="ar-SA"/>
        </w:rPr>
        <w:t>绩效评价指标分析情况</w:t>
      </w:r>
    </w:p>
    <w:p>
      <w:pPr>
        <w:numPr>
          <w:ilvl w:val="0"/>
          <w:numId w:val="5"/>
        </w:numPr>
        <w:spacing w:line="540" w:lineRule="exact"/>
        <w:ind w:left="411" w:leftChars="196"/>
        <w:rPr>
          <w:rFonts w:hint="eastAsia" w:ascii="黑体" w:eastAsia="黑体" w:cs="Times New Roman"/>
          <w:b/>
          <w:sz w:val="32"/>
          <w:szCs w:val="32"/>
          <w:lang w:val="en-US" w:eastAsia="zh-CN" w:bidi="ar-SA"/>
        </w:rPr>
      </w:pPr>
      <w:r>
        <w:rPr>
          <w:rFonts w:hint="eastAsia" w:ascii="黑体" w:eastAsia="黑体" w:cs="Times New Roman"/>
          <w:b/>
          <w:sz w:val="32"/>
          <w:szCs w:val="32"/>
          <w:lang w:val="en-US" w:eastAsia="zh-CN" w:bidi="ar-SA"/>
        </w:rPr>
        <w:t>项目资金情况分析</w:t>
      </w:r>
    </w:p>
    <w:p>
      <w:pPr>
        <w:spacing w:line="540" w:lineRule="exact"/>
        <w:ind w:left="0" w:firstLine="640" w:firstLineChars="200"/>
        <w:rPr>
          <w:rFonts w:hint="eastAsia" w:ascii="黑体" w:eastAsia="黑体" w:cs="Times New Roman"/>
          <w:b/>
          <w:sz w:val="32"/>
          <w:szCs w:val="32"/>
          <w:lang w:val="en-US" w:eastAsia="zh-CN" w:bidi="ar-SA"/>
        </w:rPr>
      </w:pPr>
      <w:r>
        <w:rPr>
          <w:rFonts w:hint="eastAsia" w:ascii="黑体" w:eastAsia="黑体" w:cs="Times New Roman"/>
          <w:b/>
          <w:sz w:val="32"/>
          <w:szCs w:val="32"/>
          <w:lang w:val="en-US" w:eastAsia="zh-CN" w:bidi="ar-SA"/>
        </w:rPr>
        <w:t>1、项目资金到位情况分析</w:t>
      </w:r>
    </w:p>
    <w:p>
      <w:pPr>
        <w:spacing w:line="540" w:lineRule="exact"/>
        <w:ind w:firstLine="627" w:firstLineChars="196"/>
        <w:rPr>
          <w:rFonts w:hint="eastAsia" w:ascii="仿宋_GB2312" w:hAnsi="仿宋_GB2312"/>
          <w:b/>
          <w:sz w:val="32"/>
          <w:szCs w:val="32"/>
        </w:rPr>
      </w:pPr>
      <w:r>
        <w:rPr>
          <w:rFonts w:hint="eastAsia" w:ascii="仿宋_GB2312" w:hAnsi="仿宋_GB2312"/>
          <w:b/>
          <w:sz w:val="32"/>
          <w:szCs w:val="32"/>
          <w:lang w:eastAsia="zh-CN"/>
        </w:rPr>
        <w:t>散居</w:t>
      </w:r>
      <w:r>
        <w:rPr>
          <w:rFonts w:hint="eastAsia" w:ascii="仿宋_GB2312" w:hAnsi="仿宋_GB2312"/>
          <w:b/>
          <w:sz w:val="32"/>
          <w:szCs w:val="32"/>
        </w:rPr>
        <w:t>民族乡两项经费</w:t>
      </w:r>
    </w:p>
    <w:p>
      <w:pPr>
        <w:spacing w:line="540" w:lineRule="exact"/>
        <w:ind w:firstLine="640" w:firstLineChars="200"/>
        <w:rPr>
          <w:rFonts w:hint="eastAsia" w:ascii="仿宋_GB2312" w:hAnsi="仿宋_GB2312"/>
          <w:sz w:val="32"/>
          <w:szCs w:val="32"/>
          <w:u w:val="none"/>
        </w:rPr>
      </w:pPr>
      <w:r>
        <w:rPr>
          <w:rFonts w:hint="eastAsia" w:ascii="仿宋_GB2312" w:hAnsi="仿宋_GB2312"/>
          <w:sz w:val="32"/>
          <w:szCs w:val="32"/>
        </w:rPr>
        <w:t>20</w:t>
      </w:r>
      <w:r>
        <w:rPr>
          <w:rFonts w:hint="eastAsia" w:ascii="仿宋_GB2312" w:hAnsi="仿宋_GB2312"/>
          <w:sz w:val="32"/>
          <w:szCs w:val="32"/>
          <w:lang w:val="en-US" w:eastAsia="zh-CN"/>
        </w:rPr>
        <w:t>21</w:t>
      </w:r>
      <w:r>
        <w:rPr>
          <w:rFonts w:hint="eastAsia" w:ascii="仿宋_GB2312" w:hAnsi="仿宋_GB2312"/>
          <w:sz w:val="32"/>
          <w:szCs w:val="32"/>
        </w:rPr>
        <w:t>年，市财政对民族乡两项经费</w:t>
      </w:r>
      <w:r>
        <w:rPr>
          <w:rFonts w:hint="eastAsia" w:ascii="仿宋_GB2312" w:hAnsi="仿宋_GB2312"/>
          <w:sz w:val="32"/>
          <w:szCs w:val="32"/>
          <w:lang w:val="en-US" w:eastAsia="zh-CN"/>
        </w:rPr>
        <w:t>114万元</w:t>
      </w:r>
      <w:r>
        <w:rPr>
          <w:rFonts w:hint="eastAsia" w:ascii="仿宋_GB2312" w:hAnsi="仿宋_GB2312"/>
          <w:sz w:val="32"/>
          <w:szCs w:val="32"/>
        </w:rPr>
        <w:t>直接在我局的经费额度里安排好，我局根据工作的进度进行申报即可。</w:t>
      </w:r>
      <w:r>
        <w:rPr>
          <w:rFonts w:hint="eastAsia" w:ascii="仿宋_GB2312" w:hAnsi="仿宋_GB2312"/>
          <w:sz w:val="32"/>
          <w:szCs w:val="32"/>
          <w:lang w:eastAsia="zh-CN"/>
        </w:rPr>
        <w:t>本局</w:t>
      </w:r>
      <w:r>
        <w:rPr>
          <w:rFonts w:hint="eastAsia" w:ascii="仿宋_GB2312" w:hAnsi="仿宋_GB2312"/>
          <w:sz w:val="32"/>
          <w:szCs w:val="32"/>
        </w:rPr>
        <w:t>是一次性</w:t>
      </w:r>
      <w:r>
        <w:rPr>
          <w:rFonts w:hint="eastAsia" w:ascii="仿宋_GB2312" w:hAnsi="仿宋_GB2312"/>
          <w:sz w:val="32"/>
          <w:szCs w:val="32"/>
          <w:lang w:eastAsia="zh-CN"/>
        </w:rPr>
        <w:t>向财政</w:t>
      </w:r>
      <w:r>
        <w:rPr>
          <w:rFonts w:hint="eastAsia" w:ascii="仿宋_GB2312" w:hAnsi="仿宋_GB2312"/>
          <w:sz w:val="32"/>
          <w:szCs w:val="32"/>
        </w:rPr>
        <w:t>申报，</w:t>
      </w:r>
      <w:r>
        <w:rPr>
          <w:rFonts w:hint="eastAsia" w:ascii="仿宋_GB2312" w:hAnsi="仿宋_GB2312"/>
          <w:sz w:val="32"/>
          <w:szCs w:val="32"/>
          <w:lang w:eastAsia="zh-CN"/>
        </w:rPr>
        <w:t>于</w:t>
      </w:r>
      <w:r>
        <w:rPr>
          <w:rFonts w:hint="eastAsia" w:ascii="仿宋_GB2312" w:hAnsi="仿宋_GB2312"/>
          <w:sz w:val="32"/>
          <w:szCs w:val="32"/>
          <w:lang w:val="en-US" w:eastAsia="zh-CN"/>
        </w:rPr>
        <w:t>2021年9月</w:t>
      </w:r>
      <w:r>
        <w:rPr>
          <w:rFonts w:hint="eastAsia" w:ascii="仿宋_GB2312" w:hAnsi="仿宋_GB2312"/>
          <w:sz w:val="32"/>
          <w:szCs w:val="32"/>
        </w:rPr>
        <w:t>直接下拨给19个民族乡。</w:t>
      </w:r>
      <w:r>
        <w:rPr>
          <w:rFonts w:hint="eastAsia" w:ascii="仿宋_GB2312" w:hAnsi="仿宋_GB2312"/>
          <w:sz w:val="32"/>
          <w:szCs w:val="32"/>
          <w:lang w:eastAsia="zh-CN"/>
        </w:rPr>
        <w:t>每个民族乡下拨</w:t>
      </w:r>
      <w:r>
        <w:rPr>
          <w:rFonts w:hint="eastAsia" w:ascii="仿宋_GB2312" w:hAnsi="仿宋_GB2312"/>
          <w:sz w:val="32"/>
          <w:szCs w:val="32"/>
          <w:lang w:val="en-US" w:eastAsia="zh-CN"/>
        </w:rPr>
        <w:t>6万元。</w:t>
      </w:r>
      <w:r>
        <w:rPr>
          <w:rFonts w:hint="eastAsia" w:ascii="仿宋_GB2312" w:hAnsi="仿宋_GB2312"/>
          <w:sz w:val="32"/>
          <w:szCs w:val="32"/>
        </w:rPr>
        <w:t>这项专项经费的下拨都是严格按照《</w:t>
      </w:r>
      <w:r>
        <w:rPr>
          <w:rFonts w:hint="eastAsia" w:ascii="仿宋_GB2312" w:hAnsi="仿宋_GB2312"/>
          <w:sz w:val="32"/>
          <w:szCs w:val="32"/>
          <w:lang w:eastAsia="zh-CN"/>
        </w:rPr>
        <w:t>湖南省</w:t>
      </w:r>
      <w:r>
        <w:rPr>
          <w:rFonts w:hint="eastAsia" w:ascii="仿宋_GB2312" w:hAnsi="仿宋_GB2312"/>
          <w:sz w:val="32"/>
          <w:szCs w:val="32"/>
        </w:rPr>
        <w:t>专项资金管理办法》</w:t>
      </w:r>
      <w:r>
        <w:rPr>
          <w:rFonts w:hint="eastAsia" w:ascii="仿宋_GB2312" w:hAnsi="仿宋_GB2312"/>
          <w:sz w:val="32"/>
          <w:szCs w:val="32"/>
          <w:lang w:eastAsia="zh-CN"/>
        </w:rPr>
        <w:t>、《怀化市民宗局</w:t>
      </w:r>
      <w:r>
        <w:rPr>
          <w:rFonts w:hint="eastAsia" w:ascii="仿宋_GB2312" w:hAnsi="仿宋_GB2312"/>
          <w:sz w:val="32"/>
          <w:szCs w:val="32"/>
        </w:rPr>
        <w:t>专项资金管理办法</w:t>
      </w:r>
      <w:r>
        <w:rPr>
          <w:rFonts w:hint="eastAsia" w:ascii="仿宋_GB2312" w:hAnsi="仿宋_GB2312"/>
          <w:sz w:val="32"/>
          <w:szCs w:val="32"/>
          <w:lang w:eastAsia="zh-CN"/>
        </w:rPr>
        <w:t>》</w:t>
      </w:r>
      <w:r>
        <w:rPr>
          <w:rFonts w:hint="eastAsia" w:ascii="仿宋_GB2312" w:hAnsi="仿宋_GB2312"/>
          <w:sz w:val="32"/>
          <w:szCs w:val="32"/>
        </w:rPr>
        <w:t>及专项资金管理相关政策，法规来办理。主要用于以下几个方</w:t>
      </w:r>
      <w:r>
        <w:rPr>
          <w:rFonts w:hint="eastAsia" w:ascii="仿宋_GB2312" w:hAnsi="仿宋_GB2312"/>
          <w:sz w:val="32"/>
          <w:szCs w:val="32"/>
          <w:lang w:eastAsia="zh-CN"/>
        </w:rPr>
        <w:t>面</w:t>
      </w:r>
      <w:r>
        <w:rPr>
          <w:rFonts w:hint="eastAsia" w:ascii="仿宋_GB2312" w:hAnsi="仿宋_GB2312"/>
          <w:sz w:val="32"/>
          <w:szCs w:val="32"/>
        </w:rPr>
        <w:t>①</w:t>
      </w:r>
      <w:r>
        <w:rPr>
          <w:rFonts w:hint="eastAsia" w:ascii="仿宋_GB2312" w:hAnsi="仿宋_GB2312"/>
          <w:sz w:val="32"/>
          <w:szCs w:val="32"/>
          <w:u w:val="none"/>
        </w:rPr>
        <w:t>用于民族乡基础设施建设</w:t>
      </w:r>
      <w:r>
        <w:rPr>
          <w:rFonts w:hint="eastAsia" w:ascii="仿宋_GB2312" w:hAnsi="仿宋_GB2312"/>
          <w:sz w:val="32"/>
          <w:szCs w:val="32"/>
        </w:rPr>
        <w:t>②</w:t>
      </w:r>
      <w:r>
        <w:rPr>
          <w:rFonts w:hint="eastAsia" w:ascii="仿宋_GB2312" w:hAnsi="仿宋_GB2312"/>
          <w:sz w:val="32"/>
          <w:szCs w:val="32"/>
          <w:u w:val="none"/>
        </w:rPr>
        <w:t>用于民族乡扶贫开发</w:t>
      </w:r>
      <w:r>
        <w:rPr>
          <w:rFonts w:hint="eastAsia" w:ascii="仿宋_GB2312" w:hAnsi="仿宋_GB2312"/>
          <w:sz w:val="32"/>
          <w:szCs w:val="32"/>
        </w:rPr>
        <w:t>③</w:t>
      </w:r>
      <w:r>
        <w:rPr>
          <w:rFonts w:hint="eastAsia" w:ascii="仿宋_GB2312" w:hAnsi="仿宋_GB2312"/>
          <w:sz w:val="32"/>
          <w:szCs w:val="32"/>
          <w:lang w:eastAsia="zh-CN"/>
        </w:rPr>
        <w:t>用于</w:t>
      </w:r>
      <w:r>
        <w:rPr>
          <w:rFonts w:hint="eastAsia" w:ascii="仿宋_GB2312" w:hAnsi="仿宋_GB2312"/>
          <w:sz w:val="32"/>
          <w:szCs w:val="32"/>
          <w:u w:val="none"/>
        </w:rPr>
        <w:t>民族乡教育文化卫生事业的发展</w:t>
      </w:r>
    </w:p>
    <w:p>
      <w:pPr>
        <w:spacing w:line="540" w:lineRule="exact"/>
        <w:ind w:left="0" w:firstLine="640" w:firstLineChars="200"/>
        <w:rPr>
          <w:rFonts w:hint="eastAsia" w:ascii="黑体" w:eastAsia="黑体" w:cs="Times New Roman"/>
          <w:b/>
          <w:sz w:val="32"/>
          <w:szCs w:val="32"/>
          <w:lang w:val="en-US" w:eastAsia="zh-CN" w:bidi="ar-SA"/>
        </w:rPr>
      </w:pPr>
      <w:r>
        <w:rPr>
          <w:rFonts w:hint="eastAsia" w:ascii="黑体" w:eastAsia="黑体" w:cs="Times New Roman"/>
          <w:b/>
          <w:sz w:val="32"/>
          <w:szCs w:val="32"/>
          <w:lang w:val="en-US" w:eastAsia="zh-CN" w:bidi="ar-SA"/>
        </w:rPr>
        <w:t>2、项目资金使用情况分析</w:t>
      </w:r>
    </w:p>
    <w:p>
      <w:pPr>
        <w:spacing w:line="540" w:lineRule="exact"/>
        <w:ind w:firstLine="640" w:firstLineChars="200"/>
        <w:rPr>
          <w:rFonts w:hint="eastAsia" w:ascii="仿宋_GB2312" w:hAnsi="仿宋_GB2312"/>
          <w:sz w:val="32"/>
          <w:szCs w:val="32"/>
          <w:u w:val="none"/>
        </w:rPr>
      </w:pPr>
      <w:r>
        <w:rPr>
          <w:rFonts w:hint="eastAsia" w:ascii="仿宋_GB2312" w:hAnsi="仿宋_GB2312"/>
          <w:b/>
          <w:bCs/>
          <w:sz w:val="32"/>
          <w:szCs w:val="32"/>
          <w:lang w:val="en-US" w:eastAsia="zh-CN"/>
        </w:rPr>
        <w:t>散居</w:t>
      </w:r>
      <w:r>
        <w:rPr>
          <w:rFonts w:hint="eastAsia" w:ascii="仿宋_GB2312" w:hAnsi="仿宋_GB2312"/>
          <w:b/>
          <w:bCs/>
          <w:sz w:val="32"/>
          <w:szCs w:val="32"/>
        </w:rPr>
        <w:t>民族乡两项经费</w:t>
      </w:r>
      <w:r>
        <w:rPr>
          <w:rFonts w:hint="eastAsia" w:ascii="仿宋_GB2312" w:hAnsi="仿宋_GB2312"/>
          <w:sz w:val="32"/>
          <w:szCs w:val="32"/>
          <w:lang w:eastAsia="zh-CN"/>
        </w:rPr>
        <w:t>：</w:t>
      </w:r>
      <w:r>
        <w:rPr>
          <w:rFonts w:hint="eastAsia" w:ascii="仿宋_GB2312" w:hAnsi="仿宋_GB2312"/>
          <w:sz w:val="32"/>
          <w:szCs w:val="32"/>
        </w:rPr>
        <w:t>民族乡两项经费</w:t>
      </w:r>
      <w:r>
        <w:rPr>
          <w:rFonts w:hint="eastAsia" w:ascii="仿宋_GB2312" w:hAnsi="仿宋_GB2312"/>
          <w:sz w:val="32"/>
          <w:szCs w:val="32"/>
          <w:lang w:val="en-US" w:eastAsia="zh-CN"/>
        </w:rPr>
        <w:t>114万元</w:t>
      </w:r>
      <w:r>
        <w:rPr>
          <w:rFonts w:hint="eastAsia" w:ascii="仿宋_GB2312" w:hAnsi="仿宋_GB2312"/>
          <w:sz w:val="32"/>
          <w:szCs w:val="32"/>
        </w:rPr>
        <w:t>我局下拨给19个民族乡，</w:t>
      </w:r>
      <w:r>
        <w:rPr>
          <w:rFonts w:hint="eastAsia" w:ascii="仿宋_GB2312" w:hAnsi="仿宋_GB2312"/>
          <w:sz w:val="32"/>
          <w:szCs w:val="32"/>
          <w:lang w:eastAsia="zh-CN"/>
        </w:rPr>
        <w:t>由</w:t>
      </w:r>
      <w:r>
        <w:rPr>
          <w:rFonts w:hint="eastAsia" w:ascii="仿宋_GB2312" w:hAnsi="仿宋_GB2312"/>
          <w:sz w:val="32"/>
          <w:szCs w:val="32"/>
          <w:lang w:val="en-US" w:eastAsia="zh-CN"/>
        </w:rPr>
        <w:t>19个民族乡用于</w:t>
      </w:r>
      <w:r>
        <w:rPr>
          <w:rFonts w:hint="eastAsia" w:ascii="仿宋_GB2312" w:hAnsi="仿宋_GB2312"/>
          <w:sz w:val="32"/>
          <w:szCs w:val="32"/>
        </w:rPr>
        <w:t>①</w:t>
      </w:r>
      <w:r>
        <w:rPr>
          <w:rFonts w:hint="eastAsia" w:ascii="仿宋_GB2312" w:hAnsi="仿宋_GB2312"/>
          <w:sz w:val="32"/>
          <w:szCs w:val="32"/>
          <w:u w:val="none"/>
        </w:rPr>
        <w:t>用于民族乡基础设施建设</w:t>
      </w:r>
      <w:r>
        <w:rPr>
          <w:rFonts w:hint="eastAsia" w:ascii="仿宋_GB2312" w:hAnsi="仿宋_GB2312"/>
          <w:sz w:val="32"/>
          <w:szCs w:val="32"/>
        </w:rPr>
        <w:t>②</w:t>
      </w:r>
      <w:r>
        <w:rPr>
          <w:rFonts w:hint="eastAsia" w:ascii="仿宋_GB2312" w:hAnsi="仿宋_GB2312"/>
          <w:sz w:val="32"/>
          <w:szCs w:val="32"/>
          <w:u w:val="none"/>
        </w:rPr>
        <w:t>用于民族乡扶贫开发</w:t>
      </w:r>
      <w:r>
        <w:rPr>
          <w:rFonts w:hint="eastAsia" w:ascii="仿宋_GB2312" w:hAnsi="仿宋_GB2312"/>
          <w:sz w:val="32"/>
          <w:szCs w:val="32"/>
        </w:rPr>
        <w:t>③</w:t>
      </w:r>
      <w:r>
        <w:rPr>
          <w:rFonts w:hint="eastAsia" w:ascii="仿宋_GB2312" w:hAnsi="仿宋_GB2312"/>
          <w:sz w:val="32"/>
          <w:szCs w:val="32"/>
          <w:lang w:eastAsia="zh-CN"/>
        </w:rPr>
        <w:t>用于</w:t>
      </w:r>
      <w:r>
        <w:rPr>
          <w:rFonts w:hint="eastAsia" w:ascii="仿宋_GB2312" w:hAnsi="仿宋_GB2312"/>
          <w:sz w:val="32"/>
          <w:szCs w:val="32"/>
          <w:u w:val="none"/>
        </w:rPr>
        <w:t>民族乡教育文化卫生事业的发展</w:t>
      </w:r>
    </w:p>
    <w:p>
      <w:pPr>
        <w:spacing w:line="540" w:lineRule="exact"/>
        <w:ind w:firstLine="627" w:firstLineChars="196"/>
        <w:rPr>
          <w:rFonts w:hint="eastAsia" w:ascii="仿宋_GB2312" w:eastAsia="仿宋_GB2312"/>
          <w:sz w:val="32"/>
          <w:szCs w:val="32"/>
          <w:lang w:eastAsia="zh-CN"/>
        </w:rPr>
      </w:pPr>
      <w:r>
        <w:rPr>
          <w:rFonts w:hint="eastAsia" w:ascii="仿宋_GB2312" w:hAnsi="仿宋_GB2312" w:cs="Times New Roman"/>
          <w:b/>
          <w:sz w:val="32"/>
          <w:szCs w:val="32"/>
          <w:lang w:val="en-US" w:eastAsia="zh-CN" w:bidi="ar-SA"/>
        </w:rPr>
        <w:t>3、</w:t>
      </w:r>
      <w:r>
        <w:rPr>
          <w:rFonts w:hint="eastAsia" w:ascii="仿宋_GB2312" w:hAnsi="仿宋_GB2312" w:cs="Times New Roman"/>
          <w:b/>
          <w:sz w:val="32"/>
          <w:szCs w:val="32"/>
          <w:lang w:eastAsia="zh-CN" w:bidi="ar-SA"/>
        </w:rPr>
        <w:t>项目资金管理情况分析：</w:t>
      </w:r>
    </w:p>
    <w:p>
      <w:pPr>
        <w:spacing w:line="540" w:lineRule="exact"/>
        <w:ind w:firstLine="640" w:firstLineChars="200"/>
        <w:rPr>
          <w:rFonts w:hint="eastAsia" w:ascii="仿宋_GB2312" w:hAnsi="仿宋_GB2312"/>
          <w:sz w:val="32"/>
          <w:szCs w:val="32"/>
        </w:rPr>
      </w:pPr>
      <w:r>
        <w:rPr>
          <w:rFonts w:hint="eastAsia" w:ascii="仿宋_GB2312" w:hAnsi="仿宋_GB2312"/>
          <w:sz w:val="32"/>
          <w:szCs w:val="32"/>
        </w:rPr>
        <w:t>我局对下拨</w:t>
      </w:r>
      <w:r>
        <w:rPr>
          <w:rFonts w:hint="eastAsia" w:ascii="仿宋_GB2312" w:hAnsi="仿宋_GB2312"/>
          <w:sz w:val="32"/>
          <w:szCs w:val="32"/>
          <w:lang w:eastAsia="zh-CN"/>
        </w:rPr>
        <w:t>的</w:t>
      </w:r>
      <w:r>
        <w:rPr>
          <w:rFonts w:hint="eastAsia" w:ascii="仿宋_GB2312" w:hAnsi="仿宋_GB2312"/>
          <w:sz w:val="32"/>
          <w:szCs w:val="32"/>
        </w:rPr>
        <w:t>民族乡的资金进行督促，监督、检查。下拨的资金的使用均取得了预期的资金使用效果。达到了预期的资金使用目标。</w:t>
      </w:r>
    </w:p>
    <w:p>
      <w:pPr>
        <w:numPr>
          <w:ilvl w:val="0"/>
          <w:numId w:val="5"/>
        </w:numPr>
        <w:spacing w:line="540" w:lineRule="exact"/>
        <w:ind w:left="411" w:leftChars="196" w:firstLine="0"/>
        <w:rPr>
          <w:rFonts w:hint="eastAsia" w:ascii="仿宋_GB2312" w:hAnsi="仿宋_GB2312" w:cs="Times New Roman"/>
          <w:b/>
          <w:sz w:val="32"/>
          <w:szCs w:val="32"/>
          <w:lang w:eastAsia="zh-CN" w:bidi="ar-SA"/>
        </w:rPr>
      </w:pPr>
      <w:r>
        <w:rPr>
          <w:rFonts w:hint="eastAsia" w:ascii="仿宋_GB2312" w:hAnsi="仿宋_GB2312" w:cs="Times New Roman"/>
          <w:b/>
          <w:sz w:val="32"/>
          <w:szCs w:val="32"/>
          <w:lang w:eastAsia="zh-CN" w:bidi="ar-SA"/>
        </w:rPr>
        <w:t>项目实施情况分析</w:t>
      </w:r>
    </w:p>
    <w:p>
      <w:pPr>
        <w:spacing w:line="540" w:lineRule="exact"/>
        <w:ind w:left="411" w:leftChars="196"/>
        <w:rPr>
          <w:rFonts w:hint="eastAsia" w:ascii="仿宋_GB2312" w:hAnsi="仿宋_GB2312" w:cs="Times New Roman"/>
          <w:b/>
          <w:sz w:val="32"/>
          <w:szCs w:val="32"/>
          <w:lang w:val="en-US" w:eastAsia="zh-CN" w:bidi="ar-SA"/>
        </w:rPr>
      </w:pPr>
      <w:r>
        <w:rPr>
          <w:rFonts w:hint="eastAsia" w:ascii="仿宋_GB2312" w:hAnsi="仿宋_GB2312" w:cs="Times New Roman"/>
          <w:b/>
          <w:sz w:val="32"/>
          <w:szCs w:val="32"/>
          <w:lang w:val="en-US" w:eastAsia="zh-CN" w:bidi="ar-SA"/>
        </w:rPr>
        <w:t>1、项目组织情况分析</w:t>
      </w:r>
    </w:p>
    <w:p>
      <w:pPr>
        <w:spacing w:line="540" w:lineRule="exact"/>
        <w:ind w:left="586"/>
        <w:rPr>
          <w:rFonts w:hint="eastAsia" w:ascii="仿宋_GB2312" w:hAnsi="仿宋_GB2312"/>
          <w:sz w:val="32"/>
          <w:szCs w:val="32"/>
          <w:lang w:val="en-US" w:eastAsia="zh-CN"/>
        </w:rPr>
      </w:pPr>
      <w:r>
        <w:rPr>
          <w:rFonts w:hint="eastAsia" w:ascii="仿宋_GB2312" w:hAnsi="仿宋_GB2312"/>
          <w:b/>
          <w:bCs/>
          <w:sz w:val="32"/>
          <w:szCs w:val="32"/>
          <w:lang w:eastAsia="zh-CN"/>
        </w:rPr>
        <w:t>（</w:t>
      </w:r>
      <w:r>
        <w:rPr>
          <w:rFonts w:hint="eastAsia" w:ascii="仿宋_GB2312" w:hAnsi="仿宋_GB2312"/>
          <w:b/>
          <w:bCs/>
          <w:sz w:val="32"/>
          <w:szCs w:val="32"/>
          <w:lang w:val="en-US" w:eastAsia="zh-CN"/>
        </w:rPr>
        <w:t>1）、散居</w:t>
      </w:r>
      <w:r>
        <w:rPr>
          <w:rFonts w:hint="eastAsia" w:ascii="仿宋_GB2312" w:hAnsi="仿宋_GB2312"/>
          <w:b/>
          <w:bCs/>
          <w:sz w:val="32"/>
          <w:szCs w:val="32"/>
        </w:rPr>
        <w:t>民族乡两项经费</w:t>
      </w:r>
      <w:r>
        <w:rPr>
          <w:rFonts w:hint="eastAsia" w:ascii="仿宋_GB2312" w:hAnsi="仿宋_GB2312"/>
          <w:sz w:val="32"/>
          <w:szCs w:val="32"/>
          <w:lang w:eastAsia="zh-CN"/>
        </w:rPr>
        <w:t>：由民族政策法规科负责组织项目实施。要求</w:t>
      </w:r>
      <w:r>
        <w:rPr>
          <w:rFonts w:hint="eastAsia" w:ascii="仿宋_GB2312" w:hAnsi="仿宋_GB2312"/>
          <w:sz w:val="32"/>
          <w:szCs w:val="32"/>
          <w:lang w:val="en-US" w:eastAsia="zh-CN"/>
        </w:rPr>
        <w:t>19个民族乡提供项目建设报告，由本局的政策法规审批，报局领导研究同意拨付，进行具体的项目实施。</w:t>
      </w:r>
    </w:p>
    <w:p>
      <w:pPr>
        <w:spacing w:line="540" w:lineRule="exact"/>
        <w:ind w:left="586"/>
        <w:rPr>
          <w:rFonts w:hint="eastAsia" w:ascii="仿宋_GB2312" w:hAnsi="仿宋_GB2312" w:cs="Times New Roman"/>
          <w:b/>
          <w:sz w:val="32"/>
          <w:szCs w:val="32"/>
          <w:lang w:val="en-US" w:eastAsia="zh-CN" w:bidi="ar-SA"/>
        </w:rPr>
      </w:pPr>
      <w:r>
        <w:rPr>
          <w:rFonts w:hint="eastAsia" w:ascii="仿宋_GB2312" w:hAnsi="仿宋_GB2312" w:cs="Times New Roman"/>
          <w:b/>
          <w:sz w:val="32"/>
          <w:szCs w:val="32"/>
          <w:lang w:val="en-US" w:eastAsia="zh-CN" w:bidi="ar-SA"/>
        </w:rPr>
        <w:t>2、项目管理情况分析</w:t>
      </w:r>
    </w:p>
    <w:p>
      <w:pPr>
        <w:spacing w:line="540" w:lineRule="exact"/>
        <w:ind w:left="586"/>
        <w:rPr>
          <w:rFonts w:hint="eastAsia" w:ascii="仿宋_GB2312" w:hAnsi="仿宋_GB2312"/>
          <w:sz w:val="32"/>
          <w:szCs w:val="32"/>
          <w:lang w:val="en-US" w:eastAsia="zh-CN"/>
        </w:rPr>
      </w:pPr>
      <w:r>
        <w:rPr>
          <w:rFonts w:hint="eastAsia" w:ascii="仿宋_GB2312" w:hAnsi="仿宋_GB2312"/>
          <w:b/>
          <w:bCs/>
          <w:sz w:val="32"/>
          <w:szCs w:val="32"/>
          <w:lang w:val="en-US" w:eastAsia="zh-CN"/>
        </w:rPr>
        <w:t>（1）、散</w:t>
      </w:r>
      <w:r>
        <w:rPr>
          <w:rFonts w:hint="eastAsia" w:ascii="仿宋_GB2312" w:hAnsi="仿宋_GB2312"/>
          <w:b/>
          <w:bCs/>
          <w:sz w:val="32"/>
          <w:szCs w:val="32"/>
        </w:rPr>
        <w:t>民族乡两项经费</w:t>
      </w:r>
      <w:r>
        <w:rPr>
          <w:rFonts w:hint="eastAsia" w:ascii="仿宋_GB2312" w:hAnsi="仿宋_GB2312"/>
          <w:sz w:val="32"/>
          <w:szCs w:val="32"/>
          <w:lang w:eastAsia="zh-CN"/>
        </w:rPr>
        <w:t>：由民族政策法规科负责项目管理。在项目实施过程中，通过电话，实地等方式进行督促，检查，并在项目完成之后进行实地验收并要求</w:t>
      </w:r>
      <w:r>
        <w:rPr>
          <w:rFonts w:hint="eastAsia" w:ascii="仿宋_GB2312" w:hAnsi="仿宋_GB2312"/>
          <w:sz w:val="32"/>
          <w:szCs w:val="32"/>
          <w:lang w:val="en-US" w:eastAsia="zh-CN"/>
        </w:rPr>
        <w:t>19个民族乡在项目实施完毕之后提交项目建设绩效评价报告。相关资料全部留存立档备查。</w:t>
      </w:r>
    </w:p>
    <w:p>
      <w:pPr>
        <w:spacing w:line="540" w:lineRule="exact"/>
        <w:ind w:left="0" w:firstLine="586"/>
        <w:rPr>
          <w:rFonts w:hint="eastAsia" w:ascii="仿宋_GB2312" w:hAnsi="仿宋_GB2312" w:cs="Times New Roman"/>
          <w:b/>
          <w:sz w:val="32"/>
          <w:szCs w:val="32"/>
          <w:lang w:val="en-US" w:eastAsia="zh-CN" w:bidi="ar-SA"/>
        </w:rPr>
      </w:pPr>
      <w:r>
        <w:rPr>
          <w:rFonts w:hint="eastAsia" w:ascii="仿宋_GB2312" w:hAnsi="仿宋_GB2312" w:cs="Times New Roman"/>
          <w:b/>
          <w:sz w:val="32"/>
          <w:szCs w:val="32"/>
          <w:lang w:val="en-US" w:eastAsia="zh-CN" w:bidi="ar-SA"/>
        </w:rPr>
        <w:t>（三）项目绩效情况分析</w:t>
      </w:r>
    </w:p>
    <w:p>
      <w:pPr>
        <w:spacing w:line="540" w:lineRule="exact"/>
        <w:ind w:firstLine="640" w:firstLineChars="200"/>
        <w:rPr>
          <w:rFonts w:hint="eastAsia" w:ascii="仿宋_GB2312" w:hAnsi="仿宋_GB2312" w:cs="Times New Roman"/>
          <w:b/>
          <w:sz w:val="32"/>
          <w:szCs w:val="32"/>
          <w:lang w:val="en-US" w:eastAsia="zh-CN" w:bidi="ar-SA"/>
        </w:rPr>
      </w:pPr>
      <w:r>
        <w:rPr>
          <w:rFonts w:hint="eastAsia" w:ascii="仿宋_GB2312" w:hAnsi="仿宋_GB2312" w:cs="Times New Roman"/>
          <w:b/>
          <w:sz w:val="32"/>
          <w:szCs w:val="32"/>
          <w:lang w:val="en-US" w:eastAsia="zh-CN" w:bidi="ar-SA"/>
        </w:rPr>
        <w:t>1、项目经济性分析，项目效率性分析，项目的效益性分析</w:t>
      </w:r>
    </w:p>
    <w:p>
      <w:pPr>
        <w:spacing w:line="580" w:lineRule="exact"/>
        <w:ind w:firstLine="640" w:firstLineChars="200"/>
        <w:rPr>
          <w:rFonts w:hint="eastAsia" w:ascii="仿宋_GB2312" w:eastAsia="仿宋_GB2312"/>
          <w:sz w:val="32"/>
          <w:szCs w:val="32"/>
          <w:lang w:val="en-US" w:eastAsia="zh-CN"/>
        </w:rPr>
      </w:pPr>
      <w:r>
        <w:rPr>
          <w:rFonts w:hint="eastAsia" w:ascii="仿宋_GB2312" w:hAnsi="仿宋_GB2312"/>
          <w:b/>
          <w:bCs/>
          <w:sz w:val="32"/>
          <w:szCs w:val="32"/>
          <w:lang w:val="en-US" w:eastAsia="zh-CN"/>
        </w:rPr>
        <w:t>（1）、散居</w:t>
      </w:r>
      <w:r>
        <w:rPr>
          <w:rFonts w:hint="eastAsia" w:ascii="仿宋_GB2312" w:hAnsi="仿宋_GB2312"/>
          <w:b/>
          <w:bCs/>
          <w:sz w:val="32"/>
          <w:szCs w:val="32"/>
        </w:rPr>
        <w:t>民族乡两项经费</w:t>
      </w:r>
      <w:r>
        <w:rPr>
          <w:rFonts w:hint="eastAsia" w:ascii="仿宋_GB2312" w:hAnsi="仿宋_GB2312"/>
          <w:sz w:val="32"/>
          <w:szCs w:val="32"/>
          <w:lang w:eastAsia="zh-CN"/>
        </w:rPr>
        <w:t>：</w:t>
      </w:r>
      <w:r>
        <w:rPr>
          <w:rFonts w:hint="eastAsia" w:ascii="仿宋_GB2312" w:hAnsi="仿宋_GB2312"/>
          <w:sz w:val="32"/>
          <w:szCs w:val="32"/>
        </w:rPr>
        <w:t>市财政安排</w:t>
      </w:r>
      <w:r>
        <w:rPr>
          <w:rFonts w:hint="eastAsia" w:ascii="仿宋_GB2312" w:hAnsi="仿宋_GB2312"/>
          <w:sz w:val="32"/>
          <w:szCs w:val="32"/>
          <w:lang w:val="en-US" w:eastAsia="zh-CN"/>
        </w:rPr>
        <w:t>114</w:t>
      </w:r>
      <w:r>
        <w:rPr>
          <w:rFonts w:hint="eastAsia" w:ascii="仿宋_GB2312" w:hAnsi="仿宋_GB2312"/>
          <w:sz w:val="32"/>
          <w:szCs w:val="32"/>
        </w:rPr>
        <w:t>万元</w:t>
      </w:r>
      <w:r>
        <w:rPr>
          <w:rFonts w:hint="eastAsia" w:ascii="仿宋_GB2312" w:hAnsi="仿宋_GB2312"/>
          <w:sz w:val="32"/>
          <w:szCs w:val="32"/>
          <w:lang w:eastAsia="zh-CN"/>
        </w:rPr>
        <w:t>散居</w:t>
      </w:r>
      <w:r>
        <w:rPr>
          <w:rFonts w:hint="eastAsia" w:ascii="仿宋_GB2312" w:hAnsi="仿宋_GB2312"/>
          <w:sz w:val="32"/>
          <w:szCs w:val="32"/>
        </w:rPr>
        <w:t>民族乡两项经费</w:t>
      </w:r>
      <w:r>
        <w:rPr>
          <w:rFonts w:hint="eastAsia" w:ascii="仿宋_GB2312" w:hAnsi="仿宋_GB2312"/>
          <w:sz w:val="32"/>
          <w:szCs w:val="32"/>
          <w:lang w:eastAsia="zh-CN"/>
        </w:rPr>
        <w:t>本局全部</w:t>
      </w:r>
      <w:r>
        <w:rPr>
          <w:rFonts w:hint="eastAsia" w:ascii="仿宋_GB2312" w:hAnsi="仿宋_GB2312"/>
          <w:sz w:val="32"/>
          <w:szCs w:val="32"/>
        </w:rPr>
        <w:t>下拨给19个民族乡，我局对下拨民族乡的资金进行督促，监督、检查。下拨的资金的使用均取得了预期的资金使用效果。达到了预期的资金使用目标。</w:t>
      </w:r>
      <w:r>
        <w:rPr>
          <w:rFonts w:hint="eastAsia" w:ascii="仿宋_GB2312" w:hAnsi="仿宋_GB2312"/>
          <w:sz w:val="32"/>
          <w:szCs w:val="32"/>
          <w:lang w:eastAsia="zh-CN"/>
        </w:rPr>
        <w:t>对应的项目均按照正常的实施进度进行，项目完成质量良好。促进了民族乡经济社会和文化事业的发展。该专项资金的使用严格按照预算资金开展的。没有超预算。预算执行率</w:t>
      </w:r>
      <w:r>
        <w:rPr>
          <w:rFonts w:hint="eastAsia" w:ascii="仿宋_GB2312" w:hAnsi="仿宋_GB2312"/>
          <w:sz w:val="32"/>
          <w:szCs w:val="32"/>
          <w:lang w:val="en-US" w:eastAsia="zh-CN"/>
        </w:rPr>
        <w:t>100%。</w:t>
      </w:r>
    </w:p>
    <w:p>
      <w:pPr>
        <w:autoSpaceDE w:val="0"/>
        <w:spacing w:line="540" w:lineRule="exact"/>
        <w:ind w:firstLine="640" w:firstLineChars="200"/>
        <w:rPr>
          <w:rFonts w:hint="eastAsia" w:ascii="黑体" w:eastAsia="黑体"/>
          <w:b/>
          <w:sz w:val="32"/>
          <w:szCs w:val="32"/>
        </w:rPr>
      </w:pPr>
      <w:r>
        <w:rPr>
          <w:rFonts w:hint="eastAsia" w:ascii="黑体" w:eastAsia="黑体"/>
          <w:b/>
          <w:sz w:val="32"/>
          <w:szCs w:val="32"/>
        </w:rPr>
        <w:t>四、绩效评价结果应用建议</w:t>
      </w:r>
    </w:p>
    <w:p>
      <w:pPr>
        <w:spacing w:line="540" w:lineRule="exact"/>
        <w:ind w:firstLine="627" w:firstLineChars="196"/>
        <w:rPr>
          <w:rFonts w:hint="eastAsia" w:ascii="仿宋_GB2312" w:hAnsi="仿宋_GB2312"/>
          <w:b/>
          <w:sz w:val="32"/>
          <w:szCs w:val="32"/>
        </w:rPr>
      </w:pPr>
      <w:r>
        <w:rPr>
          <w:rFonts w:hint="eastAsia" w:ascii="仿宋_GB2312" w:hAnsi="仿宋_GB2312"/>
          <w:sz w:val="32"/>
          <w:szCs w:val="32"/>
        </w:rPr>
        <w:t>市政府安排的这项专项资金，都是紧紧围绕本地区少数民族的生产，生活，少数民族文化传承，宗教领域完全和谐稳定开展的这些年来，我局充分利用这笔专项资金，不仅圆满完成了市委、市政府交办的各项任务，而且还达到了专项资金使用的预期效果。</w:t>
      </w:r>
    </w:p>
    <w:p>
      <w:pPr>
        <w:spacing w:line="540" w:lineRule="exact"/>
        <w:ind w:firstLine="640" w:firstLineChars="200"/>
        <w:rPr>
          <w:rFonts w:hint="eastAsia" w:ascii="黑体" w:eastAsia="黑体"/>
          <w:b/>
          <w:sz w:val="32"/>
          <w:szCs w:val="32"/>
          <w:lang w:eastAsia="zh-CN"/>
        </w:rPr>
      </w:pPr>
      <w:r>
        <w:rPr>
          <w:rFonts w:hint="eastAsia" w:ascii="黑体" w:eastAsia="黑体"/>
          <w:b/>
          <w:sz w:val="32"/>
          <w:szCs w:val="32"/>
        </w:rPr>
        <w:t>五、</w:t>
      </w:r>
      <w:r>
        <w:rPr>
          <w:rFonts w:hint="eastAsia" w:ascii="黑体" w:eastAsia="黑体"/>
          <w:b/>
          <w:sz w:val="32"/>
          <w:szCs w:val="32"/>
          <w:lang w:eastAsia="zh-CN"/>
        </w:rPr>
        <w:t>绩效评价结果应用建议（以后年度预算安排，评价结果公开等）</w:t>
      </w:r>
    </w:p>
    <w:p>
      <w:pPr>
        <w:spacing w:line="540" w:lineRule="exact"/>
        <w:ind w:firstLine="640" w:firstLineChars="200"/>
        <w:rPr>
          <w:rFonts w:hint="eastAsia" w:ascii="仿宋_GB2312" w:hAnsi="仿宋_GB2312"/>
          <w:sz w:val="32"/>
          <w:szCs w:val="32"/>
          <w:lang w:eastAsia="zh-CN"/>
        </w:rPr>
      </w:pPr>
      <w:r>
        <w:rPr>
          <w:rFonts w:hint="eastAsia" w:ascii="仿宋_GB2312" w:hAnsi="仿宋_GB2312"/>
          <w:sz w:val="32"/>
          <w:szCs w:val="32"/>
        </w:rPr>
        <w:t>这笔专项资金的使用是为少数民族切身利益服务的重要手段。根据分级负责的原则，我局坚持精心预算、严格管理、合理安排，使这笔专项资金在促进民族发展、维护民族团结、解决少数民族和民族地区特殊问题上发挥了最大的效益。</w:t>
      </w:r>
      <w:r>
        <w:rPr>
          <w:rFonts w:hint="eastAsia" w:ascii="仿宋_GB2312" w:hAnsi="仿宋_GB2312"/>
          <w:sz w:val="32"/>
          <w:szCs w:val="32"/>
          <w:lang w:eastAsia="zh-CN"/>
        </w:rPr>
        <w:t>希望在以后年度的专项资金的预算安排上加大资金的安排，为怀化的少数民族经济社会，少数民族文化事业发展做出更大的贡献。</w:t>
      </w:r>
    </w:p>
    <w:p>
      <w:pPr>
        <w:spacing w:line="540" w:lineRule="exact"/>
        <w:ind w:firstLine="640" w:firstLineChars="200"/>
        <w:rPr>
          <w:rFonts w:hint="eastAsia" w:ascii="黑体" w:eastAsia="黑体" w:cs="Times New Roman"/>
          <w:b/>
          <w:sz w:val="32"/>
          <w:szCs w:val="32"/>
          <w:lang w:eastAsia="zh-CN" w:bidi="ar-SA"/>
        </w:rPr>
      </w:pPr>
      <w:r>
        <w:rPr>
          <w:rFonts w:hint="eastAsia" w:ascii="黑体" w:eastAsia="黑体" w:cs="Times New Roman"/>
          <w:b/>
          <w:sz w:val="32"/>
          <w:szCs w:val="32"/>
          <w:lang w:eastAsia="zh-CN" w:bidi="ar-SA"/>
        </w:rPr>
        <w:t>六、主要经验及做法、存在的问题和建议</w:t>
      </w:r>
    </w:p>
    <w:p>
      <w:pPr>
        <w:spacing w:line="540" w:lineRule="exact"/>
        <w:ind w:firstLine="627" w:firstLineChars="196"/>
        <w:rPr>
          <w:rFonts w:hint="eastAsia" w:ascii="仿宋_GB2312" w:hAnsi="仿宋_GB2312"/>
          <w:sz w:val="32"/>
          <w:szCs w:val="32"/>
        </w:rPr>
      </w:pPr>
      <w:r>
        <w:rPr>
          <w:rFonts w:hint="eastAsia" w:ascii="仿宋_GB2312" w:hAnsi="仿宋_GB2312"/>
          <w:sz w:val="32"/>
          <w:szCs w:val="32"/>
        </w:rPr>
        <w:t>党和国家的民族优惠政策很多，我市虽是民族大市，但真正享受的优惠政策不多，针对这种情况，近年来，我局充分发挥自身的桥梁作用，协同相关县（市）及市直部门，打民族牌，积极上长沙、跑北京，衔接汇报、呼吁反映，争取了大量的项目资金和优惠政策。为此，我们请求考虑民族工作的特殊性，，我们希望市委、市政府在今后的民族宗教工作领域的专项经费安排上能相应的增加，以便我们更好的圆满完成市委、市政府交办的各项任务，解决民族宗教工作中和民宗局自身建设上存在的特殊问题和困难。</w:t>
      </w: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rPr>
          <w:sz w:val="32"/>
          <w:szCs w:val="32"/>
        </w:rPr>
      </w:pPr>
    </w:p>
    <w:p>
      <w:pPr>
        <w:pStyle w:val="12"/>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ind w:firstLine="640" w:firstLineChars="200"/>
        <w:jc w:val="left"/>
        <w:rPr>
          <w:rFonts w:hint="eastAsia" w:ascii="宋体" w:eastAsia="宋体" w:cs="黑体"/>
          <w:color w:val="000000"/>
          <w:kern w:val="0"/>
          <w:sz w:val="32"/>
          <w:szCs w:val="32"/>
          <w:lang w:eastAsia="zh-CN"/>
        </w:rPr>
      </w:pPr>
      <w:r>
        <w:rPr>
          <w:rFonts w:hint="eastAsia" w:ascii="宋体" w:cs="黑体"/>
          <w:color w:val="000000"/>
          <w:kern w:val="0"/>
          <w:sz w:val="32"/>
          <w:szCs w:val="32"/>
        </w:rPr>
        <w:t>一、</w:t>
      </w:r>
      <w:r>
        <w:rPr>
          <w:rFonts w:hint="eastAsia" w:ascii="宋体" w:cs="黑体"/>
          <w:color w:val="000000"/>
          <w:kern w:val="0"/>
          <w:sz w:val="32"/>
          <w:szCs w:val="32"/>
          <w:lang w:eastAsia="zh-CN"/>
        </w:rPr>
        <w:t>民族宗教事务：</w:t>
      </w:r>
      <w:r>
        <w:rPr>
          <w:rFonts w:hint="eastAsia" w:ascii="宋体" w:eastAsia="宋体" w:cs="黑体"/>
          <w:color w:val="000000"/>
          <w:kern w:val="0"/>
          <w:sz w:val="32"/>
          <w:szCs w:val="32"/>
          <w:lang w:val="en-US" w:eastAsia="zh-CN" w:bidi="ar-SA"/>
        </w:rPr>
        <w:t>贯彻执行规、党和国家及省委、省政府关于民族宗教工作的方针、政策和法律、法规章，组织开展民族宗教重大问题和民族地区经济社会发展方面问题的调查研究工作，提出有关民族宗教工作的建议</w:t>
      </w:r>
      <w:r>
        <w:rPr>
          <w:rFonts w:hint="eastAsia" w:ascii="宋体" w:cs="黑体"/>
          <w:color w:val="000000"/>
          <w:kern w:val="0"/>
          <w:sz w:val="32"/>
          <w:szCs w:val="32"/>
          <w:lang w:val="en-US" w:eastAsia="zh-CN" w:bidi="ar-SA"/>
        </w:rPr>
        <w:t>。</w:t>
      </w:r>
    </w:p>
    <w:p>
      <w:pPr>
        <w:pStyle w:val="13"/>
        <w:spacing w:line="600" w:lineRule="exact"/>
        <w:rPr>
          <w:rFonts w:hint="eastAsia" w:ascii="宋体" w:eastAsia="宋体" w:cs="黑体"/>
          <w:color w:val="000000"/>
          <w:kern w:val="0"/>
          <w:sz w:val="32"/>
          <w:szCs w:val="32"/>
          <w:lang w:val="en-US" w:eastAsia="zh-CN" w:bidi="ar-SA"/>
        </w:rPr>
      </w:pPr>
      <w:r>
        <w:rPr>
          <w:rFonts w:ascii="宋体" w:cs="黑体"/>
          <w:color w:val="000000"/>
          <w:kern w:val="0"/>
          <w:sz w:val="32"/>
          <w:szCs w:val="32"/>
        </w:rPr>
        <w:t>二</w:t>
      </w:r>
      <w:r>
        <w:rPr>
          <w:rFonts w:hint="eastAsia" w:ascii="宋体" w:cs="黑体"/>
          <w:color w:val="000000"/>
          <w:kern w:val="0"/>
          <w:sz w:val="32"/>
          <w:szCs w:val="32"/>
        </w:rPr>
        <w:t>、</w:t>
      </w:r>
      <w:r>
        <w:rPr>
          <w:rFonts w:hint="eastAsia" w:ascii="宋体" w:eastAsia="宋体" w:cs="黑体"/>
          <w:color w:val="000000"/>
          <w:kern w:val="0"/>
          <w:sz w:val="32"/>
          <w:szCs w:val="32"/>
          <w:lang w:val="en-US" w:eastAsia="zh-CN" w:bidi="ar-SA"/>
        </w:rPr>
        <w:t>机关运行经费：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pPr>
        <w:pStyle w:val="13"/>
        <w:spacing w:line="600" w:lineRule="exact"/>
        <w:rPr>
          <w:rFonts w:hint="eastAsia" w:ascii="宋体" w:eastAsia="宋体" w:cs="黑体"/>
          <w:color w:val="000000"/>
          <w:kern w:val="0"/>
          <w:sz w:val="32"/>
          <w:szCs w:val="32"/>
          <w:lang w:val="en-US" w:eastAsia="zh-CN" w:bidi="ar-SA"/>
        </w:rPr>
      </w:pPr>
      <w:r>
        <w:rPr>
          <w:rFonts w:ascii="宋体" w:eastAsia="宋体" w:cs="黑体"/>
          <w:color w:val="000000"/>
          <w:kern w:val="0"/>
          <w:sz w:val="32"/>
          <w:szCs w:val="32"/>
          <w:lang w:val="en-US" w:eastAsia="zh-CN" w:bidi="ar-SA"/>
        </w:rPr>
        <w:t>三</w:t>
      </w:r>
      <w:r>
        <w:rPr>
          <w:rFonts w:hint="eastAsia" w:ascii="宋体" w:eastAsia="宋体" w:cs="黑体"/>
          <w:color w:val="000000"/>
          <w:kern w:val="0"/>
          <w:sz w:val="32"/>
          <w:szCs w:val="32"/>
          <w:lang w:val="en-US" w:eastAsia="zh-CN" w:bidi="ar-SA"/>
        </w:rPr>
        <w:t>、“三公经费”：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ind w:firstLine="640" w:firstLineChars="200"/>
        <w:jc w:val="left"/>
        <w:rPr>
          <w:rFonts w:ascii="宋体" w:cs="黑体"/>
          <w:color w:val="000000"/>
          <w:kern w:val="0"/>
          <w:sz w:val="32"/>
          <w:szCs w:val="3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widowControl/>
        <w:ind w:firstLine="3600" w:firstLineChars="500"/>
        <w:jc w:val="left"/>
        <w:rPr>
          <w:rFonts w:ascii="黑体" w:eastAsia="黑体" w:cs="黑体"/>
          <w:color w:val="000000"/>
          <w:kern w:val="0"/>
          <w:sz w:val="70"/>
          <w:szCs w:val="70"/>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keepNext w:val="0"/>
        <w:keepLines w:val="0"/>
        <w:pageBreakBefore w:val="0"/>
        <w:widowControl/>
        <w:kinsoku/>
        <w:wordWrap/>
        <w:overflowPunct/>
        <w:topLinePunct w:val="0"/>
        <w:autoSpaceDE/>
        <w:autoSpaceDN/>
        <w:bidi w:val="0"/>
        <w:spacing w:after="0" w:line="580" w:lineRule="exact"/>
        <w:ind w:firstLine="3240" w:firstLineChars="900"/>
        <w:textAlignment w:val="auto"/>
        <w:rPr>
          <w:rFonts w:ascii="黑体" w:eastAsia="黑体" w:cs="黑体"/>
          <w:b/>
          <w:sz w:val="36"/>
          <w:szCs w:val="36"/>
        </w:rPr>
      </w:pPr>
      <w:r>
        <w:rPr>
          <w:rFonts w:hint="eastAsia" w:ascii="黑体" w:eastAsia="黑体" w:cs="黑体"/>
          <w:b/>
          <w:sz w:val="36"/>
          <w:szCs w:val="36"/>
        </w:rPr>
        <w:t>怀化市民族宗教事务局</w:t>
      </w:r>
    </w:p>
    <w:p>
      <w:pPr>
        <w:keepNext w:val="0"/>
        <w:keepLines w:val="0"/>
        <w:pageBreakBefore w:val="0"/>
        <w:widowControl/>
        <w:kinsoku/>
        <w:wordWrap/>
        <w:overflowPunct/>
        <w:topLinePunct w:val="0"/>
        <w:autoSpaceDE/>
        <w:autoSpaceDN/>
        <w:bidi w:val="0"/>
        <w:spacing w:after="0" w:line="580" w:lineRule="exact"/>
        <w:jc w:val="center"/>
        <w:textAlignment w:val="auto"/>
        <w:rPr>
          <w:rFonts w:ascii="黑体" w:eastAsia="黑体" w:cs="黑体"/>
          <w:b/>
          <w:sz w:val="36"/>
          <w:szCs w:val="36"/>
        </w:rPr>
      </w:pPr>
      <w:r>
        <w:rPr>
          <w:rFonts w:ascii="黑体" w:eastAsia="黑体" w:cs="黑体"/>
          <w:b/>
          <w:sz w:val="36"/>
          <w:szCs w:val="36"/>
        </w:rPr>
        <w:t>20</w:t>
      </w:r>
      <w:r>
        <w:rPr>
          <w:rFonts w:hint="eastAsia" w:ascii="黑体" w:eastAsia="黑体" w:cs="黑体"/>
          <w:b/>
          <w:sz w:val="36"/>
          <w:szCs w:val="36"/>
          <w:lang w:val="en-US" w:eastAsia="zh-CN"/>
        </w:rPr>
        <w:t>21</w:t>
      </w:r>
      <w:r>
        <w:rPr>
          <w:rFonts w:hint="eastAsia" w:ascii="黑体" w:eastAsia="黑体" w:cs="黑体"/>
          <w:b/>
          <w:sz w:val="36"/>
          <w:szCs w:val="36"/>
        </w:rPr>
        <w:t>年</w:t>
      </w:r>
      <w:r>
        <w:rPr>
          <w:rFonts w:ascii="黑体" w:eastAsia="黑体" w:cs="黑体"/>
          <w:b/>
          <w:sz w:val="36"/>
          <w:szCs w:val="36"/>
        </w:rPr>
        <w:t>部门</w:t>
      </w:r>
      <w:r>
        <w:rPr>
          <w:rFonts w:hint="eastAsia" w:ascii="黑体" w:eastAsia="黑体" w:cs="黑体"/>
          <w:b/>
          <w:sz w:val="36"/>
          <w:szCs w:val="36"/>
        </w:rPr>
        <w:t>整体支出绩效评价报告</w:t>
      </w:r>
    </w:p>
    <w:p>
      <w:pPr>
        <w:keepNext w:val="0"/>
        <w:keepLines w:val="0"/>
        <w:pageBreakBefore w:val="0"/>
        <w:widowControl/>
        <w:kinsoku/>
        <w:wordWrap/>
        <w:overflowPunct/>
        <w:topLinePunct w:val="0"/>
        <w:autoSpaceDE/>
        <w:autoSpaceDN/>
        <w:bidi w:val="0"/>
        <w:spacing w:after="0" w:line="580" w:lineRule="exact"/>
        <w:jc w:val="both"/>
        <w:textAlignment w:val="auto"/>
        <w:rPr>
          <w:rFonts w:ascii="宋体" w:eastAsia="宋体"/>
          <w:sz w:val="36"/>
          <w:szCs w:val="36"/>
        </w:rPr>
      </w:pPr>
    </w:p>
    <w:p>
      <w:pPr>
        <w:keepNext w:val="0"/>
        <w:keepLines w:val="0"/>
        <w:pageBreakBefore w:val="0"/>
        <w:widowControl/>
        <w:kinsoku/>
        <w:wordWrap/>
        <w:overflowPunct/>
        <w:topLinePunct w:val="0"/>
        <w:autoSpaceDE/>
        <w:autoSpaceDN/>
        <w:bidi w:val="0"/>
        <w:spacing w:after="0" w:line="580" w:lineRule="exact"/>
        <w:ind w:firstLine="600" w:firstLineChars="200"/>
        <w:jc w:val="both"/>
        <w:textAlignment w:val="auto"/>
        <w:rPr>
          <w:rFonts w:ascii="黑体" w:eastAsia="黑体" w:cs="黑体"/>
          <w:b/>
          <w:bCs/>
          <w:sz w:val="30"/>
          <w:szCs w:val="30"/>
        </w:rPr>
      </w:pPr>
      <w:r>
        <w:rPr>
          <w:rFonts w:hint="eastAsia" w:ascii="黑体" w:eastAsia="黑体" w:cs="黑体"/>
          <w:b/>
          <w:bCs/>
          <w:sz w:val="30"/>
          <w:szCs w:val="30"/>
        </w:rPr>
        <w:t>一、部门概况</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ascii="黑体" w:eastAsia="黑体" w:cs="黑体"/>
          <w:sz w:val="30"/>
          <w:szCs w:val="30"/>
        </w:rPr>
      </w:pPr>
      <w:r>
        <w:rPr>
          <w:rFonts w:hint="eastAsia" w:ascii="黑体" w:eastAsia="黑体" w:cs="黑体"/>
          <w:sz w:val="30"/>
          <w:szCs w:val="30"/>
        </w:rPr>
        <w:t>（一）部门基本情况</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hint="eastAsia" w:ascii="宋体" w:cs="黑体"/>
          <w:color w:val="000000"/>
          <w:kern w:val="0"/>
          <w:sz w:val="32"/>
          <w:szCs w:val="32"/>
        </w:rPr>
      </w:pPr>
      <w:r>
        <w:rPr>
          <w:rFonts w:hint="eastAsia" w:ascii="宋体" w:cs="黑体"/>
          <w:b/>
          <w:bCs/>
          <w:color w:val="000000"/>
          <w:kern w:val="0"/>
          <w:sz w:val="32"/>
          <w:szCs w:val="32"/>
        </w:rPr>
        <w:t>在职人员情况：</w:t>
      </w:r>
      <w:r>
        <w:rPr>
          <w:rFonts w:hint="eastAsia" w:ascii="宋体" w:cs="黑体"/>
          <w:color w:val="000000"/>
          <w:kern w:val="0"/>
          <w:sz w:val="32"/>
          <w:szCs w:val="32"/>
        </w:rPr>
        <w:t>怀化市民宗局现有在职人员21人，退休人员11人。</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hint="eastAsia" w:ascii="宋体" w:cs="黑体"/>
          <w:color w:val="000000"/>
          <w:kern w:val="0"/>
          <w:sz w:val="32"/>
          <w:szCs w:val="32"/>
        </w:rPr>
      </w:pPr>
      <w:r>
        <w:rPr>
          <w:rFonts w:hint="eastAsia" w:ascii="宋体" w:cs="黑体"/>
          <w:bCs/>
          <w:color w:val="000000"/>
          <w:kern w:val="0"/>
          <w:sz w:val="32"/>
          <w:szCs w:val="32"/>
        </w:rPr>
        <w:t>机构设置：</w:t>
      </w:r>
      <w:r>
        <w:rPr>
          <w:rFonts w:hint="eastAsia" w:ascii="宋体" w:cs="黑体"/>
          <w:color w:val="000000"/>
          <w:kern w:val="0"/>
          <w:sz w:val="32"/>
          <w:szCs w:val="32"/>
        </w:rPr>
        <w:t>有5个内设机构（办公室、民族政策法规科（行政审批服务科）、民族文化教育科、民族经济发展科、宗教科、）及一个非独立核算的二级怀化市民族研究和宗教事务中心。</w:t>
      </w:r>
    </w:p>
    <w:p>
      <w:pPr>
        <w:keepNext w:val="0"/>
        <w:keepLines w:val="0"/>
        <w:pageBreakBefore w:val="0"/>
        <w:widowControl/>
        <w:kinsoku/>
        <w:wordWrap/>
        <w:overflowPunct/>
        <w:topLinePunct w:val="0"/>
        <w:autoSpaceDE/>
        <w:autoSpaceDN/>
        <w:bidi w:val="0"/>
        <w:spacing w:after="0" w:line="580" w:lineRule="exact"/>
        <w:ind w:firstLine="600"/>
        <w:jc w:val="both"/>
        <w:textAlignment w:val="auto"/>
        <w:rPr>
          <w:rFonts w:hint="eastAsia" w:ascii="宋体" w:cs="黑体"/>
          <w:color w:val="000000"/>
          <w:kern w:val="0"/>
          <w:sz w:val="32"/>
          <w:szCs w:val="32"/>
        </w:rPr>
      </w:pPr>
      <w:r>
        <w:rPr>
          <w:rFonts w:hint="eastAsia" w:ascii="宋体" w:cs="黑体"/>
          <w:b/>
          <w:bCs/>
          <w:color w:val="000000"/>
          <w:kern w:val="0"/>
          <w:sz w:val="32"/>
          <w:szCs w:val="32"/>
        </w:rPr>
        <w:t>主要职能：</w:t>
      </w:r>
      <w:r>
        <w:rPr>
          <w:rFonts w:hint="eastAsia" w:ascii="宋体" w:cs="黑体"/>
          <w:color w:val="000000"/>
          <w:kern w:val="0"/>
          <w:sz w:val="32"/>
          <w:szCs w:val="32"/>
        </w:rPr>
        <w:t>1、贯彻执行党和国家及省委、省政府关于民族宗教工作的方针、政策和法律、法规、规章，组织开展民族宗教重大问题和民族地区经济社会发展方面问题的调查研究工作，提出有关民族宗教工作的建议。2、开展民族宗教政策和法律法规的宣传教育工作。3、加强与各民族地区的联系和交往，组织开展周边地区民族联谊活动，参与协调维护民族地区社会稳定工作。4、研究分析少数民族和民族地区经济发展和社会事务方面的问题并提出建议，参与做好民族地区对口支援、经济技术合作、民族贸易、民族特需用品生产等工作。5、参与少数民族人才队伍、宗教工作队伍建设规划的制订和实施工作，协助有关部门做好少数民族干部的培养教育和推荐使用工作。6、负责全市宗教方面外事归口管理工作，协同有关部门处理宗教方面涉外事宜，帮助和指导宗教界开展同境外宗教界友好交往活动。7、负责管理全市性爱国宗教团体，搞好民主协商和合作共事关系。8、承办市人民政府交办的其他事项。</w:t>
      </w:r>
    </w:p>
    <w:p>
      <w:pPr>
        <w:pStyle w:val="8"/>
        <w:keepNext w:val="0"/>
        <w:keepLines w:val="0"/>
        <w:pageBreakBefore w:val="0"/>
        <w:widowControl/>
        <w:kinsoku/>
        <w:wordWrap/>
        <w:overflowPunct/>
        <w:topLinePunct w:val="0"/>
        <w:autoSpaceDE/>
        <w:autoSpaceDN/>
        <w:bidi w:val="0"/>
        <w:spacing w:before="0" w:beforeAutospacing="0" w:after="0" w:afterAutospacing="0" w:line="580" w:lineRule="exact"/>
        <w:ind w:left="0" w:firstLine="640" w:firstLineChars="200"/>
        <w:jc w:val="both"/>
        <w:textAlignment w:val="auto"/>
        <w:rPr>
          <w:rFonts w:hint="eastAsia" w:cs="黑体"/>
          <w:b/>
          <w:bCs/>
          <w:color w:val="000000"/>
          <w:kern w:val="0"/>
          <w:sz w:val="32"/>
          <w:szCs w:val="32"/>
        </w:rPr>
      </w:pPr>
      <w:r>
        <w:rPr>
          <w:rFonts w:hint="eastAsia" w:cs="黑体"/>
          <w:b/>
          <w:bCs/>
          <w:color w:val="000000"/>
          <w:kern w:val="0"/>
          <w:sz w:val="32"/>
          <w:szCs w:val="32"/>
        </w:rPr>
        <w:t>本年度的重点工作计划如下：</w:t>
      </w:r>
    </w:p>
    <w:p>
      <w:pPr>
        <w:keepNext w:val="0"/>
        <w:keepLines w:val="0"/>
        <w:pageBreakBefore w:val="0"/>
        <w:widowControl w:val="0"/>
        <w:kinsoku/>
        <w:wordWrap/>
        <w:overflowPunct/>
        <w:topLinePunct w:val="0"/>
        <w:bidi w:val="0"/>
        <w:spacing w:line="600" w:lineRule="exact"/>
        <w:ind w:firstLine="640" w:firstLineChars="200"/>
        <w:textAlignment w:val="auto"/>
        <w:rPr>
          <w:rFonts w:hint="eastAsia" w:ascii="宋体" w:cs="黑体"/>
          <w:color w:val="000000"/>
          <w:kern w:val="0"/>
          <w:sz w:val="32"/>
          <w:szCs w:val="32"/>
        </w:rPr>
      </w:pPr>
      <w:r>
        <w:rPr>
          <w:rFonts w:hint="eastAsia" w:ascii="宋体" w:cs="黑体"/>
          <w:color w:val="000000"/>
          <w:kern w:val="0"/>
          <w:sz w:val="32"/>
          <w:szCs w:val="32"/>
        </w:rPr>
        <w:t>2022年是党的二十大召开之年，是全面实施“十四五”规划、开启全面建设社会主义现代化新征程的关键一年，是贯彻落实中央、省委和市委民族工作会议，全国、全省和全市宗教工作会议以及市第六次党代会精神开局之年。全市民族宗教工作的总体要求是：以习近平新时代中国特色社会主义思想为指导，全面贯彻落实党的十九大和十九届历次全会精神，深入学习贯彻习近平总书记关于加强和改进民族工作的重要思想、关于宗教工作的重要论述，把防范化解民族宗教领域风险隐患放在更加突出的位置，守牢安全底线；紧扣铸牢中华民族共同体意识为主线，推动新时代民族工作高质量发展；坚持我国宗教中国化方向，切实维护宗教领域和顺稳定；进一步夯实基层基础，着力提升民族宗教事务治理体系和治理能力现代化水平，永葆“闯”的精神、“创”的劲头、“干”的作风，确保党中央决策部署、省委工作要求和市委工作安排不折不扣落实落地，为全面落实“三高四新”战略定位和使命任务、奋力建设“三城一区”贡献民宗力量，以优异成绩迎接党的二十大胜利召开。</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黑体" w:eastAsia="黑体" w:cs="黑体"/>
          <w:b w:val="0"/>
          <w:bCs w:val="0"/>
          <w:w w:val="100"/>
          <w:sz w:val="32"/>
          <w:szCs w:val="32"/>
          <w:lang w:val="en-US" w:eastAsia="zh-CN"/>
        </w:rPr>
      </w:pPr>
      <w:r>
        <w:rPr>
          <w:rFonts w:hint="eastAsia" w:ascii="黑体" w:eastAsia="黑体" w:cs="黑体"/>
          <w:b w:val="0"/>
          <w:bCs w:val="0"/>
          <w:w w:val="100"/>
          <w:sz w:val="32"/>
          <w:szCs w:val="32"/>
          <w:lang w:val="en-US" w:eastAsia="zh-CN"/>
        </w:rPr>
        <w:t>一、强化政治引领，推动中央、省委和市委决策部署落地见效</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color w:val="000000"/>
          <w:kern w:val="0"/>
          <w:sz w:val="32"/>
          <w:szCs w:val="32"/>
          <w:lang w:val="en-US" w:eastAsia="zh-CN" w:bidi="ar-SA"/>
        </w:rPr>
      </w:pPr>
      <w:r>
        <w:rPr>
          <w:rFonts w:hint="eastAsia" w:ascii="宋体" w:cs="黑体"/>
          <w:b/>
          <w:bCs/>
          <w:color w:val="000000"/>
          <w:kern w:val="0"/>
          <w:sz w:val="32"/>
          <w:szCs w:val="32"/>
          <w:lang w:val="en-US" w:eastAsia="zh-CN" w:bidi="ar-SA"/>
        </w:rPr>
        <w:t>1.深入学习宣贯。</w:t>
      </w:r>
      <w:r>
        <w:rPr>
          <w:rFonts w:hint="eastAsia" w:ascii="宋体" w:cs="黑体"/>
          <w:color w:val="000000"/>
          <w:kern w:val="0"/>
          <w:sz w:val="32"/>
          <w:szCs w:val="32"/>
          <w:lang w:val="en-US" w:eastAsia="zh-CN" w:bidi="ar-SA"/>
        </w:rPr>
        <w:t>深入学习贯彻习近平总书记关于加强和改进民族工作的重要思想、关于宗教工作的重要论述。认真组织对中央、省委和市委民族工作会议精神，全国、全省和全市宗教工作会议精神的学习宣讲，着力推动将中央、省委和市委民宗工作相关会议精神学习纳入市委党校（行政学院）、市社会主义学院主体班教学内容。按照“全参与全覆盖”的要求，在市委党校组织举办全市民宗系统学习贯彻中央和省委市委民族工作会议精神、全国和全省全市宗教工作会议精神主题培训班，推动会议精神落实落地。</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color w:val="000000"/>
          <w:kern w:val="0"/>
          <w:sz w:val="32"/>
          <w:szCs w:val="32"/>
          <w:lang w:val="en-US" w:eastAsia="zh-CN"/>
        </w:rPr>
      </w:pPr>
      <w:r>
        <w:rPr>
          <w:rFonts w:hint="eastAsia" w:ascii="宋体" w:cs="黑体"/>
          <w:b/>
          <w:bCs/>
          <w:color w:val="000000"/>
          <w:kern w:val="0"/>
          <w:sz w:val="32"/>
          <w:szCs w:val="32"/>
          <w:lang w:val="en-US" w:eastAsia="zh-CN" w:bidi="ar-SA"/>
        </w:rPr>
        <w:t>2.对标贯彻落实。</w:t>
      </w:r>
      <w:r>
        <w:rPr>
          <w:rFonts w:hint="eastAsia" w:ascii="宋体" w:cs="黑体"/>
          <w:color w:val="000000"/>
          <w:kern w:val="0"/>
          <w:sz w:val="32"/>
          <w:szCs w:val="32"/>
          <w:lang w:val="en-US" w:eastAsia="zh-CN" w:bidi="ar-SA"/>
        </w:rPr>
        <w:t>对标中央和省委关于民族宗教工作重要文件和会议精神，研究制定</w:t>
      </w:r>
      <w:r>
        <w:rPr>
          <w:rFonts w:hint="eastAsia" w:ascii="宋体" w:cs="黑体"/>
          <w:color w:val="000000"/>
          <w:kern w:val="0"/>
          <w:sz w:val="32"/>
          <w:szCs w:val="32"/>
          <w:lang w:val="en-US" w:eastAsia="zh-CN"/>
        </w:rPr>
        <w:t>了《怀化市贯彻落实中央和省委民族工作会议精神任务清单》《怀化市贯彻落实全国和全省宗教工作会议精神任务清单》《全省民族宗教工作推进会重点工作任务落实清单》等，全面</w:t>
      </w:r>
      <w:r>
        <w:rPr>
          <w:rFonts w:hint="eastAsia" w:ascii="宋体" w:cs="黑体"/>
          <w:color w:val="000000"/>
          <w:kern w:val="0"/>
          <w:sz w:val="32"/>
          <w:szCs w:val="32"/>
          <w:lang w:val="en-US" w:eastAsia="zh-CN" w:bidi="ar-SA"/>
        </w:rPr>
        <w:t>实行清单化管理、项目化推进，对标对表、挂图作战，确保实效。在市委</w:t>
      </w:r>
      <w:r>
        <w:rPr>
          <w:rFonts w:hint="eastAsia" w:ascii="宋体" w:cs="黑体"/>
          <w:color w:val="000000"/>
          <w:kern w:val="0"/>
          <w:sz w:val="32"/>
          <w:szCs w:val="32"/>
          <w:lang w:val="en-US" w:eastAsia="zh-CN"/>
        </w:rPr>
        <w:t>统战工作领导小组的统筹指导下，扎实开展贯彻落实中央和省委、市委关于民族宗教工作会议及文件精神的督促检查。</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color w:val="000000"/>
          <w:kern w:val="0"/>
          <w:sz w:val="32"/>
          <w:szCs w:val="32"/>
          <w:lang w:val="en-US" w:eastAsia="zh-CN"/>
        </w:rPr>
      </w:pPr>
      <w:r>
        <w:rPr>
          <w:rFonts w:hint="eastAsia" w:ascii="宋体" w:cs="黑体"/>
          <w:b/>
          <w:bCs/>
          <w:color w:val="000000"/>
          <w:kern w:val="0"/>
          <w:sz w:val="32"/>
          <w:szCs w:val="32"/>
          <w:lang w:val="en-US" w:eastAsia="zh-CN"/>
        </w:rPr>
        <w:t>3.推进基础调研</w:t>
      </w:r>
      <w:r>
        <w:rPr>
          <w:rFonts w:hint="eastAsia" w:ascii="宋体" w:cs="黑体"/>
          <w:b/>
          <w:bCs/>
          <w:color w:val="000000"/>
          <w:kern w:val="0"/>
          <w:sz w:val="32"/>
          <w:szCs w:val="32"/>
          <w:lang w:val="en-US" w:eastAsia="zh-CN" w:bidi="ar-SA"/>
        </w:rPr>
        <w:t>。</w:t>
      </w:r>
      <w:r>
        <w:rPr>
          <w:rFonts w:hint="eastAsia" w:ascii="宋体" w:cs="黑体"/>
          <w:color w:val="000000"/>
          <w:kern w:val="0"/>
          <w:sz w:val="32"/>
          <w:szCs w:val="32"/>
          <w:lang w:val="en-US" w:eastAsia="zh-CN" w:bidi="ar-SA"/>
        </w:rPr>
        <w:t>积极推进中华民族共同体研究基地建设，充分发挥怀化学院国家民委中华民族共同体研究基地作用，推动加强习近平总书记关于加强和改进民族工作重要思想研究。深入开展“四明白四清楚”（想明白想清楚、写明白写清楚、说明白说清楚、干明白干清楚）大调研，形成一批可操作、有价值、高质量的成果，服务领导决策。</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黑体" w:eastAsia="黑体" w:cs="黑体"/>
          <w:b w:val="0"/>
          <w:bCs w:val="0"/>
          <w:w w:val="100"/>
          <w:sz w:val="32"/>
          <w:szCs w:val="32"/>
          <w:u w:val="none"/>
          <w:lang w:val="en-US" w:eastAsia="zh-CN"/>
        </w:rPr>
      </w:pPr>
      <w:r>
        <w:rPr>
          <w:rFonts w:hint="eastAsia" w:ascii="黑体" w:eastAsia="黑体" w:cs="黑体"/>
          <w:b w:val="0"/>
          <w:bCs w:val="0"/>
          <w:w w:val="100"/>
          <w:sz w:val="32"/>
          <w:szCs w:val="32"/>
          <w:u w:val="none"/>
          <w:lang w:val="en-US" w:eastAsia="zh-CN"/>
        </w:rPr>
        <w:t>二、树牢底线思维，防范化解民族宗教领域风险隐患</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b/>
          <w:bCs/>
          <w:color w:val="000000"/>
          <w:kern w:val="0"/>
          <w:sz w:val="32"/>
          <w:szCs w:val="32"/>
        </w:rPr>
      </w:pPr>
      <w:r>
        <w:rPr>
          <w:rFonts w:hint="eastAsia" w:ascii="宋体" w:cs="黑体"/>
          <w:b/>
          <w:bCs/>
          <w:color w:val="000000"/>
          <w:kern w:val="0"/>
          <w:sz w:val="32"/>
          <w:szCs w:val="32"/>
        </w:rPr>
        <w:t>4.夯实风险隐患防线。</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b/>
          <w:bCs/>
          <w:color w:val="000000"/>
          <w:kern w:val="0"/>
          <w:sz w:val="32"/>
          <w:szCs w:val="32"/>
        </w:rPr>
      </w:pPr>
      <w:r>
        <w:rPr>
          <w:rFonts w:hint="eastAsia" w:ascii="宋体" w:cs="黑体"/>
          <w:b/>
          <w:bCs/>
          <w:color w:val="000000"/>
          <w:kern w:val="0"/>
          <w:sz w:val="32"/>
          <w:szCs w:val="32"/>
        </w:rPr>
        <w:t>5.守牢意识形态阵地。</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color w:val="000000"/>
          <w:kern w:val="0"/>
          <w:sz w:val="32"/>
          <w:szCs w:val="32"/>
        </w:rPr>
      </w:pPr>
      <w:r>
        <w:rPr>
          <w:rFonts w:hint="eastAsia" w:ascii="宋体" w:cs="黑体"/>
          <w:b/>
          <w:bCs/>
          <w:color w:val="000000"/>
          <w:kern w:val="0"/>
          <w:sz w:val="32"/>
          <w:szCs w:val="32"/>
        </w:rPr>
        <w:t>6.抓好安全生产工作。</w:t>
      </w:r>
      <w:r>
        <w:rPr>
          <w:rFonts w:hint="eastAsia" w:ascii="宋体" w:cs="黑体"/>
          <w:color w:val="000000"/>
          <w:kern w:val="0"/>
          <w:sz w:val="32"/>
          <w:szCs w:val="32"/>
        </w:rPr>
        <w:t>抓好安全生产专项整治三年行动收官之年的对账销号和问题整改工作，大力推进宗教活动场所的消防、建筑、燃气、食品等安全隐患排查治理，抓好大型民族文化、节庆、节会活动和大型宗教活动、大型民间信仰祭祀活动的安全保障工作。持续做好宗教活动场所、宗教团体常态化疫情防控。这项工作安排了10万元。</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黑体" w:eastAsia="黑体" w:cs="黑体"/>
          <w:b w:val="0"/>
          <w:bCs w:val="0"/>
          <w:w w:val="100"/>
          <w:sz w:val="32"/>
          <w:szCs w:val="32"/>
          <w:lang w:val="en-US" w:eastAsia="zh-CN"/>
        </w:rPr>
      </w:pPr>
      <w:r>
        <w:rPr>
          <w:rFonts w:hint="eastAsia" w:ascii="黑体" w:eastAsia="黑体" w:cs="黑体"/>
          <w:b w:val="0"/>
          <w:bCs w:val="0"/>
          <w:w w:val="100"/>
          <w:sz w:val="32"/>
          <w:szCs w:val="32"/>
          <w:lang w:val="en-US" w:eastAsia="zh-CN"/>
        </w:rPr>
        <w:t>三、紧扣工作主线，推动新时代民族工作高质量发展</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color w:val="000000"/>
          <w:kern w:val="0"/>
          <w:sz w:val="32"/>
          <w:szCs w:val="32"/>
          <w:lang w:val="en-US" w:eastAsia="zh-CN"/>
        </w:rPr>
      </w:pPr>
      <w:r>
        <w:rPr>
          <w:rFonts w:hint="eastAsia" w:ascii="宋体" w:cs="黑体"/>
          <w:b/>
          <w:bCs/>
          <w:color w:val="000000"/>
          <w:kern w:val="0"/>
          <w:sz w:val="32"/>
          <w:szCs w:val="32"/>
          <w:lang w:val="en-US" w:eastAsia="zh-CN"/>
        </w:rPr>
        <w:t>7.促进各民族交往交流交融。</w:t>
      </w:r>
      <w:r>
        <w:rPr>
          <w:rFonts w:hint="eastAsia" w:ascii="宋体" w:cs="黑体"/>
          <w:color w:val="000000"/>
          <w:kern w:val="0"/>
          <w:sz w:val="32"/>
          <w:szCs w:val="32"/>
          <w:lang w:val="en-US" w:eastAsia="zh-CN"/>
        </w:rPr>
        <w:t>聚焦铸牢中华民族共同体意识这个主线，深入实施《武陵山片区民族团结进步创建工作方案（2020-2023）》，全面推进“全国民族团结进步示范市”创建，指导做好第十批全国、全省民族团结进步示范区（单位）推荐，命名一批全市民族团结进步示范单位，配合做好第三方评估，推动创建工作走深走实。指导辰溪县罗子山瑶族乡做好40周年乡庆筹备工作，协调抓好2024年通道侗族自治县成立70周年庆典前期筹备汇报工作。加强与新疆驻湘工作组的沟通联络，会同相关部门做好来怀经商、就业、就学、定居各族群众的服务管理，完善各民族融入城市的政策举措和制度保障，营造共居共学共事共乐社会环境。这项工作安排了10万元。</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color w:val="000000"/>
          <w:kern w:val="0"/>
          <w:sz w:val="32"/>
          <w:szCs w:val="32"/>
          <w:lang w:val="en-US" w:eastAsia="zh-CN"/>
        </w:rPr>
      </w:pPr>
      <w:r>
        <w:rPr>
          <w:rFonts w:hint="eastAsia" w:ascii="宋体" w:cs="黑体"/>
          <w:b/>
          <w:bCs/>
          <w:color w:val="000000"/>
          <w:kern w:val="0"/>
          <w:sz w:val="32"/>
          <w:szCs w:val="32"/>
          <w:lang w:val="en-US" w:eastAsia="zh-CN"/>
        </w:rPr>
        <w:t>8.助推民族地区现代化建设。</w:t>
      </w:r>
      <w:r>
        <w:rPr>
          <w:rFonts w:hint="eastAsia" w:ascii="宋体" w:cs="黑体"/>
          <w:color w:val="000000"/>
          <w:kern w:val="0"/>
          <w:sz w:val="32"/>
          <w:szCs w:val="32"/>
          <w:lang w:val="en-US" w:eastAsia="zh-CN"/>
        </w:rPr>
        <w:t>认真落实《湖南省民族工作“十四五”发展规划》《关于新时代推进湘西地区开发形成新格局的意见》，推动制定并施行《怀化市民族工作“十四五”发展规划》，促进民族地区与全市同步协调发展。深入推进民族乡村振兴试点工作，做好乡村振兴联点驻村工作，加强民族特色村寨建设规范管理，继续做好</w:t>
      </w:r>
      <w:r>
        <w:rPr>
          <w:rFonts w:hint="eastAsia" w:ascii="宋体" w:cs="黑体"/>
          <w:bCs/>
          <w:color w:val="000000"/>
          <w:kern w:val="0"/>
          <w:sz w:val="32"/>
          <w:szCs w:val="32"/>
          <w:lang w:val="en-US" w:eastAsia="zh-CN"/>
        </w:rPr>
        <w:t>民族客栈申报，促进文化旅游融合发展，</w:t>
      </w:r>
      <w:r>
        <w:rPr>
          <w:rFonts w:hint="eastAsia" w:ascii="宋体" w:cs="黑体"/>
          <w:color w:val="000000"/>
          <w:kern w:val="0"/>
          <w:sz w:val="32"/>
          <w:szCs w:val="32"/>
          <w:lang w:val="en-US" w:eastAsia="zh-CN"/>
        </w:rPr>
        <w:t>打造民族美丽乡村新名片。贯彻落实民贸民品优惠政策，培育壮大一批优秀民贸民品企业，大力支持低氟边销茶产销，增强民族地区自我发展能力和可持续发展能力。认真做好普通高校招生享受民族优惠政策考生资格审核工作，进一步夯实民族地区高质量发展人才支撑。这项工作安排了50万元，</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2"/>
        <w:jc w:val="both"/>
        <w:textAlignment w:val="auto"/>
        <w:outlineLvl w:val="9"/>
        <w:rPr>
          <w:rFonts w:hint="eastAsia" w:ascii="宋体" w:cs="黑体"/>
          <w:color w:val="000000"/>
          <w:kern w:val="0"/>
          <w:sz w:val="32"/>
          <w:szCs w:val="32"/>
          <w:lang w:val="en-US" w:eastAsia="zh-CN"/>
        </w:rPr>
      </w:pPr>
      <w:r>
        <w:rPr>
          <w:rFonts w:hint="eastAsia" w:ascii="宋体" w:cs="黑体"/>
          <w:b/>
          <w:bCs/>
          <w:color w:val="000000"/>
          <w:kern w:val="0"/>
          <w:sz w:val="32"/>
          <w:szCs w:val="32"/>
          <w:lang w:val="en-US" w:eastAsia="zh-CN"/>
        </w:rPr>
        <w:t>9.构建中华民族共有精神家园。</w:t>
      </w:r>
      <w:r>
        <w:rPr>
          <w:rFonts w:hint="eastAsia" w:ascii="宋体" w:cs="黑体"/>
          <w:color w:val="000000"/>
          <w:kern w:val="0"/>
          <w:sz w:val="32"/>
          <w:szCs w:val="32"/>
          <w:lang w:val="en-US" w:eastAsia="zh-CN"/>
        </w:rPr>
        <w:t>建立健全中华民族共同体意识常态化宣传教育机制，指导做好市民族博物馆建设，筹建一批市级少数民族传统体育基地、少数民族文化传承基地、铸牢中华民族共同体意识教育示范学校。组织举办全市第六届少数民族传统体育运动会，组队参加全省第十届少数民族传统体育运动会。推进海峡两岸少数民族合作交流。开展中华优秀传统文化进校园活动。配合做好雪峰山花瑶民俗文化生态保护区建设，做好《中国少数民族文物图谱》湖南卷、《中华民族交往交流交融史料汇编》怀化资料的收集整理工作，增强各族群众对中华民族、中</w:t>
      </w:r>
      <w:r>
        <w:rPr>
          <w:rFonts w:hint="eastAsia" w:ascii="宋体" w:cs="黑体"/>
          <w:color w:val="000000"/>
          <w:kern w:val="0"/>
          <w:sz w:val="32"/>
          <w:szCs w:val="32"/>
          <w:lang w:val="en-US" w:eastAsia="zh-CN" w:bidi="ar-SA"/>
        </w:rPr>
        <w:t>华文化认同感、归属感和自豪感。这项工作安排了30万元。</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0"/>
        <w:jc w:val="both"/>
        <w:textAlignment w:val="auto"/>
        <w:outlineLvl w:val="9"/>
        <w:rPr>
          <w:rFonts w:hint="eastAsia" w:ascii="黑体" w:eastAsia="黑体" w:cs="黑体"/>
          <w:b w:val="0"/>
          <w:bCs w:val="0"/>
          <w:w w:val="100"/>
          <w:sz w:val="32"/>
          <w:szCs w:val="32"/>
          <w:lang w:val="en-US" w:eastAsia="zh-CN"/>
        </w:rPr>
      </w:pPr>
      <w:r>
        <w:rPr>
          <w:rFonts w:hint="eastAsia" w:ascii="黑体" w:eastAsia="黑体" w:cs="黑体"/>
          <w:b w:val="0"/>
          <w:bCs w:val="0"/>
          <w:w w:val="100"/>
          <w:sz w:val="32"/>
          <w:szCs w:val="32"/>
          <w:lang w:val="en-US" w:eastAsia="zh-CN"/>
        </w:rPr>
        <w:t>四、坚持正确方向，维护宗教和顺稳定</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0"/>
        <w:jc w:val="both"/>
        <w:textAlignment w:val="auto"/>
        <w:outlineLvl w:val="9"/>
        <w:rPr>
          <w:rFonts w:hint="eastAsia" w:ascii="宋体" w:cs="黑体"/>
          <w:color w:val="000000"/>
          <w:kern w:val="0"/>
          <w:sz w:val="32"/>
          <w:szCs w:val="32"/>
        </w:rPr>
      </w:pPr>
      <w:r>
        <w:rPr>
          <w:rFonts w:hint="eastAsia" w:ascii="宋体" w:cs="黑体"/>
          <w:b/>
          <w:bCs/>
          <w:color w:val="000000"/>
          <w:kern w:val="0"/>
          <w:sz w:val="32"/>
          <w:szCs w:val="32"/>
        </w:rPr>
        <w:t>10.强化引导管理。</w:t>
      </w:r>
      <w:r>
        <w:rPr>
          <w:rFonts w:hint="eastAsia" w:ascii="宋体" w:cs="黑体"/>
          <w:color w:val="000000"/>
          <w:kern w:val="0"/>
          <w:sz w:val="32"/>
          <w:szCs w:val="32"/>
        </w:rPr>
        <w:t>深入推进我国宗教中国化的怀化实践，指导宗教界弘扬中华优秀传统文化和社会主义核心价值观，深入开展“爱党爱国爱社会主义”主题教育和“五进五好”活动。对标《怀化市宗教团体换届选举指导性实施意见》，扎实做好宗教团体换届工作，加强宗教界代表人士队伍建设，推动落实宗教工作“三支队伍”建设措施意见。积极探索宗教行政执法试点工作，充实提升行政执法力量，规范统一行政执法流程，为全省推进宗教行政执法工作提供范本。建立健全宗教综合管理各类台账，配合做好“宗教事务信息化综合应用平台”提质升级和运行推广。这项工作安排了20万元。</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0"/>
        <w:jc w:val="both"/>
        <w:textAlignment w:val="auto"/>
        <w:outlineLvl w:val="9"/>
        <w:rPr>
          <w:rFonts w:hint="eastAsia" w:ascii="宋体" w:cs="黑体"/>
          <w:color w:val="000000"/>
          <w:kern w:val="0"/>
          <w:sz w:val="32"/>
          <w:szCs w:val="32"/>
        </w:rPr>
      </w:pPr>
      <w:r>
        <w:rPr>
          <w:rFonts w:hint="eastAsia" w:ascii="宋体" w:cs="黑体"/>
          <w:b/>
          <w:bCs/>
          <w:color w:val="000000"/>
          <w:kern w:val="0"/>
          <w:sz w:val="32"/>
          <w:szCs w:val="32"/>
        </w:rPr>
        <w:t>11.全面从严治教。</w:t>
      </w:r>
      <w:r>
        <w:rPr>
          <w:rFonts w:hint="eastAsia" w:ascii="宋体" w:cs="黑体"/>
          <w:color w:val="000000"/>
          <w:kern w:val="0"/>
          <w:sz w:val="32"/>
          <w:szCs w:val="32"/>
        </w:rPr>
        <w:t>尊重和发挥宗教团体在宗教内部事务中的作用，加强清廉宗教建设指导，指导制定从严治教的措施，指导全市性宗教团体完善章程和各项教内制度。完善全市性宗教团体联席会议制度，深入开展宗教团体负责人谈心活动。</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0"/>
        <w:jc w:val="both"/>
        <w:textAlignment w:val="auto"/>
        <w:outlineLvl w:val="9"/>
        <w:rPr>
          <w:rFonts w:hint="eastAsia" w:ascii="宋体" w:cs="黑体"/>
          <w:b/>
          <w:bCs/>
          <w:color w:val="000000"/>
          <w:kern w:val="0"/>
          <w:sz w:val="32"/>
          <w:szCs w:val="32"/>
        </w:rPr>
      </w:pPr>
      <w:r>
        <w:rPr>
          <w:rFonts w:hint="eastAsia" w:ascii="宋体" w:cs="黑体"/>
          <w:b/>
          <w:bCs/>
          <w:color w:val="000000"/>
          <w:kern w:val="0"/>
          <w:sz w:val="32"/>
          <w:szCs w:val="32"/>
        </w:rPr>
        <w:t>12.解决突出问题。</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0"/>
        <w:jc w:val="both"/>
        <w:textAlignment w:val="auto"/>
        <w:outlineLvl w:val="9"/>
        <w:rPr>
          <w:rFonts w:hint="eastAsia" w:ascii="黑体" w:eastAsia="黑体" w:cs="黑体"/>
          <w:b w:val="0"/>
          <w:bCs w:val="0"/>
          <w:w w:val="100"/>
          <w:sz w:val="32"/>
          <w:szCs w:val="32"/>
          <w:lang w:val="en-US" w:eastAsia="zh-CN"/>
        </w:rPr>
      </w:pPr>
      <w:r>
        <w:rPr>
          <w:rFonts w:hint="eastAsia" w:ascii="黑体" w:eastAsia="黑体" w:cs="黑体"/>
          <w:b w:val="0"/>
          <w:bCs w:val="0"/>
          <w:w w:val="100"/>
          <w:sz w:val="32"/>
          <w:szCs w:val="32"/>
          <w:lang w:val="en-US" w:eastAsia="zh-CN"/>
        </w:rPr>
        <w:t>五、着力强基固本，提升工作效能水平</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beforeAutospacing="0" w:afterAutospacing="0" w:line="600" w:lineRule="exact"/>
        <w:ind w:left="0" w:right="0" w:firstLine="640"/>
        <w:jc w:val="both"/>
        <w:textAlignment w:val="auto"/>
        <w:outlineLvl w:val="9"/>
        <w:rPr>
          <w:rFonts w:hint="eastAsia" w:ascii="宋体" w:cs="黑体"/>
          <w:color w:val="000000"/>
          <w:kern w:val="0"/>
          <w:sz w:val="32"/>
          <w:szCs w:val="32"/>
          <w:lang w:val="en-US" w:eastAsia="zh-CN"/>
        </w:rPr>
      </w:pPr>
      <w:r>
        <w:rPr>
          <w:rFonts w:hint="eastAsia" w:ascii="宋体" w:cs="黑体"/>
          <w:b/>
          <w:bCs/>
          <w:color w:val="000000"/>
          <w:kern w:val="0"/>
          <w:sz w:val="32"/>
          <w:szCs w:val="32"/>
          <w:lang w:val="en-US" w:eastAsia="zh-CN"/>
        </w:rPr>
        <w:t>13.推动构建新时期党的民宗工作格局。</w:t>
      </w:r>
      <w:r>
        <w:rPr>
          <w:rFonts w:hint="eastAsia" w:ascii="宋体" w:cs="黑体"/>
          <w:color w:val="000000"/>
          <w:kern w:val="0"/>
          <w:sz w:val="32"/>
          <w:szCs w:val="32"/>
          <w:lang w:val="en-US" w:eastAsia="zh-CN"/>
        </w:rPr>
        <w:t>进一步推动将民族宗教工作纳入各级党委重要议事日程、巡察重点事项、意识形态工作责任制和领导班子评价考核体系、基层党组织书记党建述职内容和平安建设考核。充分发挥市委统战工作领导小组统筹协调作用，推动完善党委统一领导、政府依法管理、统战部门牵头协调、民宗工作部门履职尽责、各部门通力合作、全社会共同参与的体制机制。</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lang w:val="en-US" w:eastAsia="zh-CN"/>
        </w:rPr>
      </w:pPr>
      <w:r>
        <w:rPr>
          <w:rFonts w:hint="eastAsia" w:ascii="宋体" w:cs="黑体"/>
          <w:b/>
          <w:bCs/>
          <w:color w:val="000000"/>
          <w:kern w:val="0"/>
          <w:sz w:val="32"/>
          <w:szCs w:val="32"/>
          <w:lang w:val="en-US" w:eastAsia="zh-CN" w:bidi="ar-SA"/>
        </w:rPr>
        <w:t>14.进一步夯实民宗工作基层基础。</w:t>
      </w:r>
      <w:r>
        <w:rPr>
          <w:rFonts w:hint="eastAsia" w:ascii="宋体" w:cs="黑体"/>
          <w:color w:val="000000"/>
          <w:kern w:val="0"/>
          <w:sz w:val="32"/>
          <w:szCs w:val="32"/>
          <w:lang w:val="en-US" w:eastAsia="zh-CN" w:bidi="ar-SA"/>
        </w:rPr>
        <w:t>深入推进“全市民宗系统基层基础工作提升两年行动”落实落地，进一步</w:t>
      </w:r>
      <w:r>
        <w:rPr>
          <w:rFonts w:hint="eastAsia" w:ascii="宋体" w:cs="黑体"/>
          <w:color w:val="000000"/>
          <w:kern w:val="0"/>
          <w:sz w:val="32"/>
          <w:szCs w:val="32"/>
          <w:lang w:val="en-US" w:eastAsia="zh-CN"/>
        </w:rPr>
        <w:t>落实县乡村三级网络和乡村两级责任制，推动把民族宗教事务管理纳入网格化社会治理体系，确保民族宗教工作到基层有人懂、有人抓，能管住、能管好。</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lang w:bidi="ar-SA"/>
        </w:rPr>
      </w:pPr>
      <w:r>
        <w:rPr>
          <w:rFonts w:hint="eastAsia" w:ascii="宋体" w:cs="黑体"/>
          <w:b/>
          <w:bCs/>
          <w:color w:val="000000"/>
          <w:kern w:val="0"/>
          <w:sz w:val="32"/>
          <w:szCs w:val="32"/>
          <w:lang w:val="en-US" w:eastAsia="zh-CN" w:bidi="ar-SA"/>
        </w:rPr>
        <w:t>15.着力抓好民宗机关自身建设。</w:t>
      </w:r>
      <w:r>
        <w:rPr>
          <w:rFonts w:hint="eastAsia" w:ascii="宋体" w:cs="黑体"/>
          <w:color w:val="000000"/>
          <w:kern w:val="0"/>
          <w:sz w:val="32"/>
          <w:szCs w:val="32"/>
          <w:lang w:val="en-US" w:eastAsia="zh-CN" w:bidi="ar-SA"/>
        </w:rPr>
        <w:t>以党支部“五化”建设为抓手，进一步健全完善机关管理制度，规范机关内部管理，扎实推进“模范机关”、“清廉机关”、“文明单位”、“无烟机关”创建，统筹做好社会信用体系建设、机要保密、信访、议案提案办理等各项工作，加强民族宗教信息调研和理论实践研究，确保机关科学规范高效有序运转。巩固深化党史学习教育成果，常态化开展“我为群众办实事”实践活动。深入推进党风廉政建设,持之以恒纠“四风”。加强日常教育管理监督，深化运用监督执纪“四种形态”，</w:t>
      </w:r>
      <w:r>
        <w:rPr>
          <w:rFonts w:hint="eastAsia" w:ascii="宋体" w:cs="黑体"/>
          <w:color w:val="000000"/>
          <w:kern w:val="0"/>
          <w:sz w:val="32"/>
          <w:szCs w:val="32"/>
          <w:lang w:bidi="ar-SA"/>
        </w:rPr>
        <w:t>打造忠诚干净担当民宗干部队伍。</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kern w:val="2"/>
          <w:sz w:val="30"/>
          <w:szCs w:val="30"/>
        </w:rPr>
      </w:pPr>
      <w:r>
        <w:rPr>
          <w:rFonts w:hint="eastAsia" w:ascii="黑体" w:eastAsia="黑体" w:cs="黑体"/>
          <w:kern w:val="2"/>
          <w:sz w:val="30"/>
          <w:szCs w:val="30"/>
          <w:lang w:eastAsia="zh-CN"/>
        </w:rPr>
        <w:t>（二）</w:t>
      </w:r>
      <w:r>
        <w:rPr>
          <w:rFonts w:hint="eastAsia" w:ascii="黑体" w:eastAsia="黑体" w:cs="黑体"/>
          <w:kern w:val="2"/>
          <w:sz w:val="30"/>
          <w:szCs w:val="30"/>
        </w:rPr>
        <w:t>部门整体支出规模，使用方向和主要内容、涉及范围等</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lang w:eastAsia="zh-CN"/>
        </w:rPr>
      </w:pPr>
      <w:r>
        <w:rPr>
          <w:rFonts w:hint="eastAsia" w:ascii="宋体" w:cs="黑体"/>
          <w:color w:val="000000"/>
          <w:kern w:val="0"/>
          <w:sz w:val="32"/>
          <w:szCs w:val="32"/>
          <w:lang w:val="en-US" w:eastAsia="zh-CN"/>
        </w:rPr>
        <w:t>2021年度市民宗局整体</w:t>
      </w:r>
      <w:r>
        <w:rPr>
          <w:rFonts w:hint="eastAsia" w:ascii="宋体" w:cs="黑体"/>
          <w:color w:val="000000"/>
          <w:kern w:val="0"/>
          <w:sz w:val="32"/>
          <w:szCs w:val="32"/>
        </w:rPr>
        <w:t>收入</w:t>
      </w:r>
      <w:r>
        <w:rPr>
          <w:rFonts w:hint="eastAsia" w:ascii="宋体" w:cs="黑体"/>
          <w:color w:val="000000"/>
          <w:kern w:val="0"/>
          <w:sz w:val="32"/>
          <w:szCs w:val="32"/>
          <w:lang w:val="en-US" w:eastAsia="zh-CN"/>
        </w:rPr>
        <w:t>739.24</w:t>
      </w:r>
      <w:r>
        <w:rPr>
          <w:rFonts w:hint="eastAsia" w:ascii="宋体" w:cs="黑体"/>
          <w:color w:val="000000"/>
          <w:kern w:val="0"/>
          <w:sz w:val="32"/>
          <w:szCs w:val="32"/>
        </w:rPr>
        <w:t>万元，全部为一般公共预算财政拨款收入</w:t>
      </w:r>
      <w:r>
        <w:rPr>
          <w:rFonts w:hint="eastAsia" w:ascii="宋体" w:cs="黑体"/>
          <w:color w:val="000000"/>
          <w:kern w:val="0"/>
          <w:sz w:val="32"/>
          <w:szCs w:val="32"/>
          <w:lang w:eastAsia="zh-CN"/>
        </w:rPr>
        <w:t>。</w:t>
      </w:r>
      <w:r>
        <w:rPr>
          <w:rFonts w:hint="eastAsia" w:ascii="宋体" w:cs="黑体"/>
          <w:color w:val="000000"/>
          <w:kern w:val="0"/>
          <w:sz w:val="32"/>
          <w:szCs w:val="32"/>
        </w:rPr>
        <w:t>本年度</w:t>
      </w:r>
      <w:r>
        <w:rPr>
          <w:rFonts w:hint="eastAsia" w:ascii="宋体" w:cs="黑体"/>
          <w:color w:val="000000"/>
          <w:kern w:val="0"/>
          <w:sz w:val="32"/>
          <w:szCs w:val="32"/>
          <w:lang w:eastAsia="zh-CN"/>
        </w:rPr>
        <w:t>整体</w:t>
      </w:r>
      <w:r>
        <w:rPr>
          <w:rFonts w:hint="eastAsia" w:ascii="宋体" w:cs="黑体"/>
          <w:color w:val="000000"/>
          <w:kern w:val="0"/>
          <w:sz w:val="32"/>
          <w:szCs w:val="32"/>
        </w:rPr>
        <w:t>支出7</w:t>
      </w:r>
      <w:r>
        <w:rPr>
          <w:rFonts w:hint="eastAsia" w:ascii="宋体" w:cs="黑体"/>
          <w:color w:val="000000"/>
          <w:kern w:val="0"/>
          <w:sz w:val="32"/>
          <w:szCs w:val="32"/>
          <w:lang w:val="en-US" w:eastAsia="zh-CN"/>
        </w:rPr>
        <w:t>41.02</w:t>
      </w:r>
      <w:r>
        <w:rPr>
          <w:rFonts w:hint="eastAsia" w:ascii="宋体" w:cs="黑体"/>
          <w:color w:val="000000"/>
          <w:kern w:val="0"/>
          <w:sz w:val="32"/>
          <w:szCs w:val="32"/>
        </w:rPr>
        <w:t>万元，全部为一般公共预算财政拨款支出，其中</w:t>
      </w:r>
      <w:r>
        <w:rPr>
          <w:rFonts w:hint="eastAsia" w:ascii="宋体" w:cs="黑体"/>
          <w:color w:val="000000"/>
          <w:kern w:val="0"/>
          <w:sz w:val="32"/>
          <w:szCs w:val="32"/>
          <w:lang w:eastAsia="zh-CN"/>
        </w:rPr>
        <w:t>基本支出</w:t>
      </w:r>
      <w:r>
        <w:rPr>
          <w:rFonts w:hint="eastAsia" w:ascii="宋体" w:cs="黑体"/>
          <w:color w:val="000000"/>
          <w:kern w:val="0"/>
          <w:sz w:val="32"/>
          <w:szCs w:val="32"/>
          <w:lang w:val="en-US" w:eastAsia="zh-CN"/>
        </w:rPr>
        <w:t>437.56万元：包括：</w:t>
      </w:r>
      <w:r>
        <w:rPr>
          <w:rFonts w:hint="eastAsia" w:ascii="宋体" w:cs="黑体"/>
          <w:color w:val="000000"/>
          <w:kern w:val="0"/>
          <w:sz w:val="32"/>
          <w:szCs w:val="32"/>
        </w:rPr>
        <w:t>在职人员的工资</w:t>
      </w:r>
      <w:r>
        <w:rPr>
          <w:rFonts w:hint="eastAsia" w:ascii="宋体" w:cs="黑体"/>
          <w:color w:val="000000"/>
          <w:kern w:val="0"/>
          <w:sz w:val="32"/>
          <w:szCs w:val="32"/>
          <w:lang w:eastAsia="zh-CN"/>
        </w:rPr>
        <w:t>福利</w:t>
      </w:r>
      <w:r>
        <w:rPr>
          <w:rFonts w:hint="eastAsia" w:ascii="宋体" w:cs="黑体"/>
          <w:color w:val="000000"/>
          <w:kern w:val="0"/>
          <w:sz w:val="32"/>
          <w:szCs w:val="32"/>
        </w:rPr>
        <w:t>支出3</w:t>
      </w:r>
      <w:r>
        <w:rPr>
          <w:rFonts w:hint="eastAsia" w:ascii="宋体" w:cs="黑体"/>
          <w:color w:val="000000"/>
          <w:kern w:val="0"/>
          <w:sz w:val="32"/>
          <w:szCs w:val="32"/>
          <w:lang w:val="en-US" w:eastAsia="zh-CN"/>
        </w:rPr>
        <w:t>26.04</w:t>
      </w:r>
      <w:r>
        <w:rPr>
          <w:rFonts w:hint="eastAsia" w:ascii="宋体" w:cs="黑体"/>
          <w:color w:val="000000"/>
          <w:kern w:val="0"/>
          <w:sz w:val="32"/>
          <w:szCs w:val="32"/>
        </w:rPr>
        <w:t>万元，占总支出的</w:t>
      </w:r>
      <w:r>
        <w:rPr>
          <w:rFonts w:hint="eastAsia" w:ascii="宋体" w:cs="黑体"/>
          <w:color w:val="000000"/>
          <w:kern w:val="0"/>
          <w:sz w:val="32"/>
          <w:szCs w:val="32"/>
          <w:lang w:val="en-US" w:eastAsia="zh-CN"/>
        </w:rPr>
        <w:t>44</w:t>
      </w:r>
      <w:r>
        <w:rPr>
          <w:rFonts w:hint="eastAsia" w:ascii="宋体" w:cs="黑体"/>
          <w:color w:val="000000"/>
          <w:kern w:val="0"/>
          <w:sz w:val="32"/>
          <w:szCs w:val="32"/>
        </w:rPr>
        <w:t>%；退休人员工资</w:t>
      </w:r>
      <w:r>
        <w:rPr>
          <w:rFonts w:hint="eastAsia" w:ascii="宋体" w:cs="黑体"/>
          <w:color w:val="000000"/>
          <w:kern w:val="0"/>
          <w:sz w:val="32"/>
          <w:szCs w:val="32"/>
          <w:lang w:eastAsia="zh-CN"/>
        </w:rPr>
        <w:t>福利</w:t>
      </w:r>
      <w:r>
        <w:rPr>
          <w:rFonts w:hint="eastAsia" w:ascii="宋体" w:cs="黑体"/>
          <w:color w:val="000000"/>
          <w:kern w:val="0"/>
          <w:sz w:val="32"/>
          <w:szCs w:val="32"/>
        </w:rPr>
        <w:t>30.</w:t>
      </w:r>
      <w:r>
        <w:rPr>
          <w:rFonts w:hint="eastAsia" w:ascii="宋体" w:cs="黑体"/>
          <w:color w:val="000000"/>
          <w:kern w:val="0"/>
          <w:sz w:val="32"/>
          <w:szCs w:val="32"/>
          <w:lang w:val="en-US" w:eastAsia="zh-CN"/>
        </w:rPr>
        <w:t>76</w:t>
      </w:r>
      <w:r>
        <w:rPr>
          <w:rFonts w:hint="eastAsia" w:ascii="宋体" w:cs="黑体"/>
          <w:color w:val="000000"/>
          <w:kern w:val="0"/>
          <w:sz w:val="32"/>
          <w:szCs w:val="32"/>
        </w:rPr>
        <w:t>万元，占总支出的4.</w:t>
      </w:r>
      <w:r>
        <w:rPr>
          <w:rFonts w:hint="eastAsia" w:ascii="宋体" w:cs="黑体"/>
          <w:color w:val="000000"/>
          <w:kern w:val="0"/>
          <w:sz w:val="32"/>
          <w:szCs w:val="32"/>
          <w:lang w:val="en-US" w:eastAsia="zh-CN"/>
        </w:rPr>
        <w:t>15</w:t>
      </w:r>
      <w:r>
        <w:rPr>
          <w:rFonts w:hint="eastAsia" w:ascii="宋体" w:cs="黑体"/>
          <w:color w:val="000000"/>
          <w:kern w:val="0"/>
          <w:sz w:val="32"/>
          <w:szCs w:val="32"/>
        </w:rPr>
        <w:t>%；日常公用经费48.8</w:t>
      </w:r>
      <w:r>
        <w:rPr>
          <w:rFonts w:hint="eastAsia" w:ascii="宋体" w:cs="黑体"/>
          <w:color w:val="000000"/>
          <w:kern w:val="0"/>
          <w:sz w:val="32"/>
          <w:szCs w:val="32"/>
          <w:lang w:val="en-US" w:eastAsia="zh-CN"/>
        </w:rPr>
        <w:t>7</w:t>
      </w:r>
      <w:r>
        <w:rPr>
          <w:rFonts w:hint="eastAsia" w:ascii="宋体" w:cs="黑体"/>
          <w:color w:val="000000"/>
          <w:kern w:val="0"/>
          <w:sz w:val="32"/>
          <w:szCs w:val="32"/>
        </w:rPr>
        <w:t>万元，占总支出的6.</w:t>
      </w:r>
      <w:r>
        <w:rPr>
          <w:rFonts w:hint="eastAsia" w:ascii="宋体" w:cs="黑体"/>
          <w:color w:val="000000"/>
          <w:kern w:val="0"/>
          <w:sz w:val="32"/>
          <w:szCs w:val="32"/>
          <w:lang w:val="en-US" w:eastAsia="zh-CN"/>
        </w:rPr>
        <w:t>6</w:t>
      </w:r>
      <w:r>
        <w:rPr>
          <w:rFonts w:hint="eastAsia" w:ascii="宋体" w:cs="黑体"/>
          <w:color w:val="000000"/>
          <w:kern w:val="0"/>
          <w:sz w:val="32"/>
          <w:szCs w:val="32"/>
        </w:rPr>
        <w:t>%；少数民族工作经费1</w:t>
      </w:r>
      <w:r>
        <w:rPr>
          <w:rFonts w:hint="eastAsia" w:ascii="宋体" w:cs="黑体"/>
          <w:color w:val="000000"/>
          <w:kern w:val="0"/>
          <w:sz w:val="32"/>
          <w:szCs w:val="32"/>
          <w:lang w:val="en-US" w:eastAsia="zh-CN"/>
        </w:rPr>
        <w:t>03.33</w:t>
      </w:r>
      <w:r>
        <w:rPr>
          <w:rFonts w:hint="eastAsia" w:ascii="宋体" w:cs="黑体"/>
          <w:color w:val="000000"/>
          <w:kern w:val="0"/>
          <w:sz w:val="32"/>
          <w:szCs w:val="32"/>
        </w:rPr>
        <w:t>万元，占总支出的1</w:t>
      </w:r>
      <w:r>
        <w:rPr>
          <w:rFonts w:hint="eastAsia" w:ascii="宋体" w:cs="黑体"/>
          <w:color w:val="000000"/>
          <w:kern w:val="0"/>
          <w:sz w:val="32"/>
          <w:szCs w:val="32"/>
          <w:lang w:val="en-US" w:eastAsia="zh-CN"/>
        </w:rPr>
        <w:t>3.94</w:t>
      </w:r>
      <w:r>
        <w:rPr>
          <w:rFonts w:hint="eastAsia" w:ascii="宋体" w:cs="黑体"/>
          <w:color w:val="000000"/>
          <w:kern w:val="0"/>
          <w:sz w:val="32"/>
          <w:szCs w:val="32"/>
        </w:rPr>
        <w:t>.66%</w:t>
      </w:r>
      <w:r>
        <w:rPr>
          <w:rFonts w:hint="eastAsia" w:ascii="宋体" w:cs="黑体"/>
          <w:color w:val="000000"/>
          <w:kern w:val="0"/>
          <w:sz w:val="32"/>
          <w:szCs w:val="32"/>
          <w:lang w:eastAsia="zh-CN"/>
        </w:rPr>
        <w:t>。项目支出：包括：</w:t>
      </w:r>
      <w:r>
        <w:rPr>
          <w:rFonts w:hint="eastAsia" w:ascii="宋体" w:cs="黑体"/>
          <w:color w:val="000000"/>
          <w:kern w:val="0"/>
          <w:sz w:val="32"/>
          <w:szCs w:val="32"/>
        </w:rPr>
        <w:t>宗教事务经费</w:t>
      </w:r>
      <w:r>
        <w:rPr>
          <w:rFonts w:hint="eastAsia" w:ascii="宋体" w:cs="黑体"/>
          <w:color w:val="000000"/>
          <w:kern w:val="0"/>
          <w:sz w:val="32"/>
          <w:szCs w:val="32"/>
          <w:lang w:val="en-US" w:eastAsia="zh-CN"/>
        </w:rPr>
        <w:t>28.64</w:t>
      </w:r>
      <w:r>
        <w:rPr>
          <w:rFonts w:hint="eastAsia" w:ascii="宋体" w:cs="黑体"/>
          <w:color w:val="000000"/>
          <w:kern w:val="0"/>
          <w:sz w:val="32"/>
          <w:szCs w:val="32"/>
        </w:rPr>
        <w:t>万元，占总支出的</w:t>
      </w:r>
      <w:r>
        <w:rPr>
          <w:rFonts w:hint="eastAsia" w:ascii="宋体" w:cs="黑体"/>
          <w:color w:val="000000"/>
          <w:kern w:val="0"/>
          <w:sz w:val="32"/>
          <w:szCs w:val="32"/>
          <w:lang w:val="en-US" w:eastAsia="zh-CN"/>
        </w:rPr>
        <w:t>3.87</w:t>
      </w:r>
      <w:r>
        <w:rPr>
          <w:rFonts w:hint="eastAsia" w:ascii="宋体" w:cs="黑体"/>
          <w:color w:val="000000"/>
          <w:kern w:val="0"/>
          <w:sz w:val="32"/>
          <w:szCs w:val="32"/>
        </w:rPr>
        <w:t>%；少数民族文化发展经费</w:t>
      </w:r>
      <w:r>
        <w:rPr>
          <w:rFonts w:hint="eastAsia" w:ascii="宋体" w:cs="黑体"/>
          <w:color w:val="000000"/>
          <w:kern w:val="0"/>
          <w:sz w:val="32"/>
          <w:szCs w:val="32"/>
          <w:lang w:val="en-US" w:eastAsia="zh-CN"/>
        </w:rPr>
        <w:t>29.99</w:t>
      </w:r>
      <w:r>
        <w:rPr>
          <w:rFonts w:hint="eastAsia" w:ascii="宋体" w:cs="黑体"/>
          <w:color w:val="000000"/>
          <w:kern w:val="0"/>
          <w:sz w:val="32"/>
          <w:szCs w:val="32"/>
        </w:rPr>
        <w:t>万元，占总支出的4.</w:t>
      </w:r>
      <w:r>
        <w:rPr>
          <w:rFonts w:hint="eastAsia" w:ascii="宋体" w:cs="黑体"/>
          <w:color w:val="000000"/>
          <w:kern w:val="0"/>
          <w:sz w:val="32"/>
          <w:szCs w:val="32"/>
          <w:lang w:val="en-US" w:eastAsia="zh-CN"/>
        </w:rPr>
        <w:t>05</w:t>
      </w:r>
      <w:r>
        <w:rPr>
          <w:rFonts w:hint="eastAsia" w:ascii="宋体" w:cs="黑体"/>
          <w:color w:val="000000"/>
          <w:kern w:val="0"/>
          <w:sz w:val="32"/>
          <w:szCs w:val="32"/>
        </w:rPr>
        <w:t>%；民族乡两项经费1</w:t>
      </w:r>
      <w:r>
        <w:rPr>
          <w:rFonts w:hint="eastAsia" w:ascii="宋体" w:cs="黑体"/>
          <w:color w:val="000000"/>
          <w:kern w:val="0"/>
          <w:sz w:val="32"/>
          <w:szCs w:val="32"/>
          <w:lang w:val="en-US" w:eastAsia="zh-CN"/>
        </w:rPr>
        <w:t>14</w:t>
      </w:r>
      <w:r>
        <w:rPr>
          <w:rFonts w:hint="eastAsia" w:ascii="宋体" w:cs="黑体"/>
          <w:color w:val="000000"/>
          <w:kern w:val="0"/>
          <w:sz w:val="32"/>
          <w:szCs w:val="32"/>
        </w:rPr>
        <w:t>万元，占总支出的</w:t>
      </w:r>
      <w:r>
        <w:rPr>
          <w:rFonts w:hint="eastAsia" w:ascii="宋体" w:cs="黑体"/>
          <w:color w:val="000000"/>
          <w:kern w:val="0"/>
          <w:sz w:val="32"/>
          <w:szCs w:val="32"/>
          <w:lang w:val="en-US" w:eastAsia="zh-CN"/>
        </w:rPr>
        <w:t>15.38</w:t>
      </w:r>
      <w:r>
        <w:rPr>
          <w:rFonts w:hint="eastAsia" w:ascii="宋体" w:cs="黑体"/>
          <w:color w:val="000000"/>
          <w:kern w:val="0"/>
          <w:sz w:val="32"/>
          <w:szCs w:val="32"/>
        </w:rPr>
        <w:t>%；省级少数民族专项补助</w:t>
      </w:r>
      <w:r>
        <w:rPr>
          <w:rFonts w:hint="eastAsia" w:ascii="宋体" w:cs="黑体"/>
          <w:color w:val="000000"/>
          <w:kern w:val="0"/>
          <w:sz w:val="32"/>
          <w:szCs w:val="32"/>
          <w:lang w:val="en-US" w:eastAsia="zh-CN"/>
        </w:rPr>
        <w:t>36.78</w:t>
      </w:r>
      <w:r>
        <w:rPr>
          <w:rFonts w:hint="eastAsia" w:ascii="宋体" w:cs="黑体"/>
          <w:color w:val="000000"/>
          <w:kern w:val="0"/>
          <w:sz w:val="32"/>
          <w:szCs w:val="32"/>
        </w:rPr>
        <w:t>万元，占总支出的</w:t>
      </w:r>
      <w:r>
        <w:rPr>
          <w:rFonts w:hint="eastAsia" w:ascii="宋体" w:cs="黑体"/>
          <w:color w:val="000000"/>
          <w:kern w:val="0"/>
          <w:sz w:val="32"/>
          <w:szCs w:val="32"/>
          <w:lang w:val="en-US" w:eastAsia="zh-CN"/>
        </w:rPr>
        <w:t>4.96</w:t>
      </w:r>
      <w:r>
        <w:rPr>
          <w:rFonts w:hint="eastAsia" w:ascii="宋体" w:cs="黑体"/>
          <w:color w:val="000000"/>
          <w:kern w:val="0"/>
          <w:sz w:val="32"/>
          <w:szCs w:val="32"/>
        </w:rPr>
        <w:t>%；机关事业单位基本养老保险3</w:t>
      </w:r>
      <w:r>
        <w:rPr>
          <w:rFonts w:hint="eastAsia" w:ascii="宋体" w:cs="黑体"/>
          <w:color w:val="000000"/>
          <w:kern w:val="0"/>
          <w:sz w:val="32"/>
          <w:szCs w:val="32"/>
          <w:lang w:val="en-US" w:eastAsia="zh-CN"/>
        </w:rPr>
        <w:t>1.37</w:t>
      </w:r>
      <w:r>
        <w:rPr>
          <w:rFonts w:hint="eastAsia" w:ascii="宋体" w:cs="黑体"/>
          <w:color w:val="000000"/>
          <w:kern w:val="0"/>
          <w:sz w:val="32"/>
          <w:szCs w:val="32"/>
        </w:rPr>
        <w:t>万元，占总支出的4</w:t>
      </w:r>
      <w:r>
        <w:rPr>
          <w:rFonts w:hint="eastAsia" w:ascii="宋体" w:cs="黑体"/>
          <w:color w:val="000000"/>
          <w:kern w:val="0"/>
          <w:sz w:val="32"/>
          <w:szCs w:val="32"/>
          <w:lang w:val="en-US" w:eastAsia="zh-CN"/>
        </w:rPr>
        <w:t>.23</w:t>
      </w:r>
      <w:r>
        <w:rPr>
          <w:rFonts w:hint="eastAsia" w:ascii="宋体" w:cs="黑体"/>
          <w:color w:val="000000"/>
          <w:kern w:val="0"/>
          <w:sz w:val="32"/>
          <w:szCs w:val="32"/>
        </w:rPr>
        <w:t>%；行政单位基本医疗1</w:t>
      </w:r>
      <w:r>
        <w:rPr>
          <w:rFonts w:hint="eastAsia" w:ascii="宋体" w:cs="黑体"/>
          <w:color w:val="000000"/>
          <w:kern w:val="0"/>
          <w:sz w:val="32"/>
          <w:szCs w:val="32"/>
          <w:lang w:val="en-US" w:eastAsia="zh-CN"/>
        </w:rPr>
        <w:t>6.74</w:t>
      </w:r>
      <w:r>
        <w:rPr>
          <w:rFonts w:hint="eastAsia" w:ascii="宋体" w:cs="黑体"/>
          <w:color w:val="000000"/>
          <w:kern w:val="0"/>
          <w:sz w:val="32"/>
          <w:szCs w:val="32"/>
        </w:rPr>
        <w:t>万元。占总支出的2</w:t>
      </w:r>
      <w:r>
        <w:rPr>
          <w:rFonts w:hint="eastAsia" w:ascii="宋体" w:cs="黑体"/>
          <w:color w:val="000000"/>
          <w:kern w:val="0"/>
          <w:sz w:val="32"/>
          <w:szCs w:val="32"/>
          <w:lang w:val="en-US" w:eastAsia="zh-CN"/>
        </w:rPr>
        <w:t>.26</w:t>
      </w:r>
      <w:r>
        <w:rPr>
          <w:rFonts w:hint="eastAsia" w:ascii="宋体" w:cs="黑体"/>
          <w:color w:val="000000"/>
          <w:kern w:val="0"/>
          <w:sz w:val="32"/>
          <w:szCs w:val="32"/>
        </w:rPr>
        <w:t>%</w:t>
      </w:r>
      <w:r>
        <w:rPr>
          <w:rFonts w:hint="eastAsia" w:ascii="宋体" w:cs="黑体"/>
          <w:color w:val="000000"/>
          <w:kern w:val="0"/>
          <w:sz w:val="32"/>
          <w:szCs w:val="32"/>
          <w:lang w:eastAsia="zh-CN"/>
        </w:rPr>
        <w:t>。</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b/>
          <w:sz w:val="30"/>
          <w:szCs w:val="30"/>
        </w:rPr>
      </w:pPr>
      <w:r>
        <w:rPr>
          <w:rFonts w:hint="eastAsia" w:ascii="黑体" w:eastAsia="黑体" w:cs="黑体"/>
          <w:b/>
          <w:sz w:val="30"/>
          <w:szCs w:val="30"/>
        </w:rPr>
        <w:t>二、部门整体支出管理及使用情况</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sz w:val="30"/>
          <w:szCs w:val="30"/>
        </w:rPr>
      </w:pPr>
      <w:r>
        <w:rPr>
          <w:rFonts w:hint="eastAsia" w:ascii="黑体" w:eastAsia="黑体" w:cs="黑体"/>
          <w:sz w:val="30"/>
          <w:szCs w:val="30"/>
        </w:rPr>
        <w:t>（一）基本支出</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基本支出包括人员经费（包括在职职工的工资福利支出和对个人和家庭的补助支出）和日常公用经费两部分。基本支出都是严格按照财务管理制度及相关规定办理支付。对“三公”经费的管理和使用，我单位严格按照中央八项规定、省委九项规定的要求，出台了《关于加强市民宗局机关厉行节约的通知》。对出国（境）费、公务接待费、车辆运行费及会议费进行了详细的规范，从范围、标准等方面作了具体的明确规定，从严把关。</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hint="eastAsia" w:ascii="宋体" w:cs="黑体"/>
          <w:b/>
          <w:bCs/>
          <w:color w:val="000000"/>
          <w:kern w:val="0"/>
          <w:sz w:val="32"/>
          <w:szCs w:val="32"/>
        </w:rPr>
      </w:pPr>
      <w:r>
        <w:rPr>
          <w:rFonts w:hint="eastAsia" w:ascii="宋体" w:cs="黑体"/>
          <w:b/>
          <w:bCs/>
          <w:color w:val="000000"/>
          <w:kern w:val="0"/>
          <w:sz w:val="32"/>
          <w:szCs w:val="32"/>
          <w:lang w:val="en-US" w:eastAsia="zh-CN"/>
        </w:rPr>
        <w:t>1、</w:t>
      </w:r>
      <w:r>
        <w:rPr>
          <w:rFonts w:hint="eastAsia" w:ascii="宋体" w:cs="黑体"/>
          <w:b/>
          <w:bCs/>
          <w:color w:val="000000"/>
          <w:kern w:val="0"/>
          <w:sz w:val="32"/>
          <w:szCs w:val="32"/>
        </w:rPr>
        <w:t>“三公”经费支出情况。</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“三公”经费总额</w:t>
      </w:r>
      <w:r>
        <w:rPr>
          <w:rFonts w:hint="eastAsia" w:ascii="宋体" w:cs="黑体"/>
          <w:color w:val="000000"/>
          <w:kern w:val="0"/>
          <w:sz w:val="32"/>
          <w:szCs w:val="32"/>
          <w:lang w:val="en-US" w:eastAsia="zh-CN"/>
        </w:rPr>
        <w:t>7.94</w:t>
      </w:r>
      <w:r>
        <w:rPr>
          <w:rFonts w:hint="eastAsia" w:ascii="宋体" w:cs="黑体"/>
          <w:color w:val="000000"/>
          <w:kern w:val="0"/>
          <w:sz w:val="32"/>
          <w:szCs w:val="32"/>
        </w:rPr>
        <w:t>万元，其中公务用车运行维护费</w:t>
      </w:r>
      <w:r>
        <w:rPr>
          <w:rFonts w:hint="eastAsia" w:ascii="宋体" w:cs="黑体"/>
          <w:color w:val="000000"/>
          <w:kern w:val="0"/>
          <w:sz w:val="32"/>
          <w:szCs w:val="32"/>
          <w:lang w:val="en-US" w:eastAsia="zh-CN"/>
        </w:rPr>
        <w:t>4.52</w:t>
      </w:r>
      <w:r>
        <w:rPr>
          <w:rFonts w:hint="eastAsia" w:ascii="宋体" w:cs="黑体"/>
          <w:color w:val="000000"/>
          <w:kern w:val="0"/>
          <w:sz w:val="32"/>
          <w:szCs w:val="32"/>
        </w:rPr>
        <w:t>万元，公务接待费</w:t>
      </w:r>
      <w:r>
        <w:rPr>
          <w:rFonts w:hint="eastAsia" w:ascii="宋体" w:cs="黑体"/>
          <w:color w:val="000000"/>
          <w:kern w:val="0"/>
          <w:sz w:val="32"/>
          <w:szCs w:val="32"/>
          <w:lang w:val="en-US" w:eastAsia="zh-CN"/>
        </w:rPr>
        <w:t>3.42</w:t>
      </w:r>
      <w:r>
        <w:rPr>
          <w:rFonts w:hint="eastAsia" w:ascii="宋体" w:cs="黑体"/>
          <w:color w:val="000000"/>
          <w:kern w:val="0"/>
          <w:sz w:val="32"/>
          <w:szCs w:val="32"/>
        </w:rPr>
        <w:t>万元。总额与年初预算数总额</w:t>
      </w:r>
      <w:r>
        <w:rPr>
          <w:rFonts w:hint="eastAsia" w:ascii="宋体" w:cs="黑体"/>
          <w:color w:val="000000"/>
          <w:kern w:val="0"/>
          <w:sz w:val="32"/>
          <w:szCs w:val="32"/>
          <w:lang w:val="en-US" w:eastAsia="zh-CN"/>
        </w:rPr>
        <w:t>11.34万元</w:t>
      </w:r>
      <w:r>
        <w:rPr>
          <w:rFonts w:hint="eastAsia" w:ascii="宋体" w:cs="黑体"/>
          <w:color w:val="000000"/>
          <w:kern w:val="0"/>
          <w:sz w:val="32"/>
          <w:szCs w:val="32"/>
        </w:rPr>
        <w:t>相比：节约</w:t>
      </w:r>
      <w:r>
        <w:rPr>
          <w:rFonts w:hint="eastAsia" w:ascii="宋体" w:cs="黑体"/>
          <w:color w:val="000000"/>
          <w:kern w:val="0"/>
          <w:sz w:val="32"/>
          <w:szCs w:val="32"/>
          <w:lang w:val="en-US" w:eastAsia="zh-CN"/>
        </w:rPr>
        <w:t>3.4</w:t>
      </w:r>
      <w:r>
        <w:rPr>
          <w:rFonts w:hint="eastAsia" w:ascii="宋体" w:cs="黑体"/>
          <w:color w:val="000000"/>
          <w:kern w:val="0"/>
          <w:sz w:val="32"/>
          <w:szCs w:val="32"/>
        </w:rPr>
        <w:t>万元，节约</w:t>
      </w:r>
      <w:r>
        <w:rPr>
          <w:rFonts w:hint="eastAsia" w:ascii="宋体" w:cs="黑体"/>
          <w:color w:val="000000"/>
          <w:kern w:val="0"/>
          <w:sz w:val="32"/>
          <w:szCs w:val="32"/>
          <w:lang w:val="en-US" w:eastAsia="zh-CN"/>
        </w:rPr>
        <w:t>29.98</w:t>
      </w:r>
      <w:r>
        <w:rPr>
          <w:rFonts w:hint="eastAsia" w:ascii="宋体" w:cs="黑体"/>
          <w:color w:val="000000"/>
          <w:kern w:val="0"/>
          <w:sz w:val="32"/>
          <w:szCs w:val="32"/>
        </w:rPr>
        <w:t>%。其中公务用车运行维护费与年初预算数相比</w:t>
      </w:r>
      <w:r>
        <w:rPr>
          <w:rFonts w:hint="eastAsia" w:ascii="宋体" w:cs="黑体"/>
          <w:color w:val="000000"/>
          <w:kern w:val="0"/>
          <w:sz w:val="32"/>
          <w:szCs w:val="32"/>
          <w:lang w:eastAsia="zh-CN"/>
        </w:rPr>
        <w:t>节约</w:t>
      </w:r>
      <w:r>
        <w:rPr>
          <w:rFonts w:hint="eastAsia" w:ascii="宋体" w:cs="黑体"/>
          <w:color w:val="000000"/>
          <w:kern w:val="0"/>
          <w:sz w:val="32"/>
          <w:szCs w:val="32"/>
          <w:lang w:val="en-US" w:eastAsia="zh-CN"/>
        </w:rPr>
        <w:t>0.52</w:t>
      </w:r>
      <w:r>
        <w:rPr>
          <w:rFonts w:hint="eastAsia" w:ascii="宋体" w:cs="黑体"/>
          <w:color w:val="000000"/>
          <w:kern w:val="0"/>
          <w:sz w:val="32"/>
          <w:szCs w:val="32"/>
        </w:rPr>
        <w:t>万元，</w:t>
      </w:r>
      <w:r>
        <w:rPr>
          <w:rFonts w:hint="eastAsia" w:ascii="宋体" w:cs="黑体"/>
          <w:color w:val="000000"/>
          <w:kern w:val="0"/>
          <w:sz w:val="32"/>
          <w:szCs w:val="32"/>
          <w:lang w:eastAsia="zh-CN"/>
        </w:rPr>
        <w:t>节约</w:t>
      </w:r>
      <w:r>
        <w:rPr>
          <w:rFonts w:hint="eastAsia" w:ascii="宋体" w:cs="黑体"/>
          <w:color w:val="000000"/>
          <w:kern w:val="0"/>
          <w:sz w:val="32"/>
          <w:szCs w:val="32"/>
          <w:lang w:val="en-US" w:eastAsia="zh-CN"/>
        </w:rPr>
        <w:t>10.31%</w:t>
      </w:r>
      <w:r>
        <w:rPr>
          <w:rFonts w:hint="eastAsia" w:ascii="宋体" w:cs="黑体"/>
          <w:color w:val="000000"/>
          <w:kern w:val="0"/>
          <w:sz w:val="32"/>
          <w:szCs w:val="32"/>
        </w:rPr>
        <w:t>；公务接待费与年初预算数相比节</w:t>
      </w:r>
      <w:r>
        <w:rPr>
          <w:rFonts w:hint="eastAsia" w:ascii="宋体" w:cs="黑体"/>
          <w:color w:val="000000"/>
          <w:kern w:val="0"/>
          <w:sz w:val="32"/>
          <w:szCs w:val="32"/>
          <w:lang w:eastAsia="zh-CN"/>
        </w:rPr>
        <w:t>约</w:t>
      </w:r>
      <w:r>
        <w:rPr>
          <w:rFonts w:hint="eastAsia" w:ascii="宋体" w:cs="黑体"/>
          <w:color w:val="000000"/>
          <w:kern w:val="0"/>
          <w:sz w:val="32"/>
          <w:szCs w:val="32"/>
          <w:lang w:val="en-US" w:eastAsia="zh-CN"/>
        </w:rPr>
        <w:t>2.88</w:t>
      </w:r>
      <w:r>
        <w:rPr>
          <w:rFonts w:hint="eastAsia" w:ascii="宋体" w:cs="黑体"/>
          <w:color w:val="000000"/>
          <w:kern w:val="0"/>
          <w:sz w:val="32"/>
          <w:szCs w:val="32"/>
        </w:rPr>
        <w:t>万元，节约</w:t>
      </w:r>
      <w:r>
        <w:rPr>
          <w:rFonts w:hint="eastAsia" w:ascii="宋体" w:cs="黑体"/>
          <w:color w:val="000000"/>
          <w:kern w:val="0"/>
          <w:sz w:val="32"/>
          <w:szCs w:val="32"/>
          <w:lang w:val="en-US" w:eastAsia="zh-CN"/>
        </w:rPr>
        <w:t>45.71</w:t>
      </w:r>
      <w:r>
        <w:rPr>
          <w:rFonts w:hint="eastAsia" w:ascii="宋体" w:cs="黑体"/>
          <w:color w:val="000000"/>
          <w:kern w:val="0"/>
          <w:sz w:val="32"/>
          <w:szCs w:val="32"/>
        </w:rPr>
        <w:t>%，原因是厉行勤俭节约，杜绝不必要的接待。</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“三公”经费总额</w:t>
      </w:r>
      <w:r>
        <w:rPr>
          <w:rFonts w:hint="eastAsia" w:ascii="宋体" w:cs="黑体"/>
          <w:color w:val="000000"/>
          <w:kern w:val="0"/>
          <w:sz w:val="32"/>
          <w:szCs w:val="32"/>
          <w:lang w:val="en-US" w:eastAsia="zh-CN"/>
        </w:rPr>
        <w:t>7.94万元</w:t>
      </w:r>
      <w:r>
        <w:rPr>
          <w:rFonts w:hint="eastAsia" w:ascii="宋体" w:cs="黑体"/>
          <w:color w:val="000000"/>
          <w:kern w:val="0"/>
          <w:sz w:val="32"/>
          <w:szCs w:val="32"/>
        </w:rPr>
        <w:t>万元，其中公务用车运行维护费</w:t>
      </w:r>
      <w:r>
        <w:rPr>
          <w:rFonts w:hint="eastAsia" w:ascii="宋体" w:cs="黑体"/>
          <w:color w:val="000000"/>
          <w:kern w:val="0"/>
          <w:sz w:val="32"/>
          <w:szCs w:val="32"/>
          <w:lang w:val="en-US" w:eastAsia="zh-CN"/>
        </w:rPr>
        <w:t>4.52万元</w:t>
      </w:r>
      <w:r>
        <w:rPr>
          <w:rFonts w:hint="eastAsia" w:ascii="宋体" w:cs="黑体"/>
          <w:color w:val="000000"/>
          <w:kern w:val="0"/>
          <w:sz w:val="32"/>
          <w:szCs w:val="32"/>
        </w:rPr>
        <w:t>，公务接待费</w:t>
      </w:r>
      <w:r>
        <w:rPr>
          <w:rFonts w:hint="eastAsia" w:ascii="宋体" w:cs="黑体"/>
          <w:color w:val="000000"/>
          <w:kern w:val="0"/>
          <w:sz w:val="32"/>
          <w:szCs w:val="32"/>
          <w:lang w:val="en-US" w:eastAsia="zh-CN"/>
        </w:rPr>
        <w:t>3.42万元</w:t>
      </w:r>
      <w:r>
        <w:rPr>
          <w:rFonts w:hint="eastAsia" w:ascii="宋体" w:cs="黑体"/>
          <w:color w:val="000000"/>
          <w:kern w:val="0"/>
          <w:sz w:val="32"/>
          <w:szCs w:val="32"/>
        </w:rPr>
        <w:t>。总额与上年决算数相比：</w:t>
      </w:r>
      <w:r>
        <w:rPr>
          <w:rFonts w:hint="eastAsia" w:ascii="宋体" w:cs="黑体"/>
          <w:color w:val="000000"/>
          <w:kern w:val="0"/>
          <w:sz w:val="32"/>
          <w:szCs w:val="32"/>
          <w:lang w:eastAsia="zh-CN"/>
        </w:rPr>
        <w:t>节约</w:t>
      </w:r>
      <w:r>
        <w:rPr>
          <w:rFonts w:hint="eastAsia" w:ascii="宋体" w:cs="黑体"/>
          <w:color w:val="000000"/>
          <w:kern w:val="0"/>
          <w:sz w:val="32"/>
          <w:szCs w:val="32"/>
          <w:lang w:val="en-US" w:eastAsia="zh-CN"/>
        </w:rPr>
        <w:t>0.5</w:t>
      </w:r>
      <w:r>
        <w:rPr>
          <w:rFonts w:hint="eastAsia" w:ascii="宋体" w:cs="黑体"/>
          <w:color w:val="000000"/>
          <w:kern w:val="0"/>
          <w:sz w:val="32"/>
          <w:szCs w:val="32"/>
        </w:rPr>
        <w:t>万元，</w:t>
      </w:r>
      <w:r>
        <w:rPr>
          <w:rFonts w:hint="eastAsia" w:ascii="宋体" w:cs="黑体"/>
          <w:color w:val="000000"/>
          <w:kern w:val="0"/>
          <w:sz w:val="32"/>
          <w:szCs w:val="32"/>
          <w:lang w:eastAsia="zh-CN"/>
        </w:rPr>
        <w:t>节约</w:t>
      </w:r>
      <w:r>
        <w:rPr>
          <w:rFonts w:hint="eastAsia" w:ascii="宋体" w:cs="黑体"/>
          <w:color w:val="000000"/>
          <w:kern w:val="0"/>
          <w:sz w:val="32"/>
          <w:szCs w:val="32"/>
          <w:lang w:val="en-US" w:eastAsia="zh-CN"/>
        </w:rPr>
        <w:t>5.92</w:t>
      </w:r>
      <w:r>
        <w:rPr>
          <w:rFonts w:hint="eastAsia" w:ascii="宋体" w:cs="黑体"/>
          <w:color w:val="000000"/>
          <w:kern w:val="0"/>
          <w:sz w:val="32"/>
          <w:szCs w:val="32"/>
        </w:rPr>
        <w:t>%。其中公务用车运行维护费</w:t>
      </w:r>
      <w:r>
        <w:rPr>
          <w:rFonts w:hint="eastAsia" w:ascii="宋体" w:cs="黑体"/>
          <w:color w:val="000000"/>
          <w:kern w:val="0"/>
          <w:sz w:val="32"/>
          <w:szCs w:val="32"/>
          <w:lang w:eastAsia="zh-CN"/>
        </w:rPr>
        <w:t>与</w:t>
      </w:r>
      <w:r>
        <w:rPr>
          <w:rFonts w:hint="eastAsia" w:ascii="宋体" w:cs="黑体"/>
          <w:color w:val="000000"/>
          <w:kern w:val="0"/>
          <w:sz w:val="32"/>
          <w:szCs w:val="32"/>
        </w:rPr>
        <w:t>上年决算数相比</w:t>
      </w:r>
      <w:r>
        <w:rPr>
          <w:rFonts w:hint="eastAsia" w:ascii="宋体" w:cs="黑体"/>
          <w:color w:val="000000"/>
          <w:kern w:val="0"/>
          <w:sz w:val="32"/>
          <w:szCs w:val="32"/>
          <w:lang w:eastAsia="zh-CN"/>
        </w:rPr>
        <w:t>节约</w:t>
      </w:r>
      <w:r>
        <w:rPr>
          <w:rFonts w:hint="eastAsia" w:ascii="宋体" w:cs="黑体"/>
          <w:color w:val="000000"/>
          <w:kern w:val="0"/>
          <w:sz w:val="32"/>
          <w:szCs w:val="32"/>
          <w:lang w:val="en-US" w:eastAsia="zh-CN"/>
        </w:rPr>
        <w:t>1.06</w:t>
      </w:r>
      <w:r>
        <w:rPr>
          <w:rFonts w:hint="eastAsia" w:ascii="宋体" w:cs="黑体"/>
          <w:color w:val="000000"/>
          <w:kern w:val="0"/>
          <w:sz w:val="32"/>
          <w:szCs w:val="32"/>
        </w:rPr>
        <w:t>万元，原因是车辆使用</w:t>
      </w:r>
      <w:r>
        <w:rPr>
          <w:rFonts w:hint="eastAsia" w:ascii="宋体" w:cs="黑体"/>
          <w:color w:val="000000"/>
          <w:kern w:val="0"/>
          <w:sz w:val="32"/>
          <w:szCs w:val="32"/>
          <w:lang w:eastAsia="zh-CN"/>
        </w:rPr>
        <w:t>较上年减少。</w:t>
      </w:r>
      <w:r>
        <w:rPr>
          <w:rFonts w:hint="eastAsia" w:ascii="宋体" w:cs="黑体"/>
          <w:color w:val="000000"/>
          <w:kern w:val="0"/>
          <w:sz w:val="32"/>
          <w:szCs w:val="32"/>
        </w:rPr>
        <w:t>公务接待费与上年决算数相比</w:t>
      </w:r>
      <w:r>
        <w:rPr>
          <w:rFonts w:hint="eastAsia" w:ascii="宋体" w:cs="黑体"/>
          <w:color w:val="000000"/>
          <w:kern w:val="0"/>
          <w:sz w:val="32"/>
          <w:szCs w:val="32"/>
          <w:lang w:eastAsia="zh-CN"/>
        </w:rPr>
        <w:t>超支</w:t>
      </w:r>
      <w:r>
        <w:rPr>
          <w:rFonts w:hint="eastAsia" w:ascii="宋体" w:cs="黑体"/>
          <w:color w:val="000000"/>
          <w:kern w:val="0"/>
          <w:sz w:val="32"/>
          <w:szCs w:val="32"/>
          <w:lang w:val="en-US" w:eastAsia="zh-CN"/>
        </w:rPr>
        <w:t>0.56</w:t>
      </w:r>
      <w:r>
        <w:rPr>
          <w:rFonts w:hint="eastAsia" w:ascii="宋体" w:cs="黑体"/>
          <w:color w:val="000000"/>
          <w:kern w:val="0"/>
          <w:sz w:val="32"/>
          <w:szCs w:val="32"/>
        </w:rPr>
        <w:t>万元，</w:t>
      </w:r>
      <w:r>
        <w:rPr>
          <w:rFonts w:hint="eastAsia" w:ascii="宋体" w:cs="黑体"/>
          <w:color w:val="000000"/>
          <w:kern w:val="0"/>
          <w:sz w:val="32"/>
          <w:szCs w:val="32"/>
          <w:lang w:eastAsia="zh-CN"/>
        </w:rPr>
        <w:t>超支</w:t>
      </w:r>
      <w:r>
        <w:rPr>
          <w:rFonts w:hint="eastAsia" w:ascii="宋体" w:cs="黑体"/>
          <w:color w:val="000000"/>
          <w:kern w:val="0"/>
          <w:sz w:val="32"/>
          <w:szCs w:val="32"/>
          <w:lang w:val="en-US" w:eastAsia="zh-CN"/>
        </w:rPr>
        <w:t>19.58</w:t>
      </w:r>
      <w:r>
        <w:rPr>
          <w:rFonts w:hint="eastAsia" w:ascii="宋体" w:cs="黑体"/>
          <w:color w:val="000000"/>
          <w:kern w:val="0"/>
          <w:sz w:val="32"/>
          <w:szCs w:val="32"/>
        </w:rPr>
        <w:t>%，原因是本年度的接待任务比去年</w:t>
      </w:r>
      <w:r>
        <w:rPr>
          <w:rFonts w:hint="eastAsia" w:ascii="宋体" w:cs="黑体"/>
          <w:color w:val="000000"/>
          <w:kern w:val="0"/>
          <w:sz w:val="32"/>
          <w:szCs w:val="32"/>
          <w:lang w:eastAsia="zh-CN"/>
        </w:rPr>
        <w:t>稍多</w:t>
      </w:r>
      <w:r>
        <w:rPr>
          <w:rFonts w:hint="eastAsia" w:ascii="宋体" w:cs="黑体"/>
          <w:color w:val="000000"/>
          <w:kern w:val="0"/>
          <w:sz w:val="32"/>
          <w:szCs w:val="32"/>
        </w:rPr>
        <w:t>。</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b/>
          <w:bCs/>
          <w:color w:val="000000"/>
          <w:kern w:val="0"/>
          <w:sz w:val="32"/>
          <w:szCs w:val="32"/>
          <w:lang w:eastAsia="zh-CN"/>
        </w:rPr>
      </w:pPr>
      <w:r>
        <w:rPr>
          <w:rFonts w:hint="eastAsia" w:ascii="宋体" w:cs="黑体"/>
          <w:b/>
          <w:bCs/>
          <w:color w:val="000000"/>
          <w:kern w:val="0"/>
          <w:sz w:val="32"/>
          <w:szCs w:val="32"/>
          <w:lang w:val="en-US" w:eastAsia="zh-CN"/>
        </w:rPr>
        <w:t>2、</w:t>
      </w:r>
      <w:r>
        <w:rPr>
          <w:rFonts w:hint="eastAsia" w:ascii="宋体" w:cs="黑体"/>
          <w:b/>
          <w:bCs/>
          <w:color w:val="000000"/>
          <w:kern w:val="0"/>
          <w:sz w:val="32"/>
          <w:szCs w:val="32"/>
        </w:rPr>
        <w:t>“三公”经费</w:t>
      </w:r>
      <w:r>
        <w:rPr>
          <w:rFonts w:hint="eastAsia" w:ascii="宋体" w:cs="黑体"/>
          <w:b/>
          <w:bCs/>
          <w:color w:val="000000"/>
          <w:kern w:val="0"/>
          <w:sz w:val="32"/>
          <w:szCs w:val="32"/>
          <w:lang w:eastAsia="zh-CN"/>
        </w:rPr>
        <w:t>管理情况</w:t>
      </w:r>
      <w:r>
        <w:rPr>
          <w:rFonts w:ascii="宋体" w:cs="黑体"/>
          <w:b/>
          <w:bCs/>
          <w:color w:val="000000"/>
          <w:kern w:val="0"/>
          <w:sz w:val="32"/>
          <w:szCs w:val="32"/>
          <w:lang w:eastAsia="zh-CN"/>
        </w:rPr>
        <w:t>。</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lang w:val="en-US" w:eastAsia="zh-CN"/>
        </w:rPr>
        <w:t>2021</w:t>
      </w:r>
      <w:r>
        <w:rPr>
          <w:rFonts w:hint="eastAsia" w:ascii="宋体" w:cs="黑体"/>
          <w:color w:val="000000"/>
          <w:kern w:val="0"/>
          <w:sz w:val="32"/>
          <w:szCs w:val="32"/>
        </w:rPr>
        <w:t>的“三公”经费中</w:t>
      </w:r>
      <w:r>
        <w:rPr>
          <w:rFonts w:hint="eastAsia" w:ascii="宋体" w:cs="黑体"/>
          <w:color w:val="000000"/>
          <w:kern w:val="0"/>
          <w:sz w:val="32"/>
          <w:szCs w:val="32"/>
          <w:lang w:eastAsia="zh-CN"/>
        </w:rPr>
        <w:t>的</w:t>
      </w:r>
      <w:r>
        <w:rPr>
          <w:rFonts w:hint="eastAsia" w:ascii="宋体" w:cs="黑体"/>
          <w:color w:val="000000"/>
          <w:kern w:val="0"/>
          <w:sz w:val="32"/>
          <w:szCs w:val="32"/>
        </w:rPr>
        <w:t>接待费</w:t>
      </w:r>
      <w:r>
        <w:rPr>
          <w:rFonts w:hint="eastAsia" w:ascii="宋体" w:cs="黑体"/>
          <w:color w:val="000000"/>
          <w:kern w:val="0"/>
          <w:sz w:val="32"/>
          <w:szCs w:val="32"/>
          <w:lang w:eastAsia="zh-CN"/>
        </w:rPr>
        <w:t>预算</w:t>
      </w:r>
      <w:r>
        <w:rPr>
          <w:rFonts w:hint="eastAsia" w:ascii="宋体" w:cs="黑体"/>
          <w:color w:val="000000"/>
          <w:kern w:val="0"/>
          <w:sz w:val="32"/>
          <w:szCs w:val="32"/>
        </w:rPr>
        <w:t>控制数为</w:t>
      </w:r>
      <w:r>
        <w:rPr>
          <w:rFonts w:hint="eastAsia" w:ascii="宋体" w:cs="黑体"/>
          <w:color w:val="000000"/>
          <w:kern w:val="0"/>
          <w:sz w:val="32"/>
          <w:szCs w:val="32"/>
          <w:lang w:val="en-US" w:eastAsia="zh-CN"/>
        </w:rPr>
        <w:t>6.3</w:t>
      </w:r>
      <w:r>
        <w:rPr>
          <w:rFonts w:hint="eastAsia" w:ascii="宋体" w:cs="黑体"/>
          <w:color w:val="000000"/>
          <w:kern w:val="0"/>
          <w:sz w:val="32"/>
          <w:szCs w:val="32"/>
        </w:rPr>
        <w:t>，</w:t>
      </w:r>
      <w:r>
        <w:rPr>
          <w:rFonts w:hint="eastAsia" w:ascii="宋体" w:cs="黑体"/>
          <w:color w:val="000000"/>
          <w:kern w:val="0"/>
          <w:sz w:val="32"/>
          <w:szCs w:val="32"/>
          <w:lang w:val="en-US" w:eastAsia="zh-CN"/>
        </w:rPr>
        <w:t>2021</w:t>
      </w:r>
      <w:r>
        <w:rPr>
          <w:rFonts w:hint="eastAsia" w:ascii="宋体" w:cs="黑体"/>
          <w:color w:val="000000"/>
          <w:kern w:val="0"/>
          <w:sz w:val="32"/>
          <w:szCs w:val="32"/>
        </w:rPr>
        <w:t>年我局接待费实际开支</w:t>
      </w:r>
      <w:r>
        <w:rPr>
          <w:rFonts w:hint="eastAsia" w:ascii="宋体" w:cs="黑体"/>
          <w:color w:val="000000"/>
          <w:kern w:val="0"/>
          <w:sz w:val="32"/>
          <w:szCs w:val="32"/>
          <w:lang w:val="en-US" w:eastAsia="zh-CN"/>
        </w:rPr>
        <w:t>3.42</w:t>
      </w:r>
      <w:r>
        <w:rPr>
          <w:rFonts w:hint="eastAsia" w:ascii="宋体" w:cs="黑体"/>
          <w:color w:val="000000"/>
          <w:kern w:val="0"/>
          <w:sz w:val="32"/>
          <w:szCs w:val="32"/>
        </w:rPr>
        <w:t>万元。在接待费管理中，我局严格按规矩办事，必须要求六单合一（接待审批单，接待清单，接待公函，发票，电脑小票，菜单）来人接待必须出具接待函，主要领导在接待审批单上签字同意后，才能用餐，严格控制陪餐人员及用餐标准。</w:t>
      </w:r>
      <w:r>
        <w:rPr>
          <w:rFonts w:hint="eastAsia" w:ascii="宋体" w:cs="黑体"/>
          <w:color w:val="000000"/>
          <w:kern w:val="0"/>
          <w:sz w:val="32"/>
          <w:szCs w:val="32"/>
          <w:lang w:val="en-US" w:eastAsia="zh-CN"/>
        </w:rPr>
        <w:t>2021</w:t>
      </w:r>
      <w:r>
        <w:rPr>
          <w:rFonts w:hint="eastAsia" w:ascii="宋体" w:cs="黑体"/>
          <w:color w:val="000000"/>
          <w:kern w:val="0"/>
          <w:sz w:val="32"/>
          <w:szCs w:val="32"/>
        </w:rPr>
        <w:t>的“三公”经费</w:t>
      </w:r>
      <w:r>
        <w:rPr>
          <w:rFonts w:hint="eastAsia" w:ascii="宋体" w:cs="黑体"/>
          <w:color w:val="000000"/>
          <w:kern w:val="0"/>
          <w:sz w:val="32"/>
          <w:szCs w:val="32"/>
          <w:lang w:eastAsia="zh-CN"/>
        </w:rPr>
        <w:t>中的</w:t>
      </w:r>
      <w:r>
        <w:rPr>
          <w:rFonts w:hint="eastAsia" w:ascii="宋体" w:cs="黑体"/>
          <w:color w:val="000000"/>
          <w:kern w:val="0"/>
          <w:sz w:val="32"/>
          <w:szCs w:val="32"/>
        </w:rPr>
        <w:t>车辆运行费</w:t>
      </w:r>
      <w:r>
        <w:rPr>
          <w:rFonts w:hint="eastAsia" w:ascii="宋体" w:cs="黑体"/>
          <w:color w:val="000000"/>
          <w:kern w:val="0"/>
          <w:sz w:val="32"/>
          <w:szCs w:val="32"/>
          <w:lang w:eastAsia="zh-CN"/>
        </w:rPr>
        <w:t>的预算</w:t>
      </w:r>
      <w:r>
        <w:rPr>
          <w:rFonts w:hint="eastAsia" w:ascii="宋体" w:cs="黑体"/>
          <w:color w:val="000000"/>
          <w:kern w:val="0"/>
          <w:sz w:val="32"/>
          <w:szCs w:val="32"/>
        </w:rPr>
        <w:t>控制数为</w:t>
      </w:r>
      <w:r>
        <w:rPr>
          <w:rFonts w:hint="eastAsia" w:ascii="宋体" w:cs="黑体"/>
          <w:color w:val="000000"/>
          <w:kern w:val="0"/>
          <w:sz w:val="32"/>
          <w:szCs w:val="32"/>
          <w:lang w:val="en-US" w:eastAsia="zh-CN"/>
        </w:rPr>
        <w:t>5.04</w:t>
      </w:r>
      <w:r>
        <w:rPr>
          <w:rFonts w:hint="eastAsia" w:ascii="宋体" w:cs="黑体"/>
          <w:color w:val="000000"/>
          <w:kern w:val="0"/>
          <w:sz w:val="32"/>
          <w:szCs w:val="32"/>
        </w:rPr>
        <w:t>万元，20</w:t>
      </w:r>
      <w:r>
        <w:rPr>
          <w:rFonts w:hint="eastAsia" w:ascii="宋体" w:cs="黑体"/>
          <w:color w:val="000000"/>
          <w:kern w:val="0"/>
          <w:sz w:val="32"/>
          <w:szCs w:val="32"/>
          <w:lang w:val="en-US" w:eastAsia="zh-CN"/>
        </w:rPr>
        <w:t>21</w:t>
      </w:r>
      <w:r>
        <w:rPr>
          <w:rFonts w:hint="eastAsia" w:ascii="宋体" w:cs="黑体"/>
          <w:color w:val="000000"/>
          <w:kern w:val="0"/>
          <w:sz w:val="32"/>
          <w:szCs w:val="32"/>
        </w:rPr>
        <w:t>年实际开支</w:t>
      </w:r>
      <w:r>
        <w:rPr>
          <w:rFonts w:hint="eastAsia" w:ascii="宋体" w:cs="黑体"/>
          <w:color w:val="000000"/>
          <w:kern w:val="0"/>
          <w:sz w:val="32"/>
          <w:szCs w:val="32"/>
          <w:lang w:val="en-US" w:eastAsia="zh-CN"/>
        </w:rPr>
        <w:t>4.52</w:t>
      </w:r>
      <w:r>
        <w:rPr>
          <w:rFonts w:hint="eastAsia" w:ascii="宋体" w:cs="黑体"/>
          <w:color w:val="000000"/>
          <w:kern w:val="0"/>
          <w:sz w:val="32"/>
          <w:szCs w:val="32"/>
        </w:rPr>
        <w:t>万元。对车辆的使用和管理也有严格的制度，出差用车需填写公务用车使用派车单，</w:t>
      </w:r>
      <w:r>
        <w:rPr>
          <w:rFonts w:hint="eastAsia" w:ascii="宋体" w:cs="黑体"/>
          <w:color w:val="000000"/>
          <w:kern w:val="0"/>
          <w:sz w:val="32"/>
          <w:szCs w:val="32"/>
          <w:lang w:eastAsia="zh-CN"/>
        </w:rPr>
        <w:t>详细填写出差原因，出差人员，出差时间，</w:t>
      </w:r>
      <w:r>
        <w:rPr>
          <w:rFonts w:hint="eastAsia" w:ascii="宋体" w:cs="黑体"/>
          <w:color w:val="000000"/>
          <w:kern w:val="0"/>
          <w:sz w:val="32"/>
          <w:szCs w:val="32"/>
        </w:rPr>
        <w:t>经主要领导签字同意，视事情的轻重缓急安排用车。</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b/>
          <w:bCs/>
          <w:color w:val="000000"/>
          <w:kern w:val="0"/>
          <w:sz w:val="32"/>
          <w:szCs w:val="32"/>
          <w:lang w:eastAsia="zh-CN"/>
        </w:rPr>
      </w:pPr>
      <w:r>
        <w:rPr>
          <w:rFonts w:hint="eastAsia" w:ascii="宋体" w:cs="黑体"/>
          <w:b/>
          <w:bCs/>
          <w:color w:val="000000"/>
          <w:kern w:val="0"/>
          <w:sz w:val="32"/>
          <w:szCs w:val="32"/>
          <w:lang w:val="en-US" w:eastAsia="zh-CN"/>
        </w:rPr>
        <w:t>3、</w:t>
      </w:r>
      <w:r>
        <w:rPr>
          <w:rFonts w:hint="eastAsia" w:ascii="宋体" w:cs="黑体"/>
          <w:b/>
          <w:bCs/>
          <w:color w:val="000000"/>
          <w:kern w:val="0"/>
          <w:sz w:val="32"/>
          <w:szCs w:val="32"/>
          <w:lang w:eastAsia="zh-CN"/>
        </w:rPr>
        <w:t>基本支出的使用管理情况。</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lang w:val="en-US" w:eastAsia="zh-CN"/>
        </w:rPr>
      </w:pPr>
      <w:r>
        <w:rPr>
          <w:rFonts w:hint="eastAsia" w:ascii="宋体" w:cs="黑体"/>
          <w:color w:val="000000"/>
          <w:kern w:val="0"/>
          <w:sz w:val="32"/>
          <w:szCs w:val="32"/>
          <w:lang w:val="en-US" w:eastAsia="zh-CN"/>
        </w:rPr>
        <w:t>2021年，在市委的坚强领导下，市民宗局党组团结带领全市民宗系统坚持以习近平新时代中国特色社会主义思想为指导，坚决贯彻落实中央和省、市民族宗教工作部署要求，坚持大团结大联合主题，围绕中心，服务大局，以“开新局、庆百年、树形象”的饱满热情，稳步有序推进各项工作，取得了明显成效。</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b/>
          <w:bCs/>
          <w:color w:val="000000"/>
          <w:kern w:val="0"/>
          <w:sz w:val="32"/>
          <w:szCs w:val="32"/>
        </w:rPr>
      </w:pPr>
      <w:r>
        <w:rPr>
          <w:rFonts w:hint="eastAsia" w:ascii="宋体" w:cs="黑体"/>
          <w:b/>
          <w:bCs/>
          <w:color w:val="000000"/>
          <w:kern w:val="0"/>
          <w:sz w:val="32"/>
          <w:szCs w:val="32"/>
        </w:rPr>
        <w:t>3.1坚决扛牢全面从严治党政治责任，切实强化党的建设。</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Cs/>
          <w:color w:val="000000"/>
          <w:kern w:val="0"/>
          <w:sz w:val="32"/>
          <w:szCs w:val="32"/>
        </w:rPr>
        <w:t>（1）压实主体责任。</w:t>
      </w:r>
      <w:r>
        <w:rPr>
          <w:rFonts w:hint="eastAsia" w:ascii="宋体" w:cs="黑体"/>
          <w:color w:val="000000"/>
          <w:kern w:val="0"/>
          <w:sz w:val="32"/>
          <w:szCs w:val="32"/>
        </w:rPr>
        <w:t>局党组紧紧抓住主体责任落实这个全面从严治党的“牛鼻子”，始终坚持将全面从严治党与民宗业务工作同部署、同落实、同检查、同考核，制定了《2021年中共怀化市民宗局党组落实全面从严治党主体责任清单》《怀化市民宗局2021年全面从严治党工作任务安排》</w:t>
      </w:r>
      <w:r>
        <w:rPr>
          <w:rFonts w:hint="eastAsia" w:ascii="宋体" w:cs="黑体"/>
          <w:color w:val="000000"/>
          <w:kern w:val="0"/>
          <w:sz w:val="32"/>
          <w:szCs w:val="32"/>
          <w:lang w:bidi="ar-SA"/>
        </w:rPr>
        <w:t>。局党组主要负责同志主动扛起全面从严治党第一责任人责任，其他成员严格落实“一岗双责”，层层压实责任，形成体系闭环</w:t>
      </w:r>
      <w:r>
        <w:rPr>
          <w:rFonts w:hint="eastAsia" w:ascii="宋体" w:cs="黑体"/>
          <w:color w:val="000000"/>
          <w:kern w:val="0"/>
          <w:sz w:val="32"/>
          <w:szCs w:val="32"/>
        </w:rPr>
        <w:t>。</w:t>
      </w:r>
      <w:r>
        <w:rPr>
          <w:rFonts w:hint="eastAsia" w:ascii="宋体" w:cs="黑体"/>
          <w:color w:val="000000"/>
          <w:kern w:val="0"/>
          <w:sz w:val="32"/>
          <w:szCs w:val="32"/>
          <w:lang w:bidi="ar-SA"/>
        </w:rPr>
        <w:t>坚决贯彻执行《中国共产党重大事项请示报告条例》规定，</w:t>
      </w:r>
      <w:r>
        <w:rPr>
          <w:rFonts w:hint="eastAsia" w:ascii="宋体" w:cs="黑体"/>
          <w:color w:val="000000"/>
          <w:kern w:val="0"/>
          <w:sz w:val="32"/>
          <w:szCs w:val="32"/>
        </w:rPr>
        <w:t>严格按要求向市委专题请示报告上级关于民宗工作重大决策部署、年度计划总结、全面从严治党主体责任落实情况、主要负责人外出等各类重要事项20多次。</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lang w:bidi="ar-SA"/>
        </w:rPr>
      </w:pPr>
      <w:r>
        <w:rPr>
          <w:rFonts w:hint="eastAsia" w:ascii="宋体" w:cs="黑体"/>
          <w:color w:val="000000"/>
          <w:kern w:val="0"/>
          <w:sz w:val="32"/>
          <w:szCs w:val="32"/>
          <w:lang w:bidi="ar-SA"/>
        </w:rPr>
        <w:t>（2）强化政治引领。严格对标对表，始终紧跟看齐，聚焦习近平总书记系列重要讲话和指示精神，习近平总书记在建党百年“七一”大会、中央民族工作会议、党史学习教育动员大会上的重要讲话，党的十九届六中全会、十九届中央纪委六次全会、《中国共产党组织工作条例》、《党委（党组）网络意识形态工作责任制实施细则》等内容，局党组理论学习中心组先后开展11次集体（扩大）学习，带动全局干部职工深入学习，坚决捍卫“两个确立”、坚决做到“两个维护”。</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lang w:bidi="ar-SA"/>
        </w:rPr>
      </w:pPr>
      <w:r>
        <w:rPr>
          <w:rFonts w:hint="eastAsia" w:ascii="宋体" w:cs="黑体"/>
          <w:color w:val="000000"/>
          <w:kern w:val="0"/>
          <w:sz w:val="32"/>
          <w:szCs w:val="32"/>
          <w:lang w:bidi="ar-SA"/>
        </w:rPr>
        <w:t>紧盯“学史明理、学史增信、学史崇德、学史力行”总体目标，实抓了党史学习教育。坚持高点站位，做到了传达贯彻到位、组织保障到位、宣传引导到位。先后开展了8次专题集中读书和学习研讨，深入了解党的百年奋斗史，把党史学习教育作为年度抓政治建设的主要内容。坚持守牢初心，推动全局上下扛起工作责任、推动民宗事业不断前进的责任心和主动性。党支部组织党员干部自觉用习近平新时代中国特色社会主义思想武装头脑、指导实践、推动工作。立足市内红色资源，全体党员干部到通道红色教育基地现场领悟党的百年苦难辉煌，从中汲取党的伟大精神力量，现场感受脱贫攻坚带来的历史巨变，进一步坚定信仰、增强信念、提振信心、增进信赖。坚持推</w:t>
      </w:r>
      <w:r>
        <w:rPr>
          <w:rFonts w:hint="eastAsia" w:ascii="宋体" w:cs="黑体"/>
          <w:color w:val="000000"/>
          <w:spacing w:val="-4"/>
          <w:kern w:val="0"/>
          <w:sz w:val="32"/>
          <w:szCs w:val="32"/>
          <w:lang w:bidi="ar-SA"/>
        </w:rPr>
        <w:t>动党的事业，将开展党史学习教育与做好2021年重点工作相结合，着力推进民族团结、维护宗教和谐。坚持民生情怀，切实制定“我为群众办实事”实践活动方案和项目清单，实施台账管理，定期督导检查，接受群众监督，变“要我干”为“我要干”，着力解决群众“急难愁盼”的问题，把学习教育带来的新理念、新思路不断转化为担当作为、务实苦干的民宗工作动力和成效</w:t>
      </w:r>
      <w:r>
        <w:rPr>
          <w:rFonts w:hint="eastAsia" w:ascii="宋体" w:cs="黑体"/>
          <w:color w:val="000000"/>
          <w:kern w:val="0"/>
          <w:sz w:val="32"/>
          <w:szCs w:val="32"/>
          <w:lang w:bidi="ar-SA"/>
        </w:rPr>
        <w:t>。</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lang w:bidi="ar-SA"/>
        </w:rPr>
        <w:t>（3）提升机关党建。扎实履行机关党建工作责任，把机关党建各项重点任务落实到党支部工作的每一项活动中。引领指导党支部深入推进“五化”建设达标提质，逐一落实方案任务。落实落细“三会一课”、主题党日、公开承诺、民主评议等制度，按期召开支委会、党员大会，局党组书记上党课1次、支部书记上专题党课2次；开展“光影铸魂”电影党课活动8次； 开展交通劝导、无物业小区卫生清扫等志愿服务活动11次；结对共建鹤洲社区，签署合作共建协议，支部书记到社区上党课1次，走访慰问社区困难党员2人。围绕庆祝建党100周年精心组织各项活动，开展了“两优一先”推荐评选，召开了退休老干部座谈会2次，为3名退休老党员颁发了“光荣在党50年”纪念章，组织全体党员</w:t>
      </w:r>
      <w:r>
        <w:rPr>
          <w:rFonts w:hint="eastAsia" w:ascii="宋体" w:cs="黑体"/>
          <w:color w:val="000000"/>
          <w:kern w:val="0"/>
          <w:sz w:val="32"/>
          <w:szCs w:val="32"/>
        </w:rPr>
        <w:t>重温入党誓词、集体过“政治生日”、集中收看收听庆祝中国共产党成立100周年大会实况并开展讨论，增强了党的意识和党员意识。制定了《中共市民宗局党组创建“让党中央放心、让人民群众满意的模范机关”实施方案》，着力创建忠诚型、学习型、服务型、廉洁型实干型模范机关，以党建工作的高质高效，引领民宗工作的创新发展。这项工作安排使用了5万元。</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Cs/>
          <w:color w:val="000000"/>
          <w:kern w:val="0"/>
          <w:sz w:val="32"/>
          <w:szCs w:val="32"/>
        </w:rPr>
        <w:t>（4）牢抓意识形态。</w:t>
      </w:r>
      <w:r>
        <w:rPr>
          <w:rFonts w:hint="eastAsia" w:ascii="宋体" w:cs="黑体"/>
          <w:color w:val="000000"/>
          <w:kern w:val="0"/>
          <w:sz w:val="32"/>
          <w:szCs w:val="32"/>
        </w:rPr>
        <w:t>认真落实党管意识形态工作主体责任，进一步强化对民族宗教领域意识形态和网络意识形态工作实行清单式管理，制定责任清单。进一步强化阵地建管，进一步强化机制建设。</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5）严格正风肃纪。局党组坚持挺纪在前，切实担当正风肃纪之责，严抓了党风廉政建设责任制落实。全面落实市委关于清廉怀化建设决策部署，制定了《怀化市民族宗教事务局清廉机关建设实施方案》，着力推动清廉思想、清廉制度、清廉作风、清廉纪律、清廉文化在民宗系统落地生根。严把选人用人廉洁关，严格按照规定程序要求，在全市范围内进行了2名机关工作人员的公开遴选。这项工作安排使用了5万元。</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b/>
          <w:bCs/>
          <w:color w:val="000000"/>
          <w:kern w:val="0"/>
          <w:sz w:val="32"/>
          <w:szCs w:val="32"/>
        </w:rPr>
      </w:pPr>
      <w:r>
        <w:rPr>
          <w:rFonts w:hint="eastAsia" w:ascii="宋体" w:cs="黑体"/>
          <w:b/>
          <w:bCs/>
          <w:color w:val="000000"/>
          <w:kern w:val="0"/>
          <w:sz w:val="32"/>
          <w:szCs w:val="32"/>
        </w:rPr>
        <w:t>3.2紧紧围绕铸牢中华民族共同体意识主线，深入推动民族团结进步。</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一是深入推进民族团结进步创建。</w:t>
      </w:r>
      <w:r>
        <w:rPr>
          <w:rFonts w:hint="eastAsia" w:ascii="宋体" w:cs="黑体"/>
          <w:color w:val="000000"/>
          <w:kern w:val="0"/>
          <w:sz w:val="32"/>
          <w:szCs w:val="32"/>
        </w:rPr>
        <w:t>坚持高位推动，市委常委会会议、市政府常务会议专题研究，市委市政府主要领导亲自部署安排，引领全市上下广泛学习宣贯中央民族工作会议精神，围绕铸牢中华民族共同体意识这个新时代民族工作主线，精准把握民族工作的新任务、新要求、新形势，为全面落实“三高四新”战略定位和使命任务，奋力建设“三城一区”，贡献民族团结进步的力量。在巩固已创成示范县、示范单位的同时，指导新晃创成“全国民族团结进步示范县”，麻阳、会同创成“全省民族团结进步示范县”。认真贯彻落实市第六次党代会精神，全面启动“全国民族团结进步示范市”创建工作。深入推进民族团结进步宣传教育“七进”活动，争创第一批湖南省期铸牢中华民族共同体意识教育示范学校3所。高质量办好省民宗委宣讲团在怀举行的“永远跟党走”民族团结进步模范报告会，在通道举办的学习贯彻中央民族工作会议精神主题培训暨民族团结进步创建经验交流会。这项工作安排使用了20万元下拨给通道统战部，直接用于交流会使用。</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二是深入开展民族交往交流交融。</w:t>
      </w:r>
      <w:r>
        <w:rPr>
          <w:rFonts w:hint="eastAsia" w:ascii="宋体" w:cs="黑体"/>
          <w:color w:val="000000"/>
          <w:kern w:val="0"/>
          <w:sz w:val="32"/>
          <w:szCs w:val="32"/>
        </w:rPr>
        <w:t>切实加强城市民族工作，悉心做好来怀少数民族人员服务管理。不定期开展走访慰问和安稳摸排，加强沟通联系，协调帮助他们解决了子女就近入学、集中接种新冠肺炎疫苗等民生实事，开展了来怀经商务工人员“感党恩、庆百年、促交融、保稳定”大宣讲活动，增强了他们的爱国爱党情怀，树牢了“三个离不开”“五个认同”思想，密切强化与新疆驻湘工作组的互动。认真做好对口支援新疆吐鲁番市鄯善县民宗工作部门，促进了边疆和内地各民族的广泛交往、</w:t>
      </w:r>
      <w:r>
        <w:rPr>
          <w:rFonts w:hint="eastAsia" w:ascii="宋体" w:cs="黑体"/>
          <w:color w:val="000000"/>
          <w:kern w:val="0"/>
          <w:sz w:val="32"/>
          <w:szCs w:val="32"/>
          <w:lang w:bidi="ar-SA"/>
        </w:rPr>
        <w:t>全面交流、深度交融</w:t>
      </w:r>
      <w:r>
        <w:rPr>
          <w:rFonts w:hint="eastAsia" w:ascii="宋体" w:cs="黑体"/>
          <w:color w:val="000000"/>
          <w:kern w:val="0"/>
          <w:sz w:val="32"/>
          <w:szCs w:val="32"/>
        </w:rPr>
        <w:t>。这项工作直接给新疆吐鲁番市鄯善县民宗局转帐10万元，用于支援边疆地区的民宗工作。</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三是深入落实民族差别化支持政策。</w:t>
      </w:r>
      <w:r>
        <w:rPr>
          <w:rFonts w:hint="eastAsia" w:ascii="宋体" w:cs="黑体"/>
          <w:color w:val="000000"/>
          <w:kern w:val="0"/>
          <w:sz w:val="32"/>
          <w:szCs w:val="32"/>
        </w:rPr>
        <w:t>积极争取落实中央和省财政衔接推进乡村振兴补助资金（少数民族发展任务）5218万元，省级少数民族专项资金374万元，认真指导开展国家民委乡村振兴试点和少数民族特色村寨建设，争取获批省级首批乡村试点单位6个，省级民族客栈3家，较好地巩固拓展了民族地区脱贫攻坚成果同乡村振兴有效衔接，全力筹办在新晃召开的全省少数民族特色村寨管理和乡村振兴工作推进会暨少数民族手工艺品展演展示会，引导推动民族地区聚力向心发展。深入民贸民品企业走访调查，向中央和省提出“十四五”政策的合理化建议，积极争取落实民贸民品企业贷款贴息中央引导支持资金964万元，助力民族产业发展。这项工作配合省级资金，落实助力提高民族地区生产，生活，基础设施的建设，从少数民族工作专项资金里下拨50万元。认真落实最新民族考生高考优惠加分政策，让14159名考生获得实惠。这项工作使用了5万元。</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b/>
          <w:bCs/>
          <w:color w:val="000000"/>
          <w:kern w:val="0"/>
          <w:sz w:val="32"/>
          <w:szCs w:val="32"/>
        </w:rPr>
      </w:pPr>
      <w:r>
        <w:rPr>
          <w:rFonts w:hint="eastAsia" w:ascii="宋体" w:cs="黑体"/>
          <w:b/>
          <w:bCs/>
          <w:color w:val="000000"/>
          <w:kern w:val="0"/>
          <w:sz w:val="32"/>
          <w:szCs w:val="32"/>
        </w:rPr>
        <w:t>3.3始终坚持宗教中国化方向，确保宗教领域和顺稳定。</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深入学习贯彻全国宗教工作会议精神，始终坚持我国宗教中国化方向，扎实做好各项宗教工作。</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一是做好“导”字文章。</w:t>
      </w:r>
      <w:r>
        <w:rPr>
          <w:rFonts w:hint="eastAsia" w:ascii="宋体" w:cs="黑体"/>
          <w:color w:val="000000"/>
          <w:kern w:val="0"/>
          <w:sz w:val="32"/>
          <w:szCs w:val="32"/>
        </w:rPr>
        <w:t>开展了“新春走基层”乡村调查走访活动，现场解难题、办实事。大力倡导社会主义核心价值观，深入开展以“国大·法好”为主要内容的“五进”“五好”活动，支持宗教界有序开展“感党恩 跟党走”活动。完成了省伊协第八次代表会议代表、理事和常务理事候选人推荐工作。与妇联联合开展“春风化雨”试点，有效防范了宗教在儿童中的传播，降低了非法宗教在妇女中的影响。深入开展《湖南省宗教事务条例》《宗教教职人员管理办法》等宗教法规学习宣传，着力抓好贯彻落实工作。扎实在“导”字上下功夫，切实把宗教界人士和信教群众紧紧团结在党委政府周围。这项工作安排使用5万元。</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二是实施专项整治。</w:t>
      </w:r>
      <w:r>
        <w:rPr>
          <w:rFonts w:hint="eastAsia" w:ascii="宋体" w:cs="黑体"/>
          <w:color w:val="000000"/>
          <w:kern w:val="0"/>
          <w:sz w:val="32"/>
          <w:szCs w:val="32"/>
        </w:rPr>
        <w:t>在市委的坚强领导下，大力开展整治非法宗教专项行动。这项工作安排使用5万元</w:t>
      </w:r>
      <w:r>
        <w:rPr>
          <w:rFonts w:ascii="宋体" w:cs="黑体"/>
          <w:color w:val="000000"/>
          <w:kern w:val="0"/>
          <w:sz w:val="32"/>
          <w:szCs w:val="32"/>
        </w:rPr>
        <w:t>。</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三是严格防控维稳。</w:t>
      </w:r>
      <w:r>
        <w:rPr>
          <w:rFonts w:hint="eastAsia" w:ascii="宋体" w:cs="黑体"/>
          <w:color w:val="000000"/>
          <w:kern w:val="0"/>
          <w:sz w:val="32"/>
          <w:szCs w:val="32"/>
        </w:rPr>
        <w:t>对全市宗教场所的防疫管控，均做到在第一时间落实在基层一线，未出现负面情况，特别是联合驻市委统战部纪监组开展检查的工作方式得到省里的充分肯定。对全市宗教领域安全生产工作做到常态化巡查检查，督导整改，全面落实“一单四制”，深入开展安全生产百日大会战，未出现安全生产事故。对信访维稳做到在第一时间处置，今年以来未出现重大负面舆情和稳定事件。这项工作安排使用差旅费等开支5万元。</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b/>
          <w:bCs/>
          <w:color w:val="000000"/>
          <w:kern w:val="0"/>
          <w:sz w:val="32"/>
          <w:szCs w:val="32"/>
        </w:rPr>
      </w:pPr>
      <w:r>
        <w:rPr>
          <w:rFonts w:hint="eastAsia" w:ascii="宋体" w:cs="黑体"/>
          <w:b/>
          <w:bCs/>
          <w:color w:val="000000"/>
          <w:kern w:val="0"/>
          <w:sz w:val="32"/>
          <w:szCs w:val="32"/>
        </w:rPr>
        <w:t>3.4高度重视管理能力本领提升，夯实民宗基层基础工作</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一是强化基层基础建设。</w:t>
      </w:r>
      <w:r>
        <w:rPr>
          <w:rFonts w:hint="eastAsia" w:ascii="宋体" w:cs="黑体"/>
          <w:color w:val="000000"/>
          <w:kern w:val="0"/>
          <w:sz w:val="32"/>
          <w:szCs w:val="32"/>
        </w:rPr>
        <w:t>针对全市民宗系统存在的本领不强、办法不多、基础不牢的问题，全面实施“怀化市民宗系统基层基础工作提升两年行动”，明确通过两年时间，全面加强民宗队伍建设，全面夯实民宗系统基层工作机制，全面强化民宗系统引导落实清单式工作基础。大力推行“一线工作法”和“网格式”管理，实现队伍在一线锻炼，问题在一线解决。深入做好干部培训工作，更好地适应新形势要求。</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b/>
          <w:bCs/>
          <w:color w:val="000000"/>
          <w:kern w:val="0"/>
          <w:sz w:val="32"/>
          <w:szCs w:val="32"/>
        </w:rPr>
        <w:t>二是强化机关自身建设。</w:t>
      </w:r>
      <w:r>
        <w:rPr>
          <w:rFonts w:hint="eastAsia" w:ascii="宋体" w:cs="黑体"/>
          <w:color w:val="000000"/>
          <w:kern w:val="0"/>
          <w:sz w:val="32"/>
          <w:szCs w:val="32"/>
        </w:rPr>
        <w:t>注重班子队伍建设，严格执行民主集中制，坚持集体领导与个人分工负责相结合，努力推进决策民主化、科学化、规范化，依靠集体力量推动工作开展。积极组织干部参加国家民族干部学院、省民宗委、市委党校举办的各类培训学习，锤炼党性修养，提高服务水平。注重法治政府建设，大力倡导依法行政、依法办事理念，严格依法履职，不断提高民族宗教事务法治化水平。深入推进政务公开，积极推进市直部门审批服务“三集中三到位”改革，将审批服务事项向行政审批服务科集中，实行“前台综合受理、后台分类办理”，审批服务事项全部录入湖南省“互联网+政务服务”平台，并入驻市政务服务中心综合窗口，直面基层和群众，做到了立刻办、马上办、一次办，助力一流营商环境营造。注重管理制度建设，修订完善了局机关管理制度46项，严格执行制度，用制度管事管人，进一步规范了机关内部管理，改进了工作作风，提升了工作效能。</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sz w:val="32"/>
          <w:szCs w:val="32"/>
        </w:rPr>
      </w:pPr>
      <w:r>
        <w:rPr>
          <w:rFonts w:hint="eastAsia" w:ascii="黑体" w:eastAsia="黑体" w:cs="黑体"/>
          <w:sz w:val="32"/>
          <w:szCs w:val="32"/>
        </w:rPr>
        <w:t>（二）专项支出</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hint="eastAsia" w:ascii="宋体" w:cs="黑体"/>
          <w:color w:val="000000"/>
          <w:kern w:val="0"/>
          <w:sz w:val="32"/>
          <w:szCs w:val="32"/>
          <w:lang w:eastAsia="zh-CN"/>
        </w:rPr>
      </w:pPr>
      <w:r>
        <w:rPr>
          <w:rFonts w:hint="eastAsia" w:ascii="宋体" w:cs="黑体"/>
          <w:color w:val="000000"/>
          <w:kern w:val="0"/>
          <w:sz w:val="32"/>
          <w:szCs w:val="32"/>
        </w:rPr>
        <w:t>20</w:t>
      </w:r>
      <w:r>
        <w:rPr>
          <w:rFonts w:hint="eastAsia" w:ascii="宋体" w:cs="黑体"/>
          <w:color w:val="000000"/>
          <w:kern w:val="0"/>
          <w:sz w:val="32"/>
          <w:szCs w:val="32"/>
          <w:lang w:val="en-US" w:eastAsia="zh-CN"/>
        </w:rPr>
        <w:t>21</w:t>
      </w:r>
      <w:r>
        <w:rPr>
          <w:rFonts w:hint="eastAsia" w:ascii="宋体" w:cs="黑体"/>
          <w:color w:val="000000"/>
          <w:kern w:val="0"/>
          <w:sz w:val="32"/>
          <w:szCs w:val="32"/>
        </w:rPr>
        <w:t>年市财政预算安排和追加我局专项经费共计</w:t>
      </w:r>
      <w:r>
        <w:rPr>
          <w:rFonts w:hint="eastAsia" w:ascii="宋体" w:cs="黑体"/>
          <w:color w:val="000000"/>
          <w:kern w:val="0"/>
          <w:sz w:val="32"/>
          <w:szCs w:val="32"/>
          <w:lang w:val="en-US" w:eastAsia="zh-CN"/>
        </w:rPr>
        <w:t>174</w:t>
      </w:r>
      <w:r>
        <w:rPr>
          <w:rFonts w:hint="eastAsia" w:ascii="宋体" w:cs="黑体"/>
          <w:color w:val="000000"/>
          <w:kern w:val="0"/>
          <w:sz w:val="32"/>
          <w:szCs w:val="32"/>
        </w:rPr>
        <w:t>万元，其中：民族乡两项经费</w:t>
      </w:r>
      <w:r>
        <w:rPr>
          <w:rFonts w:hint="eastAsia" w:ascii="宋体" w:cs="黑体"/>
          <w:color w:val="000000"/>
          <w:kern w:val="0"/>
          <w:sz w:val="32"/>
          <w:szCs w:val="32"/>
          <w:lang w:val="en-US" w:eastAsia="zh-CN"/>
        </w:rPr>
        <w:t>114</w:t>
      </w:r>
      <w:r>
        <w:rPr>
          <w:rFonts w:hint="eastAsia" w:ascii="宋体" w:cs="黑体"/>
          <w:color w:val="000000"/>
          <w:kern w:val="0"/>
          <w:sz w:val="32"/>
          <w:szCs w:val="32"/>
        </w:rPr>
        <w:t>万元，宗教事务经费</w:t>
      </w:r>
      <w:r>
        <w:rPr>
          <w:rFonts w:hint="eastAsia" w:ascii="宋体" w:cs="黑体"/>
          <w:color w:val="000000"/>
          <w:kern w:val="0"/>
          <w:sz w:val="32"/>
          <w:szCs w:val="32"/>
          <w:lang w:val="en-US" w:eastAsia="zh-CN"/>
        </w:rPr>
        <w:t>30</w:t>
      </w:r>
      <w:r>
        <w:rPr>
          <w:rFonts w:hint="eastAsia" w:ascii="宋体" w:cs="黑体"/>
          <w:color w:val="000000"/>
          <w:kern w:val="0"/>
          <w:sz w:val="32"/>
          <w:szCs w:val="32"/>
        </w:rPr>
        <w:t>万元，以及少数民族文化发展</w:t>
      </w:r>
      <w:r>
        <w:rPr>
          <w:rFonts w:hint="eastAsia" w:ascii="宋体" w:cs="黑体"/>
          <w:color w:val="000000"/>
          <w:kern w:val="0"/>
          <w:sz w:val="32"/>
          <w:szCs w:val="32"/>
          <w:lang w:eastAsia="zh-CN"/>
        </w:rPr>
        <w:t>经费</w:t>
      </w:r>
      <w:r>
        <w:rPr>
          <w:rFonts w:hint="eastAsia" w:ascii="宋体" w:cs="黑体"/>
          <w:color w:val="000000"/>
          <w:kern w:val="0"/>
          <w:sz w:val="32"/>
          <w:szCs w:val="32"/>
          <w:lang w:val="en-US" w:eastAsia="zh-CN"/>
        </w:rPr>
        <w:t>30</w:t>
      </w:r>
      <w:r>
        <w:rPr>
          <w:rFonts w:hint="eastAsia" w:ascii="宋体" w:cs="黑体"/>
          <w:color w:val="000000"/>
          <w:kern w:val="0"/>
          <w:sz w:val="32"/>
          <w:szCs w:val="32"/>
        </w:rPr>
        <w:t>万元</w:t>
      </w:r>
      <w:r>
        <w:rPr>
          <w:rFonts w:hint="eastAsia" w:ascii="宋体" w:cs="黑体"/>
          <w:color w:val="000000"/>
          <w:kern w:val="0"/>
          <w:sz w:val="32"/>
          <w:szCs w:val="32"/>
          <w:lang w:eastAsia="zh-CN"/>
        </w:rPr>
        <w:t>。</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hint="eastAsia" w:ascii="宋体" w:cs="黑体"/>
          <w:color w:val="000000"/>
          <w:kern w:val="0"/>
          <w:sz w:val="32"/>
          <w:szCs w:val="32"/>
        </w:rPr>
      </w:pPr>
      <w:r>
        <w:rPr>
          <w:rFonts w:hint="eastAsia" w:ascii="宋体" w:cs="黑体"/>
          <w:color w:val="000000"/>
          <w:kern w:val="0"/>
          <w:sz w:val="32"/>
          <w:szCs w:val="32"/>
        </w:rPr>
        <w:t>民族乡两项经费</w:t>
      </w:r>
      <w:r>
        <w:rPr>
          <w:rFonts w:hint="eastAsia" w:ascii="宋体" w:cs="黑体"/>
          <w:color w:val="000000"/>
          <w:kern w:val="0"/>
          <w:sz w:val="32"/>
          <w:szCs w:val="32"/>
          <w:lang w:val="en-US" w:eastAsia="zh-CN"/>
        </w:rPr>
        <w:t>114</w:t>
      </w:r>
      <w:r>
        <w:rPr>
          <w:rFonts w:hint="eastAsia" w:ascii="宋体" w:cs="黑体"/>
          <w:color w:val="000000"/>
          <w:kern w:val="0"/>
          <w:sz w:val="32"/>
          <w:szCs w:val="32"/>
        </w:rPr>
        <w:t>万元全部直接下拨到19个民族乡，每个民族乡</w:t>
      </w:r>
      <w:r>
        <w:rPr>
          <w:rFonts w:hint="eastAsia" w:ascii="宋体" w:cs="黑体"/>
          <w:color w:val="000000"/>
          <w:kern w:val="0"/>
          <w:sz w:val="32"/>
          <w:szCs w:val="32"/>
          <w:lang w:val="en-US" w:eastAsia="zh-CN"/>
        </w:rPr>
        <w:t>6</w:t>
      </w:r>
      <w:r>
        <w:rPr>
          <w:rFonts w:hint="eastAsia" w:ascii="宋体" w:cs="黑体"/>
          <w:color w:val="000000"/>
          <w:kern w:val="0"/>
          <w:sz w:val="32"/>
          <w:szCs w:val="32"/>
        </w:rPr>
        <w:t>万元。</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hint="eastAsia" w:ascii="宋体" w:cs="黑体"/>
          <w:color w:val="000000"/>
          <w:kern w:val="0"/>
          <w:sz w:val="32"/>
          <w:szCs w:val="32"/>
        </w:rPr>
      </w:pPr>
      <w:r>
        <w:rPr>
          <w:rFonts w:hint="eastAsia" w:ascii="宋体" w:cs="黑体"/>
          <w:color w:val="000000"/>
          <w:kern w:val="0"/>
          <w:sz w:val="32"/>
          <w:szCs w:val="32"/>
        </w:rPr>
        <w:t>少数民族文化资金</w:t>
      </w:r>
      <w:r>
        <w:rPr>
          <w:rFonts w:hint="eastAsia" w:ascii="宋体" w:cs="黑体"/>
          <w:color w:val="000000"/>
          <w:kern w:val="0"/>
          <w:sz w:val="32"/>
          <w:szCs w:val="32"/>
          <w:lang w:val="en-US" w:eastAsia="zh-CN"/>
        </w:rPr>
        <w:t>30</w:t>
      </w:r>
      <w:r>
        <w:rPr>
          <w:rFonts w:hint="eastAsia" w:ascii="宋体" w:cs="黑体"/>
          <w:color w:val="000000"/>
          <w:kern w:val="0"/>
          <w:sz w:val="32"/>
          <w:szCs w:val="32"/>
        </w:rPr>
        <w:t>万元也是直接用于本市少数民族相关的文化活动及少数民族文化的收集整理，都是直接拨付到具体项目。</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hint="eastAsia" w:ascii="宋体" w:cs="黑体"/>
          <w:color w:val="000000"/>
          <w:kern w:val="0"/>
          <w:sz w:val="32"/>
          <w:szCs w:val="32"/>
          <w:lang w:val="en-US" w:eastAsia="zh-CN"/>
        </w:rPr>
      </w:pPr>
      <w:r>
        <w:rPr>
          <w:rFonts w:hint="eastAsia" w:ascii="宋体" w:cs="黑体"/>
          <w:color w:val="000000"/>
          <w:kern w:val="0"/>
          <w:sz w:val="32"/>
          <w:szCs w:val="32"/>
        </w:rPr>
        <w:t>宗教事务经费</w:t>
      </w:r>
      <w:r>
        <w:rPr>
          <w:rFonts w:hint="eastAsia" w:ascii="宋体" w:cs="黑体"/>
          <w:color w:val="000000"/>
          <w:kern w:val="0"/>
          <w:sz w:val="32"/>
          <w:szCs w:val="32"/>
          <w:lang w:val="en-US" w:eastAsia="zh-CN"/>
        </w:rPr>
        <w:t>30</w:t>
      </w:r>
      <w:r>
        <w:rPr>
          <w:rFonts w:hint="eastAsia" w:ascii="宋体" w:cs="黑体"/>
          <w:color w:val="000000"/>
          <w:kern w:val="0"/>
          <w:sz w:val="32"/>
          <w:szCs w:val="32"/>
        </w:rPr>
        <w:t>万元开支如下：用于本市四大教派的工作</w:t>
      </w:r>
      <w:r>
        <w:rPr>
          <w:rFonts w:hint="eastAsia" w:ascii="宋体" w:cs="黑体"/>
          <w:color w:val="000000"/>
          <w:kern w:val="0"/>
          <w:sz w:val="32"/>
          <w:szCs w:val="32"/>
          <w:lang w:eastAsia="zh-CN"/>
        </w:rPr>
        <w:t>经费</w:t>
      </w:r>
      <w:r>
        <w:rPr>
          <w:rFonts w:hint="eastAsia" w:ascii="宋体" w:cs="黑体"/>
          <w:color w:val="000000"/>
          <w:kern w:val="0"/>
          <w:sz w:val="32"/>
          <w:szCs w:val="32"/>
        </w:rPr>
        <w:t>补助，天主教，基督教、道教、佛教各</w:t>
      </w:r>
      <w:r>
        <w:rPr>
          <w:rFonts w:hint="eastAsia" w:ascii="宋体" w:cs="黑体"/>
          <w:color w:val="000000"/>
          <w:kern w:val="0"/>
          <w:sz w:val="32"/>
          <w:szCs w:val="32"/>
          <w:lang w:val="en-US" w:eastAsia="zh-CN"/>
        </w:rPr>
        <w:t>1</w:t>
      </w:r>
      <w:r>
        <w:rPr>
          <w:rFonts w:hint="eastAsia" w:ascii="宋体" w:cs="黑体"/>
          <w:color w:val="000000"/>
          <w:kern w:val="0"/>
          <w:sz w:val="32"/>
          <w:szCs w:val="32"/>
        </w:rPr>
        <w:t>万元，共计</w:t>
      </w:r>
      <w:r>
        <w:rPr>
          <w:rFonts w:hint="eastAsia" w:ascii="宋体" w:cs="黑体"/>
          <w:color w:val="000000"/>
          <w:kern w:val="0"/>
          <w:sz w:val="32"/>
          <w:szCs w:val="32"/>
          <w:lang w:val="en-US" w:eastAsia="zh-CN"/>
        </w:rPr>
        <w:t>4</w:t>
      </w:r>
      <w:r>
        <w:rPr>
          <w:rFonts w:hint="eastAsia" w:ascii="宋体" w:cs="黑体"/>
          <w:color w:val="000000"/>
          <w:kern w:val="0"/>
          <w:sz w:val="32"/>
          <w:szCs w:val="32"/>
        </w:rPr>
        <w:t>万元。</w:t>
      </w:r>
      <w:r>
        <w:rPr>
          <w:rFonts w:hint="eastAsia" w:ascii="宋体" w:cs="黑体"/>
          <w:color w:val="000000"/>
          <w:kern w:val="0"/>
          <w:sz w:val="32"/>
          <w:szCs w:val="32"/>
          <w:lang w:eastAsia="zh-CN"/>
        </w:rPr>
        <w:t>佛教协会换届培训经费</w:t>
      </w:r>
      <w:r>
        <w:rPr>
          <w:rFonts w:hint="eastAsia" w:ascii="宋体" w:cs="黑体"/>
          <w:color w:val="000000"/>
          <w:kern w:val="0"/>
          <w:sz w:val="32"/>
          <w:szCs w:val="32"/>
          <w:lang w:val="en-US" w:eastAsia="zh-CN"/>
        </w:rPr>
        <w:t>3万元，</w:t>
      </w:r>
      <w:r>
        <w:rPr>
          <w:rFonts w:hint="eastAsia" w:ascii="宋体" w:cs="黑体"/>
          <w:color w:val="000000"/>
          <w:kern w:val="0"/>
          <w:sz w:val="32"/>
          <w:szCs w:val="32"/>
        </w:rPr>
        <w:t>及宗教场所安全维修经费</w:t>
      </w:r>
      <w:r>
        <w:rPr>
          <w:rFonts w:hint="eastAsia" w:ascii="宋体" w:cs="黑体"/>
          <w:color w:val="000000"/>
          <w:kern w:val="0"/>
          <w:sz w:val="32"/>
          <w:szCs w:val="32"/>
          <w:lang w:val="en-US" w:eastAsia="zh-CN"/>
        </w:rPr>
        <w:t>2.2万元：洪江市长安禅寺0.8万元，沅陵龙泉古寺0.7万元，麻阳宝茅庵0.7万元。</w:t>
      </w:r>
      <w:r>
        <w:rPr>
          <w:rFonts w:hint="eastAsia" w:ascii="宋体" w:cs="黑体"/>
          <w:color w:val="000000"/>
          <w:kern w:val="0"/>
          <w:sz w:val="32"/>
          <w:szCs w:val="32"/>
        </w:rPr>
        <w:t>怀化市全市宗教团体部分主要负责人每人每月1000元补助共计4.8万元</w:t>
      </w:r>
      <w:r>
        <w:rPr>
          <w:rFonts w:hint="eastAsia" w:ascii="宋体" w:cs="黑体"/>
          <w:color w:val="000000"/>
          <w:kern w:val="0"/>
          <w:sz w:val="32"/>
          <w:szCs w:val="32"/>
          <w:lang w:eastAsia="zh-CN"/>
        </w:rPr>
        <w:t>。</w:t>
      </w:r>
      <w:r>
        <w:rPr>
          <w:rFonts w:hint="eastAsia" w:ascii="宋体" w:cs="黑体"/>
          <w:color w:val="000000"/>
          <w:kern w:val="0"/>
          <w:sz w:val="32"/>
          <w:szCs w:val="32"/>
          <w:lang w:val="en-US" w:eastAsia="zh-CN"/>
        </w:rPr>
        <w:t>其余用于</w:t>
      </w:r>
      <w:r>
        <w:rPr>
          <w:rFonts w:hint="eastAsia" w:ascii="宋体" w:cs="黑体"/>
          <w:color w:val="000000"/>
          <w:kern w:val="0"/>
          <w:sz w:val="32"/>
          <w:szCs w:val="32"/>
        </w:rPr>
        <w:t>本局宗教工作开展所需的各种开支，如差旅费，办公费，会议费等。</w:t>
      </w:r>
      <w:r>
        <w:rPr>
          <w:rFonts w:hint="eastAsia" w:ascii="宋体" w:cs="黑体"/>
          <w:color w:val="000000"/>
          <w:kern w:val="0"/>
          <w:sz w:val="32"/>
          <w:szCs w:val="32"/>
          <w:lang w:eastAsia="zh-CN"/>
        </w:rPr>
        <w:t>此共计</w:t>
      </w:r>
      <w:r>
        <w:rPr>
          <w:rFonts w:hint="eastAsia" w:ascii="宋体" w:cs="黑体"/>
          <w:color w:val="000000"/>
          <w:kern w:val="0"/>
          <w:sz w:val="32"/>
          <w:szCs w:val="32"/>
          <w:lang w:val="en-US" w:eastAsia="zh-CN"/>
        </w:rPr>
        <w:t>14万元。</w:t>
      </w:r>
      <w:r>
        <w:rPr>
          <w:rFonts w:hint="eastAsia" w:ascii="宋体" w:cs="黑体"/>
          <w:color w:val="000000"/>
          <w:kern w:val="0"/>
          <w:sz w:val="32"/>
          <w:szCs w:val="32"/>
          <w:lang w:eastAsia="zh-CN"/>
        </w:rPr>
        <w:t>全年共使用</w:t>
      </w:r>
      <w:r>
        <w:rPr>
          <w:rFonts w:hint="eastAsia" w:ascii="宋体" w:cs="黑体"/>
          <w:color w:val="000000"/>
          <w:kern w:val="0"/>
          <w:sz w:val="32"/>
          <w:szCs w:val="32"/>
          <w:lang w:val="en-US" w:eastAsia="zh-CN"/>
        </w:rPr>
        <w:t>28.64万元，</w:t>
      </w:r>
      <w:r>
        <w:rPr>
          <w:rFonts w:hint="eastAsia" w:ascii="宋体" w:cs="黑体"/>
          <w:color w:val="000000"/>
          <w:kern w:val="0"/>
          <w:sz w:val="32"/>
          <w:szCs w:val="32"/>
          <w:lang w:eastAsia="zh-CN"/>
        </w:rPr>
        <w:t>年末结余</w:t>
      </w:r>
      <w:r>
        <w:rPr>
          <w:rFonts w:hint="eastAsia" w:ascii="宋体" w:cs="黑体"/>
          <w:color w:val="000000"/>
          <w:kern w:val="0"/>
          <w:sz w:val="32"/>
          <w:szCs w:val="32"/>
          <w:lang w:val="en-US" w:eastAsia="zh-CN"/>
        </w:rPr>
        <w:t>1.36万元，被财政收回统筹。</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b/>
          <w:sz w:val="32"/>
          <w:szCs w:val="32"/>
        </w:rPr>
      </w:pPr>
      <w:r>
        <w:rPr>
          <w:rFonts w:hint="eastAsia" w:ascii="黑体" w:eastAsia="黑体" w:cs="黑体"/>
          <w:b/>
          <w:sz w:val="32"/>
          <w:szCs w:val="32"/>
        </w:rPr>
        <w:t>三、部门专项组织实施情况</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对于专项资金的拨付使用，我们都严格按照《湖南省省级少数民族专项资金管理办法》《怀化市民族宗教事务局市级少数民族专项资金管理办法》等有关规定，由使用方递交申请报告，不定期召开局党组会议研究讨论，按项目开展的先后顺序进行资金安排。</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b/>
          <w:sz w:val="32"/>
          <w:szCs w:val="32"/>
        </w:rPr>
      </w:pPr>
      <w:r>
        <w:rPr>
          <w:rFonts w:hint="eastAsia" w:ascii="黑体" w:eastAsia="黑体" w:cs="黑体"/>
          <w:b/>
          <w:sz w:val="32"/>
          <w:szCs w:val="32"/>
        </w:rPr>
        <w:t>四、资产管理情况</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hint="eastAsia" w:ascii="宋体" w:cs="黑体"/>
          <w:color w:val="000000"/>
          <w:kern w:val="0"/>
          <w:sz w:val="32"/>
          <w:szCs w:val="32"/>
        </w:rPr>
      </w:pPr>
      <w:r>
        <w:rPr>
          <w:rFonts w:hint="eastAsia" w:ascii="宋体" w:cs="黑体"/>
          <w:color w:val="000000"/>
          <w:kern w:val="0"/>
          <w:sz w:val="32"/>
          <w:szCs w:val="32"/>
        </w:rPr>
        <w:t>设立</w:t>
      </w:r>
      <w:r>
        <w:rPr>
          <w:rFonts w:hint="eastAsia" w:ascii="宋体" w:cs="黑体"/>
          <w:color w:val="000000"/>
          <w:kern w:val="0"/>
          <w:sz w:val="32"/>
          <w:szCs w:val="32"/>
          <w:lang w:eastAsia="zh-CN"/>
        </w:rPr>
        <w:t>少数</w:t>
      </w:r>
      <w:r>
        <w:rPr>
          <w:rFonts w:hint="eastAsia" w:ascii="宋体" w:cs="黑体"/>
          <w:color w:val="000000"/>
          <w:kern w:val="0"/>
          <w:sz w:val="32"/>
          <w:szCs w:val="32"/>
        </w:rPr>
        <w:t>民族工作经费是党的民族政策的组成部分，是党和国家对少数民族的特殊关怀和特殊照顾，是为少数民族切身利益服务的重要手段。对少数民族工作经费，我局坚持精心预算、严格管理、合理安排。严格按照国家民委下发的《民族工作经费管理暂行规定》、省财政厅湘财行（201</w:t>
      </w:r>
      <w:r>
        <w:rPr>
          <w:rFonts w:hint="eastAsia" w:ascii="宋体" w:cs="黑体"/>
          <w:color w:val="000000"/>
          <w:kern w:val="0"/>
          <w:sz w:val="32"/>
          <w:szCs w:val="32"/>
          <w:lang w:val="en-US" w:eastAsia="zh-CN"/>
        </w:rPr>
        <w:t>9</w:t>
      </w:r>
      <w:r>
        <w:rPr>
          <w:rFonts w:hint="eastAsia" w:ascii="宋体" w:cs="黑体"/>
          <w:color w:val="000000"/>
          <w:kern w:val="0"/>
          <w:sz w:val="32"/>
          <w:szCs w:val="32"/>
        </w:rPr>
        <w:t>）1号关于《湖南省省级少数民族专项资金管理办法》的规定以及《怀化市民宗局财务管理制度》等规章制度来办理。</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b/>
          <w:sz w:val="32"/>
          <w:szCs w:val="32"/>
        </w:rPr>
      </w:pPr>
      <w:r>
        <w:rPr>
          <w:rFonts w:hint="eastAsia" w:ascii="黑体" w:eastAsia="黑体" w:cs="黑体"/>
          <w:b/>
          <w:sz w:val="32"/>
          <w:szCs w:val="32"/>
        </w:rPr>
        <w:t>五、部门整体支出绩效情况</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从市民宗局部门履职及履职效益情况来看，总体的效果是好的。协助做好了少数民族事业“十</w:t>
      </w:r>
      <w:r>
        <w:rPr>
          <w:rFonts w:hint="eastAsia" w:ascii="宋体" w:cs="黑体"/>
          <w:color w:val="000000"/>
          <w:kern w:val="0"/>
          <w:sz w:val="32"/>
          <w:szCs w:val="32"/>
          <w:lang w:eastAsia="zh-CN"/>
        </w:rPr>
        <w:t>四</w:t>
      </w:r>
      <w:r>
        <w:rPr>
          <w:rFonts w:hint="eastAsia" w:ascii="宋体" w:cs="黑体"/>
          <w:color w:val="000000"/>
          <w:kern w:val="0"/>
          <w:sz w:val="32"/>
          <w:szCs w:val="32"/>
        </w:rPr>
        <w:t>五”规划编制工作。加强了民族发展专项资金和管理使用，大力保护与发展支持少数民族特色村寨。进一步抓好了武陵山片区对口联系工作。积极传承和弘扬民族优秀文化。着力推动民族教育事业发展，全力维护民宗领域和谐稳定。从有效性来看，各专项工作的分工负责部门均能按制度和各自的目标抓好落实，注重了专项资金的使用效果；从经济性来看，各部门能够按预算来抓好成本控制，强化勤俭办事的意识，注重节约开支，年度开支都控制在市财政规定的范围内；从可持续性来看，后续的相关政策、相关的配套资金，必要的人员机构也要继续保持，管理制度要做到与时俱进，相关内容要及时补充完善。</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b/>
          <w:sz w:val="32"/>
          <w:szCs w:val="32"/>
        </w:rPr>
      </w:pPr>
      <w:r>
        <w:rPr>
          <w:rFonts w:hint="eastAsia" w:ascii="黑体" w:eastAsia="黑体" w:cs="黑体"/>
          <w:b/>
          <w:sz w:val="32"/>
          <w:szCs w:val="32"/>
        </w:rPr>
        <w:t>六</w:t>
      </w:r>
      <w:r>
        <w:rPr>
          <w:rFonts w:hint="eastAsia" w:ascii="黑体" w:eastAsia="黑体" w:cs="黑体"/>
          <w:sz w:val="32"/>
          <w:szCs w:val="32"/>
        </w:rPr>
        <w:t>、</w:t>
      </w:r>
      <w:r>
        <w:rPr>
          <w:rFonts w:hint="eastAsia" w:ascii="黑体" w:eastAsia="黑体" w:cs="黑体"/>
          <w:b/>
          <w:sz w:val="32"/>
          <w:szCs w:val="32"/>
        </w:rPr>
        <w:t>存在的主要问题</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宋体" w:cs="黑体"/>
          <w:color w:val="000000"/>
          <w:kern w:val="0"/>
          <w:sz w:val="32"/>
          <w:szCs w:val="32"/>
        </w:rPr>
      </w:pPr>
      <w:r>
        <w:rPr>
          <w:rFonts w:hint="eastAsia" w:ascii="宋体" w:cs="黑体"/>
          <w:color w:val="000000"/>
          <w:kern w:val="0"/>
          <w:sz w:val="32"/>
          <w:szCs w:val="32"/>
        </w:rPr>
        <w:t>存在的问题：我市的民族工作经费是根据中共怀化市委、怀化市人民政府《关于进一步加强民族工作加快少数民族和民族地区经济社会发展的意见》（怀发[2006]11号）文件精神，“按照少数民族人口人数不低于每人一元的标准安排民族工作经费，并形成正常增长机制”的要求，由市财政预算安排。问题是在遇到重大民族活动时，由于市财政经费紧张，会出现从这笔专项经费中调剂部分资金到</w:t>
      </w:r>
      <w:r>
        <w:rPr>
          <w:rFonts w:hint="eastAsia" w:ascii="宋体" w:cs="黑体"/>
          <w:color w:val="000000"/>
          <w:kern w:val="0"/>
          <w:sz w:val="32"/>
          <w:szCs w:val="32"/>
          <w:lang w:eastAsia="zh-CN"/>
        </w:rPr>
        <w:t>重大民族</w:t>
      </w:r>
      <w:r>
        <w:rPr>
          <w:rFonts w:hint="eastAsia" w:ascii="宋体" w:cs="黑体"/>
          <w:color w:val="000000"/>
          <w:kern w:val="0"/>
          <w:sz w:val="32"/>
          <w:szCs w:val="32"/>
        </w:rPr>
        <w:t>活动中</w:t>
      </w:r>
      <w:r>
        <w:rPr>
          <w:rFonts w:hint="eastAsia" w:ascii="宋体" w:cs="黑体"/>
          <w:color w:val="000000"/>
          <w:kern w:val="0"/>
          <w:sz w:val="32"/>
          <w:szCs w:val="32"/>
          <w:lang w:eastAsia="zh-CN"/>
        </w:rPr>
        <w:t>使用</w:t>
      </w:r>
      <w:r>
        <w:rPr>
          <w:rFonts w:hint="eastAsia" w:ascii="宋体" w:cs="黑体"/>
          <w:color w:val="000000"/>
          <w:kern w:val="0"/>
          <w:sz w:val="32"/>
          <w:szCs w:val="32"/>
        </w:rPr>
        <w:t>，这样无形中减少了我们的民族工作经费，影响了部分民族工作的顺利完成。</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600" w:lineRule="exact"/>
        <w:ind w:left="0" w:firstLine="640"/>
        <w:rPr>
          <w:rFonts w:ascii="黑体" w:eastAsia="黑体" w:cs="黑体"/>
          <w:b/>
          <w:sz w:val="32"/>
          <w:szCs w:val="32"/>
        </w:rPr>
      </w:pPr>
      <w:r>
        <w:rPr>
          <w:rFonts w:hint="eastAsia" w:ascii="黑体" w:eastAsia="黑体" w:cs="黑体"/>
          <w:b/>
          <w:sz w:val="32"/>
          <w:szCs w:val="32"/>
        </w:rPr>
        <w:t>七、</w:t>
      </w:r>
      <w:r>
        <w:rPr>
          <w:rFonts w:hint="eastAsia" w:ascii="黑体" w:eastAsia="黑体" w:cs="黑体"/>
          <w:b/>
          <w:sz w:val="32"/>
          <w:szCs w:val="32"/>
          <w:lang w:eastAsia="zh-CN"/>
        </w:rPr>
        <w:t>改进措施和有关</w:t>
      </w:r>
      <w:r>
        <w:rPr>
          <w:rFonts w:hint="eastAsia" w:ascii="黑体" w:eastAsia="黑体" w:cs="黑体"/>
          <w:b/>
          <w:sz w:val="32"/>
          <w:szCs w:val="32"/>
        </w:rPr>
        <w:t>建议</w:t>
      </w:r>
    </w:p>
    <w:p>
      <w:pPr>
        <w:keepNext w:val="0"/>
        <w:keepLines w:val="0"/>
        <w:pageBreakBefore w:val="0"/>
        <w:widowControl w:val="0"/>
        <w:pBdr>
          <w:bottom w:val="single" w:color="FFFFFF" w:sz="4" w:space="31"/>
        </w:pBdr>
        <w:kinsoku/>
        <w:wordWrap/>
        <w:overflowPunct/>
        <w:topLinePunct w:val="0"/>
        <w:autoSpaceDE/>
        <w:autoSpaceDN/>
        <w:adjustRightInd w:val="0"/>
        <w:snapToGrid w:val="0"/>
        <w:spacing w:line="580" w:lineRule="exact"/>
        <w:ind w:left="0" w:firstLine="480" w:firstLineChars="150"/>
        <w:jc w:val="left"/>
        <w:rPr>
          <w:rFonts w:hint="eastAsia" w:ascii="宋体" w:cs="黑体"/>
          <w:color w:val="000000"/>
          <w:kern w:val="0"/>
          <w:sz w:val="32"/>
          <w:szCs w:val="32"/>
        </w:rPr>
      </w:pPr>
      <w:r>
        <w:rPr>
          <w:rFonts w:hint="eastAsia" w:ascii="宋体" w:cs="黑体"/>
          <w:color w:val="000000"/>
          <w:kern w:val="0"/>
          <w:sz w:val="32"/>
          <w:szCs w:val="32"/>
        </w:rPr>
        <w:t>1、重大民族活动应该单独安排资金，而不是占用民族工作经费；2、少数民族工作经费应按增长机制进行</w:t>
      </w:r>
      <w:r>
        <w:rPr>
          <w:rFonts w:hint="eastAsia" w:ascii="宋体" w:cs="黑体"/>
          <w:color w:val="000000"/>
          <w:kern w:val="0"/>
          <w:sz w:val="32"/>
          <w:szCs w:val="32"/>
          <w:lang w:eastAsia="zh-CN"/>
        </w:rPr>
        <w:t>增</w:t>
      </w:r>
      <w:r>
        <w:rPr>
          <w:rFonts w:ascii="宋体" w:cs="黑体"/>
          <w:color w:val="000000"/>
          <w:kern w:val="0"/>
          <w:sz w:val="32"/>
          <w:szCs w:val="32"/>
        </w:rPr>
        <w:t>加</w:t>
      </w:r>
      <w:r>
        <w:rPr>
          <w:rFonts w:hint="eastAsia" w:ascii="宋体" w:cs="黑体"/>
          <w:color w:val="000000"/>
          <w:kern w:val="0"/>
          <w:sz w:val="32"/>
          <w:szCs w:val="32"/>
        </w:rPr>
        <w:t>。</w:t>
      </w:r>
    </w:p>
    <w:sectPr>
      <w:pgSz w:w="11907" w:h="16840"/>
      <w:pgMar w:top="720" w:right="720" w:bottom="720" w:left="720" w:header="851" w:footer="68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1"/>
      </w:rPr>
      <w:fldChar w:fldCharType="begin"/>
    </w:r>
    <w:r>
      <w:rPr>
        <w:rStyle w:val="11"/>
      </w:rPr>
      <w:instrText xml:space="preserve">Page</w:instrText>
    </w:r>
    <w:r>
      <w:rPr>
        <w:rStyle w:val="11"/>
      </w:rPr>
      <w:fldChar w:fldCharType="separate"/>
    </w:r>
    <w:r>
      <w:rPr>
        <w:rStyle w:val="11"/>
      </w:rPr>
      <w:t>1</w:t>
    </w:r>
    <w:r>
      <w:rPr>
        <w:rStyle w:val="11"/>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1"/>
      </w:rPr>
      <w:fldChar w:fldCharType="begin"/>
    </w:r>
    <w:r>
      <w:rPr>
        <w:rStyle w:val="11"/>
      </w:rPr>
      <w:instrText xml:space="preserve">Page</w:instrText>
    </w:r>
    <w:r>
      <w:rPr>
        <w:rStyle w:val="11"/>
      </w:rPr>
      <w:fldChar w:fldCharType="separate"/>
    </w:r>
    <w:r>
      <w:rPr>
        <w:rStyle w:val="11"/>
      </w:rPr>
      <w:t>1</w:t>
    </w:r>
    <w:r>
      <w:rPr>
        <w:rStyle w:val="11"/>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854887"/>
    <w:multiLevelType w:val="singleLevel"/>
    <w:tmpl w:val="96854887"/>
    <w:lvl w:ilvl="0" w:tentative="0">
      <w:start w:val="2"/>
      <w:numFmt w:val="chineseCounting"/>
      <w:suff w:val="nothing"/>
      <w:lvlText w:val="%1、"/>
      <w:lvlJc w:val="left"/>
      <w:pPr>
        <w:tabs>
          <w:tab w:val="left" w:pos="0"/>
        </w:tabs>
        <w:ind w:left="0" w:firstLine="0"/>
      </w:pPr>
      <w:rPr>
        <w:rFonts w:hint="eastAsia"/>
      </w:rPr>
    </w:lvl>
  </w:abstractNum>
  <w:abstractNum w:abstractNumId="1">
    <w:nsid w:val="9C256993"/>
    <w:multiLevelType w:val="singleLevel"/>
    <w:tmpl w:val="9C256993"/>
    <w:lvl w:ilvl="0" w:tentative="0">
      <w:start w:val="9"/>
      <w:numFmt w:val="chineseCounting"/>
      <w:suff w:val="nothing"/>
      <w:lvlText w:val="%1、"/>
      <w:lvlJc w:val="left"/>
      <w:pPr>
        <w:ind w:left="641" w:leftChars="0" w:firstLine="0" w:firstLineChars="0"/>
      </w:pPr>
      <w:rPr>
        <w:rFonts w:hint="eastAsia"/>
      </w:rPr>
    </w:lvl>
  </w:abstractNum>
  <w:abstractNum w:abstractNumId="2">
    <w:nsid w:val="EDA7CCD8"/>
    <w:multiLevelType w:val="singleLevel"/>
    <w:tmpl w:val="EDA7CCD8"/>
    <w:lvl w:ilvl="0" w:tentative="0">
      <w:start w:val="1"/>
      <w:numFmt w:val="chineseCounting"/>
      <w:suff w:val="nothing"/>
      <w:lvlText w:val="（%1）"/>
      <w:lvlJc w:val="left"/>
      <w:pPr>
        <w:tabs>
          <w:tab w:val="left" w:pos="0"/>
        </w:tabs>
        <w:ind w:left="586" w:firstLine="0"/>
      </w:pPr>
      <w:rPr>
        <w:rFonts w:hint="eastAsia"/>
      </w:rPr>
    </w:lvl>
  </w:abstractNum>
  <w:abstractNum w:abstractNumId="3">
    <w:nsid w:val="200B8C03"/>
    <w:multiLevelType w:val="singleLevel"/>
    <w:tmpl w:val="200B8C03"/>
    <w:lvl w:ilvl="0" w:tentative="0">
      <w:start w:val="1"/>
      <w:numFmt w:val="chineseCounting"/>
      <w:suff w:val="nothing"/>
      <w:lvlText w:val="（%1）"/>
      <w:lvlJc w:val="left"/>
      <w:pPr>
        <w:tabs>
          <w:tab w:val="left" w:pos="0"/>
        </w:tabs>
        <w:ind w:left="0" w:firstLine="0"/>
      </w:pPr>
      <w:rPr>
        <w:rFonts w:hint="eastAsia"/>
      </w:rPr>
    </w:lvl>
  </w:abstractNum>
  <w:abstractNum w:abstractNumId="4">
    <w:nsid w:val="20A12544"/>
    <w:multiLevelType w:val="singleLevel"/>
    <w:tmpl w:val="20A12544"/>
    <w:lvl w:ilvl="0" w:tentative="0">
      <w:start w:val="6"/>
      <w:numFmt w:val="decimal"/>
      <w:suff w:val="nothing"/>
      <w:lvlText w:val="%1、"/>
      <w:lvlJc w:val="left"/>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k4MjM4OGRjMjA1YmIwNDg3YWY0MmMwNWU4YTAwYjIifQ=="/>
  </w:docVars>
  <w:rsids>
    <w:rsidRoot w:val="00000000"/>
    <w:rsid w:val="003F417C"/>
    <w:rsid w:val="040E4592"/>
    <w:rsid w:val="0764271A"/>
    <w:rsid w:val="07A03737"/>
    <w:rsid w:val="07B05960"/>
    <w:rsid w:val="0C4F3999"/>
    <w:rsid w:val="0C786AA5"/>
    <w:rsid w:val="0F977B31"/>
    <w:rsid w:val="0FA062BA"/>
    <w:rsid w:val="13503426"/>
    <w:rsid w:val="14151024"/>
    <w:rsid w:val="158F3058"/>
    <w:rsid w:val="1BC3580A"/>
    <w:rsid w:val="1D756FD8"/>
    <w:rsid w:val="1E4B6445"/>
    <w:rsid w:val="1E5D3CF4"/>
    <w:rsid w:val="26325A66"/>
    <w:rsid w:val="29B74879"/>
    <w:rsid w:val="2F850466"/>
    <w:rsid w:val="33D44600"/>
    <w:rsid w:val="348A1163"/>
    <w:rsid w:val="34C510EE"/>
    <w:rsid w:val="3A231E3E"/>
    <w:rsid w:val="3E7964D0"/>
    <w:rsid w:val="40610FCA"/>
    <w:rsid w:val="42AA66FD"/>
    <w:rsid w:val="45FD6C05"/>
    <w:rsid w:val="484D75B3"/>
    <w:rsid w:val="493C0826"/>
    <w:rsid w:val="4BCB1582"/>
    <w:rsid w:val="59CE5233"/>
    <w:rsid w:val="5CAF2C65"/>
    <w:rsid w:val="5F5E109E"/>
    <w:rsid w:val="618F7DF7"/>
    <w:rsid w:val="62B02809"/>
    <w:rsid w:val="67E10ABE"/>
    <w:rsid w:val="695B03FD"/>
    <w:rsid w:val="76C515AB"/>
    <w:rsid w:val="79A74F98"/>
    <w:rsid w:val="7A755050"/>
    <w:rsid w:val="7BDA34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next w:val="7"/>
    <w:qFormat/>
    <w:uiPriority w:val="0"/>
    <w:pPr>
      <w:adjustRightInd/>
      <w:snapToGrid/>
      <w:spacing w:before="100" w:beforeAutospacing="1" w:after="100" w:afterAutospacing="1"/>
    </w:pPr>
    <w:rPr>
      <w:rFonts w:ascii="宋体" w:eastAsia="宋体" w:cs="宋体"/>
      <w:sz w:val="24"/>
      <w:szCs w:val="24"/>
      <w:lang w:val="en-US" w:eastAsia="zh-CN" w:bidi="ar-SA"/>
    </w:rPr>
  </w:style>
  <w:style w:type="character" w:styleId="11">
    <w:name w:val="page number"/>
    <w:basedOn w:val="10"/>
    <w:qFormat/>
    <w:uiPriority w:val="0"/>
  </w:style>
  <w:style w:type="paragraph" w:customStyle="1" w:styleId="12">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styleId="13">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46</Pages>
  <Words>21902</Words>
  <Characters>24391</Characters>
  <Lines>2108</Lines>
  <Paragraphs>1035</Paragraphs>
  <TotalTime>18</TotalTime>
  <ScaleCrop>false</ScaleCrop>
  <LinksUpToDate>false</LinksUpToDate>
  <CharactersWithSpaces>26447</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2023-09-24T02:21:40Z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F0C451AC80724E68816424E5C6602661</vt:lpwstr>
  </property>
</Properties>
</file>