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bookmarkStart w:id="0" w:name="_GoBack"/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bookmarkEnd w:id="0"/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148"/>
        <w:gridCol w:w="1216"/>
        <w:gridCol w:w="1133"/>
        <w:gridCol w:w="827"/>
        <w:gridCol w:w="873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r>
              <w:rPr>
                <w:rFonts w:hint="eastAsia"/>
              </w:rPr>
              <w:t>专项业务（工作）经费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3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7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3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148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7.5</w:t>
            </w:r>
          </w:p>
        </w:tc>
        <w:tc>
          <w:tcPr>
            <w:tcW w:w="12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5.62</w:t>
            </w:r>
          </w:p>
        </w:tc>
        <w:tc>
          <w:tcPr>
            <w:tcW w:w="113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5.62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148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7.5</w:t>
            </w:r>
          </w:p>
        </w:tc>
        <w:tc>
          <w:tcPr>
            <w:tcW w:w="1216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5.62</w:t>
            </w:r>
          </w:p>
        </w:tc>
        <w:tc>
          <w:tcPr>
            <w:tcW w:w="1133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5.62</w:t>
            </w:r>
          </w:p>
        </w:tc>
        <w:tc>
          <w:tcPr>
            <w:tcW w:w="827" w:type="dxa"/>
            <w:vAlign w:val="center"/>
          </w:tcPr>
          <w:p/>
        </w:tc>
        <w:tc>
          <w:tcPr>
            <w:tcW w:w="873" w:type="dxa"/>
            <w:vAlign w:val="center"/>
          </w:tcPr>
          <w:p/>
        </w:tc>
        <w:tc>
          <w:tcPr>
            <w:tcW w:w="1417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jc w:val="both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开展农业农村工作，提高县域经济发展和新农村建设水平。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　</w:t>
            </w:r>
            <w:r>
              <w:rPr>
                <w:rFonts w:hint="default"/>
                <w:lang w:val="en-US" w:eastAsia="zh-CN"/>
              </w:rPr>
              <w:t>立足本地实际，积极搭建智慧平台，创新管理载体，不断探索各项基层治理新举措，激活村民参与的积极性、主动性，新模式新成果不断涌现。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3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实际完成率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项目绩效目标达成率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7.5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5.62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  <w:lang w:eastAsia="zh-CN"/>
              </w:rPr>
              <w:t>四季度资金冻结</w:t>
            </w:r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带动当地经济增长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促进农村社会稳定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生态效益情况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提升专项业务工作水平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群众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4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Fonts w:hint="default"/>
          <w:lang w:val="en"/>
        </w:rPr>
      </w:pPr>
      <w:r>
        <w:rPr>
          <w:rFonts w:hint="default"/>
          <w:lang w:val="en"/>
        </w:rPr>
        <w:t xml:space="preserve"> </w:t>
      </w: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148"/>
        <w:gridCol w:w="1216"/>
        <w:gridCol w:w="1133"/>
        <w:gridCol w:w="827"/>
        <w:gridCol w:w="873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r>
              <w:rPr>
                <w:rFonts w:hint="eastAsia"/>
              </w:rPr>
              <w:t>城区“菜篮子”工程及融入粤港澳大湾区“菜篮子”工程</w:t>
            </w:r>
            <w:r>
              <w:rPr>
                <w:rFonts w:hint="eastAsia"/>
                <w:lang w:eastAsia="zh-CN"/>
              </w:rPr>
              <w:t>工作经费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3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7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3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148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2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7.49</w:t>
            </w:r>
          </w:p>
        </w:tc>
        <w:tc>
          <w:tcPr>
            <w:tcW w:w="113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7.49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148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216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7.49</w:t>
            </w:r>
          </w:p>
        </w:tc>
        <w:tc>
          <w:tcPr>
            <w:tcW w:w="1133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7.49</w:t>
            </w:r>
          </w:p>
        </w:tc>
        <w:tc>
          <w:tcPr>
            <w:tcW w:w="827" w:type="dxa"/>
            <w:vAlign w:val="center"/>
          </w:tcPr>
          <w:p/>
        </w:tc>
        <w:tc>
          <w:tcPr>
            <w:tcW w:w="873" w:type="dxa"/>
            <w:vAlign w:val="center"/>
          </w:tcPr>
          <w:p/>
        </w:tc>
        <w:tc>
          <w:tcPr>
            <w:tcW w:w="1417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jc w:val="both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做好</w:t>
            </w:r>
            <w:r>
              <w:rPr>
                <w:rFonts w:hint="eastAsia"/>
                <w:lang w:eastAsia="zh-CN"/>
              </w:rPr>
              <w:t>“菜篮子”工程产品生产、市场流通、调控保障和市民满意度</w:t>
            </w:r>
            <w:r>
              <w:rPr>
                <w:rFonts w:hint="eastAsia"/>
              </w:rPr>
              <w:t>工作，以确保我市城区“菜篮子”及融入粤港澳大湾区“菜篮子”工程考评实现“保先争优”的目标。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jc w:val="both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lang w:eastAsia="zh-CN"/>
              </w:rPr>
              <w:t>全面完善“菜篮子”质量监管体系、追溯体系、信息监测体系建设。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3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“菜篮子”工程输出质量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良好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良好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7.49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  <w:lang w:eastAsia="zh-CN"/>
              </w:rPr>
              <w:t>四季度资金冻结</w:t>
            </w:r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专项资金使用效益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引导农产品更优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生态效益情况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提升专项业务工作水平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群众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4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Fonts w:hint="default"/>
          <w:lang w:val="en"/>
        </w:rPr>
      </w:pPr>
      <w:r>
        <w:rPr>
          <w:rFonts w:hint="default"/>
          <w:lang w:val="en"/>
        </w:rPr>
        <w:t xml:space="preserve"> </w:t>
      </w: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148"/>
        <w:gridCol w:w="1216"/>
        <w:gridCol w:w="1133"/>
        <w:gridCol w:w="827"/>
        <w:gridCol w:w="873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1" w:type="dxa"/>
            <w:gridSpan w:val="8"/>
            <w:vAlign w:val="center"/>
          </w:tcPr>
          <w:p>
            <w:r>
              <w:rPr>
                <w:rFonts w:hint="eastAsia"/>
              </w:rPr>
              <w:t>湖南省农业劳模现金补贴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18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9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60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9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209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8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2160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149" w:type="dxa"/>
            <w:vAlign w:val="center"/>
          </w:tcPr>
          <w:p>
            <w:pPr>
              <w:rPr>
                <w:rFonts w:hint="default" w:eastAsia="仿宋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26</w:t>
            </w:r>
          </w:p>
        </w:tc>
        <w:tc>
          <w:tcPr>
            <w:tcW w:w="1209" w:type="dxa"/>
            <w:vAlign w:val="center"/>
          </w:tcPr>
          <w:p>
            <w:pPr>
              <w:rPr>
                <w:rFonts w:hint="default" w:eastAsia="仿宋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26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25.814</w:t>
            </w:r>
          </w:p>
        </w:tc>
        <w:tc>
          <w:tcPr>
            <w:tcW w:w="828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99.28%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2160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149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default"/>
                <w:lang w:val="en" w:eastAsia="zh-CN"/>
              </w:rPr>
              <w:t>26</w:t>
            </w:r>
          </w:p>
        </w:tc>
        <w:tc>
          <w:tcPr>
            <w:tcW w:w="1209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default"/>
                <w:lang w:val="en" w:eastAsia="zh-CN"/>
              </w:rPr>
              <w:t>26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/>
                <w:lang w:val="en" w:eastAsia="zh-CN"/>
              </w:rPr>
              <w:t>25.814</w:t>
            </w:r>
          </w:p>
        </w:tc>
        <w:tc>
          <w:tcPr>
            <w:tcW w:w="828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8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2160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149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09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2160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149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09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18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3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4518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落实全国、全省农业劳模待遇规定，解决农业劳模生活困难。</w:t>
            </w:r>
          </w:p>
        </w:tc>
        <w:tc>
          <w:tcPr>
            <w:tcW w:w="4253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lang w:eastAsia="zh-CN"/>
              </w:rPr>
              <w:t>弘扬劳模精神，发挥劳模在三农领域的模范引领作用。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149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209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8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省部级农业劳模补贴人数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80人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80人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补贴发放程序合理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合理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合理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default" w:cs="仿宋"/>
                <w:color w:val="000000"/>
                <w:kern w:val="0"/>
                <w:sz w:val="20"/>
                <w:szCs w:val="20"/>
                <w:lang w:val="en" w:eastAsia="zh-CN"/>
              </w:rPr>
              <w:t>26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cs="仿宋"/>
                <w:color w:val="000000"/>
                <w:kern w:val="0"/>
                <w:sz w:val="20"/>
                <w:szCs w:val="20"/>
                <w:lang w:val="en" w:eastAsia="zh-CN"/>
              </w:rPr>
              <w:t>25.814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专项资金使用效益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有效缓解农业劳模生活困难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有所改善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有所改善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生态效益情况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有所改善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有所改善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00" w:firstLineChars="1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弘扬劳模精神，发挥模范引领作用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有所改善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有所改善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8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Fonts w:hint="default"/>
          <w:lang w:val="en"/>
        </w:rPr>
      </w:pPr>
      <w:r>
        <w:rPr>
          <w:rFonts w:hint="default"/>
          <w:lang w:val="en"/>
        </w:rPr>
        <w:t xml:space="preserve"> </w:t>
      </w: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148"/>
        <w:gridCol w:w="1216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1" w:type="dxa"/>
            <w:gridSpan w:val="8"/>
            <w:vAlign w:val="center"/>
          </w:tcPr>
          <w:p>
            <w:r>
              <w:rPr>
                <w:rFonts w:hint="eastAsia"/>
              </w:rPr>
              <w:t>粮食安全生产专项工作经费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18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9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60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9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209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8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2160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149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209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37.4375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37.4375</w:t>
            </w:r>
          </w:p>
        </w:tc>
        <w:tc>
          <w:tcPr>
            <w:tcW w:w="828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74.88%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2160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149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209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37.4375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37.4375</w:t>
            </w:r>
          </w:p>
        </w:tc>
        <w:tc>
          <w:tcPr>
            <w:tcW w:w="828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8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2160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149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09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2160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149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09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18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3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4518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建立市级领导带头联县抓粮食生产、带头办粮食生产示范片、带队开展粮食生产专项督察、耕地抛荒治理问责等制度</w:t>
            </w:r>
          </w:p>
        </w:tc>
        <w:tc>
          <w:tcPr>
            <w:tcW w:w="4253" w:type="dxa"/>
            <w:gridSpan w:val="4"/>
            <w:vAlign w:val="center"/>
          </w:tcPr>
          <w:p>
            <w:pPr>
              <w:jc w:val="left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完成粮食播面47</w:t>
            </w: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default"/>
                <w:lang w:val="en-US" w:eastAsia="zh-CN"/>
              </w:rPr>
              <w:t>74</w:t>
            </w:r>
            <w:r>
              <w:rPr>
                <w:rFonts w:hint="eastAsia"/>
                <w:lang w:val="en-US" w:eastAsia="zh-CN"/>
              </w:rPr>
              <w:t>万亩，进度为10</w:t>
            </w:r>
            <w:r>
              <w:rPr>
                <w:rFonts w:hint="default"/>
                <w:lang w:val="en-US" w:eastAsia="zh-CN"/>
              </w:rPr>
              <w:t>2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default"/>
                <w:lang w:val="en-US" w:eastAsia="zh-CN"/>
              </w:rPr>
              <w:t>2</w:t>
            </w:r>
            <w:r>
              <w:rPr>
                <w:rFonts w:hint="eastAsia"/>
                <w:lang w:val="en-US" w:eastAsia="zh-CN"/>
              </w:rPr>
              <w:t>%，其中水稻318.91万亩（再生稻7.35万亩），旱杂粮152.84万亩（大豆13.5万亩、大豆玉米复合带状种植7.64万亩、玉米95.04万亩）。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149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209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8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粮食播种面积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470万亩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471.74万亩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37.4375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  <w:lang w:eastAsia="zh-CN"/>
              </w:rPr>
              <w:t>四季度资金冻结</w:t>
            </w:r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专项资金使用效益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带动当地经济增长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粮食生产长期稳定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8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Fonts w:hint="default"/>
          <w:lang w:val="en"/>
        </w:rPr>
      </w:pPr>
      <w:r>
        <w:rPr>
          <w:rFonts w:hint="default"/>
          <w:lang w:val="en"/>
        </w:rPr>
        <w:t xml:space="preserve"> </w:t>
      </w: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148"/>
        <w:gridCol w:w="1216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农业生产投入品检测经费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148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2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37.4375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37.4375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74.88%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148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216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37.4375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37.4375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农产品质量安全总体状况稳中向好，确保不发生区域性、系统性农产品质量安全事件。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例行监测合格率98%以上，豇豆农药残留突出问题攻坚治理。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37.4375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  <w:lang w:eastAsia="zh-CN"/>
              </w:rPr>
              <w:t>四季度资金冻结</w:t>
            </w:r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促进当地经济增长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确保农产品质量安全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Fonts w:hint="default"/>
          <w:lang w:val="en"/>
        </w:rPr>
      </w:pPr>
      <w:r>
        <w:rPr>
          <w:rFonts w:hint="default"/>
          <w:lang w:val="en"/>
        </w:rPr>
        <w:t xml:space="preserve"> </w:t>
      </w: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148"/>
        <w:gridCol w:w="1216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农业综合执法工作经费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148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2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18.71875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18.71875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74.88%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148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216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18.71875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18.71875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维护农业生产领域市场稳定、有序发展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维护农业生产领域市场稳定、有序发展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18.71875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  <w:lang w:eastAsia="zh-CN"/>
              </w:rPr>
              <w:t>四季度资金冻结</w:t>
            </w:r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促进当地经济有序增长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维护社会秩序稳定发展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执法对象满意度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Fonts w:hint="default"/>
          <w:lang w:val="en"/>
        </w:rPr>
      </w:pPr>
      <w:r>
        <w:rPr>
          <w:rFonts w:hint="default"/>
          <w:lang w:val="en"/>
        </w:rPr>
        <w:t xml:space="preserve"> </w:t>
      </w: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148"/>
        <w:gridCol w:w="1216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全市高标准农田建设专项经费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148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2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7.4875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7.4875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148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216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7.4875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7.4875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推进高标准农田建设扩面提质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推进高标准农田建设扩面提质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148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216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7.4875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  <w:lang w:eastAsia="zh-CN"/>
              </w:rPr>
              <w:t>四季度资金冻结</w:t>
            </w:r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促进当地经济有序增长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维护社会秩序稳定发展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服务对象满意度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Fonts w:hint="default"/>
          <w:lang w:val="en"/>
        </w:rPr>
      </w:pPr>
      <w:r>
        <w:rPr>
          <w:rFonts w:hint="default"/>
          <w:lang w:val="en"/>
        </w:rPr>
        <w:t xml:space="preserve"> </w:t>
      </w: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299"/>
        <w:gridCol w:w="1065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生猪屠宰环节病猪无害化处理补贴资金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99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065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299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065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14.975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14.975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74.88%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299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065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14.975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14.975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299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06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299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06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加强生猪屠宰管理，保证生猪产品质量安全，保障人民身体健康。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对不符合食品安全标准的生猪进行无害化处理补贴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299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065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按屠宰企业无害化处理头数进行补贴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14.975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  <w:lang w:eastAsia="zh-CN"/>
              </w:rPr>
              <w:t>四季度资金冻结</w:t>
            </w:r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促进当地经济有序增长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做好生猪屠宰环节病猪无害化处理补贴资金工作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服务对象满意度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eastAsia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299"/>
        <w:gridCol w:w="1065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省农博会经费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99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065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299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065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299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065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299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06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299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06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推广我市品牌和特色农产品，促进巩固脱贫攻坚成果，培育推广农业品牌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全面展示我市粮食安全、农业品牌、产业融合、农林产品、新农产建设的成绩。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299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065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促进当地经济有序增长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提升我市品牌的社会知名度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服务对象满意度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2"/>
        <w:rPr>
          <w:rFonts w:hint="default"/>
          <w:lang w:val="en"/>
        </w:rPr>
      </w:pPr>
      <w:r>
        <w:rPr>
          <w:rFonts w:hint="default"/>
          <w:lang w:val="en"/>
        </w:rPr>
        <w:t xml:space="preserve"> 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374"/>
        <w:gridCol w:w="1185"/>
        <w:gridCol w:w="939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种业振兴及种质资源普查与收集工作经费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717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939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374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85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939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37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185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3.74375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3.74375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37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185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3.74375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3.74375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37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8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939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37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8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939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717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055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717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做好种业振兴及种质资源普查与收集工作，推动社会和谐发展</w:t>
            </w:r>
          </w:p>
        </w:tc>
        <w:tc>
          <w:tcPr>
            <w:tcW w:w="4055" w:type="dxa"/>
            <w:gridSpan w:val="4"/>
            <w:vAlign w:val="center"/>
          </w:tcPr>
          <w:p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做好种业振兴及种质资源普查与收集工作，推动社会和谐发展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374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185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939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3.74375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lang w:eastAsia="zh-CN"/>
              </w:rPr>
              <w:t>四季度资金冻结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促进当地经济有序增长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做好种业振兴及种质资源普查与收集工作，推动社会和谐发展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服务对象满意度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299"/>
        <w:gridCol w:w="1065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市人居办中国农村杂志社合作专项经费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99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065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299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45.02</w:t>
            </w:r>
          </w:p>
        </w:tc>
        <w:tc>
          <w:tcPr>
            <w:tcW w:w="1065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45.02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45.02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299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45.02</w:t>
            </w:r>
          </w:p>
        </w:tc>
        <w:tc>
          <w:tcPr>
            <w:tcW w:w="1065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45.02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45.02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299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06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299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06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宣传我市农村人居整治成果，</w:t>
            </w:r>
            <w:r>
              <w:rPr>
                <w:rFonts w:hint="default"/>
                <w:lang w:val="en-US" w:eastAsia="zh-CN"/>
              </w:rPr>
              <w:t>为中国式农业农村现代化提供了更多可借鉴路径。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宣传我市农村人居整治成果，</w:t>
            </w:r>
            <w:r>
              <w:rPr>
                <w:rFonts w:hint="default"/>
                <w:lang w:val="en-US" w:eastAsia="zh-CN"/>
              </w:rPr>
              <w:t>为中国式农业农村现代化提供了更多可借鉴路径。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299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065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45.02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45.02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促进当地经济有序增长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推进精神文明建设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服务对象满意度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224"/>
        <w:gridCol w:w="114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2022年市本级农产品质量安全检测经费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160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159.9345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99.96%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160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160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159.9345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农产品质量安全总体状况稳中向好，确保不发生区域性、系统性农产品质量安全事件。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农产品例行监测2500批次。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160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159.9345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促进当地经济增长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确保农产品质量安全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224"/>
        <w:gridCol w:w="114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中药材专题宣传片、编印宣传画册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eastAsia="仿宋"/>
                <w:lang w:eastAsia="zh-CN"/>
              </w:rPr>
              <w:t>中药材专题宣传片、编印宣传画册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ind w:firstLine="200" w:firstLineChars="10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eastAsia="仿宋"/>
                <w:lang w:eastAsia="zh-CN"/>
              </w:rPr>
              <w:t>中药材专题宣传片、编印宣传画册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75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促进当地经济增长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提升我市中药材产业社会知名度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224"/>
        <w:gridCol w:w="114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2023年市本级高标准农田建设专项经费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推进高标准农田建设扩面提质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ind w:firstLine="200" w:firstLineChars="10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推进高标准农田建设扩面提质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70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促进当地经济增长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做好全市高标准农田建设工作，优化农田质量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224"/>
        <w:gridCol w:w="114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中药材专班2023年工作经费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推进现代中药种植加工及大健康农业产业链建设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新增中药材种植18万亩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新增中药材种植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18万亩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18万亩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促进当地经济增长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促进中药材产业发展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224"/>
        <w:gridCol w:w="114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第三次全国土壤普查工作经费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49.45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98.9%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推进</w:t>
            </w:r>
            <w:r>
              <w:rPr>
                <w:rFonts w:hint="default"/>
                <w:lang w:val="en-US" w:eastAsia="zh-CN"/>
              </w:rPr>
              <w:t>第三次全国土壤普查</w:t>
            </w:r>
            <w:r>
              <w:rPr>
                <w:rFonts w:hint="eastAsia"/>
                <w:lang w:val="en-US" w:eastAsia="zh-CN"/>
              </w:rPr>
              <w:t>，加大</w:t>
            </w:r>
            <w:r>
              <w:rPr>
                <w:rFonts w:hint="default"/>
                <w:lang w:val="en-US" w:eastAsia="zh-CN"/>
              </w:rPr>
              <w:t>农村乱占耕地建房</w:t>
            </w:r>
            <w:r>
              <w:rPr>
                <w:rFonts w:hint="eastAsia"/>
                <w:lang w:val="en-US" w:eastAsia="zh-CN"/>
              </w:rPr>
              <w:t>整治。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完成土壤普查阶段性任务。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19.45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促进当地经济增长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做好土壤普查工作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224"/>
        <w:gridCol w:w="114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2023年农村人居环境整治领导小组办公室工作经费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82.5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82.5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82.5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82.5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82.5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82.5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农村人居环境整治提升展现新面貌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围绕“五美”（庭院美、村落美、田园美、乡风美、生活美）目标，突出“五治”（治厕、治水、治垃圾、治房、治乡风）重点，创新实施“打擂台”机制，探索形成了以“同台共比、五治共举、村户共美、党群共建、产业共融”“五共五美”模式，改善了农村人居环境，公众满意度达99.65%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82.5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82.5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促进当地经济增长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农村人居环境整治提升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224"/>
        <w:gridCol w:w="114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乡村振兴工作经费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深入实施“五新四城”战略，全面推进乡村振兴，着力绘就山乡巨变新画卷，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获</w:t>
            </w:r>
            <w:r>
              <w:rPr>
                <w:rFonts w:hint="default"/>
                <w:lang w:val="en-US" w:eastAsia="zh-CN"/>
              </w:rPr>
              <w:t>评全省推进乡村振兴战略先进市，溆浦县、麻阳县、沅陵县</w:t>
            </w:r>
            <w:r>
              <w:rPr>
                <w:rFonts w:hint="eastAsia"/>
                <w:lang w:val="en-US" w:eastAsia="zh-CN"/>
              </w:rPr>
              <w:t>、</w:t>
            </w:r>
            <w:r>
              <w:rPr>
                <w:rFonts w:hint="default"/>
                <w:lang w:val="en-US" w:eastAsia="zh-CN"/>
              </w:rPr>
              <w:t>辰溪县、洪江市</w:t>
            </w:r>
            <w:r>
              <w:rPr>
                <w:rFonts w:hint="eastAsia"/>
                <w:lang w:val="en-US" w:eastAsia="zh-CN"/>
              </w:rPr>
              <w:t>获</w:t>
            </w:r>
            <w:r>
              <w:rPr>
                <w:rFonts w:hint="default"/>
                <w:lang w:val="en-US" w:eastAsia="zh-CN"/>
              </w:rPr>
              <w:t>评全省推进乡村振兴战略先进县市。</w:t>
            </w:r>
            <w:r>
              <w:rPr>
                <w:rFonts w:hint="eastAsia"/>
                <w:lang w:val="en-US" w:eastAsia="zh-CN"/>
              </w:rPr>
              <w:t>全国易地扶贫搬迁后扶工作现场会在怀化召开。扎实开展“一户一画像、一户一套餐”防返贫动态监测帮扶，经验做法在全省防返贫监测会议上推广。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80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促进当地经济增长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巩固脱贫攻坚成果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224"/>
        <w:gridCol w:w="114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海峡两岸农业文化交流活动经费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通过</w:t>
            </w:r>
            <w:r>
              <w:rPr>
                <w:rFonts w:hint="eastAsia" w:eastAsia="仿宋"/>
                <w:lang w:eastAsia="zh-CN"/>
              </w:rPr>
              <w:t>海峡两岸农业文化交流活动</w:t>
            </w:r>
            <w:r>
              <w:rPr>
                <w:rFonts w:hint="eastAsia"/>
                <w:lang w:eastAsia="zh-CN"/>
              </w:rPr>
              <w:t>，提升我市农业品牌社会影响力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成功举办</w:t>
            </w:r>
            <w:r>
              <w:rPr>
                <w:rFonts w:hint="eastAsia" w:eastAsia="仿宋"/>
                <w:lang w:eastAsia="zh-CN"/>
              </w:rPr>
              <w:t>海峡两岸农业文化交流活动</w:t>
            </w:r>
            <w:r>
              <w:rPr>
                <w:rFonts w:hint="eastAsia"/>
                <w:lang w:eastAsia="zh-CN"/>
              </w:rPr>
              <w:t>，提升我市农业品牌社会影响力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促进当地经济增长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提升品牌社会知名度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224"/>
        <w:gridCol w:w="114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怀乡杯湖南省和美乡村篮球大赛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25.46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25.46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22.207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87.22%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25.46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25.46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22.207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组织</w:t>
            </w:r>
            <w:r>
              <w:rPr>
                <w:rFonts w:hint="default"/>
                <w:lang w:eastAsia="zh-CN"/>
              </w:rPr>
              <w:t>各县市区</w:t>
            </w:r>
            <w:r>
              <w:rPr>
                <w:rFonts w:hint="eastAsia"/>
                <w:lang w:val="en-US" w:eastAsia="zh-CN"/>
              </w:rPr>
              <w:t>开展“村BA”，丰富农民群众精神文化生活，展现宜居宜业和美乡村风采。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eastAsia="zh-CN"/>
              </w:rPr>
              <w:t>辰溪县承办了2023年湖南省和美乡村篮球赛（村</w:t>
            </w:r>
            <w:r>
              <w:rPr>
                <w:rFonts w:hint="default"/>
                <w:lang w:eastAsia="zh-CN"/>
              </w:rPr>
              <w:tab/>
            </w:r>
            <w:r>
              <w:rPr>
                <w:rFonts w:hint="default"/>
                <w:lang w:eastAsia="zh-CN"/>
              </w:rPr>
              <w:t>BA）暨全国选拔赛，</w:t>
            </w:r>
            <w:r>
              <w:rPr>
                <w:rFonts w:hint="eastAsia"/>
                <w:lang w:val="en-US" w:eastAsia="zh-CN"/>
              </w:rPr>
              <w:t>辰溪代表队荣获2023年中国农民丰收节农民篮球邀请赛冠军</w:t>
            </w:r>
            <w:r>
              <w:rPr>
                <w:rFonts w:hint="default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/>
                <w:lang w:val="en-US" w:eastAsia="zh-CN"/>
              </w:rPr>
              <w:t>25.46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22.207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促进当地经济增长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提高我市知名度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改善社会生态环境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b/>
          <w:bCs/>
          <w:lang w:val="en"/>
        </w:rPr>
      </w:pPr>
    </w:p>
    <w:p>
      <w:pPr>
        <w:pStyle w:val="12"/>
        <w:rPr>
          <w:rFonts w:hint="default"/>
          <w:b/>
          <w:bCs/>
          <w:lang w:val="en"/>
        </w:rPr>
      </w:pPr>
    </w:p>
    <w:p>
      <w:pPr>
        <w:pStyle w:val="12"/>
        <w:rPr>
          <w:rFonts w:hint="default"/>
          <w:b/>
          <w:bCs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224"/>
        <w:gridCol w:w="114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受污染耕地安全利用区农产品抽检经费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24.15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24.15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23.805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98.57%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24.15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24.15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23.805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开展轻中度污染耕地落实品种替代、土壤调理等安全利用措施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受污染耕地安全利用率稳定在91%以上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/>
                <w:lang w:val="en-US" w:eastAsia="zh-CN"/>
              </w:rPr>
              <w:t>24.15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23.805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促进当地经济增长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群众生态环保意识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显著提高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显著提高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农业生产环境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有所改善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有所改善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项目实施区农户满意度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b/>
          <w:bCs/>
          <w:lang w:val="en"/>
        </w:rPr>
      </w:pPr>
    </w:p>
    <w:p>
      <w:pPr>
        <w:pStyle w:val="12"/>
        <w:rPr>
          <w:rFonts w:hint="default"/>
          <w:b/>
          <w:bCs/>
          <w:lang w:val="en"/>
        </w:rPr>
      </w:pPr>
    </w:p>
    <w:p>
      <w:pPr>
        <w:pStyle w:val="12"/>
        <w:rPr>
          <w:rFonts w:hint="default"/>
          <w:b/>
          <w:bCs/>
          <w:lang w:val="en"/>
        </w:rPr>
      </w:pPr>
    </w:p>
    <w:p>
      <w:pPr>
        <w:pStyle w:val="12"/>
        <w:rPr>
          <w:rFonts w:hint="default"/>
          <w:b/>
          <w:bCs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224"/>
        <w:gridCol w:w="114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2023年中央农业防灾减灾资金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6.3859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42.57%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6.3859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用于粮油作物重大病虫害监测，提升植保防灾减灾能力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实现农药使用量负增长，全力保障农业生产安全，农业生态安全。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default"/>
              </w:rPr>
              <w:t>剩余8.6万余</w:t>
            </w:r>
            <w:r>
              <w:rPr>
                <w:rFonts w:hint="eastAsia"/>
              </w:rPr>
              <w:t>元</w:t>
            </w:r>
            <w:r>
              <w:rPr>
                <w:rFonts w:hint="default"/>
              </w:rPr>
              <w:t>拟</w:t>
            </w:r>
            <w:r>
              <w:rPr>
                <w:rFonts w:hint="eastAsia"/>
              </w:rPr>
              <w:t>采购太阳能多功能风力式捕虫器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6.3859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促进当地经济增长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群众生态环保意识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显著提高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显著提高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农业生产环境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有所改善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有所改善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服务对象满意度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b/>
          <w:bCs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079"/>
        <w:gridCol w:w="1224"/>
        <w:gridCol w:w="114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水产种质资源保护与管理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22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158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提升水产种质资源保护区管控能力、监测能力。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提升水产种质资源保护区管控能力、监测能力。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224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14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促进当地经济增长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保护区长效管理能力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显著提高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显著提高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长江流域重点水域渔业资源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进一步恢复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进一步恢复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社会和谐稳定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服务对象满意度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b/>
          <w:bCs/>
          <w:lang w:val="en"/>
        </w:rPr>
      </w:pPr>
    </w:p>
    <w:p>
      <w:pPr>
        <w:pStyle w:val="12"/>
        <w:rPr>
          <w:rFonts w:hint="default"/>
          <w:b/>
          <w:bCs/>
          <w:lang w:val="en"/>
        </w:rPr>
      </w:pPr>
    </w:p>
    <w:p>
      <w:pPr>
        <w:pStyle w:val="12"/>
        <w:rPr>
          <w:rFonts w:hint="default"/>
          <w:b/>
          <w:bCs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968"/>
        <w:gridCol w:w="1395"/>
        <w:gridCol w:w="108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2023年省级农业劳模补助资金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395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34.5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34.5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34.5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395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34.5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34.5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34.5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落实全国、全省农业劳模待遇规定，解决农业劳模生活困难。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弘扬劳模精神，发挥劳模在三农领域的模范引领作用。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省部级农业劳模补贴人数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80人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补贴发放程序合理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合理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34.5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34.5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专项资金使用效益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有效缓解农业劳模生活困难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有所改善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有所改善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生态效益情况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有所改善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有所改善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00" w:firstLineChars="1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弘扬劳模精神，发挥模范引领作用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968"/>
        <w:gridCol w:w="1395"/>
        <w:gridCol w:w="108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2023年省级农药安全监管资金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395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8.89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88.9%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395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8.89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进一步规范农药市场行为，提高农药产品质量。进一步完善农药安全监管制度，创新监管模式。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农药市场行为进一步规范，市场秩序明显好转，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8.89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专项资金使用效益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区域性农药安全事件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无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生态环境安全，友好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有所改善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有所改善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00" w:firstLineChars="1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农药安全监管制度和长效机制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不断完善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不断完善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b/>
          <w:bCs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968"/>
        <w:gridCol w:w="1395"/>
        <w:gridCol w:w="108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2023年省级农产品绿色有机品牌认证补助资金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395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14.52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85.41%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395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14.52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实施绿色食品、有机农产品认证补助政策。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ind w:firstLine="40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实施绿色食品、有机农产品认证补助政策。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产品综合抽检合格率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14.52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lang w:eastAsia="zh-CN"/>
              </w:rPr>
              <w:t>部分企业通过现场检查，但证书未下达，待证书下达后发放补贴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绿色有机农产品总产值增长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提升农产品质量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农药化肥使用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明显减少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明显减少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农产品品质提升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eastAsia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968"/>
        <w:gridCol w:w="1395"/>
        <w:gridCol w:w="108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2023年中央成品油价格调整对渔业补助资金（第一批）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395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395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促进渔业结构调整和转型升级，提升渔业执法能力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促进渔业结构调整和转型升级，提升渔业执法能力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渔业执法能力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明显提升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明显提升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60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对渔业发展的积极作用率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十年禁渔秩序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稳定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稳定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促进渔业生态环境健康发展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渔业可持续发展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eastAsia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asciiTheme="minorEastAsia" w:hAnsiTheme="minorEastAsia" w:eastAsiaTheme="minorEastAsia"/>
          <w:b/>
          <w:color w:val="000000"/>
          <w:w w:val="100"/>
          <w:sz w:val="24"/>
          <w:szCs w:val="24"/>
          <w:lang w:val="zh-CN" w:bidi="zh-CN"/>
        </w:rPr>
      </w:pPr>
      <w:r>
        <w:rPr>
          <w:rFonts w:hint="eastAsia" w:asciiTheme="minorEastAsia" w:hAnsiTheme="minorEastAsia" w:eastAsiaTheme="minorEastAsia"/>
          <w:b/>
          <w:w w:val="100"/>
          <w:sz w:val="24"/>
          <w:szCs w:val="24"/>
        </w:rPr>
        <w:t>附件2-1-1</w:t>
      </w:r>
    </w:p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ascii="宋体" w:hAnsi="宋体" w:eastAsia="宋体"/>
          <w:b/>
          <w:color w:val="000000"/>
          <w:w w:val="100"/>
          <w:lang w:val="zh-CN" w:bidi="zh-CN"/>
        </w:rPr>
      </w:pPr>
      <w:r>
        <w:rPr>
          <w:rFonts w:hint="eastAsia" w:ascii="宋体" w:hAnsi="宋体" w:eastAsia="宋体"/>
          <w:b/>
          <w:color w:val="000000"/>
          <w:w w:val="100"/>
          <w:lang w:val="zh-CN" w:bidi="zh-CN"/>
        </w:rPr>
        <w:t>项目支出绩效自评表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968"/>
        <w:gridCol w:w="1395"/>
        <w:gridCol w:w="1080"/>
        <w:gridCol w:w="1134"/>
        <w:gridCol w:w="827"/>
        <w:gridCol w:w="87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项目支</w:t>
            </w:r>
          </w:p>
          <w:p>
            <w:r>
              <w:rPr>
                <w:rFonts w:hint="eastAsia"/>
              </w:rPr>
              <w:t>出名称</w:t>
            </w:r>
          </w:p>
        </w:tc>
        <w:tc>
          <w:tcPr>
            <w:tcW w:w="8772" w:type="dxa"/>
            <w:gridSpan w:val="8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2023年中央高素质农民培育资金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主管部门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　怀化市农业农村局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/>
              </w:rPr>
              <w:t>　怀化市</w:t>
            </w:r>
            <w:r>
              <w:rPr>
                <w:rFonts w:hint="eastAsia"/>
                <w:lang w:eastAsia="zh-CN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（万元）</w:t>
            </w:r>
          </w:p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年初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全年</w:t>
            </w:r>
          </w:p>
          <w:p>
            <w:r>
              <w:rPr>
                <w:rFonts w:hint="eastAsia"/>
              </w:rPr>
              <w:t>执行数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执行率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年度资金总额　</w:t>
            </w:r>
          </w:p>
        </w:tc>
        <w:tc>
          <w:tcPr>
            <w:tcW w:w="1395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其中：当年财政拨款　</w:t>
            </w:r>
          </w:p>
        </w:tc>
        <w:tc>
          <w:tcPr>
            <w:tcW w:w="1395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/>
        </w:tc>
        <w:tc>
          <w:tcPr>
            <w:tcW w:w="1416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上年结转资金　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2047" w:type="dxa"/>
            <w:gridSpan w:val="2"/>
            <w:vAlign w:val="center"/>
          </w:tcPr>
          <w:p>
            <w:r>
              <w:rPr>
                <w:rFonts w:hint="eastAsia"/>
              </w:rPr>
              <w:t>其他资金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年度总体目标</w:t>
            </w:r>
          </w:p>
        </w:tc>
        <w:tc>
          <w:tcPr>
            <w:tcW w:w="4522" w:type="dxa"/>
            <w:gridSpan w:val="4"/>
            <w:vAlign w:val="center"/>
          </w:tcPr>
          <w:p>
            <w:r>
              <w:rPr>
                <w:rFonts w:hint="eastAsia"/>
              </w:rPr>
              <w:t>预期目标</w:t>
            </w:r>
          </w:p>
        </w:tc>
        <w:tc>
          <w:tcPr>
            <w:tcW w:w="4250" w:type="dxa"/>
            <w:gridSpan w:val="4"/>
            <w:vAlign w:val="center"/>
          </w:tcPr>
          <w:p>
            <w:r>
              <w:rPr>
                <w:rFonts w:hint="eastAsia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4522" w:type="dxa"/>
            <w:gridSpan w:val="4"/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分层分类开展高素质农民教育培训项目</w:t>
            </w:r>
          </w:p>
        </w:tc>
        <w:tc>
          <w:tcPr>
            <w:tcW w:w="4250" w:type="dxa"/>
            <w:gridSpan w:val="4"/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围绕粮食作物大面积单产提升培育行动、新型农业经营主体产业发展能力提升行动、农村创新创业培育行动。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绩</w:t>
            </w:r>
          </w:p>
          <w:p>
            <w:r>
              <w:rPr>
                <w:rFonts w:hint="eastAsia"/>
              </w:rPr>
              <w:t>效</w:t>
            </w:r>
          </w:p>
          <w:p>
            <w:r>
              <w:rPr>
                <w:rFonts w:hint="eastAsia"/>
              </w:rPr>
              <w:t>指</w:t>
            </w:r>
          </w:p>
          <w:p>
            <w:r>
              <w:rPr>
                <w:rFonts w:hint="eastAsia"/>
              </w:rPr>
              <w:t>标</w:t>
            </w:r>
          </w:p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一级指标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二级指标</w:t>
            </w:r>
          </w:p>
        </w:tc>
        <w:tc>
          <w:tcPr>
            <w:tcW w:w="1395" w:type="dxa"/>
            <w:vAlign w:val="center"/>
          </w:tcPr>
          <w:p>
            <w:r>
              <w:rPr>
                <w:rFonts w:hint="eastAsia"/>
              </w:rPr>
              <w:t>三级指标</w:t>
            </w:r>
          </w:p>
        </w:tc>
        <w:tc>
          <w:tcPr>
            <w:tcW w:w="1080" w:type="dxa"/>
            <w:vAlign w:val="center"/>
          </w:tcPr>
          <w:p>
            <w:r>
              <w:rPr>
                <w:rFonts w:hint="eastAsia"/>
              </w:rPr>
              <w:t>年度</w:t>
            </w:r>
          </w:p>
          <w:p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实际</w:t>
            </w:r>
          </w:p>
          <w:p>
            <w:r>
              <w:rPr>
                <w:rFonts w:hint="eastAsia"/>
              </w:rPr>
              <w:t>完成值</w:t>
            </w:r>
          </w:p>
        </w:tc>
        <w:tc>
          <w:tcPr>
            <w:tcW w:w="827" w:type="dxa"/>
            <w:vAlign w:val="center"/>
          </w:tcPr>
          <w:p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>
            <w:r>
              <w:rPr>
                <w:rFonts w:hint="eastAsia"/>
              </w:rPr>
              <w:t>得分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偏差原因</w:t>
            </w:r>
          </w:p>
          <w:p>
            <w:r>
              <w:rPr>
                <w:rFonts w:hint="eastAsia"/>
              </w:rPr>
              <w:t>分析及</w:t>
            </w:r>
          </w:p>
          <w:p>
            <w:r>
              <w:rPr>
                <w:rFonts w:hint="eastAsia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产出指标</w:t>
            </w:r>
          </w:p>
          <w:p>
            <w:r>
              <w:rPr>
                <w:rFonts w:hint="eastAsia"/>
              </w:rPr>
              <w:t>（50分）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数量指标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实际完成率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质量指标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质量达标率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时效指标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任务完成时间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2023.12.31前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成本指标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56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eastAsia" w:eastAsia="仿宋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restart"/>
            <w:vAlign w:val="center"/>
          </w:tcPr>
          <w:p>
            <w:r>
              <w:rPr>
                <w:rFonts w:hint="eastAsia"/>
              </w:rPr>
              <w:t>效益指标</w:t>
            </w:r>
          </w:p>
          <w:p>
            <w:r>
              <w:rPr>
                <w:rFonts w:hint="eastAsia"/>
              </w:rPr>
              <w:t>（30分）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经济效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增加务农收入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有所提升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有所提升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社会效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" w:eastAsia="zh-CN" w:bidi="ar-SA"/>
              </w:rPr>
              <w:t>参训农民通过学习提高科学文化素质、产业发展能力，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有所提升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有所提升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生态效</w:t>
            </w:r>
          </w:p>
          <w:p>
            <w:r>
              <w:rPr>
                <w:rFonts w:hint="eastAsia"/>
              </w:rPr>
              <w:t>益指标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促进生态环境健康发展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Merge w:val="continue"/>
            <w:vAlign w:val="center"/>
          </w:tcPr>
          <w:p/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可持续影响指标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  <w:t>带动周边农民增收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79" w:type="dxa"/>
            <w:vMerge w:val="continue"/>
            <w:vAlign w:val="center"/>
          </w:tcPr>
          <w:p/>
        </w:tc>
        <w:tc>
          <w:tcPr>
            <w:tcW w:w="1079" w:type="dxa"/>
            <w:vAlign w:val="center"/>
          </w:tcPr>
          <w:p>
            <w:r>
              <w:rPr>
                <w:rFonts w:hint="eastAsia"/>
              </w:rPr>
              <w:t>满意度</w:t>
            </w:r>
          </w:p>
          <w:p>
            <w:r>
              <w:rPr>
                <w:rFonts w:hint="eastAsia"/>
              </w:rPr>
              <w:t>指标</w:t>
            </w:r>
          </w:p>
          <w:p>
            <w:r>
              <w:rPr>
                <w:rFonts w:hint="eastAsia"/>
              </w:rPr>
              <w:t>（10分）</w:t>
            </w:r>
          </w:p>
        </w:tc>
        <w:tc>
          <w:tcPr>
            <w:tcW w:w="968" w:type="dxa"/>
            <w:vAlign w:val="center"/>
          </w:tcPr>
          <w:p>
            <w:r>
              <w:rPr>
                <w:rFonts w:hint="eastAsia"/>
              </w:rPr>
              <w:t>服务对象满意度指标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仿宋"/>
                <w:color w:val="000000"/>
                <w:kern w:val="0"/>
                <w:sz w:val="20"/>
                <w:szCs w:val="20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w w:val="1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35" w:type="dxa"/>
            <w:gridSpan w:val="6"/>
            <w:vAlign w:val="center"/>
          </w:tcPr>
          <w:p>
            <w:r>
              <w:rPr>
                <w:rFonts w:hint="eastAsia"/>
              </w:rPr>
              <w:t>总分</w:t>
            </w:r>
          </w:p>
        </w:tc>
        <w:tc>
          <w:tcPr>
            <w:tcW w:w="827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873" w:type="dxa"/>
            <w:vAlign w:val="center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416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pStyle w:val="12"/>
        <w:rPr>
          <w:rStyle w:val="10"/>
          <w:rFonts w:ascii="仿宋" w:hAnsi="仿宋" w:eastAsia="仿宋"/>
          <w:w w:val="100"/>
        </w:rPr>
      </w:pPr>
    </w:p>
    <w:p>
      <w:pPr>
        <w:pStyle w:val="12"/>
        <w:rPr>
          <w:rStyle w:val="10"/>
          <w:rFonts w:hint="eastAsia" w:ascii="仿宋" w:hAnsi="仿宋" w:eastAsia="仿宋"/>
          <w:w w:val="100"/>
          <w:lang w:val="en-US" w:eastAsia="zh-CN"/>
        </w:rPr>
      </w:pPr>
      <w:r>
        <w:rPr>
          <w:rStyle w:val="10"/>
          <w:rFonts w:ascii="仿宋" w:hAnsi="仿宋" w:eastAsia="仿宋"/>
          <w:w w:val="100"/>
        </w:rPr>
        <w:t>填表人：</w:t>
      </w:r>
      <w:r>
        <w:rPr>
          <w:rStyle w:val="10"/>
          <w:rFonts w:hint="eastAsia" w:ascii="仿宋" w:hAnsi="仿宋" w:eastAsia="仿宋"/>
          <w:w w:val="100"/>
        </w:rPr>
        <w:t xml:space="preserve"> </w:t>
      </w:r>
      <w:r>
        <w:rPr>
          <w:rStyle w:val="10"/>
          <w:rFonts w:hint="eastAsia" w:ascii="仿宋" w:hAnsi="仿宋" w:eastAsia="仿宋"/>
          <w:w w:val="100"/>
          <w:lang w:eastAsia="zh-CN"/>
        </w:rPr>
        <w:t>刘艾佳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填报日期：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2024.6.15</w:t>
      </w:r>
      <w:r>
        <w:rPr>
          <w:rStyle w:val="10"/>
          <w:rFonts w:hint="eastAsia" w:ascii="仿宋" w:hAnsi="仿宋" w:eastAsia="仿宋"/>
          <w:w w:val="100"/>
        </w:rPr>
        <w:t xml:space="preserve">    </w:t>
      </w:r>
      <w:r>
        <w:rPr>
          <w:rStyle w:val="10"/>
          <w:rFonts w:hint="default" w:ascii="仿宋" w:hAnsi="仿宋" w:eastAsia="仿宋"/>
          <w:w w:val="100"/>
          <w:lang w:val="en"/>
        </w:rPr>
        <w:t xml:space="preserve">     </w:t>
      </w:r>
      <w:r>
        <w:rPr>
          <w:rStyle w:val="10"/>
          <w:rFonts w:hint="eastAsia" w:ascii="仿宋" w:hAnsi="仿宋" w:eastAsia="仿宋"/>
          <w:w w:val="100"/>
        </w:rPr>
        <w:t xml:space="preserve">  </w:t>
      </w:r>
      <w:r>
        <w:rPr>
          <w:rStyle w:val="10"/>
          <w:rFonts w:ascii="仿宋" w:hAnsi="仿宋" w:eastAsia="仿宋"/>
          <w:w w:val="100"/>
        </w:rPr>
        <w:t xml:space="preserve"> 联系电话：</w:t>
      </w:r>
      <w:r>
        <w:rPr>
          <w:rStyle w:val="10"/>
          <w:rFonts w:hint="eastAsia" w:ascii="仿宋" w:hAnsi="仿宋" w:eastAsia="仿宋"/>
          <w:w w:val="100"/>
          <w:lang w:val="en-US" w:eastAsia="zh-CN"/>
        </w:rPr>
        <w:t>18074599952</w:t>
      </w:r>
    </w:p>
    <w:p>
      <w:pPr>
        <w:pStyle w:val="12"/>
        <w:rPr>
          <w:rStyle w:val="10"/>
          <w:rFonts w:hint="default" w:ascii="仿宋" w:hAnsi="仿宋" w:eastAsia="仿宋"/>
          <w:w w:val="100"/>
          <w:lang w:val="en-US" w:eastAsia="zh-C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lang w:val="en"/>
        </w:rPr>
      </w:pPr>
    </w:p>
    <w:p>
      <w:pPr>
        <w:pStyle w:val="12"/>
        <w:rPr>
          <w:rFonts w:hint="default"/>
          <w:b/>
          <w:bCs/>
          <w:lang w:val="en"/>
        </w:rPr>
      </w:pPr>
    </w:p>
    <w:p>
      <w:pPr>
        <w:pStyle w:val="12"/>
        <w:rPr>
          <w:rFonts w:hint="default"/>
          <w:b/>
          <w:bCs/>
          <w:lang w:val="e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004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DE9"/>
    <w:rsid w:val="0009324B"/>
    <w:rsid w:val="001A5858"/>
    <w:rsid w:val="001C161B"/>
    <w:rsid w:val="002A5259"/>
    <w:rsid w:val="00383010"/>
    <w:rsid w:val="003A4739"/>
    <w:rsid w:val="003D439B"/>
    <w:rsid w:val="003E1DE9"/>
    <w:rsid w:val="00407EA6"/>
    <w:rsid w:val="004472A8"/>
    <w:rsid w:val="00495E6C"/>
    <w:rsid w:val="004F333E"/>
    <w:rsid w:val="004F4717"/>
    <w:rsid w:val="0057179B"/>
    <w:rsid w:val="0067300F"/>
    <w:rsid w:val="006842BE"/>
    <w:rsid w:val="008D6BE9"/>
    <w:rsid w:val="00960FA7"/>
    <w:rsid w:val="00993E87"/>
    <w:rsid w:val="00AB35AA"/>
    <w:rsid w:val="00B02723"/>
    <w:rsid w:val="00C11443"/>
    <w:rsid w:val="00C879F3"/>
    <w:rsid w:val="00CA6CF3"/>
    <w:rsid w:val="00D50259"/>
    <w:rsid w:val="00D62FC3"/>
    <w:rsid w:val="00E46BAF"/>
    <w:rsid w:val="00EC3770"/>
    <w:rsid w:val="00EE3EDE"/>
    <w:rsid w:val="00EF74B5"/>
    <w:rsid w:val="07FB620D"/>
    <w:rsid w:val="47DF7898"/>
    <w:rsid w:val="B4F6CBE2"/>
    <w:rsid w:val="B4FFA9CA"/>
    <w:rsid w:val="CBFF0ABE"/>
    <w:rsid w:val="CEF5DD6E"/>
    <w:rsid w:val="DFCF7EE6"/>
    <w:rsid w:val="FA53B2A0"/>
    <w:rsid w:val="FDBFA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黑体" w:hAnsi="黑体" w:eastAsia="黑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280" w:lineRule="exact"/>
      <w:jc w:val="center"/>
    </w:pPr>
    <w:rPr>
      <w:rFonts w:ascii="仿宋" w:hAnsi="仿宋" w:eastAsia="仿宋" w:cs="仿宋"/>
      <w:color w:val="000000"/>
      <w:w w:val="100"/>
      <w:kern w:val="0"/>
      <w:sz w:val="20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 w:asciiTheme="minorEastAsia" w:hAnsiTheme="minorEastAsia" w:eastAsiaTheme="minorEastAsia"/>
      <w:b/>
      <w:sz w:val="24"/>
      <w:shd w:val="clear" w:color="auto" w:fill="FFFFFF"/>
    </w:rPr>
  </w:style>
  <w:style w:type="character" w:customStyle="1" w:styleId="8">
    <w:name w:val="页眉 Char"/>
    <w:basedOn w:val="7"/>
    <w:link w:val="4"/>
    <w:semiHidden/>
    <w:qFormat/>
    <w:uiPriority w:val="99"/>
    <w:rPr>
      <w:rFonts w:asciiTheme="minorHAnsi" w:hAnsiTheme="minorHAnsi" w:eastAsiaTheme="minorEastAsia"/>
      <w:w w:val="100"/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rFonts w:asciiTheme="minorHAnsi" w:hAnsiTheme="minorHAnsi" w:eastAsiaTheme="minorEastAsia"/>
      <w:w w:val="100"/>
      <w:sz w:val="18"/>
      <w:szCs w:val="18"/>
    </w:rPr>
  </w:style>
  <w:style w:type="character" w:customStyle="1" w:styleId="10">
    <w:name w:val="MSG_EN_FONT_STYLE_NAME_TEMPLATE_ROLE_NUMBER MSG_EN_FONT_STYLE_NAME_BY_ROLE_TEXT 7 Exact"/>
    <w:basedOn w:val="7"/>
    <w:qFormat/>
    <w:uiPriority w:val="0"/>
    <w:rPr>
      <w:rFonts w:ascii="宋体" w:hAnsi="宋体" w:eastAsia="宋体" w:cs="宋体"/>
      <w:sz w:val="22"/>
      <w:szCs w:val="22"/>
      <w:u w:val="none"/>
    </w:rPr>
  </w:style>
  <w:style w:type="character" w:customStyle="1" w:styleId="11">
    <w:name w:val="MSG_EN_FONT_STYLE_NAME_TEMPLATE_ROLE_NUMBER MSG_EN_FONT_STYLE_NAME_BY_ROLE_TEXT 7_"/>
    <w:basedOn w:val="7"/>
    <w:link w:val="12"/>
    <w:qFormat/>
    <w:uiPriority w:val="0"/>
    <w:rPr>
      <w:rFonts w:ascii="宋体" w:hAnsi="宋体" w:eastAsia="宋体" w:cs="宋体"/>
      <w:sz w:val="22"/>
      <w:shd w:val="clear" w:color="auto" w:fill="FFFFFF"/>
    </w:rPr>
  </w:style>
  <w:style w:type="paragraph" w:customStyle="1" w:styleId="12">
    <w:name w:val="MSG_EN_FONT_STYLE_NAME_TEMPLATE_ROLE_NUMBER MSG_EN_FONT_STYLE_NAME_BY_ROLE_TEXT 7"/>
    <w:basedOn w:val="1"/>
    <w:link w:val="11"/>
    <w:qFormat/>
    <w:uiPriority w:val="0"/>
    <w:pPr>
      <w:widowControl w:val="0"/>
      <w:shd w:val="clear" w:color="auto" w:fill="FFFFFF"/>
      <w:spacing w:line="220" w:lineRule="exact"/>
      <w:jc w:val="left"/>
    </w:pPr>
    <w:rPr>
      <w:rFonts w:ascii="宋体" w:hAnsi="宋体" w:eastAsia="宋体" w:cs="宋体"/>
      <w:color w:val="auto"/>
      <w:w w:val="200"/>
      <w:kern w:val="2"/>
      <w:sz w:val="22"/>
      <w:szCs w:val="22"/>
    </w:rPr>
  </w:style>
  <w:style w:type="character" w:customStyle="1" w:styleId="13">
    <w:name w:val="MSG_EN_FONT_STYLE_NAME_TEMPLATE_ROLE_NUMBER MSG_EN_FONT_STYLE_NAME_BY_ROLE_TEXT 2 + MSG_EN_FONT_STYLE_MODIFER_SIZE 9"/>
    <w:basedOn w:val="7"/>
    <w:qFormat/>
    <w:uiPriority w:val="0"/>
    <w:rPr>
      <w:rFonts w:ascii="宋体" w:hAnsi="宋体" w:eastAsia="宋体" w:cs="宋体"/>
      <w:color w:val="000000"/>
      <w:spacing w:val="10"/>
      <w:w w:val="100"/>
      <w:position w:val="0"/>
      <w:sz w:val="18"/>
      <w:szCs w:val="18"/>
      <w:shd w:val="clear" w:color="auto" w:fill="FFFFFF"/>
      <w:lang w:val="zh-CN" w:eastAsia="zh-CN" w:bidi="zh-CN"/>
    </w:rPr>
  </w:style>
  <w:style w:type="paragraph" w:customStyle="1" w:styleId="14">
    <w:name w:val="MSG_EN_FONT_STYLE_NAME_TEMPLATE_ROLE_LEVEL MSG_EN_FONT_STYLE_NAME_BY_ROLE_HEADING 2"/>
    <w:basedOn w:val="1"/>
    <w:qFormat/>
    <w:uiPriority w:val="0"/>
    <w:pPr>
      <w:widowControl w:val="0"/>
      <w:shd w:val="clear" w:color="auto" w:fill="FFFFFF"/>
      <w:spacing w:line="360" w:lineRule="exact"/>
      <w:outlineLvl w:val="1"/>
    </w:pPr>
    <w:rPr>
      <w:rFonts w:ascii="宋体" w:hAnsi="宋体" w:eastAsia="宋体" w:cs="宋体"/>
      <w:color w:val="auto"/>
      <w:w w:val="200"/>
      <w:kern w:val="2"/>
      <w:sz w:val="36"/>
      <w:szCs w:val="36"/>
    </w:rPr>
  </w:style>
  <w:style w:type="paragraph" w:customStyle="1" w:styleId="15">
    <w:name w:val="_Style 1"/>
    <w:basedOn w:val="1"/>
    <w:qFormat/>
    <w:uiPriority w:val="0"/>
    <w:pPr>
      <w:spacing w:line="481" w:lineRule="atLeast"/>
      <w:ind w:firstLine="623"/>
      <w:textAlignment w:val="baseline"/>
    </w:pPr>
    <w:rPr>
      <w:rFonts w:ascii="Calibri" w:hAnsi="Calibri" w:eastAsia="宋体" w:cs="Times New Roman"/>
      <w:color w:val="000000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</Words>
  <Characters>830</Characters>
  <Lines>6</Lines>
  <Paragraphs>1</Paragraphs>
  <TotalTime>1</TotalTime>
  <ScaleCrop>false</ScaleCrop>
  <LinksUpToDate>false</LinksUpToDate>
  <CharactersWithSpaces>974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2024-06-21T17:52:00Z</dcterms:created>
  <dc:creator>Administrator</dc:creator>
  <cp:lastModifiedBy>greatwall</cp:lastModifiedBy>
  <dcterms:modified xsi:type="dcterms:W3CDTF">2024-12-30T10:20:44Z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