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42B607">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560" w:firstLineChars="200"/>
        <w:jc w:val="both"/>
        <w:textAlignment w:val="auto"/>
        <w:outlineLvl w:val="9"/>
        <w:rPr>
          <w:rFonts w:hint="default" w:ascii="Times New Roman" w:hAnsi="Times New Roman" w:eastAsia="方正小标宋简体" w:cs="Times New Roman"/>
          <w:b w:val="0"/>
          <w:bCs w:val="0"/>
          <w:sz w:val="28"/>
          <w:szCs w:val="28"/>
          <w:lang w:eastAsia="zh-CN"/>
        </w:rPr>
      </w:pPr>
    </w:p>
    <w:p w14:paraId="3BEB80E2">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default" w:ascii="Times New Roman" w:hAnsi="Times New Roman" w:eastAsia="方正小标宋简体" w:cs="Times New Roman"/>
          <w:b w:val="0"/>
          <w:bCs w:val="0"/>
          <w:sz w:val="44"/>
          <w:szCs w:val="44"/>
          <w:lang w:eastAsia="zh-CN"/>
        </w:rPr>
      </w:pPr>
      <w:r>
        <w:rPr>
          <w:rFonts w:hint="default" w:ascii="Times New Roman" w:hAnsi="Times New Roman" w:eastAsia="方正小标宋简体" w:cs="Times New Roman"/>
          <w:b w:val="0"/>
          <w:bCs w:val="0"/>
          <w:sz w:val="44"/>
          <w:szCs w:val="44"/>
          <w:lang w:eastAsia="zh-CN"/>
        </w:rPr>
        <w:t>怀化市审计局专项资金绩效自评报告</w:t>
      </w:r>
    </w:p>
    <w:p w14:paraId="1F20FEF9">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default" w:ascii="Times New Roman" w:hAnsi="Times New Roman" w:eastAsia="仿宋_GB2312" w:cs="Times New Roman"/>
          <w:b/>
          <w:bCs/>
          <w:sz w:val="32"/>
          <w:szCs w:val="32"/>
          <w:lang w:eastAsia="zh-CN"/>
        </w:rPr>
      </w:pPr>
    </w:p>
    <w:p w14:paraId="5F09EA0D">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黑体" w:cs="Times New Roman"/>
          <w:b w:val="0"/>
          <w:bCs w:val="0"/>
          <w:sz w:val="32"/>
          <w:szCs w:val="32"/>
          <w:lang w:eastAsia="zh-CN"/>
        </w:rPr>
      </w:pPr>
      <w:r>
        <w:rPr>
          <w:rFonts w:hint="default" w:ascii="Times New Roman" w:hAnsi="Times New Roman" w:eastAsia="黑体" w:cs="Times New Roman"/>
          <w:b w:val="0"/>
          <w:bCs w:val="0"/>
          <w:sz w:val="32"/>
          <w:szCs w:val="32"/>
          <w:lang w:eastAsia="zh-CN"/>
        </w:rPr>
        <w:t>一、项目基本情况</w:t>
      </w:r>
    </w:p>
    <w:p w14:paraId="1A40178B">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default" w:ascii="Times New Roman" w:hAnsi="Times New Roman" w:eastAsia="楷体_GB2312" w:cs="Times New Roman"/>
          <w:b/>
          <w:bCs/>
          <w:sz w:val="32"/>
          <w:szCs w:val="32"/>
          <w:lang w:eastAsia="zh-CN"/>
        </w:rPr>
      </w:pPr>
      <w:r>
        <w:rPr>
          <w:rFonts w:hint="default" w:ascii="Times New Roman" w:hAnsi="Times New Roman" w:eastAsia="楷体_GB2312" w:cs="Times New Roman"/>
          <w:b/>
          <w:bCs/>
          <w:sz w:val="32"/>
          <w:szCs w:val="32"/>
          <w:lang w:eastAsia="zh-CN"/>
        </w:rPr>
        <w:t>（一）项目概况</w:t>
      </w:r>
    </w:p>
    <w:p w14:paraId="47862F94">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bCs/>
          <w:sz w:val="32"/>
          <w:szCs w:val="32"/>
          <w:lang w:val="en-US" w:eastAsia="zh-CN"/>
        </w:rPr>
        <w:t>1、项目单位基本情况：</w:t>
      </w:r>
      <w:r>
        <w:rPr>
          <w:rFonts w:hint="default" w:ascii="Times New Roman" w:hAnsi="Times New Roman" w:eastAsia="仿宋_GB2312" w:cs="Times New Roman"/>
          <w:color w:val="auto"/>
          <w:sz w:val="32"/>
          <w:szCs w:val="32"/>
          <w:lang w:eastAsia="zh-CN"/>
        </w:rPr>
        <w:t>怀化市审计局作为一级部门预算单位，内设科室</w:t>
      </w:r>
      <w:r>
        <w:rPr>
          <w:rFonts w:hint="default" w:ascii="Times New Roman" w:hAnsi="Times New Roman" w:eastAsia="仿宋_GB2312" w:cs="Times New Roman"/>
          <w:color w:val="auto"/>
          <w:sz w:val="32"/>
          <w:szCs w:val="32"/>
          <w:lang w:val="en-US" w:eastAsia="zh-CN"/>
        </w:rPr>
        <w:t>有</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highlight w:val="none"/>
          <w:lang w:eastAsia="zh-CN"/>
        </w:rPr>
        <w:t>市委</w:t>
      </w:r>
      <w:r>
        <w:rPr>
          <w:rFonts w:hint="default" w:ascii="Times New Roman" w:hAnsi="Times New Roman" w:eastAsia="仿宋_GB2312" w:cs="Times New Roman"/>
          <w:color w:val="auto"/>
          <w:sz w:val="32"/>
          <w:szCs w:val="32"/>
          <w:lang w:eastAsia="zh-CN"/>
        </w:rPr>
        <w:t>审计委员会办公室秘书科、办公室、法制科、电子数据审计科、财政金融审计科、行政事业审计科、农业农村审计科、固定资产投资审计科、企业与外资审计科、自然资源与生态环境审计科、经济责任审计室、重大项目与政策跟踪审计科、计划统计科、审计执行科、人事科、内部审计指导科共计1</w:t>
      </w:r>
      <w:r>
        <w:rPr>
          <w:rFonts w:hint="default" w:ascii="Times New Roman" w:hAnsi="Times New Roman" w:eastAsia="仿宋_GB2312" w:cs="Times New Roman"/>
          <w:color w:val="auto"/>
          <w:sz w:val="32"/>
          <w:szCs w:val="32"/>
          <w:lang w:val="en-US" w:eastAsia="zh-CN"/>
        </w:rPr>
        <w:t>6</w:t>
      </w:r>
      <w:r>
        <w:rPr>
          <w:rFonts w:hint="default" w:ascii="Times New Roman" w:hAnsi="Times New Roman" w:eastAsia="仿宋_GB2312" w:cs="Times New Roman"/>
          <w:color w:val="auto"/>
          <w:sz w:val="32"/>
          <w:szCs w:val="32"/>
          <w:lang w:eastAsia="zh-CN"/>
        </w:rPr>
        <w:t>个科室及机关党委。下设一个</w:t>
      </w:r>
      <w:r>
        <w:rPr>
          <w:rFonts w:hint="default" w:ascii="Times New Roman" w:hAnsi="Times New Roman" w:eastAsia="仿宋_GB2312" w:cs="Times New Roman"/>
          <w:color w:val="auto"/>
          <w:sz w:val="32"/>
          <w:szCs w:val="32"/>
          <w:lang w:val="en-US" w:eastAsia="zh-CN"/>
        </w:rPr>
        <w:t>正科级</w:t>
      </w:r>
      <w:r>
        <w:rPr>
          <w:rFonts w:hint="default" w:ascii="Times New Roman" w:hAnsi="Times New Roman" w:eastAsia="仿宋_GB2312" w:cs="Times New Roman"/>
          <w:color w:val="auto"/>
          <w:sz w:val="32"/>
          <w:szCs w:val="32"/>
          <w:lang w:eastAsia="zh-CN"/>
        </w:rPr>
        <w:t>全额拨款事业单位——怀化市建设项目审计中心。</w:t>
      </w:r>
      <w:r>
        <w:rPr>
          <w:rFonts w:hint="default" w:ascii="Times New Roman" w:hAnsi="Times New Roman" w:eastAsia="仿宋_GB2312" w:cs="Times New Roman"/>
          <w:color w:val="auto"/>
          <w:sz w:val="32"/>
          <w:szCs w:val="32"/>
          <w:lang w:val="en-US" w:eastAsia="zh-CN"/>
        </w:rPr>
        <w:t>截至</w:t>
      </w:r>
      <w:r>
        <w:rPr>
          <w:rFonts w:hint="default" w:ascii="Times New Roman" w:hAnsi="Times New Roman" w:eastAsia="仿宋_GB2312" w:cs="Times New Roman"/>
          <w:color w:val="auto"/>
          <w:sz w:val="32"/>
          <w:szCs w:val="32"/>
          <w:lang w:eastAsia="zh-CN"/>
        </w:rPr>
        <w:t>20</w:t>
      </w:r>
      <w:r>
        <w:rPr>
          <w:rFonts w:hint="default" w:ascii="Times New Roman" w:hAnsi="Times New Roman" w:eastAsia="仿宋_GB2312" w:cs="Times New Roman"/>
          <w:color w:val="auto"/>
          <w:sz w:val="32"/>
          <w:szCs w:val="32"/>
          <w:lang w:val="en-US" w:eastAsia="zh-CN"/>
        </w:rPr>
        <w:t>22</w:t>
      </w:r>
      <w:r>
        <w:rPr>
          <w:rFonts w:hint="default" w:ascii="Times New Roman" w:hAnsi="Times New Roman" w:eastAsia="仿宋_GB2312" w:cs="Times New Roman"/>
          <w:color w:val="auto"/>
          <w:sz w:val="32"/>
          <w:szCs w:val="32"/>
          <w:lang w:eastAsia="zh-CN"/>
        </w:rPr>
        <w:t>年</w:t>
      </w:r>
      <w:r>
        <w:rPr>
          <w:rFonts w:hint="default" w:ascii="Times New Roman" w:hAnsi="Times New Roman" w:eastAsia="仿宋_GB2312" w:cs="Times New Roman"/>
          <w:color w:val="auto"/>
          <w:sz w:val="32"/>
          <w:szCs w:val="32"/>
          <w:lang w:val="en-US" w:eastAsia="zh-CN"/>
        </w:rPr>
        <w:t>12月底</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怀化市审计局</w:t>
      </w:r>
      <w:r>
        <w:rPr>
          <w:rFonts w:hint="default" w:ascii="Times New Roman" w:hAnsi="Times New Roman" w:eastAsia="仿宋_GB2312" w:cs="Times New Roman"/>
          <w:color w:val="auto"/>
          <w:sz w:val="32"/>
          <w:szCs w:val="32"/>
          <w:lang w:eastAsia="zh-CN"/>
        </w:rPr>
        <w:t>编制数</w:t>
      </w:r>
      <w:r>
        <w:rPr>
          <w:rFonts w:hint="default" w:ascii="Times New Roman" w:hAnsi="Times New Roman" w:eastAsia="仿宋_GB2312" w:cs="Times New Roman"/>
          <w:color w:val="auto"/>
          <w:sz w:val="32"/>
          <w:szCs w:val="32"/>
          <w:lang w:val="en-US" w:eastAsia="zh-CN"/>
        </w:rPr>
        <w:t>64个</w:t>
      </w:r>
      <w:r>
        <w:rPr>
          <w:rFonts w:hint="default" w:ascii="Times New Roman" w:hAnsi="Times New Roman" w:eastAsia="仿宋_GB2312" w:cs="Times New Roman"/>
          <w:color w:val="auto"/>
          <w:sz w:val="32"/>
          <w:szCs w:val="32"/>
          <w:lang w:eastAsia="zh-CN"/>
        </w:rPr>
        <w:t>，其中：行政编制</w:t>
      </w:r>
      <w:r>
        <w:rPr>
          <w:rFonts w:hint="default" w:ascii="Times New Roman" w:hAnsi="Times New Roman" w:eastAsia="仿宋_GB2312" w:cs="Times New Roman"/>
          <w:color w:val="auto"/>
          <w:sz w:val="32"/>
          <w:szCs w:val="32"/>
          <w:lang w:val="en-US" w:eastAsia="zh-CN"/>
        </w:rPr>
        <w:t>45个</w:t>
      </w:r>
      <w:r>
        <w:rPr>
          <w:rFonts w:hint="default" w:ascii="Times New Roman" w:hAnsi="Times New Roman" w:eastAsia="仿宋_GB2312" w:cs="Times New Roman"/>
          <w:color w:val="auto"/>
          <w:sz w:val="32"/>
          <w:szCs w:val="32"/>
          <w:lang w:eastAsia="zh-CN"/>
        </w:rPr>
        <w:t>（含机关工勤编1人），全额事业编制</w:t>
      </w:r>
      <w:r>
        <w:rPr>
          <w:rFonts w:hint="default" w:ascii="Times New Roman" w:hAnsi="Times New Roman" w:eastAsia="仿宋_GB2312" w:cs="Times New Roman"/>
          <w:color w:val="auto"/>
          <w:sz w:val="32"/>
          <w:szCs w:val="32"/>
          <w:lang w:val="en-US" w:eastAsia="zh-CN"/>
        </w:rPr>
        <w:t>19个</w:t>
      </w:r>
      <w:r>
        <w:rPr>
          <w:rFonts w:hint="default" w:ascii="Times New Roman" w:hAnsi="Times New Roman" w:eastAsia="仿宋_GB2312" w:cs="Times New Roman"/>
          <w:color w:val="auto"/>
          <w:sz w:val="32"/>
          <w:szCs w:val="32"/>
          <w:lang w:eastAsia="zh-CN"/>
        </w:rPr>
        <w:t>；年末实有人数</w:t>
      </w:r>
      <w:r>
        <w:rPr>
          <w:rFonts w:hint="default" w:ascii="Times New Roman" w:hAnsi="Times New Roman" w:eastAsia="仿宋_GB2312" w:cs="Times New Roman"/>
          <w:color w:val="auto"/>
          <w:sz w:val="32"/>
          <w:szCs w:val="32"/>
          <w:lang w:val="en-US" w:eastAsia="zh-CN"/>
        </w:rPr>
        <w:t>64</w:t>
      </w:r>
      <w:r>
        <w:rPr>
          <w:rFonts w:hint="default" w:ascii="Times New Roman" w:hAnsi="Times New Roman" w:eastAsia="仿宋_GB2312" w:cs="Times New Roman"/>
          <w:color w:val="auto"/>
          <w:sz w:val="32"/>
          <w:szCs w:val="32"/>
          <w:lang w:eastAsia="zh-CN"/>
        </w:rPr>
        <w:t>人。</w:t>
      </w:r>
    </w:p>
    <w:p w14:paraId="6C68B4C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lang w:val="en-US" w:eastAsia="zh-CN"/>
        </w:rPr>
        <w:t>2、项目实施依据：</w:t>
      </w:r>
      <w:r>
        <w:rPr>
          <w:rFonts w:hint="default" w:ascii="Times New Roman" w:hAnsi="Times New Roman" w:eastAsia="仿宋_GB2312" w:cs="Times New Roman"/>
          <w:sz w:val="32"/>
          <w:szCs w:val="32"/>
          <w:lang w:val="en-US" w:eastAsia="zh-CN"/>
        </w:rPr>
        <w:t>《怀化市人民政府办公室关于印发〈怀化市本级政府投资项目工程预结（决）算管理办法〉的通知》（怀政办发〔2018〕11号）。</w:t>
      </w:r>
    </w:p>
    <w:p w14:paraId="47BEC2BD">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3、项目资金基本性质、用途和主要内容、涉及范围</w:t>
      </w:r>
    </w:p>
    <w:p w14:paraId="15F31B24">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 w:cs="Times New Roman"/>
          <w:b w:val="0"/>
          <w:bCs w:val="0"/>
          <w:sz w:val="32"/>
          <w:szCs w:val="32"/>
          <w:lang w:val="en-US" w:eastAsia="zh-CN"/>
        </w:rPr>
        <w:t>2022年</w:t>
      </w:r>
      <w:r>
        <w:rPr>
          <w:rFonts w:hint="default" w:ascii="Times New Roman" w:hAnsi="Times New Roman" w:eastAsia="仿宋_GB2312" w:cs="Times New Roman"/>
          <w:color w:val="auto"/>
          <w:sz w:val="32"/>
          <w:szCs w:val="32"/>
          <w:lang w:eastAsia="zh-CN"/>
        </w:rPr>
        <w:t>市级财政安排政府投资审计项目包括两个子项目，财政共投入专项资金</w:t>
      </w:r>
      <w:r>
        <w:rPr>
          <w:rFonts w:hint="default" w:ascii="Times New Roman" w:hAnsi="Times New Roman" w:eastAsia="仿宋_GB2312" w:cs="Times New Roman"/>
          <w:color w:val="auto"/>
          <w:sz w:val="32"/>
          <w:szCs w:val="32"/>
          <w:lang w:val="en-US" w:eastAsia="zh-CN"/>
        </w:rPr>
        <w:t>1000</w:t>
      </w:r>
      <w:r>
        <w:rPr>
          <w:rFonts w:hint="default" w:ascii="Times New Roman" w:hAnsi="Times New Roman" w:eastAsia="仿宋_GB2312" w:cs="Times New Roman"/>
          <w:color w:val="auto"/>
          <w:sz w:val="32"/>
          <w:szCs w:val="32"/>
          <w:lang w:eastAsia="zh-CN"/>
        </w:rPr>
        <w:t>万元，子项目分别为：</w:t>
      </w:r>
    </w:p>
    <w:p w14:paraId="2909D46F">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（1）政府投审分离专项经费500万元；用于履行怀化市政府投资项目竣工结（决）算审计工作专项经费。</w:t>
      </w:r>
    </w:p>
    <w:p w14:paraId="520D1CB5">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（2）政府投资审计购买服务专项经费500万元。用于城投、水投、交投、工业园及经开区政府投资项目工程预（概）算执行情况及工程决（结）算项目的审计专项经费。</w:t>
      </w:r>
    </w:p>
    <w:p w14:paraId="4E0BA006">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default" w:ascii="Times New Roman" w:hAnsi="Times New Roman" w:eastAsia="楷体_GB2312" w:cs="Times New Roman"/>
          <w:b/>
          <w:bCs/>
          <w:sz w:val="32"/>
          <w:szCs w:val="32"/>
          <w:lang w:val="en-US" w:eastAsia="zh-CN"/>
        </w:rPr>
      </w:pPr>
      <w:r>
        <w:rPr>
          <w:rFonts w:hint="default" w:ascii="Times New Roman" w:hAnsi="Times New Roman" w:eastAsia="楷体_GB2312" w:cs="Times New Roman"/>
          <w:b/>
          <w:bCs/>
          <w:sz w:val="32"/>
          <w:szCs w:val="32"/>
          <w:lang w:val="en-US" w:eastAsia="zh-CN"/>
        </w:rPr>
        <w:t>项目绩效目标</w:t>
      </w:r>
    </w:p>
    <w:p w14:paraId="36A9A6DC">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right="0" w:rightChars="0" w:firstLine="643"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lang w:val="en-US" w:eastAsia="zh-CN"/>
        </w:rPr>
        <w:t>1、项目绩效总目标：</w:t>
      </w:r>
      <w:r>
        <w:rPr>
          <w:rFonts w:hint="default" w:ascii="Times New Roman" w:hAnsi="Times New Roman" w:eastAsia="仿宋_GB2312" w:cs="Times New Roman"/>
          <w:sz w:val="32"/>
          <w:szCs w:val="32"/>
          <w:lang w:val="en-US" w:eastAsia="zh-CN"/>
        </w:rPr>
        <w:t>规范政府投资行为，提高财政资金使用效益。</w:t>
      </w:r>
    </w:p>
    <w:p w14:paraId="06110EA3">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right="0" w:rightChars="0" w:firstLine="643"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highlight w:val="none"/>
          <w:lang w:val="en-US" w:eastAsia="zh-CN"/>
        </w:rPr>
        <w:t>2、阶段性目标：</w:t>
      </w:r>
      <w:r>
        <w:rPr>
          <w:rFonts w:hint="default" w:ascii="Times New Roman" w:hAnsi="Times New Roman" w:eastAsia="仿宋" w:cs="Times New Roman"/>
          <w:sz w:val="32"/>
          <w:szCs w:val="32"/>
          <w:lang w:val="en-US" w:eastAsia="zh-CN"/>
        </w:rPr>
        <w:t>政府投资审计购买服务专项经费</w:t>
      </w:r>
      <w:r>
        <w:rPr>
          <w:rFonts w:hint="default" w:ascii="Times New Roman" w:hAnsi="Times New Roman" w:eastAsia="仿宋_GB2312" w:cs="Times New Roman"/>
          <w:sz w:val="32"/>
          <w:szCs w:val="32"/>
          <w:lang w:val="en-US" w:eastAsia="zh-CN"/>
        </w:rPr>
        <w:t>计划实施完成15个政府投资建设项目的审计，参与《怀化工程造价》信息价格的询价定价以及市委市政府临时交办项目；</w:t>
      </w:r>
      <w:r>
        <w:rPr>
          <w:rFonts w:hint="default" w:ascii="Times New Roman" w:hAnsi="Times New Roman" w:eastAsia="仿宋" w:cs="Times New Roman"/>
          <w:b w:val="0"/>
          <w:bCs w:val="0"/>
          <w:sz w:val="32"/>
          <w:szCs w:val="32"/>
          <w:lang w:val="en-US" w:eastAsia="zh-CN"/>
        </w:rPr>
        <w:t>政府投资审计专项经费计划完成40个</w:t>
      </w:r>
      <w:r>
        <w:rPr>
          <w:rFonts w:hint="default" w:ascii="Times New Roman" w:hAnsi="Times New Roman" w:eastAsia="仿宋_GB2312" w:cs="Times New Roman"/>
          <w:sz w:val="32"/>
          <w:szCs w:val="32"/>
          <w:lang w:val="en-US" w:eastAsia="zh-CN"/>
        </w:rPr>
        <w:t>政府投资建设项目审计。</w:t>
      </w:r>
    </w:p>
    <w:p w14:paraId="398407E4">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right="0" w:rightChars="0" w:firstLine="643"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lang w:val="en-US" w:eastAsia="zh-CN"/>
        </w:rPr>
        <w:t>3、预期主要的生态、社会和经济效益：</w:t>
      </w:r>
      <w:r>
        <w:rPr>
          <w:rFonts w:hint="default" w:ascii="Times New Roman" w:hAnsi="Times New Roman" w:eastAsia="仿宋_GB2312" w:cs="Times New Roman"/>
          <w:sz w:val="32"/>
          <w:szCs w:val="32"/>
          <w:lang w:val="en-US" w:eastAsia="zh-CN"/>
        </w:rPr>
        <w:t>规范政府建设项目的投资行为，安全有效使用建设资金，防止损失浪费及提高投资效益，保障城区重大市政建设项目顺利实施。</w:t>
      </w:r>
    </w:p>
    <w:p w14:paraId="53BF1AFC">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黑体" w:cs="Times New Roman"/>
          <w:b w:val="0"/>
          <w:bCs w:val="0"/>
          <w:sz w:val="32"/>
          <w:szCs w:val="32"/>
          <w:lang w:val="en-US" w:eastAsia="zh-CN"/>
        </w:rPr>
      </w:pPr>
      <w:r>
        <w:rPr>
          <w:rFonts w:hint="default" w:ascii="Times New Roman" w:hAnsi="Times New Roman" w:eastAsia="黑体" w:cs="Times New Roman"/>
          <w:b w:val="0"/>
          <w:bCs w:val="0"/>
          <w:sz w:val="32"/>
          <w:szCs w:val="32"/>
          <w:lang w:val="en-US" w:eastAsia="zh-CN"/>
        </w:rPr>
        <w:t>二、绩效评价工作情况</w:t>
      </w:r>
    </w:p>
    <w:p w14:paraId="59F809E5">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为做好20</w:t>
      </w:r>
      <w:r>
        <w:rPr>
          <w:rFonts w:hint="default" w:ascii="Times New Roman" w:hAnsi="Times New Roman" w:eastAsia="仿宋_GB2312" w:cs="Times New Roman"/>
          <w:color w:val="auto"/>
          <w:sz w:val="32"/>
          <w:szCs w:val="32"/>
          <w:lang w:val="en-US" w:eastAsia="zh-CN"/>
        </w:rPr>
        <w:t>22</w:t>
      </w:r>
      <w:r>
        <w:rPr>
          <w:rFonts w:hint="default" w:ascii="Times New Roman" w:hAnsi="Times New Roman" w:eastAsia="仿宋_GB2312" w:cs="Times New Roman"/>
          <w:color w:val="auto"/>
          <w:sz w:val="32"/>
          <w:szCs w:val="32"/>
          <w:lang w:eastAsia="zh-CN"/>
        </w:rPr>
        <w:t>年专项绩效考核自评工作，主要采取以下措施：</w:t>
      </w:r>
    </w:p>
    <w:p w14:paraId="656D1A40">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b/>
          <w:bCs/>
          <w:color w:val="auto"/>
          <w:sz w:val="32"/>
          <w:szCs w:val="32"/>
          <w:lang w:eastAsia="zh-CN"/>
        </w:rPr>
        <w:t>1、加强组织领导，明确工作责任。</w:t>
      </w:r>
      <w:r>
        <w:rPr>
          <w:rFonts w:hint="default" w:ascii="Times New Roman" w:hAnsi="Times New Roman" w:eastAsia="仿宋_GB2312" w:cs="Times New Roman"/>
          <w:color w:val="auto"/>
          <w:sz w:val="32"/>
          <w:szCs w:val="32"/>
          <w:lang w:eastAsia="zh-CN"/>
        </w:rPr>
        <w:t>对财政专项资金绩效自评工作，我局领导高度重视，由分管领导将专项绩效自评工作落实到</w:t>
      </w:r>
      <w:r>
        <w:rPr>
          <w:rFonts w:hint="default" w:ascii="Times New Roman" w:hAnsi="Times New Roman" w:eastAsia="仿宋_GB2312" w:cs="Times New Roman"/>
          <w:color w:val="auto"/>
          <w:sz w:val="32"/>
          <w:szCs w:val="32"/>
          <w:lang w:val="en-US" w:eastAsia="zh-CN"/>
        </w:rPr>
        <w:t>对</w:t>
      </w:r>
      <w:r>
        <w:rPr>
          <w:rFonts w:hint="default" w:ascii="Times New Roman" w:hAnsi="Times New Roman" w:eastAsia="仿宋_GB2312" w:cs="Times New Roman"/>
          <w:color w:val="auto"/>
          <w:sz w:val="32"/>
          <w:szCs w:val="32"/>
          <w:lang w:eastAsia="zh-CN"/>
        </w:rPr>
        <w:t>应科室，由办公室综合协调</w:t>
      </w:r>
      <w:r>
        <w:rPr>
          <w:rFonts w:hint="default" w:ascii="Times New Roman" w:hAnsi="Times New Roman" w:eastAsia="仿宋_GB2312" w:cs="Times New Roman"/>
          <w:color w:val="auto"/>
          <w:sz w:val="32"/>
          <w:szCs w:val="32"/>
          <w:lang w:val="en-US" w:eastAsia="zh-CN"/>
        </w:rPr>
        <w:t>及</w:t>
      </w:r>
      <w:r>
        <w:rPr>
          <w:rFonts w:hint="default" w:ascii="Times New Roman" w:hAnsi="Times New Roman" w:eastAsia="仿宋_GB2312" w:cs="Times New Roman"/>
          <w:color w:val="auto"/>
          <w:sz w:val="32"/>
          <w:szCs w:val="32"/>
          <w:lang w:eastAsia="zh-CN"/>
        </w:rPr>
        <w:t>汇总。</w:t>
      </w:r>
    </w:p>
    <w:p w14:paraId="2D8E46AA">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eastAsia="zh-CN"/>
        </w:rPr>
        <w:t>2、抽调专</w:t>
      </w:r>
      <w:r>
        <w:rPr>
          <w:rFonts w:hint="default" w:ascii="Times New Roman" w:hAnsi="Times New Roman" w:eastAsia="仿宋_GB2312" w:cs="Times New Roman"/>
          <w:color w:val="auto"/>
          <w:sz w:val="32"/>
          <w:szCs w:val="32"/>
          <w:lang w:val="en-US" w:eastAsia="zh-CN"/>
        </w:rPr>
        <w:t>业</w:t>
      </w:r>
      <w:r>
        <w:rPr>
          <w:rFonts w:hint="default" w:ascii="Times New Roman" w:hAnsi="Times New Roman" w:eastAsia="仿宋_GB2312" w:cs="Times New Roman"/>
          <w:color w:val="auto"/>
          <w:sz w:val="32"/>
          <w:szCs w:val="32"/>
          <w:lang w:eastAsia="zh-CN"/>
        </w:rPr>
        <w:t>力量，认真做好自评。责任科室安排专业骨干人员，根据专项资金绩效评价共性指标内容，通过查阅资料、实地查看、账</w:t>
      </w:r>
      <w:r>
        <w:rPr>
          <w:rFonts w:hint="default" w:ascii="Times New Roman" w:hAnsi="Times New Roman" w:eastAsia="仿宋_GB2312" w:cs="Times New Roman"/>
          <w:color w:val="auto"/>
          <w:sz w:val="32"/>
          <w:szCs w:val="32"/>
          <w:lang w:val="en-US" w:eastAsia="zh-CN"/>
        </w:rPr>
        <w:t>务</w:t>
      </w:r>
      <w:r>
        <w:rPr>
          <w:rFonts w:hint="default" w:ascii="Times New Roman" w:hAnsi="Times New Roman" w:eastAsia="仿宋_GB2312" w:cs="Times New Roman"/>
          <w:color w:val="auto"/>
          <w:sz w:val="32"/>
          <w:szCs w:val="32"/>
          <w:lang w:eastAsia="zh-CN"/>
        </w:rPr>
        <w:t>支出等对每一项专项工作的完成情况、完成质量、预期产生的经济、社会、生态效益进行详细自评和分析。财</w:t>
      </w:r>
      <w:r>
        <w:rPr>
          <w:rFonts w:hint="default" w:ascii="Times New Roman" w:hAnsi="Times New Roman" w:eastAsia="仿宋_GB2312" w:cs="Times New Roman"/>
          <w:color w:val="auto"/>
          <w:sz w:val="32"/>
          <w:szCs w:val="32"/>
          <w:lang w:val="en-US" w:eastAsia="zh-CN"/>
        </w:rPr>
        <w:t>务</w:t>
      </w:r>
      <w:r>
        <w:rPr>
          <w:rFonts w:hint="default" w:ascii="Times New Roman" w:hAnsi="Times New Roman" w:eastAsia="仿宋_GB2312" w:cs="Times New Roman"/>
          <w:color w:val="auto"/>
          <w:sz w:val="32"/>
          <w:szCs w:val="32"/>
          <w:lang w:eastAsia="zh-CN"/>
        </w:rPr>
        <w:t>部门对市本级专项资金的管理、使用、预算执行以及存在的问题进行总结和评价分析，并对各科室提供的自评材料进行再次自评，以确保自评质量。</w:t>
      </w:r>
    </w:p>
    <w:p w14:paraId="7A1913FB">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黑体" w:cs="Times New Roman"/>
          <w:b w:val="0"/>
          <w:bCs w:val="0"/>
          <w:sz w:val="32"/>
          <w:szCs w:val="32"/>
          <w:lang w:val="en-US" w:eastAsia="zh-CN"/>
        </w:rPr>
      </w:pPr>
      <w:r>
        <w:rPr>
          <w:rFonts w:hint="default" w:ascii="Times New Roman" w:hAnsi="Times New Roman" w:eastAsia="黑体" w:cs="Times New Roman"/>
          <w:b w:val="0"/>
          <w:bCs w:val="0"/>
          <w:sz w:val="32"/>
          <w:szCs w:val="32"/>
          <w:lang w:val="en-US" w:eastAsia="zh-CN"/>
        </w:rPr>
        <w:t>三、绩效评价指标分析情况</w:t>
      </w:r>
    </w:p>
    <w:p w14:paraId="61DDDE60">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default" w:ascii="Times New Roman" w:hAnsi="Times New Roman" w:eastAsia="楷体_GB2312" w:cs="Times New Roman"/>
          <w:b/>
          <w:bCs/>
          <w:sz w:val="32"/>
          <w:szCs w:val="32"/>
          <w:lang w:val="en-US" w:eastAsia="zh-CN"/>
        </w:rPr>
      </w:pPr>
      <w:r>
        <w:rPr>
          <w:rFonts w:hint="default" w:ascii="Times New Roman" w:hAnsi="Times New Roman" w:eastAsia="楷体_GB2312" w:cs="Times New Roman"/>
          <w:b/>
          <w:bCs/>
          <w:sz w:val="32"/>
          <w:szCs w:val="32"/>
          <w:lang w:val="en-US" w:eastAsia="zh-CN"/>
        </w:rPr>
        <w:t>（一）项目资金情况分析</w:t>
      </w:r>
    </w:p>
    <w:p w14:paraId="3E733962">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right="0" w:rightChars="0" w:firstLine="643"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b/>
          <w:bCs/>
          <w:sz w:val="32"/>
          <w:szCs w:val="32"/>
          <w:lang w:val="en-US" w:eastAsia="zh-CN"/>
        </w:rPr>
        <w:t>1、项目资金到位情况分析</w:t>
      </w:r>
      <w:r>
        <w:rPr>
          <w:rFonts w:hint="default" w:ascii="Times New Roman" w:hAnsi="Times New Roman" w:eastAsia="仿宋_GB2312" w:cs="Times New Roman"/>
          <w:b w:val="0"/>
          <w:bCs w:val="0"/>
          <w:sz w:val="32"/>
          <w:szCs w:val="32"/>
          <w:lang w:val="en-US" w:eastAsia="zh-CN"/>
        </w:rPr>
        <w:t>：2</w:t>
      </w:r>
      <w:r>
        <w:rPr>
          <w:rFonts w:hint="default" w:ascii="Times New Roman" w:hAnsi="Times New Roman" w:eastAsia="仿宋_GB2312" w:cs="Times New Roman"/>
          <w:color w:val="auto"/>
          <w:sz w:val="32"/>
          <w:szCs w:val="32"/>
          <w:lang w:val="en-US" w:eastAsia="zh-CN"/>
        </w:rPr>
        <w:t>022年度安排政府投资审计购买服务、政府投审分离专项经费预算资金1000万元，实际拨付1000万元，拨付率100%。</w:t>
      </w:r>
    </w:p>
    <w:p w14:paraId="6DF8AA60">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right="0" w:rightChars="0" w:firstLine="643" w:firstLineChars="200"/>
        <w:jc w:val="both"/>
        <w:textAlignment w:val="auto"/>
        <w:outlineLvl w:val="9"/>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2、项目资金使用情况分析：</w:t>
      </w:r>
    </w:p>
    <w:p w14:paraId="6C150A49">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政府投审分离专项经费主要用于全市政府投审分离审计工作办公费、差旅费、购买中介机构审计服务费、临聘专业技术人员工资及社保等支出。</w:t>
      </w:r>
    </w:p>
    <w:p w14:paraId="05F557F6">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政府投资审计购买服务主要用于购买审计服务支出。</w:t>
      </w:r>
    </w:p>
    <w:p w14:paraId="741A9CB1">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right="0" w:rightChars="0" w:firstLine="643"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b/>
          <w:bCs/>
          <w:sz w:val="32"/>
          <w:szCs w:val="32"/>
          <w:lang w:val="en-US" w:eastAsia="zh-CN"/>
        </w:rPr>
        <w:t>3、项目资金管理情况分析：</w:t>
      </w:r>
      <w:r>
        <w:rPr>
          <w:rFonts w:hint="default" w:ascii="Times New Roman" w:hAnsi="Times New Roman" w:eastAsia="仿宋_GB2312" w:cs="Times New Roman"/>
          <w:b w:val="0"/>
          <w:bCs w:val="0"/>
          <w:sz w:val="32"/>
          <w:szCs w:val="32"/>
          <w:lang w:val="en-US" w:eastAsia="zh-CN"/>
        </w:rPr>
        <w:t>我局</w:t>
      </w:r>
      <w:r>
        <w:rPr>
          <w:rFonts w:hint="default" w:ascii="Times New Roman" w:hAnsi="Times New Roman" w:eastAsia="仿宋_GB2312" w:cs="Times New Roman"/>
          <w:color w:val="auto"/>
          <w:sz w:val="32"/>
          <w:szCs w:val="32"/>
          <w:lang w:eastAsia="zh-CN"/>
        </w:rPr>
        <w:t>严格按照《怀化市本级财政专项资金管理办法》（怀政发〔2015〕8号）进行资金管理，并接受财政、巡查</w:t>
      </w:r>
      <w:r>
        <w:rPr>
          <w:rFonts w:hint="default" w:ascii="Times New Roman" w:hAnsi="Times New Roman" w:eastAsia="仿宋_GB2312" w:cs="Times New Roman"/>
          <w:color w:val="auto"/>
          <w:sz w:val="32"/>
          <w:szCs w:val="32"/>
          <w:lang w:val="en-US" w:eastAsia="zh-CN"/>
        </w:rPr>
        <w:t>等</w:t>
      </w:r>
      <w:r>
        <w:rPr>
          <w:rFonts w:hint="default" w:ascii="Times New Roman" w:hAnsi="Times New Roman" w:eastAsia="仿宋_GB2312" w:cs="Times New Roman"/>
          <w:color w:val="auto"/>
          <w:sz w:val="32"/>
          <w:szCs w:val="32"/>
          <w:lang w:eastAsia="zh-CN"/>
        </w:rPr>
        <w:t>部门的监督，做到了专款专用，无截留、卡扣、占用和挪用等情况，财务制度健全，财务处理及时，会计核算规范。</w:t>
      </w:r>
    </w:p>
    <w:p w14:paraId="6E764ED3">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default" w:ascii="Times New Roman" w:hAnsi="Times New Roman" w:eastAsia="楷体_GB2312" w:cs="Times New Roman"/>
          <w:b/>
          <w:bCs/>
          <w:sz w:val="32"/>
          <w:szCs w:val="32"/>
          <w:lang w:val="en-US" w:eastAsia="zh-CN"/>
        </w:rPr>
      </w:pPr>
      <w:r>
        <w:rPr>
          <w:rFonts w:hint="default" w:ascii="Times New Roman" w:hAnsi="Times New Roman" w:eastAsia="楷体_GB2312" w:cs="Times New Roman"/>
          <w:b/>
          <w:bCs/>
          <w:sz w:val="32"/>
          <w:szCs w:val="32"/>
          <w:lang w:val="en-US" w:eastAsia="zh-CN"/>
        </w:rPr>
        <w:t>（二）项目实施情况分析</w:t>
      </w:r>
    </w:p>
    <w:p w14:paraId="20A75338">
      <w:pPr>
        <w:keepNext w:val="0"/>
        <w:keepLines w:val="0"/>
        <w:pageBreakBefore w:val="0"/>
        <w:widowControl w:val="0"/>
        <w:numPr>
          <w:ilvl w:val="0"/>
          <w:numId w:val="2"/>
        </w:numPr>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严格按照上级要求上报专项资金使用计划，并在实施过程中认真做到资金专款专用。</w:t>
      </w:r>
    </w:p>
    <w:p w14:paraId="11A4C7BD">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2、建立相应的收支管理制度，严格按财务制度报帐管理，不存在截留、挪用、挤占资金的现象。</w:t>
      </w:r>
    </w:p>
    <w:p w14:paraId="7850A10A">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default" w:ascii="Times New Roman" w:hAnsi="Times New Roman" w:eastAsia="楷体_GB2312" w:cs="Times New Roman"/>
          <w:b/>
          <w:bCs/>
          <w:sz w:val="32"/>
          <w:szCs w:val="32"/>
          <w:lang w:val="en-US" w:eastAsia="zh-CN"/>
        </w:rPr>
      </w:pPr>
      <w:r>
        <w:rPr>
          <w:rFonts w:hint="default" w:ascii="Times New Roman" w:hAnsi="Times New Roman" w:eastAsia="楷体_GB2312" w:cs="Times New Roman"/>
          <w:b/>
          <w:bCs/>
          <w:sz w:val="32"/>
          <w:szCs w:val="32"/>
          <w:lang w:val="en-US" w:eastAsia="zh-CN"/>
        </w:rPr>
        <w:t>（三）项目绩效情况分析</w:t>
      </w:r>
    </w:p>
    <w:p w14:paraId="60E33E43">
      <w:pPr>
        <w:keepNext w:val="0"/>
        <w:keepLines w:val="0"/>
        <w:pageBreakBefore w:val="0"/>
        <w:widowControl w:val="0"/>
        <w:numPr>
          <w:ilvl w:val="0"/>
          <w:numId w:val="3"/>
        </w:numPr>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项目经济性分析</w:t>
      </w:r>
    </w:p>
    <w:p w14:paraId="3E665BCC">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val="0"/>
          <w:bCs w:val="0"/>
          <w:sz w:val="32"/>
          <w:szCs w:val="32"/>
          <w:lang w:val="en-US" w:eastAsia="zh-CN"/>
        </w:rPr>
        <w:t>政府投资审计专项</w:t>
      </w:r>
      <w:r>
        <w:rPr>
          <w:rFonts w:hint="default" w:ascii="Times New Roman" w:hAnsi="Times New Roman" w:eastAsia="仿宋" w:cs="Times New Roman"/>
          <w:b w:val="0"/>
          <w:bCs w:val="0"/>
          <w:sz w:val="32"/>
          <w:szCs w:val="32"/>
          <w:lang w:val="en-US" w:eastAsia="zh-CN"/>
        </w:rPr>
        <w:t>经费</w:t>
      </w:r>
      <w:r>
        <w:rPr>
          <w:rFonts w:hint="default" w:ascii="Times New Roman" w:hAnsi="Times New Roman" w:eastAsia="仿宋_GB2312" w:cs="Times New Roman"/>
          <w:sz w:val="32"/>
          <w:szCs w:val="32"/>
          <w:lang w:val="en-US" w:eastAsia="zh-CN"/>
        </w:rPr>
        <w:t>预算资金1000万元，未超过2022年年初预算，项目成本实际支付497.72万元，结余502.28万元，结余资金年底财政统筹。无截留、挤占、挪用、虚列支出等情况。</w:t>
      </w:r>
    </w:p>
    <w:p w14:paraId="647324A3">
      <w:pPr>
        <w:keepNext w:val="0"/>
        <w:keepLines w:val="0"/>
        <w:pageBreakBefore w:val="0"/>
        <w:widowControl w:val="0"/>
        <w:numPr>
          <w:ilvl w:val="0"/>
          <w:numId w:val="3"/>
        </w:numPr>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项目的效率性分析</w:t>
      </w:r>
    </w:p>
    <w:p w14:paraId="55FA878B">
      <w:pPr>
        <w:keepNext w:val="0"/>
        <w:keepLines w:val="0"/>
        <w:pageBreakBefore w:val="0"/>
        <w:widowControl w:val="0"/>
        <w:numPr>
          <w:ilvl w:val="0"/>
          <w:numId w:val="4"/>
        </w:numPr>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项目的实施进度：全年按计划及项目建设单位送审进度完成。</w:t>
      </w:r>
    </w:p>
    <w:p w14:paraId="45289E8D">
      <w:pPr>
        <w:keepNext w:val="0"/>
        <w:keepLines w:val="0"/>
        <w:pageBreakBefore w:val="0"/>
        <w:widowControl w:val="0"/>
        <w:numPr>
          <w:ilvl w:val="0"/>
          <w:numId w:val="4"/>
        </w:numPr>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sz w:val="32"/>
          <w:szCs w:val="32"/>
          <w:lang w:val="en-US" w:eastAsia="zh-CN"/>
        </w:rPr>
        <w:t>项目完成质量：</w:t>
      </w:r>
      <w:r>
        <w:rPr>
          <w:rFonts w:hint="default" w:ascii="Times New Roman" w:hAnsi="Times New Roman" w:eastAsia="仿宋_GB2312" w:cs="Times New Roman"/>
          <w:color w:val="auto"/>
          <w:sz w:val="32"/>
          <w:szCs w:val="32"/>
          <w:lang w:val="en-US" w:eastAsia="zh-CN"/>
        </w:rPr>
        <w:t>制定</w:t>
      </w:r>
      <w:r>
        <w:rPr>
          <w:rFonts w:hint="default" w:ascii="Times New Roman" w:hAnsi="Times New Roman" w:eastAsia="仿宋_GB2312" w:cs="Times New Roman"/>
          <w:color w:val="auto"/>
          <w:sz w:val="32"/>
          <w:szCs w:val="32"/>
          <w:lang w:eastAsia="zh-CN"/>
        </w:rPr>
        <w:t>了投资审计操作流程图和审计业务会议制度等，明确了职责分工，规范了审计程序；制定了建设单位承诺书、审计申请表、送审资料清单、告知函、审核复核情况表、造价审核结论签署表、投资审计台帐、造价增加原因分析表等规范性工作表格材料，促进了建设单位工程项目信息资料管理和投资审计管理；与</w:t>
      </w:r>
      <w:r>
        <w:rPr>
          <w:rFonts w:hint="default" w:ascii="Times New Roman" w:hAnsi="Times New Roman" w:eastAsia="仿宋_GB2312" w:cs="Times New Roman"/>
          <w:color w:val="auto"/>
          <w:sz w:val="32"/>
          <w:szCs w:val="32"/>
          <w:lang w:val="en-US" w:eastAsia="zh-CN"/>
        </w:rPr>
        <w:t>相</w:t>
      </w:r>
      <w:r>
        <w:rPr>
          <w:rFonts w:hint="default" w:ascii="Times New Roman" w:hAnsi="Times New Roman" w:eastAsia="仿宋_GB2312" w:cs="Times New Roman"/>
          <w:color w:val="auto"/>
          <w:sz w:val="32"/>
          <w:szCs w:val="32"/>
          <w:lang w:eastAsia="zh-CN"/>
        </w:rPr>
        <w:t>关部门单位形成了定期或经常性的会审、对审机制，接受各方监督，促进了审计过程公开、审计结果公正。</w:t>
      </w:r>
    </w:p>
    <w:p w14:paraId="1FABF893">
      <w:pPr>
        <w:keepNext w:val="0"/>
        <w:keepLines w:val="0"/>
        <w:pageBreakBefore w:val="0"/>
        <w:widowControl w:val="0"/>
        <w:numPr>
          <w:ilvl w:val="0"/>
          <w:numId w:val="3"/>
        </w:numPr>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项目的效益性分析</w:t>
      </w:r>
    </w:p>
    <w:p w14:paraId="79B0CEE3">
      <w:pPr>
        <w:keepNext w:val="0"/>
        <w:keepLines w:val="0"/>
        <w:pageBreakBefore w:val="0"/>
        <w:widowControl w:val="0"/>
        <w:kinsoku/>
        <w:wordWrap/>
        <w:overflowPunct/>
        <w:topLinePunct w:val="0"/>
        <w:autoSpaceDE/>
        <w:autoSpaceDN/>
        <w:bidi w:val="0"/>
        <w:adjustRightInd/>
        <w:snapToGrid/>
        <w:spacing w:line="600" w:lineRule="exact"/>
        <w:ind w:left="0" w:leftChars="0" w:firstLine="643" w:firstLineChars="200"/>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b/>
          <w:bCs/>
          <w:sz w:val="32"/>
          <w:szCs w:val="32"/>
          <w:highlight w:val="none"/>
          <w:lang w:val="en-US" w:eastAsia="zh-CN"/>
        </w:rPr>
        <w:t>项目预期目标完成程度：</w:t>
      </w:r>
      <w:r>
        <w:rPr>
          <w:rFonts w:hint="default" w:ascii="Times New Roman" w:hAnsi="Times New Roman" w:eastAsia="仿宋_GB2312" w:cs="Times New Roman"/>
          <w:color w:val="auto"/>
          <w:sz w:val="32"/>
          <w:szCs w:val="32"/>
          <w:lang w:val="en-US" w:eastAsia="zh-CN"/>
        </w:rPr>
        <w:t>2022</w:t>
      </w:r>
      <w:r>
        <w:rPr>
          <w:rFonts w:hint="default" w:ascii="Times New Roman" w:hAnsi="Times New Roman" w:eastAsia="仿宋_GB2312" w:cs="Times New Roman"/>
          <w:color w:val="auto"/>
          <w:sz w:val="32"/>
          <w:szCs w:val="32"/>
          <w:lang w:eastAsia="zh-CN"/>
        </w:rPr>
        <w:t>年，怀化</w:t>
      </w:r>
      <w:r>
        <w:rPr>
          <w:rFonts w:hint="default" w:ascii="Times New Roman" w:hAnsi="Times New Roman" w:eastAsia="仿宋_GB2312" w:cs="Times New Roman"/>
          <w:color w:val="auto"/>
          <w:sz w:val="32"/>
          <w:szCs w:val="32"/>
          <w:lang w:val="en-US" w:eastAsia="zh-CN"/>
        </w:rPr>
        <w:t>市</w:t>
      </w:r>
      <w:r>
        <w:rPr>
          <w:rFonts w:hint="default" w:ascii="Times New Roman" w:hAnsi="Times New Roman" w:eastAsia="仿宋_GB2312" w:cs="Times New Roman"/>
          <w:color w:val="auto"/>
          <w:sz w:val="32"/>
          <w:szCs w:val="32"/>
          <w:lang w:eastAsia="zh-CN"/>
        </w:rPr>
        <w:t>审计局完成市本级政府投资工程造价送审项目</w:t>
      </w:r>
      <w:r>
        <w:rPr>
          <w:rFonts w:hint="default" w:ascii="Times New Roman" w:hAnsi="Times New Roman" w:eastAsia="仿宋_GB2312" w:cs="Times New Roman"/>
          <w:color w:val="auto"/>
          <w:sz w:val="32"/>
          <w:szCs w:val="32"/>
          <w:lang w:val="en-US" w:eastAsia="zh-CN"/>
        </w:rPr>
        <w:t>85</w:t>
      </w:r>
      <w:r>
        <w:rPr>
          <w:rFonts w:hint="default" w:ascii="Times New Roman" w:hAnsi="Times New Roman" w:eastAsia="仿宋_GB2312" w:cs="Times New Roman"/>
          <w:color w:val="auto"/>
          <w:sz w:val="32"/>
          <w:szCs w:val="32"/>
          <w:lang w:eastAsia="zh-CN"/>
        </w:rPr>
        <w:t>个，送审金额</w:t>
      </w:r>
      <w:r>
        <w:rPr>
          <w:rFonts w:hint="default" w:ascii="Times New Roman" w:hAnsi="Times New Roman" w:eastAsia="仿宋_GB2312" w:cs="Times New Roman"/>
          <w:color w:val="auto"/>
          <w:sz w:val="32"/>
          <w:szCs w:val="32"/>
          <w:lang w:val="en-US" w:eastAsia="zh-CN"/>
        </w:rPr>
        <w:t>11.11亿</w:t>
      </w:r>
      <w:r>
        <w:rPr>
          <w:rFonts w:hint="default" w:ascii="Times New Roman" w:hAnsi="Times New Roman" w:eastAsia="仿宋_GB2312" w:cs="Times New Roman"/>
          <w:color w:val="auto"/>
          <w:sz w:val="32"/>
          <w:szCs w:val="32"/>
          <w:lang w:eastAsia="zh-CN"/>
        </w:rPr>
        <w:t>元，审计审定金额</w:t>
      </w:r>
      <w:r>
        <w:rPr>
          <w:rFonts w:hint="default" w:ascii="Times New Roman" w:hAnsi="Times New Roman" w:eastAsia="仿宋_GB2312" w:cs="Times New Roman"/>
          <w:color w:val="auto"/>
          <w:sz w:val="32"/>
          <w:szCs w:val="32"/>
          <w:lang w:val="en-US" w:eastAsia="zh-CN"/>
        </w:rPr>
        <w:t>9.3亿</w:t>
      </w:r>
      <w:r>
        <w:rPr>
          <w:rFonts w:hint="default" w:ascii="Times New Roman" w:hAnsi="Times New Roman" w:eastAsia="仿宋_GB2312" w:cs="Times New Roman"/>
          <w:color w:val="auto"/>
          <w:sz w:val="32"/>
          <w:szCs w:val="32"/>
          <w:lang w:eastAsia="zh-CN"/>
        </w:rPr>
        <w:t>元，核减金额</w:t>
      </w:r>
      <w:r>
        <w:rPr>
          <w:rFonts w:hint="default" w:ascii="Times New Roman" w:hAnsi="Times New Roman" w:eastAsia="仿宋_GB2312" w:cs="Times New Roman"/>
          <w:color w:val="auto"/>
          <w:sz w:val="32"/>
          <w:szCs w:val="32"/>
          <w:lang w:val="en-US" w:eastAsia="zh-CN"/>
        </w:rPr>
        <w:t>1.81亿</w:t>
      </w:r>
      <w:r>
        <w:rPr>
          <w:rFonts w:hint="default" w:ascii="Times New Roman" w:hAnsi="Times New Roman" w:eastAsia="仿宋_GB2312" w:cs="Times New Roman"/>
          <w:color w:val="auto"/>
          <w:sz w:val="32"/>
          <w:szCs w:val="32"/>
          <w:lang w:eastAsia="zh-CN"/>
        </w:rPr>
        <w:t>元，核减率</w:t>
      </w:r>
      <w:r>
        <w:rPr>
          <w:rFonts w:hint="default" w:ascii="Times New Roman" w:hAnsi="Times New Roman" w:eastAsia="仿宋_GB2312" w:cs="Times New Roman"/>
          <w:color w:val="auto"/>
          <w:sz w:val="32"/>
          <w:szCs w:val="32"/>
          <w:lang w:val="en-US" w:eastAsia="zh-CN"/>
        </w:rPr>
        <w:t>16.29%</w:t>
      </w:r>
      <w:r>
        <w:rPr>
          <w:rFonts w:hint="default" w:ascii="Times New Roman" w:hAnsi="Times New Roman" w:eastAsia="仿宋_GB2312" w:cs="Times New Roman"/>
          <w:color w:val="auto"/>
          <w:sz w:val="32"/>
          <w:szCs w:val="32"/>
          <w:lang w:eastAsia="zh-CN"/>
        </w:rPr>
        <w:t>。其中三家平台公司和经开区、高新区送审项目</w:t>
      </w:r>
      <w:r>
        <w:rPr>
          <w:rFonts w:hint="default" w:ascii="Times New Roman" w:hAnsi="Times New Roman" w:eastAsia="仿宋_GB2312" w:cs="Times New Roman"/>
          <w:color w:val="auto"/>
          <w:sz w:val="32"/>
          <w:szCs w:val="32"/>
          <w:lang w:val="en-US" w:eastAsia="zh-CN"/>
        </w:rPr>
        <w:t>32个，送审额4.41亿元，审定金额3.62亿元，</w:t>
      </w:r>
      <w:r>
        <w:rPr>
          <w:rFonts w:hint="default" w:ascii="Times New Roman" w:hAnsi="Times New Roman" w:eastAsia="仿宋_GB2312" w:cs="Times New Roman"/>
          <w:color w:val="auto"/>
          <w:sz w:val="32"/>
          <w:szCs w:val="32"/>
          <w:lang w:eastAsia="zh-CN"/>
        </w:rPr>
        <w:t>核减金额</w:t>
      </w:r>
      <w:r>
        <w:rPr>
          <w:rFonts w:hint="default" w:ascii="Times New Roman" w:hAnsi="Times New Roman" w:eastAsia="仿宋_GB2312" w:cs="Times New Roman"/>
          <w:color w:val="auto"/>
          <w:sz w:val="32"/>
          <w:szCs w:val="32"/>
          <w:lang w:val="en-US" w:eastAsia="zh-CN"/>
        </w:rPr>
        <w:t>0.79亿</w:t>
      </w:r>
      <w:r>
        <w:rPr>
          <w:rFonts w:hint="default" w:ascii="Times New Roman" w:hAnsi="Times New Roman" w:eastAsia="仿宋_GB2312" w:cs="Times New Roman"/>
          <w:color w:val="auto"/>
          <w:sz w:val="32"/>
          <w:szCs w:val="32"/>
          <w:lang w:eastAsia="zh-CN"/>
        </w:rPr>
        <w:t>元，核减率</w:t>
      </w:r>
      <w:r>
        <w:rPr>
          <w:rFonts w:hint="default" w:ascii="Times New Roman" w:hAnsi="Times New Roman" w:eastAsia="仿宋_GB2312" w:cs="Times New Roman"/>
          <w:color w:val="auto"/>
          <w:sz w:val="32"/>
          <w:szCs w:val="32"/>
          <w:lang w:val="en-US" w:eastAsia="zh-CN"/>
        </w:rPr>
        <w:t>17.91</w:t>
      </w:r>
      <w:r>
        <w:rPr>
          <w:rFonts w:hint="default" w:ascii="Times New Roman" w:hAnsi="Times New Roman" w:eastAsia="仿宋_GB2312" w:cs="Times New Roman"/>
          <w:color w:val="auto"/>
          <w:sz w:val="32"/>
          <w:szCs w:val="32"/>
          <w:lang w:eastAsia="zh-CN"/>
        </w:rPr>
        <w:t>%。</w:t>
      </w:r>
    </w:p>
    <w:p w14:paraId="04E135B1">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right="0" w:rightChars="0" w:firstLine="643"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lang w:val="en-US" w:eastAsia="zh-CN"/>
        </w:rPr>
        <w:t>项目实施对经济和社会的影响：</w:t>
      </w:r>
      <w:r>
        <w:rPr>
          <w:rFonts w:hint="default" w:ascii="Times New Roman" w:hAnsi="Times New Roman" w:eastAsia="仿宋_GB2312" w:cs="Times New Roman"/>
          <w:sz w:val="32"/>
          <w:szCs w:val="32"/>
          <w:lang w:val="en-US" w:eastAsia="zh-CN"/>
        </w:rPr>
        <w:t>①在经济效益方面，随着国民经济发展和国家财政收入的增长，审计作为专司国家经济监督职能的部门，发挥了强化监督、规范市场、促进国家财政收入增长的作用，同时取得了</w:t>
      </w:r>
      <w:r>
        <w:rPr>
          <w:rFonts w:hint="default" w:ascii="Times New Roman" w:hAnsi="Times New Roman" w:eastAsia="仿宋_GB2312" w:cs="Times New Roman"/>
          <w:sz w:val="32"/>
          <w:szCs w:val="32"/>
          <w:u w:val="single"/>
          <w:lang w:val="en-US" w:eastAsia="zh-CN"/>
        </w:rPr>
        <w:t>明</w:t>
      </w:r>
      <w:r>
        <w:rPr>
          <w:rFonts w:hint="default" w:ascii="Times New Roman" w:hAnsi="Times New Roman" w:eastAsia="仿宋_GB2312" w:cs="Times New Roman"/>
          <w:sz w:val="32"/>
          <w:szCs w:val="32"/>
          <w:lang w:val="en-US" w:eastAsia="zh-CN"/>
        </w:rPr>
        <w:t>显的经济效益。②在社会效益方面，对重大经济犯罪案件的揭露和查处，一方面起到了明显的威慑力，有效地发挥了对重大经济犯罪的遏制和警示；另一方面促使被审计单位强化内部控制、堵塞管理漏洞、促进廉洁建设的自觉性，审计信息化为维护财经秩序、促进廉洁建设发挥了重要作用。</w:t>
      </w:r>
    </w:p>
    <w:p w14:paraId="3391E716">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黑体" w:cs="Times New Roman"/>
          <w:b w:val="0"/>
          <w:bCs w:val="0"/>
          <w:sz w:val="32"/>
          <w:szCs w:val="32"/>
          <w:lang w:val="en-US" w:eastAsia="zh-CN"/>
        </w:rPr>
      </w:pPr>
      <w:r>
        <w:rPr>
          <w:rFonts w:hint="default" w:ascii="Times New Roman" w:hAnsi="Times New Roman" w:eastAsia="黑体" w:cs="Times New Roman"/>
          <w:b w:val="0"/>
          <w:bCs w:val="0"/>
          <w:sz w:val="32"/>
          <w:szCs w:val="32"/>
          <w:lang w:val="en-US" w:eastAsia="zh-CN"/>
        </w:rPr>
        <w:t>四、综合评价情况及评价结论（附相关评分表）</w:t>
      </w:r>
    </w:p>
    <w:p w14:paraId="0B046534">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2022</w:t>
      </w:r>
      <w:r>
        <w:rPr>
          <w:rFonts w:hint="default" w:ascii="Times New Roman" w:hAnsi="Times New Roman" w:eastAsia="仿宋_GB2312" w:cs="Times New Roman"/>
          <w:color w:val="auto"/>
          <w:sz w:val="32"/>
          <w:szCs w:val="32"/>
          <w:lang w:eastAsia="zh-CN"/>
        </w:rPr>
        <w:t>年，我局较好的完成了政府投资审计项目，并按照国家审计准则要求，履行一般审计项目规定的流程和审理、业务会议、审批签发程序，严格审计报告和公告制度。政府投资审计报告中，除反映工程造价、工程投资额的审定结论外，还增加了披露超合同价、超投资的原因，揭示工程项目管理、招投标、物资采购、投资控制、土地征用、工程质量等方面存在的突出问题，提出合理化建议，并将审计报告或审核报告报送市政府和有关部门单位，为加强政府性投资建设项目监督管理提供依据。</w:t>
      </w:r>
      <w:r>
        <w:rPr>
          <w:rFonts w:hint="default" w:ascii="Times New Roman" w:hAnsi="Times New Roman" w:eastAsia="仿宋_GB2312" w:cs="Times New Roman"/>
          <w:color w:val="auto"/>
          <w:sz w:val="32"/>
          <w:szCs w:val="32"/>
          <w:lang w:val="en-US" w:eastAsia="zh-CN"/>
        </w:rPr>
        <w:t>通过专项资金绩效评价参考指标，我局自评为100分。</w:t>
      </w:r>
    </w:p>
    <w:p w14:paraId="76ADB66F">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黑体" w:cs="Times New Roman"/>
          <w:b w:val="0"/>
          <w:bCs w:val="0"/>
          <w:sz w:val="32"/>
          <w:szCs w:val="32"/>
          <w:lang w:val="en-US" w:eastAsia="zh-CN"/>
        </w:rPr>
      </w:pPr>
      <w:r>
        <w:rPr>
          <w:rFonts w:hint="default" w:ascii="Times New Roman" w:hAnsi="Times New Roman" w:eastAsia="黑体" w:cs="Times New Roman"/>
          <w:b w:val="0"/>
          <w:bCs w:val="0"/>
          <w:sz w:val="32"/>
          <w:szCs w:val="32"/>
          <w:lang w:val="en-US" w:eastAsia="zh-CN"/>
        </w:rPr>
        <w:t>五、绩效评价结果应用建议</w:t>
      </w:r>
    </w:p>
    <w:p w14:paraId="162BB7EB">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1、依法开展政府投资审计购买服务，促进我市产业投资政策及重大措施的落地生效。</w:t>
      </w:r>
    </w:p>
    <w:p w14:paraId="1AAECAF2">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lang w:eastAsia="zh-CN"/>
        </w:rPr>
        <w:t>协审中介机构规范性操作探索。认真落实</w:t>
      </w:r>
      <w:r>
        <w:rPr>
          <w:rFonts w:hint="default" w:ascii="Times New Roman" w:hAnsi="Times New Roman" w:eastAsia="仿宋_GB2312" w:cs="Times New Roman"/>
          <w:color w:val="auto"/>
          <w:sz w:val="32"/>
          <w:szCs w:val="32"/>
          <w:lang w:val="en-US" w:eastAsia="zh-CN"/>
        </w:rPr>
        <w:t>《审计署办公厅关于进一步规范聘请中介机构参与投资审计工作的通知》（审办办发〔2018〕53号）、《湖南省审计厅关于印发完善和规范审计购买服务的实施意见的通知》（湘审发〔2019〕56号）文件要求，依法采信中介结果作为审计证据并形成结论，</w:t>
      </w:r>
      <w:r>
        <w:rPr>
          <w:rFonts w:hint="default" w:ascii="Times New Roman" w:hAnsi="Times New Roman" w:eastAsia="仿宋_GB2312" w:cs="Times New Roman"/>
          <w:color w:val="auto"/>
          <w:sz w:val="32"/>
          <w:szCs w:val="32"/>
          <w:lang w:eastAsia="zh-CN"/>
        </w:rPr>
        <w:t>进一步强化中介机构开展工作的独立性，审核成果的法定性。同时继续通过严格考评社会中介机构审计工作，强化责任落实，严格廉洁纪律，从而确保中介</w:t>
      </w:r>
      <w:r>
        <w:rPr>
          <w:rFonts w:hint="default" w:ascii="Times New Roman" w:hAnsi="Times New Roman" w:eastAsia="仿宋_GB2312" w:cs="Times New Roman"/>
          <w:color w:val="auto"/>
          <w:sz w:val="32"/>
          <w:szCs w:val="32"/>
          <w:lang w:val="en-US" w:eastAsia="zh-CN"/>
        </w:rPr>
        <w:t>机构</w:t>
      </w:r>
      <w:r>
        <w:rPr>
          <w:rFonts w:hint="default" w:ascii="Times New Roman" w:hAnsi="Times New Roman" w:eastAsia="仿宋_GB2312" w:cs="Times New Roman"/>
          <w:color w:val="auto"/>
          <w:sz w:val="32"/>
          <w:szCs w:val="32"/>
          <w:lang w:eastAsia="zh-CN"/>
        </w:rPr>
        <w:t>审计质量。</w:t>
      </w:r>
    </w:p>
    <w:p w14:paraId="0CFFC1DD">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黑体" w:cs="Times New Roman"/>
          <w:b w:val="0"/>
          <w:bCs w:val="0"/>
          <w:sz w:val="32"/>
          <w:szCs w:val="32"/>
          <w:lang w:val="en-US" w:eastAsia="zh-CN"/>
        </w:rPr>
      </w:pPr>
      <w:r>
        <w:rPr>
          <w:rFonts w:hint="default" w:ascii="Times New Roman" w:hAnsi="Times New Roman" w:eastAsia="黑体" w:cs="Times New Roman"/>
          <w:b w:val="0"/>
          <w:bCs w:val="0"/>
          <w:sz w:val="32"/>
          <w:szCs w:val="32"/>
          <w:lang w:val="en-US" w:eastAsia="zh-CN"/>
        </w:rPr>
        <w:t>六、存在的困难和问题</w:t>
      </w:r>
    </w:p>
    <w:p w14:paraId="26D9B830">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line="600" w:lineRule="exact"/>
        <w:ind w:leftChars="0" w:firstLine="640" w:firstLineChars="200"/>
        <w:jc w:val="left"/>
        <w:textAlignment w:val="auto"/>
        <w:rPr>
          <w:rFonts w:hint="default" w:ascii="Times New Roman" w:hAnsi="Times New Roman" w:eastAsia="仿宋_GB2312" w:cs="Times New Roman"/>
          <w:vanish w:val="0"/>
          <w:kern w:val="2"/>
          <w:sz w:val="32"/>
          <w:szCs w:val="32"/>
        </w:rPr>
      </w:pPr>
      <w:r>
        <w:rPr>
          <w:rFonts w:hint="default" w:ascii="Times New Roman" w:hAnsi="Times New Roman" w:eastAsia="仿宋_GB2312" w:cs="Times New Roman"/>
          <w:i w:val="0"/>
          <w:iCs w:val="0"/>
          <w:caps w:val="0"/>
          <w:color w:val="000000"/>
          <w:spacing w:val="0"/>
          <w:sz w:val="32"/>
          <w:szCs w:val="32"/>
          <w:shd w:val="clear" w:fill="FFFFFF"/>
        </w:rPr>
        <w:t>由于工程项目竣工决（结）算造价审计工作十分复杂，涉</w:t>
      </w:r>
      <w:r>
        <w:rPr>
          <w:rFonts w:hint="default" w:ascii="Times New Roman" w:hAnsi="Times New Roman" w:eastAsia="仿宋_GB2312" w:cs="Times New Roman"/>
          <w:i w:val="0"/>
          <w:iCs w:val="0"/>
          <w:caps w:val="0"/>
          <w:color w:val="000000"/>
          <w:spacing w:val="0"/>
          <w:sz w:val="32"/>
          <w:szCs w:val="32"/>
          <w:shd w:val="clear" w:fill="FFFFFF"/>
          <w:lang w:val="en-US" w:eastAsia="zh-CN"/>
        </w:rPr>
        <w:t>及</w:t>
      </w:r>
      <w:r>
        <w:rPr>
          <w:rFonts w:hint="default" w:ascii="Times New Roman" w:hAnsi="Times New Roman" w:eastAsia="仿宋_GB2312" w:cs="Times New Roman"/>
          <w:i w:val="0"/>
          <w:iCs w:val="0"/>
          <w:caps w:val="0"/>
          <w:color w:val="000000"/>
          <w:spacing w:val="0"/>
          <w:sz w:val="32"/>
          <w:szCs w:val="32"/>
          <w:shd w:val="clear" w:fill="FFFFFF"/>
        </w:rPr>
        <w:t>建设单位、施工单位等多方利益，资料管理、实务问题多、处理难度大等原因，导致</w:t>
      </w:r>
      <w:r>
        <w:rPr>
          <w:rFonts w:hint="default" w:ascii="Times New Roman" w:hAnsi="Times New Roman" w:eastAsia="仿宋_GB2312" w:cs="Times New Roman"/>
          <w:vanish w:val="0"/>
          <w:kern w:val="2"/>
          <w:sz w:val="32"/>
          <w:szCs w:val="32"/>
        </w:rPr>
        <w:t>审计</w:t>
      </w:r>
      <w:r>
        <w:rPr>
          <w:rFonts w:hint="default" w:ascii="Times New Roman" w:hAnsi="Times New Roman" w:eastAsia="仿宋_GB2312" w:cs="Times New Roman"/>
          <w:vanish w:val="0"/>
          <w:kern w:val="2"/>
          <w:sz w:val="32"/>
          <w:szCs w:val="32"/>
          <w:lang w:eastAsia="zh-CN"/>
        </w:rPr>
        <w:t>项目计</w:t>
      </w:r>
      <w:r>
        <w:rPr>
          <w:rFonts w:hint="default" w:ascii="Times New Roman" w:hAnsi="Times New Roman" w:eastAsia="仿宋_GB2312" w:cs="Times New Roman"/>
          <w:vanish w:val="0"/>
          <w:kern w:val="2"/>
          <w:sz w:val="32"/>
          <w:szCs w:val="32"/>
        </w:rPr>
        <w:t>划</w:t>
      </w:r>
      <w:r>
        <w:rPr>
          <w:rFonts w:hint="default" w:ascii="Times New Roman" w:hAnsi="Times New Roman" w:eastAsia="仿宋_GB2312" w:cs="Times New Roman"/>
          <w:vanish w:val="0"/>
          <w:kern w:val="2"/>
          <w:sz w:val="32"/>
          <w:szCs w:val="32"/>
          <w:lang w:eastAsia="zh-CN"/>
        </w:rPr>
        <w:t>可操作不强，</w:t>
      </w:r>
      <w:r>
        <w:rPr>
          <w:rFonts w:hint="default" w:ascii="Times New Roman" w:hAnsi="Times New Roman" w:eastAsia="仿宋_GB2312" w:cs="Times New Roman"/>
          <w:vanish w:val="0"/>
          <w:kern w:val="2"/>
          <w:sz w:val="32"/>
          <w:szCs w:val="32"/>
        </w:rPr>
        <w:t>项目建设各方对工程结算审计</w:t>
      </w:r>
      <w:r>
        <w:rPr>
          <w:rFonts w:hint="default" w:ascii="Times New Roman" w:hAnsi="Times New Roman" w:eastAsia="仿宋_GB2312" w:cs="Times New Roman"/>
          <w:vanish w:val="0"/>
          <w:kern w:val="2"/>
          <w:sz w:val="32"/>
          <w:szCs w:val="32"/>
          <w:lang w:eastAsia="zh-CN"/>
        </w:rPr>
        <w:t>认识不足</w:t>
      </w:r>
      <w:r>
        <w:rPr>
          <w:rFonts w:hint="default" w:ascii="Times New Roman" w:hAnsi="Times New Roman" w:eastAsia="仿宋_GB2312" w:cs="Times New Roman"/>
          <w:vanish w:val="0"/>
          <w:kern w:val="2"/>
          <w:sz w:val="32"/>
          <w:szCs w:val="32"/>
        </w:rPr>
        <w:t>，项目建设完成后</w:t>
      </w:r>
      <w:r>
        <w:rPr>
          <w:rFonts w:hint="default" w:ascii="Times New Roman" w:hAnsi="Times New Roman" w:eastAsia="仿宋_GB2312" w:cs="Times New Roman"/>
          <w:vanish w:val="0"/>
          <w:kern w:val="2"/>
          <w:sz w:val="32"/>
          <w:szCs w:val="32"/>
          <w:lang w:eastAsia="zh-CN"/>
        </w:rPr>
        <w:t>不能</w:t>
      </w:r>
      <w:r>
        <w:rPr>
          <w:rFonts w:hint="default" w:ascii="Times New Roman" w:hAnsi="Times New Roman" w:eastAsia="仿宋_GB2312" w:cs="Times New Roman"/>
          <w:vanish w:val="0"/>
          <w:kern w:val="2"/>
          <w:sz w:val="32"/>
          <w:szCs w:val="32"/>
        </w:rPr>
        <w:t>及时送审，</w:t>
      </w:r>
      <w:r>
        <w:rPr>
          <w:rFonts w:hint="default" w:ascii="Times New Roman" w:hAnsi="Times New Roman" w:eastAsia="仿宋_GB2312" w:cs="Times New Roman"/>
          <w:vanish w:val="0"/>
          <w:kern w:val="2"/>
          <w:sz w:val="32"/>
          <w:szCs w:val="32"/>
          <w:lang w:eastAsia="zh-CN"/>
        </w:rPr>
        <w:t>存在</w:t>
      </w:r>
      <w:r>
        <w:rPr>
          <w:rFonts w:hint="default" w:ascii="Times New Roman" w:hAnsi="Times New Roman" w:eastAsia="仿宋_GB2312" w:cs="Times New Roman"/>
          <w:vanish w:val="0"/>
          <w:kern w:val="2"/>
          <w:sz w:val="32"/>
          <w:szCs w:val="32"/>
        </w:rPr>
        <w:t>集中到年底送审</w:t>
      </w:r>
      <w:r>
        <w:rPr>
          <w:rFonts w:hint="default" w:ascii="Times New Roman" w:hAnsi="Times New Roman" w:eastAsia="仿宋_GB2312" w:cs="Times New Roman"/>
          <w:vanish w:val="0"/>
          <w:kern w:val="2"/>
          <w:sz w:val="32"/>
          <w:szCs w:val="32"/>
          <w:lang w:val="en-US" w:eastAsia="zh-CN"/>
        </w:rPr>
        <w:t>现象</w:t>
      </w:r>
      <w:r>
        <w:rPr>
          <w:rFonts w:hint="default" w:ascii="Times New Roman" w:hAnsi="Times New Roman" w:eastAsia="仿宋_GB2312" w:cs="Times New Roman"/>
          <w:vanish w:val="0"/>
          <w:kern w:val="2"/>
          <w:sz w:val="32"/>
          <w:szCs w:val="32"/>
        </w:rPr>
        <w:t>，造成审计计划</w:t>
      </w:r>
      <w:r>
        <w:rPr>
          <w:rFonts w:hint="default" w:ascii="Times New Roman" w:hAnsi="Times New Roman" w:eastAsia="仿宋_GB2312" w:cs="Times New Roman"/>
          <w:vanish w:val="0"/>
          <w:kern w:val="2"/>
          <w:sz w:val="32"/>
          <w:szCs w:val="32"/>
          <w:lang w:eastAsia="zh-CN"/>
        </w:rPr>
        <w:t>执行乏力。</w:t>
      </w:r>
      <w:r>
        <w:rPr>
          <w:rFonts w:hint="default" w:ascii="Times New Roman" w:hAnsi="Times New Roman" w:eastAsia="仿宋_GB2312" w:cs="Times New Roman"/>
          <w:i w:val="0"/>
          <w:iCs w:val="0"/>
          <w:caps w:val="0"/>
          <w:color w:val="000000"/>
          <w:spacing w:val="0"/>
          <w:sz w:val="32"/>
          <w:szCs w:val="32"/>
          <w:shd w:val="clear" w:fill="FFFFFF"/>
        </w:rPr>
        <w:t>项目结算与审核难以按时完成，资金使用滞后。</w:t>
      </w:r>
      <w:bookmarkStart w:id="0" w:name="_GoBack"/>
      <w:bookmarkEnd w:id="0"/>
    </w:p>
    <w:p w14:paraId="0251DFE3">
      <w:pPr>
        <w:pStyle w:val="2"/>
        <w:keepNext w:val="0"/>
        <w:keepLines w:val="0"/>
        <w:pageBreakBefore w:val="0"/>
        <w:widowControl w:val="0"/>
        <w:numPr>
          <w:ilvl w:val="0"/>
          <w:numId w:val="0"/>
        </w:numPr>
        <w:shd w:val="clear"/>
        <w:kinsoku/>
        <w:wordWrap/>
        <w:overflowPunct/>
        <w:topLinePunct w:val="0"/>
        <w:autoSpaceDE/>
        <w:autoSpaceDN/>
        <w:bidi w:val="0"/>
        <w:adjustRightInd/>
        <w:snapToGrid w:val="0"/>
        <w:spacing w:line="600" w:lineRule="exact"/>
        <w:jc w:val="left"/>
        <w:textAlignment w:val="auto"/>
        <w:rPr>
          <w:rFonts w:hint="default" w:ascii="Times New Roman" w:hAnsi="Times New Roman" w:eastAsia="仿宋_GB2312" w:cs="Times New Roman"/>
          <w:sz w:val="32"/>
          <w:szCs w:val="32"/>
          <w:lang w:val="en-US" w:eastAsia="zh-CN"/>
        </w:rPr>
      </w:pPr>
    </w:p>
    <w:p w14:paraId="65A4C0EC">
      <w:pPr>
        <w:pStyle w:val="2"/>
        <w:keepNext w:val="0"/>
        <w:keepLines w:val="0"/>
        <w:pageBreakBefore w:val="0"/>
        <w:widowControl w:val="0"/>
        <w:numPr>
          <w:ilvl w:val="0"/>
          <w:numId w:val="0"/>
        </w:numPr>
        <w:shd w:val="clear"/>
        <w:kinsoku/>
        <w:wordWrap/>
        <w:overflowPunct/>
        <w:topLinePunct w:val="0"/>
        <w:autoSpaceDE/>
        <w:autoSpaceDN/>
        <w:bidi w:val="0"/>
        <w:adjustRightInd/>
        <w:snapToGrid w:val="0"/>
        <w:spacing w:line="600" w:lineRule="exact"/>
        <w:jc w:val="left"/>
        <w:textAlignment w:val="auto"/>
        <w:rPr>
          <w:rFonts w:hint="default" w:ascii="Times New Roman" w:hAnsi="Times New Roman" w:eastAsia="仿宋_GB2312" w:cs="Times New Roman"/>
          <w:sz w:val="32"/>
          <w:szCs w:val="32"/>
          <w:lang w:val="en-US" w:eastAsia="zh-CN"/>
        </w:rPr>
      </w:pPr>
    </w:p>
    <w:p w14:paraId="2AA4389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3779" w:firstLineChars="1181"/>
        <w:jc w:val="center"/>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怀化市审计局</w:t>
      </w:r>
    </w:p>
    <w:p w14:paraId="7C3E0246">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3779" w:firstLineChars="1181"/>
        <w:jc w:val="center"/>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2023年6月7日</w:t>
      </w:r>
    </w:p>
    <w:sectPr>
      <w:footerReference r:id="rId3" w:type="default"/>
      <w:pgSz w:w="11906" w:h="16838"/>
      <w:pgMar w:top="1701" w:right="1701" w:bottom="1701" w:left="1701" w:header="851" w:footer="1247"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黑体"/>
    <w:panose1 w:val="02010601030101010101"/>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85B5DF">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75B20F">
                          <w:pPr>
                            <w:pStyle w:val="3"/>
                            <w:rPr>
                              <w:rFonts w:hint="eastAsia" w:ascii="宋体" w:hAnsi="宋体" w:eastAsia="宋体" w:cs="宋体"/>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375B20F">
                    <w:pPr>
                      <w:pStyle w:val="3"/>
                      <w:rPr>
                        <w:rFonts w:hint="eastAsia" w:ascii="宋体" w:hAnsi="宋体" w:eastAsia="宋体" w:cs="宋体"/>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45F90A"/>
    <w:multiLevelType w:val="singleLevel"/>
    <w:tmpl w:val="5A45F90A"/>
    <w:lvl w:ilvl="0" w:tentative="0">
      <w:start w:val="1"/>
      <w:numFmt w:val="decimal"/>
      <w:suff w:val="nothing"/>
      <w:lvlText w:val="%1、"/>
      <w:lvlJc w:val="left"/>
    </w:lvl>
  </w:abstractNum>
  <w:abstractNum w:abstractNumId="1">
    <w:nsid w:val="5A45F98F"/>
    <w:multiLevelType w:val="singleLevel"/>
    <w:tmpl w:val="5A45F98F"/>
    <w:lvl w:ilvl="0" w:tentative="0">
      <w:start w:val="1"/>
      <w:numFmt w:val="decimal"/>
      <w:suff w:val="nothing"/>
      <w:lvlText w:val="%1、"/>
      <w:lvlJc w:val="left"/>
    </w:lvl>
  </w:abstractNum>
  <w:abstractNum w:abstractNumId="2">
    <w:nsid w:val="5A45FA83"/>
    <w:multiLevelType w:val="singleLevel"/>
    <w:tmpl w:val="5A45FA83"/>
    <w:lvl w:ilvl="0" w:tentative="0">
      <w:start w:val="1"/>
      <w:numFmt w:val="decimal"/>
      <w:suff w:val="nothing"/>
      <w:lvlText w:val="（%1）"/>
      <w:lvlJc w:val="left"/>
    </w:lvl>
  </w:abstractNum>
  <w:abstractNum w:abstractNumId="3">
    <w:nsid w:val="7E4FD758"/>
    <w:multiLevelType w:val="singleLevel"/>
    <w:tmpl w:val="7E4FD758"/>
    <w:lvl w:ilvl="0" w:tentative="0">
      <w:start w:val="2"/>
      <w:numFmt w:val="chineseCounting"/>
      <w:suff w:val="nothing"/>
      <w:lvlText w:val="（%1）"/>
      <w:lvlJc w:val="left"/>
      <w:rPr>
        <w:rFonts w:hint="eastAsia"/>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QwY2JlOTBmYmFlZDI5OWM1NGJmYTBjZGQ2MzQzYWQifQ=="/>
  </w:docVars>
  <w:rsids>
    <w:rsidRoot w:val="00000000"/>
    <w:rsid w:val="032111A4"/>
    <w:rsid w:val="095F5583"/>
    <w:rsid w:val="097C01EF"/>
    <w:rsid w:val="0D943435"/>
    <w:rsid w:val="105E052A"/>
    <w:rsid w:val="17236A58"/>
    <w:rsid w:val="17F85BD2"/>
    <w:rsid w:val="1AF24751"/>
    <w:rsid w:val="200114A8"/>
    <w:rsid w:val="2AC7534A"/>
    <w:rsid w:val="2D1104F4"/>
    <w:rsid w:val="2D934DC9"/>
    <w:rsid w:val="2E900A99"/>
    <w:rsid w:val="307F0D67"/>
    <w:rsid w:val="31FD14F4"/>
    <w:rsid w:val="36434FE0"/>
    <w:rsid w:val="371032A5"/>
    <w:rsid w:val="385813DA"/>
    <w:rsid w:val="40F25892"/>
    <w:rsid w:val="422237B2"/>
    <w:rsid w:val="463B088A"/>
    <w:rsid w:val="47A26DF3"/>
    <w:rsid w:val="4A153AA4"/>
    <w:rsid w:val="5247090B"/>
    <w:rsid w:val="533E10F8"/>
    <w:rsid w:val="57C60F6B"/>
    <w:rsid w:val="588D0A73"/>
    <w:rsid w:val="5E9640DD"/>
    <w:rsid w:val="5F5F3C53"/>
    <w:rsid w:val="60ED5CEE"/>
    <w:rsid w:val="639756A7"/>
    <w:rsid w:val="64253A01"/>
    <w:rsid w:val="6732762A"/>
    <w:rsid w:val="693650AC"/>
    <w:rsid w:val="6F5A735D"/>
    <w:rsid w:val="717A6E16"/>
    <w:rsid w:val="73171048"/>
    <w:rsid w:val="77E72B24"/>
    <w:rsid w:val="78C23BFD"/>
    <w:rsid w:val="794518F4"/>
    <w:rsid w:val="7F13539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footnote text"/>
    <w:basedOn w:val="1"/>
    <w:qFormat/>
    <w:uiPriority w:val="0"/>
    <w:pPr>
      <w:snapToGrid w:val="0"/>
      <w:jc w:val="left"/>
    </w:pPr>
    <w:rPr>
      <w:sz w:val="18"/>
      <w:szCs w:val="18"/>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2996</Words>
  <Characters>3108</Characters>
  <Lines>0</Lines>
  <Paragraphs>0</Paragraphs>
  <TotalTime>5</TotalTime>
  <ScaleCrop>false</ScaleCrop>
  <LinksUpToDate>false</LinksUpToDate>
  <CharactersWithSpaces>3108</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sjj2</dc:creator>
  <cp:lastModifiedBy>天才鹿</cp:lastModifiedBy>
  <cp:lastPrinted>2023-08-03T01:30:00Z</cp:lastPrinted>
  <dcterms:modified xsi:type="dcterms:W3CDTF">2024-10-28T01:22:54Z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C15A058BDF4242FEAC31EBA2AAC7641F_13</vt:lpwstr>
  </property>
</Properties>
</file>