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怀化市商务局整体支出自评报告</w:t>
      </w:r>
    </w:p>
    <w:p>
      <w:pPr>
        <w:keepNext w:val="0"/>
        <w:keepLines w:val="0"/>
        <w:pageBreakBefore w:val="0"/>
        <w:widowControl w:val="0"/>
        <w:kinsoku/>
        <w:wordWrap/>
        <w:overflowPunct/>
        <w:topLinePunct w:val="0"/>
        <w:autoSpaceDE/>
        <w:autoSpaceDN/>
        <w:bidi w:val="0"/>
        <w:adjustRightInd/>
        <w:snapToGrid/>
        <w:ind w:firstLine="883" w:firstLineChars="200"/>
        <w:textAlignment w:val="auto"/>
        <w:rPr>
          <w:rFonts w:hint="eastAsia" w:ascii="宋体" w:hAnsi="宋体" w:eastAsia="宋体" w:cs="宋体"/>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一、部门、单位基本情况  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（一）机构设置情况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怀化市商务局（以下简称我局）为正处级行政单位，内设科室为:办公室、财务审计科、政策法规和市场秩序科、市场运行和消费促进科、市场体系建设科、服务贸易和商贸服务业科、流通业发展科、口岸科、电子商务科、对外贸易科、投资管理和对外经济合作科、口岸国际物流发展科、改革推进科，人事科（离退休人员管理服务科）、机关党委等。下设2个非独立核算二级单位：怀化市投资促进事务中心和怀化市商务服务中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w:t>
      </w:r>
      <w:r>
        <w:rPr>
          <w:rFonts w:hint="eastAsia" w:ascii="楷体" w:hAnsi="楷体" w:eastAsia="楷体" w:cs="楷体"/>
          <w:b w:val="0"/>
          <w:bCs/>
          <w:sz w:val="32"/>
          <w:szCs w:val="32"/>
          <w:lang w:val="en-US" w:eastAsia="zh-CN"/>
        </w:rPr>
        <w:t>人员编制情况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我局为正处级行政单位，2023年编制数为65人，其中在职行政编制31人，工勤编制4人，全额事业财政拨款编制30人。年末实有在职人员65人，其中，纳入一般公共预算财政拨款开支人员65人。离退休人员共173人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（三）主要职能职责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32"/>
          <w:szCs w:val="32"/>
          <w:lang w:val="en-US" w:eastAsia="zh-CN"/>
        </w:rPr>
        <w:t>贯彻执行国家国内外贸易、国际经济合作和区域经济合作的发展战略、政策，起草我市国内外贸易、招商引资、承接产业转移、对外援助、对外投资和对外经济合作的地方性法规及规章草案、政策措施和实施办法，研究经济全球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区域经济合作、现代流通方式的发展趋势和流通体制改革并提出建议。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负责推进流通产业结构调整，指导流通企业改革，促进商贸服务业和社区商业发展，提出促进中小商贸企业发展的政策建议，推动流通标准化和连锁经营、商业特许经营、物流配送、电子商务等现代流通方式的发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拟订全市国内贸易发展规划，促进城乡市场发展，研究提出引导国内外资金投向市场体系建设的政策建议，指导大宗产品批发市场规划和城市商业网点规划、商业体系建设工作，推进农村市场体系建设，组织实施农村现代流通网络工程。</w:t>
      </w:r>
      <w:bookmarkStart w:id="0" w:name="_GoBack"/>
      <w:bookmarkEnd w:id="0"/>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承担牵头协调整顿和规范市场经济秩序工作的责任，拟订规范市场秩序的政策；推动商务领域信用建设，指导商业信用销售，建立市场诚信公共服务平台；按有关规定对特殊流通行业进行监督管理。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承担组织实施重要消费品市场调控和重要生产资料（成品油）流通管理的责任，监测分析重要消费品的市场运行、商品供求状况，调查分析重要消费品价格信息，进行预测预警和信息引导；按分工负责重要消费品（肉类、边销茶、小包装食品等）储备管理和市场调控工作；按有关规定对成品油流通进行监督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贯彻执行国家进出口商品、加工贸易管理办法和进出口管理商品、技术目录，拟订促进外贸增长方式转变的政策措施，组织实施重要工业品、原材料和重要农产品进出口总量计划，会同有关部门协调大宗商品的进出口，指导贸易促进活动和外贸促进体系建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贯彻执行国家对外技术贸易、出口管制以及鼓励技术和成套设备进出口的贸易政策，推进进出口贸易标准化工作；依法监督技术引进、设备进口、国家限制出口技术的工作。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牵头拟订服务贸易发展规划并开展相关工作；会同有关部门制定促进服务出口、服务外包的规划、政策并组织实施，推动服务外包平台建设。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贯彻执行我国多双边(含区域、自由贸易区)经贸合作战略和政策，推进我市与其他国家(地区)的经贸往来与投资贸易合作；牵头承担全市商务领域涉及世界贸易组织事务的相关工作，负责对外经济贸易协调工作。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负责组织协调反倾销、反补贴、保障措施及其他与进出口公平贸易相关的工作，协助开展对外贸易调查和产业损害调查，指导协调产业安全应对工作。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指导和管理全市招商引资、投资促进和承接产业转移工作，拟订并组织实施招商引资和承接产业转移政策；依权限办理全市外商投资企业的审批和备案；指导国家级、省级经济技术开发区的有关工作。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拟订并组织实施对外经济合作政策；依法管理和监督对外承包工程、对外劳务合作等；拟订市内人员出境就业管理政策并组织实施，负责牵头外派劳务和境外就业人员的权益保护工作；拟订境外投资的管理办法和具体政策，指导市内企业对外投资开办企业(金融企业除外)按程序报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贯彻执行国家对外援助政策和方案，协调管理全市承担的对外援助项目；协调管理多双边对我市的无偿援助和赠款(不含财政合作项下外国政府及国际金融组织的赠款)等发展合作业务。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贯彻执行国家对香港、澳门特别行政区和台湾地区的经贸规划、政策，指导我市对港、澳、台地区贸易和经贸合作活动，协调港、澳、台商投资管理工作。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承担会展业促进与管理有关工作。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负责全市对外开放口岸的规划、申报及有关审批工作；协调管理全市口岸工作，推动建立大通关机制。 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负责商贸行业安全生产监督管理工作。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完成市委、市政府交办的其他任务。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（四）绩效目标设定情况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坚持全面从严治党，全面加强党的建设；（2）围绕承接产业转移，强力推进招商引资；（3）放大开放平台作用，提升对外开放水平；（4）实施内贸提质工程，促进消费转型升级；（5）依法加强行业监管，全力维护市场秩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二、部门整体支出管理及使用情况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lang w:val="en-US" w:eastAsia="zh-CN"/>
        </w:rPr>
        <w:t>（一）预算执行、使用、管理总体情况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lang w:val="en-US" w:eastAsia="zh-CN"/>
        </w:rPr>
      </w:pPr>
      <w:r>
        <w:rPr>
          <w:rFonts w:hint="eastAsia" w:ascii="仿宋" w:hAnsi="仿宋" w:eastAsia="仿宋" w:cs="仿宋"/>
          <w:sz w:val="32"/>
          <w:szCs w:val="32"/>
          <w:lang w:val="en-US" w:eastAsia="zh-CN"/>
        </w:rPr>
        <w:t>2023年财政预算收入为5597.28万元，其中：市财政拨款5473.40万元，其他收入123.88万元。2023年财政预算我局整体支出5634.14万元，其中，工资福利支出1119.12万元，商品服务支出3224.01万元，对个人和家庭的补助支出390.65万元，对企业补助支出900.36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（二）部门预算执行情况</w:t>
      </w:r>
    </w:p>
    <w:p>
      <w:pPr>
        <w:keepNext w:val="0"/>
        <w:keepLines w:val="0"/>
        <w:pageBreakBefore w:val="0"/>
        <w:widowControl w:val="0"/>
        <w:kinsoku/>
        <w:wordWrap/>
        <w:overflowPunct/>
        <w:topLinePunct w:val="0"/>
        <w:autoSpaceDE/>
        <w:autoSpaceDN/>
        <w:bidi w:val="0"/>
        <w:adjustRightInd/>
        <w:snapToGrid/>
        <w:ind w:firstLine="960" w:firstLineChars="3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1、基本支出情况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2023年度基本支出1689.44万元，其中工资福利支出1116.93万元，商品和服务支出181.87，对个人和家庭的补助390.65万元。</w:t>
      </w:r>
    </w:p>
    <w:p>
      <w:pPr>
        <w:keepNext w:val="0"/>
        <w:keepLines w:val="0"/>
        <w:pageBreakBefore w:val="0"/>
        <w:widowControl w:val="0"/>
        <w:kinsoku/>
        <w:wordWrap/>
        <w:overflowPunct/>
        <w:topLinePunct w:val="0"/>
        <w:autoSpaceDE/>
        <w:autoSpaceDN/>
        <w:bidi w:val="0"/>
        <w:adjustRightInd/>
        <w:snapToGrid/>
        <w:ind w:firstLine="960" w:firstLineChars="3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2、项目支出情况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2023年度项目支出3944.7万元，其中其他社会保障缴费2.20万元，商品和服务支出3047.76万元，对企业补助900.36万元。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lang w:val="en-US" w:eastAsia="zh-CN"/>
        </w:rPr>
        <w:t>（1）专项资金安排落实、总投入及使用情况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2023年度我局在省、市政府的支持下，投入各专项资金共计3944.74万元，主要项目资金情况见下表：</w:t>
      </w:r>
    </w:p>
    <w:p>
      <w:pPr>
        <w:pageBreakBefore w:val="0"/>
        <w:widowControl w:val="0"/>
        <w:kinsoku/>
        <w:wordWrap/>
        <w:overflowPunct/>
        <w:topLinePunct w:val="0"/>
        <w:autoSpaceDE/>
        <w:autoSpaceDN/>
        <w:bidi w:val="0"/>
        <w:adjustRightInd/>
        <w:snapToGrid/>
        <w:ind w:firstLine="640" w:firstLineChars="200"/>
        <w:jc w:val="center"/>
        <w:textAlignment w:val="auto"/>
        <w:rPr>
          <w:rFonts w:hint="eastAsia" w:ascii="黑体" w:hAnsi="黑体" w:eastAsia="黑体" w:cs="黑体"/>
          <w:sz w:val="32"/>
          <w:szCs w:val="32"/>
          <w:lang w:val="en-US" w:eastAsia="zh-CN"/>
        </w:rPr>
      </w:pPr>
    </w:p>
    <w:p>
      <w:pPr>
        <w:pageBreakBefore w:val="0"/>
        <w:widowControl w:val="0"/>
        <w:kinsoku/>
        <w:wordWrap/>
        <w:overflowPunct/>
        <w:topLinePunct w:val="0"/>
        <w:autoSpaceDE/>
        <w:autoSpaceDN/>
        <w:bidi w:val="0"/>
        <w:adjustRightInd/>
        <w:snapToGrid/>
        <w:ind w:firstLine="640" w:firstLineChars="200"/>
        <w:jc w:val="center"/>
        <w:textAlignment w:val="auto"/>
        <w:rPr>
          <w:rFonts w:hint="eastAsia" w:ascii="黑体" w:hAnsi="黑体" w:eastAsia="黑体" w:cs="黑体"/>
          <w:sz w:val="32"/>
          <w:szCs w:val="32"/>
          <w:lang w:val="en-US" w:eastAsia="zh-CN"/>
        </w:rPr>
      </w:pPr>
    </w:p>
    <w:p>
      <w:pPr>
        <w:pageBreakBefore w:val="0"/>
        <w:widowControl w:val="0"/>
        <w:kinsoku/>
        <w:wordWrap/>
        <w:overflowPunct/>
        <w:topLinePunct w:val="0"/>
        <w:autoSpaceDE/>
        <w:autoSpaceDN/>
        <w:bidi w:val="0"/>
        <w:adjustRightInd/>
        <w:snapToGrid/>
        <w:ind w:firstLine="640" w:firstLineChars="200"/>
        <w:jc w:val="center"/>
        <w:textAlignment w:val="auto"/>
        <w:rPr>
          <w:rFonts w:hint="eastAsia" w:ascii="黑体" w:hAnsi="黑体" w:eastAsia="黑体" w:cs="黑体"/>
          <w:sz w:val="32"/>
          <w:szCs w:val="32"/>
          <w:lang w:val="en-US" w:eastAsia="zh-CN"/>
        </w:rPr>
      </w:pPr>
    </w:p>
    <w:p>
      <w:pPr>
        <w:pageBreakBefore w:val="0"/>
        <w:widowControl w:val="0"/>
        <w:kinsoku/>
        <w:wordWrap/>
        <w:overflowPunct/>
        <w:topLinePunct w:val="0"/>
        <w:autoSpaceDE/>
        <w:autoSpaceDN/>
        <w:bidi w:val="0"/>
        <w:adjustRightInd/>
        <w:snapToGrid/>
        <w:ind w:firstLine="640" w:firstLineChars="200"/>
        <w:jc w:val="center"/>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2023年度财政专项资金使用情况表</w:t>
      </w:r>
    </w:p>
    <w:tbl>
      <w:tblPr>
        <w:tblStyle w:val="8"/>
        <w:tblW w:w="85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4116"/>
        <w:gridCol w:w="2743"/>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jc w:val="center"/>
              <w:rPr>
                <w:rFonts w:hint="eastAsia" w:ascii="宋体" w:hAnsi="宋体" w:eastAsia="宋体" w:cs="宋体"/>
                <w:sz w:val="24"/>
                <w:szCs w:val="24"/>
              </w:rPr>
            </w:pPr>
            <w:r>
              <w:rPr>
                <w:rFonts w:hint="eastAsia" w:ascii="宋体" w:hAnsi="宋体" w:eastAsia="宋体" w:cs="宋体"/>
                <w:sz w:val="24"/>
                <w:szCs w:val="24"/>
                <w:lang w:val="en-US" w:eastAsia="zh-CN"/>
              </w:rPr>
              <w:t>项目名称</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rPr>
            </w:pPr>
            <w:r>
              <w:rPr>
                <w:rFonts w:hint="eastAsia" w:ascii="宋体" w:hAnsi="宋体" w:eastAsia="宋体" w:cs="宋体"/>
                <w:sz w:val="24"/>
                <w:szCs w:val="24"/>
                <w:lang w:val="en-US" w:eastAsia="zh-CN"/>
              </w:rPr>
              <w:t>使用金额（万元）</w:t>
            </w:r>
          </w:p>
        </w:tc>
        <w:tc>
          <w:tcPr>
            <w:tcW w:w="1732" w:type="dxa"/>
            <w:shd w:val="clear" w:color="auto" w:fill="FFFFFF"/>
            <w:tcMar>
              <w:left w:w="108" w:type="dxa"/>
              <w:right w:w="108" w:type="dxa"/>
            </w:tcMar>
            <w:vAlign w:val="center"/>
          </w:tcPr>
          <w:p>
            <w:pPr>
              <w:jc w:val="center"/>
              <w:rPr>
                <w:rFonts w:hint="eastAsia" w:ascii="宋体" w:hAnsi="宋体" w:eastAsia="宋体" w:cs="宋体"/>
                <w:sz w:val="24"/>
                <w:szCs w:val="24"/>
              </w:rPr>
            </w:pPr>
            <w:r>
              <w:rPr>
                <w:rFonts w:hint="eastAsia" w:ascii="宋体" w:hAnsi="宋体" w:eastAsia="宋体" w:cs="宋体"/>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人才引进</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lang w:val="en-US"/>
              </w:rPr>
            </w:pPr>
            <w:r>
              <w:rPr>
                <w:rFonts w:hint="eastAsia" w:ascii="宋体" w:hAnsi="宋体" w:eastAsia="宋体" w:cs="宋体"/>
                <w:sz w:val="24"/>
                <w:szCs w:val="24"/>
                <w:lang w:val="en-US" w:eastAsia="zh-CN"/>
              </w:rPr>
              <w:t>3.2</w:t>
            </w:r>
          </w:p>
        </w:tc>
        <w:tc>
          <w:tcPr>
            <w:tcW w:w="1732" w:type="dxa"/>
            <w:shd w:val="clear" w:color="auto" w:fill="FFFFFF"/>
            <w:noWrap/>
            <w:tcMar>
              <w:left w:w="108" w:type="dxa"/>
              <w:right w:w="108" w:type="dxa"/>
            </w:tcMar>
            <w:vAlign w:val="center"/>
          </w:tcPr>
          <w:p>
            <w:pPr>
              <w:jc w:val="center"/>
              <w:rPr>
                <w:rFonts w:hint="eastAsia" w:ascii="宋体" w:hAnsi="宋体" w:eastAsia="宋体" w:cs="宋体"/>
                <w:sz w:val="24"/>
                <w:szCs w:val="24"/>
              </w:rPr>
            </w:pPr>
            <w:r>
              <w:rPr>
                <w:rFonts w:hint="eastAsia" w:ascii="宋体" w:hAnsi="宋体" w:eastAsia="宋体" w:cs="宋体"/>
                <w:sz w:val="24"/>
                <w:szCs w:val="24"/>
                <w:lang w:val="en-US" w:eastAsia="zh-CN"/>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rPr>
                <w:rFonts w:hint="eastAsia" w:ascii="宋体" w:hAnsi="宋体" w:eastAsia="宋体" w:cs="宋体"/>
                <w:sz w:val="24"/>
                <w:szCs w:val="24"/>
                <w:lang w:eastAsia="zh-CN"/>
              </w:rPr>
            </w:pPr>
            <w:r>
              <w:rPr>
                <w:rFonts w:hint="eastAsia" w:ascii="宋体" w:hAnsi="宋体" w:eastAsia="宋体" w:cs="宋体"/>
                <w:sz w:val="24"/>
                <w:szCs w:val="24"/>
                <w:lang w:eastAsia="zh-CN"/>
              </w:rPr>
              <w:t>长三角招商推介会</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lang w:val="en-US"/>
              </w:rPr>
            </w:pPr>
            <w:r>
              <w:rPr>
                <w:rFonts w:hint="eastAsia" w:ascii="宋体" w:hAnsi="宋体" w:eastAsia="宋体" w:cs="宋体"/>
                <w:sz w:val="24"/>
                <w:szCs w:val="24"/>
                <w:lang w:val="en-US" w:eastAsia="zh-CN"/>
              </w:rPr>
              <w:t>78</w:t>
            </w:r>
          </w:p>
        </w:tc>
        <w:tc>
          <w:tcPr>
            <w:tcW w:w="1732" w:type="dxa"/>
            <w:shd w:val="clear" w:color="auto" w:fill="FFFFFF"/>
            <w:noWrap/>
            <w:tcMar>
              <w:left w:w="108" w:type="dxa"/>
              <w:right w:w="108" w:type="dxa"/>
            </w:tcMar>
            <w:vAlign w:val="center"/>
          </w:tcPr>
          <w:p>
            <w:pPr>
              <w:jc w:val="center"/>
              <w:rPr>
                <w:rFonts w:hint="eastAsia" w:ascii="宋体" w:hAnsi="宋体" w:eastAsia="宋体" w:cs="宋体"/>
                <w:sz w:val="24"/>
                <w:szCs w:val="24"/>
              </w:rPr>
            </w:pPr>
            <w:r>
              <w:rPr>
                <w:rFonts w:hint="eastAsia" w:ascii="宋体" w:hAnsi="宋体" w:eastAsia="宋体" w:cs="宋体"/>
                <w:sz w:val="24"/>
                <w:szCs w:val="24"/>
                <w:lang w:val="en-US" w:eastAsia="zh-CN"/>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产业及驻点招商专项</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253.4</w:t>
            </w:r>
          </w:p>
        </w:tc>
        <w:tc>
          <w:tcPr>
            <w:tcW w:w="1732" w:type="dxa"/>
            <w:shd w:val="clear" w:color="auto" w:fill="FFFFFF"/>
            <w:noWrap/>
            <w:tcMar>
              <w:left w:w="108" w:type="dxa"/>
              <w:right w:w="108" w:type="dxa"/>
            </w:tcMar>
            <w:vAlign w:val="center"/>
          </w:tcPr>
          <w:p>
            <w:pPr>
              <w:jc w:val="center"/>
              <w:rPr>
                <w:rFonts w:hint="eastAsia" w:ascii="宋体" w:hAnsi="宋体" w:eastAsia="宋体" w:cs="宋体"/>
                <w:sz w:val="24"/>
                <w:szCs w:val="24"/>
              </w:rPr>
            </w:pPr>
            <w:r>
              <w:rPr>
                <w:rFonts w:hint="eastAsia" w:ascii="宋体" w:hAnsi="宋体" w:eastAsia="宋体" w:cs="宋体"/>
                <w:sz w:val="24"/>
                <w:szCs w:val="24"/>
                <w:lang w:val="en-US" w:eastAsia="zh-CN"/>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招商引资工作经费</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11.98</w:t>
            </w:r>
          </w:p>
        </w:tc>
        <w:tc>
          <w:tcPr>
            <w:tcW w:w="1732" w:type="dxa"/>
            <w:shd w:val="clear" w:color="auto" w:fill="FFFFFF"/>
            <w:noWrap/>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内贸流通</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lang w:val="en-US"/>
              </w:rPr>
            </w:pPr>
            <w:r>
              <w:rPr>
                <w:rFonts w:hint="eastAsia" w:ascii="宋体" w:hAnsi="宋体" w:eastAsia="宋体" w:cs="宋体"/>
                <w:sz w:val="24"/>
                <w:szCs w:val="24"/>
                <w:lang w:val="en-US" w:eastAsia="zh-CN"/>
              </w:rPr>
              <w:t>7.49</w:t>
            </w:r>
          </w:p>
        </w:tc>
        <w:tc>
          <w:tcPr>
            <w:tcW w:w="1732" w:type="dxa"/>
            <w:shd w:val="clear" w:color="auto" w:fill="FFFFFF"/>
            <w:noWrap/>
            <w:tcMar>
              <w:left w:w="108" w:type="dxa"/>
              <w:right w:w="108" w:type="dxa"/>
            </w:tcMar>
            <w:vAlign w:val="center"/>
          </w:tcPr>
          <w:p>
            <w:pPr>
              <w:jc w:val="center"/>
              <w:rPr>
                <w:rFonts w:hint="eastAsia" w:ascii="宋体" w:hAnsi="宋体" w:eastAsia="宋体" w:cs="宋体"/>
                <w:sz w:val="24"/>
                <w:szCs w:val="24"/>
              </w:rPr>
            </w:pPr>
            <w:r>
              <w:rPr>
                <w:rFonts w:hint="eastAsia" w:ascii="宋体" w:hAnsi="宋体" w:eastAsia="宋体" w:cs="宋体"/>
                <w:sz w:val="24"/>
                <w:szCs w:val="24"/>
                <w:lang w:val="en-US" w:eastAsia="zh-CN"/>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rPr>
                <w:rFonts w:hint="eastAsia" w:ascii="宋体" w:hAnsi="宋体" w:eastAsia="宋体" w:cs="宋体"/>
                <w:sz w:val="24"/>
                <w:szCs w:val="24"/>
              </w:rPr>
            </w:pPr>
            <w:r>
              <w:rPr>
                <w:rFonts w:hint="eastAsia" w:ascii="宋体" w:hAnsi="宋体" w:eastAsia="宋体" w:cs="宋体"/>
                <w:sz w:val="24"/>
                <w:szCs w:val="24"/>
              </w:rPr>
              <w:t>全市招商引资先进单位</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lang w:val="en-US"/>
              </w:rPr>
            </w:pPr>
            <w:r>
              <w:rPr>
                <w:rFonts w:hint="eastAsia" w:ascii="宋体" w:hAnsi="宋体" w:eastAsia="宋体" w:cs="宋体"/>
                <w:sz w:val="24"/>
                <w:szCs w:val="24"/>
                <w:lang w:val="en-US" w:eastAsia="zh-CN"/>
              </w:rPr>
              <w:t>80</w:t>
            </w:r>
          </w:p>
        </w:tc>
        <w:tc>
          <w:tcPr>
            <w:tcW w:w="1732" w:type="dxa"/>
            <w:shd w:val="clear" w:color="auto" w:fill="FFFFFF"/>
            <w:noWrap/>
            <w:tcMar>
              <w:left w:w="108" w:type="dxa"/>
              <w:right w:w="108" w:type="dxa"/>
            </w:tcMar>
            <w:vAlign w:val="center"/>
          </w:tcPr>
          <w:p>
            <w:pPr>
              <w:jc w:val="center"/>
              <w:rPr>
                <w:rFonts w:hint="eastAsia" w:ascii="宋体" w:hAnsi="宋体" w:eastAsia="宋体" w:cs="宋体"/>
                <w:sz w:val="24"/>
                <w:szCs w:val="24"/>
              </w:rPr>
            </w:pPr>
            <w:r>
              <w:rPr>
                <w:rFonts w:hint="eastAsia" w:ascii="宋体" w:hAnsi="宋体" w:eastAsia="宋体" w:cs="宋体"/>
                <w:sz w:val="24"/>
                <w:szCs w:val="24"/>
                <w:lang w:val="en-US" w:eastAsia="zh-CN"/>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粤港澳大湾区投资贸易洽谈（港洽周）</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83</w:t>
            </w:r>
          </w:p>
        </w:tc>
        <w:tc>
          <w:tcPr>
            <w:tcW w:w="1732" w:type="dxa"/>
            <w:shd w:val="clear" w:color="auto" w:fill="FFFFFF"/>
            <w:noWrap/>
            <w:tcMar>
              <w:left w:w="108" w:type="dxa"/>
              <w:right w:w="108" w:type="dxa"/>
            </w:tcMar>
            <w:vAlign w:val="center"/>
          </w:tcPr>
          <w:p>
            <w:pPr>
              <w:jc w:val="center"/>
              <w:rPr>
                <w:rFonts w:hint="eastAsia" w:ascii="宋体" w:hAnsi="宋体" w:eastAsia="宋体" w:cs="宋体"/>
                <w:sz w:val="24"/>
                <w:szCs w:val="24"/>
              </w:rPr>
            </w:pPr>
            <w:r>
              <w:rPr>
                <w:rFonts w:hint="eastAsia" w:ascii="宋体" w:hAnsi="宋体" w:eastAsia="宋体" w:cs="宋体"/>
                <w:sz w:val="24"/>
                <w:szCs w:val="24"/>
                <w:lang w:val="en-US" w:eastAsia="zh-CN"/>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rPr>
                <w:rFonts w:hint="eastAsia" w:ascii="宋体" w:hAnsi="宋体" w:eastAsia="宋体" w:cs="宋体"/>
                <w:sz w:val="24"/>
                <w:szCs w:val="24"/>
                <w:lang w:eastAsia="zh-CN"/>
              </w:rPr>
            </w:pPr>
            <w:r>
              <w:rPr>
                <w:rFonts w:hint="eastAsia" w:ascii="宋体" w:hAnsi="宋体" w:eastAsia="宋体" w:cs="宋体"/>
                <w:sz w:val="24"/>
                <w:szCs w:val="24"/>
                <w:lang w:eastAsia="zh-CN"/>
              </w:rPr>
              <w:t>健康产业博览会</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74.97</w:t>
            </w:r>
          </w:p>
        </w:tc>
        <w:tc>
          <w:tcPr>
            <w:tcW w:w="1732" w:type="dxa"/>
            <w:shd w:val="clear" w:color="auto" w:fill="FFFFFF"/>
            <w:noWrap/>
            <w:tcMar>
              <w:left w:w="108" w:type="dxa"/>
              <w:right w:w="108" w:type="dxa"/>
            </w:tcMar>
            <w:vAlign w:val="center"/>
          </w:tcPr>
          <w:p>
            <w:pPr>
              <w:jc w:val="center"/>
              <w:rPr>
                <w:rFonts w:hint="eastAsia" w:ascii="宋体" w:hAnsi="宋体" w:eastAsia="宋体" w:cs="宋体"/>
                <w:sz w:val="24"/>
                <w:szCs w:val="24"/>
              </w:rPr>
            </w:pPr>
            <w:r>
              <w:rPr>
                <w:rFonts w:hint="eastAsia" w:ascii="宋体" w:hAnsi="宋体" w:eastAsia="宋体" w:cs="宋体"/>
                <w:sz w:val="24"/>
                <w:szCs w:val="24"/>
                <w:lang w:val="en-US" w:eastAsia="zh-CN"/>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rPr>
                <w:rFonts w:hint="eastAsia" w:ascii="宋体" w:hAnsi="宋体" w:eastAsia="宋体" w:cs="宋体"/>
                <w:sz w:val="24"/>
                <w:szCs w:val="24"/>
                <w:lang w:eastAsia="zh-CN"/>
              </w:rPr>
            </w:pPr>
            <w:r>
              <w:rPr>
                <w:rFonts w:hint="eastAsia" w:ascii="宋体" w:hAnsi="宋体" w:eastAsia="宋体" w:cs="宋体"/>
                <w:sz w:val="24"/>
                <w:szCs w:val="24"/>
                <w:lang w:eastAsia="zh-CN"/>
              </w:rPr>
              <w:t>中环广场拆迁项目</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551.44</w:t>
            </w:r>
          </w:p>
        </w:tc>
        <w:tc>
          <w:tcPr>
            <w:tcW w:w="1732" w:type="dxa"/>
            <w:shd w:val="clear" w:color="auto" w:fill="FFFFFF"/>
            <w:noWrap/>
            <w:tcMar>
              <w:left w:w="108" w:type="dxa"/>
              <w:right w:w="108" w:type="dxa"/>
            </w:tcMar>
            <w:vAlign w:val="center"/>
          </w:tcPr>
          <w:p>
            <w:pPr>
              <w:jc w:val="center"/>
              <w:rPr>
                <w:rFonts w:hint="eastAsia" w:ascii="宋体" w:hAnsi="宋体" w:eastAsia="宋体" w:cs="宋体"/>
                <w:sz w:val="24"/>
                <w:szCs w:val="24"/>
              </w:rPr>
            </w:pPr>
            <w:r>
              <w:rPr>
                <w:rFonts w:hint="eastAsia" w:ascii="宋体" w:hAnsi="宋体" w:eastAsia="宋体" w:cs="宋体"/>
                <w:sz w:val="24"/>
                <w:szCs w:val="24"/>
                <w:lang w:val="en-US" w:eastAsia="zh-CN"/>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rPr>
                <w:rFonts w:hint="eastAsia" w:ascii="宋体" w:hAnsi="宋体" w:eastAsia="宋体" w:cs="宋体"/>
                <w:sz w:val="24"/>
                <w:szCs w:val="24"/>
                <w:lang w:eastAsia="zh-CN"/>
              </w:rPr>
            </w:pPr>
            <w:r>
              <w:rPr>
                <w:rFonts w:hint="eastAsia" w:ascii="宋体" w:hAnsi="宋体" w:eastAsia="宋体" w:cs="宋体"/>
                <w:sz w:val="24"/>
                <w:szCs w:val="24"/>
                <w:lang w:val="en-US" w:eastAsia="zh-CN"/>
              </w:rPr>
              <w:t>创文创卫活动</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732" w:type="dxa"/>
            <w:shd w:val="clear" w:color="auto" w:fill="FFFFFF"/>
            <w:noWrap/>
            <w:tcMar>
              <w:left w:w="108" w:type="dxa"/>
              <w:right w:w="108" w:type="dxa"/>
            </w:tcMar>
            <w:vAlign w:val="center"/>
          </w:tcPr>
          <w:p>
            <w:pPr>
              <w:jc w:val="center"/>
              <w:rPr>
                <w:rFonts w:hint="eastAsia" w:ascii="宋体" w:hAnsi="宋体" w:eastAsia="宋体" w:cs="宋体"/>
                <w:sz w:val="24"/>
                <w:szCs w:val="24"/>
              </w:rPr>
            </w:pPr>
            <w:r>
              <w:rPr>
                <w:rFonts w:hint="eastAsia" w:ascii="宋体" w:hAnsi="宋体" w:eastAsia="宋体" w:cs="宋体"/>
                <w:sz w:val="24"/>
                <w:szCs w:val="24"/>
                <w:lang w:val="en-US" w:eastAsia="zh-CN"/>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食餐会活动</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rPr>
            </w:pPr>
            <w:r>
              <w:rPr>
                <w:rFonts w:hint="eastAsia" w:ascii="宋体" w:hAnsi="宋体" w:eastAsia="宋体" w:cs="宋体"/>
                <w:sz w:val="24"/>
                <w:szCs w:val="24"/>
                <w:lang w:val="en-US" w:eastAsia="zh-CN"/>
              </w:rPr>
              <w:t>52.65</w:t>
            </w:r>
          </w:p>
        </w:tc>
        <w:tc>
          <w:tcPr>
            <w:tcW w:w="1732" w:type="dxa"/>
            <w:shd w:val="clear" w:color="auto" w:fill="FFFFFF"/>
            <w:noWrap/>
            <w:tcMar>
              <w:left w:w="108" w:type="dxa"/>
              <w:right w:w="108" w:type="dxa"/>
            </w:tcMar>
            <w:vAlign w:val="center"/>
          </w:tcPr>
          <w:p>
            <w:pPr>
              <w:jc w:val="center"/>
              <w:rPr>
                <w:rFonts w:hint="eastAsia" w:ascii="宋体" w:hAnsi="宋体" w:eastAsia="宋体" w:cs="宋体"/>
                <w:sz w:val="24"/>
                <w:szCs w:val="24"/>
              </w:rPr>
            </w:pPr>
            <w:r>
              <w:rPr>
                <w:rFonts w:hint="eastAsia" w:ascii="宋体" w:hAnsi="宋体" w:eastAsia="宋体" w:cs="宋体"/>
                <w:sz w:val="24"/>
                <w:szCs w:val="24"/>
                <w:lang w:val="en-US" w:eastAsia="zh-CN"/>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市场监测补贴</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rPr>
            </w:pPr>
            <w:r>
              <w:rPr>
                <w:rFonts w:hint="eastAsia" w:ascii="宋体" w:hAnsi="宋体" w:eastAsia="宋体" w:cs="宋体"/>
                <w:sz w:val="24"/>
                <w:szCs w:val="24"/>
                <w:lang w:val="en-US" w:eastAsia="zh-CN"/>
              </w:rPr>
              <w:t>0.36</w:t>
            </w:r>
          </w:p>
        </w:tc>
        <w:tc>
          <w:tcPr>
            <w:tcW w:w="1732" w:type="dxa"/>
            <w:shd w:val="clear" w:color="auto" w:fill="FFFFFF"/>
            <w:noWrap/>
            <w:tcMar>
              <w:left w:w="108" w:type="dxa"/>
              <w:right w:w="108" w:type="dxa"/>
            </w:tcMar>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中非经贸博览会</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61.84</w:t>
            </w:r>
          </w:p>
        </w:tc>
        <w:tc>
          <w:tcPr>
            <w:tcW w:w="1732" w:type="dxa"/>
            <w:shd w:val="clear" w:color="auto" w:fill="FFFFFF"/>
            <w:noWrap/>
            <w:tcMar>
              <w:left w:w="108" w:type="dxa"/>
              <w:right w:w="108" w:type="dxa"/>
            </w:tcMar>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促消费活动</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rPr>
            </w:pPr>
            <w:r>
              <w:rPr>
                <w:rFonts w:hint="eastAsia" w:ascii="宋体" w:hAnsi="宋体" w:eastAsia="宋体" w:cs="宋体"/>
                <w:sz w:val="24"/>
                <w:szCs w:val="24"/>
                <w:lang w:val="en-US" w:eastAsia="zh-CN"/>
              </w:rPr>
              <w:t>649.62</w:t>
            </w:r>
          </w:p>
        </w:tc>
        <w:tc>
          <w:tcPr>
            <w:tcW w:w="1732" w:type="dxa"/>
            <w:shd w:val="clear" w:color="auto" w:fill="FFFFFF"/>
            <w:noWrap/>
            <w:tcMar>
              <w:left w:w="108" w:type="dxa"/>
              <w:right w:w="108" w:type="dxa"/>
            </w:tcMar>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RCEP系列活动（省级）</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lang w:val="en-US"/>
              </w:rPr>
            </w:pPr>
            <w:r>
              <w:rPr>
                <w:rFonts w:hint="eastAsia" w:ascii="宋体" w:hAnsi="宋体" w:eastAsia="宋体" w:cs="宋体"/>
                <w:sz w:val="24"/>
                <w:szCs w:val="24"/>
                <w:lang w:val="en-US" w:eastAsia="zh-CN"/>
              </w:rPr>
              <w:t>200</w:t>
            </w:r>
          </w:p>
        </w:tc>
        <w:tc>
          <w:tcPr>
            <w:tcW w:w="1732" w:type="dxa"/>
            <w:shd w:val="clear" w:color="auto" w:fill="FFFFFF"/>
            <w:noWrap/>
            <w:tcMar>
              <w:left w:w="108" w:type="dxa"/>
              <w:right w:w="108" w:type="dxa"/>
            </w:tcMar>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RCEP系列活动</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630.76</w:t>
            </w:r>
          </w:p>
        </w:tc>
        <w:tc>
          <w:tcPr>
            <w:tcW w:w="1732" w:type="dxa"/>
            <w:shd w:val="clear" w:color="auto" w:fill="FFFFFF"/>
            <w:noWrap/>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湘西片区会展</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40</w:t>
            </w:r>
          </w:p>
        </w:tc>
        <w:tc>
          <w:tcPr>
            <w:tcW w:w="1732" w:type="dxa"/>
            <w:shd w:val="clear" w:color="auto" w:fill="FFFFFF"/>
            <w:noWrap/>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便民生活圈一刻钟</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60.63</w:t>
            </w:r>
          </w:p>
        </w:tc>
        <w:tc>
          <w:tcPr>
            <w:tcW w:w="1732" w:type="dxa"/>
            <w:shd w:val="clear" w:color="auto" w:fill="FFFFFF"/>
            <w:noWrap/>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市领导带队出访</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85.51</w:t>
            </w:r>
          </w:p>
        </w:tc>
        <w:tc>
          <w:tcPr>
            <w:tcW w:w="1732" w:type="dxa"/>
            <w:shd w:val="clear" w:color="auto" w:fill="FFFFFF"/>
            <w:noWrap/>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改制企业维稳</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5.62</w:t>
            </w:r>
          </w:p>
        </w:tc>
        <w:tc>
          <w:tcPr>
            <w:tcW w:w="1732" w:type="dxa"/>
            <w:shd w:val="clear" w:color="auto" w:fill="FFFFFF"/>
            <w:noWrap/>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长沙名品博览会</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24.68</w:t>
            </w:r>
          </w:p>
        </w:tc>
        <w:tc>
          <w:tcPr>
            <w:tcW w:w="1732" w:type="dxa"/>
            <w:shd w:val="clear" w:color="auto" w:fill="FFFFFF"/>
            <w:noWrap/>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中老培训活动</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42.5</w:t>
            </w:r>
          </w:p>
        </w:tc>
        <w:tc>
          <w:tcPr>
            <w:tcW w:w="1732" w:type="dxa"/>
            <w:shd w:val="clear" w:color="auto" w:fill="FFFFFF"/>
            <w:noWrap/>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加油站数据信息采集</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37.81</w:t>
            </w:r>
          </w:p>
        </w:tc>
        <w:tc>
          <w:tcPr>
            <w:tcW w:w="1732" w:type="dxa"/>
            <w:shd w:val="clear" w:color="auto" w:fill="FFFFFF"/>
            <w:noWrap/>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粤企怀化行活动</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45</w:t>
            </w:r>
          </w:p>
        </w:tc>
        <w:tc>
          <w:tcPr>
            <w:tcW w:w="1732" w:type="dxa"/>
            <w:shd w:val="clear" w:color="auto" w:fill="FFFFFF"/>
            <w:noWrap/>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汽车消费补贴</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560</w:t>
            </w:r>
          </w:p>
        </w:tc>
        <w:tc>
          <w:tcPr>
            <w:tcW w:w="1732" w:type="dxa"/>
            <w:shd w:val="clear" w:color="auto" w:fill="FFFFFF"/>
            <w:noWrap/>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2023年迎春年货节</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100</w:t>
            </w:r>
          </w:p>
        </w:tc>
        <w:tc>
          <w:tcPr>
            <w:tcW w:w="1732" w:type="dxa"/>
            <w:shd w:val="clear" w:color="auto" w:fill="FFFFFF"/>
            <w:noWrap/>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税控系统</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165.6</w:t>
            </w:r>
          </w:p>
        </w:tc>
        <w:tc>
          <w:tcPr>
            <w:tcW w:w="1732" w:type="dxa"/>
            <w:shd w:val="clear" w:color="auto" w:fill="FFFFFF"/>
            <w:noWrap/>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成品油“打非治违”专项</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0.5</w:t>
            </w:r>
          </w:p>
        </w:tc>
        <w:tc>
          <w:tcPr>
            <w:tcW w:w="1732" w:type="dxa"/>
            <w:shd w:val="clear" w:color="auto" w:fill="FFFFFF"/>
            <w:noWrap/>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中国国际进口博览会</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14.18</w:t>
            </w:r>
          </w:p>
        </w:tc>
        <w:tc>
          <w:tcPr>
            <w:tcW w:w="1732" w:type="dxa"/>
            <w:shd w:val="clear" w:color="auto" w:fill="FFFFFF"/>
            <w:noWrap/>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2022年年货节（结转）</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w:t>
            </w:r>
          </w:p>
        </w:tc>
        <w:tc>
          <w:tcPr>
            <w:tcW w:w="1732" w:type="dxa"/>
            <w:shd w:val="clear" w:color="auto" w:fill="FFFFFF"/>
            <w:noWrap/>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16" w:type="dxa"/>
            <w:shd w:val="clear" w:color="auto" w:fill="FFFFFF"/>
            <w:tcMar>
              <w:left w:w="108" w:type="dxa"/>
              <w:right w:w="108" w:type="dxa"/>
            </w:tcMar>
            <w:vAlign w:val="center"/>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合计</w:t>
            </w:r>
          </w:p>
        </w:tc>
        <w:tc>
          <w:tcPr>
            <w:tcW w:w="2743" w:type="dxa"/>
            <w:shd w:val="clear" w:color="auto" w:fill="FFFFFF"/>
            <w:tcMar>
              <w:left w:w="108" w:type="dxa"/>
              <w:right w:w="108" w:type="dxa"/>
            </w:tcMar>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3944.74</w:t>
            </w:r>
          </w:p>
        </w:tc>
        <w:tc>
          <w:tcPr>
            <w:tcW w:w="1732" w:type="dxa"/>
            <w:shd w:val="clear" w:color="auto" w:fill="FFFFFF"/>
            <w:noWrap/>
            <w:tcMar>
              <w:left w:w="108" w:type="dxa"/>
              <w:right w:w="108" w:type="dxa"/>
            </w:tcMar>
            <w:vAlign w:val="center"/>
          </w:tcPr>
          <w:p>
            <w:pPr>
              <w:jc w:val="center"/>
              <w:rPr>
                <w:rFonts w:hint="eastAsia" w:ascii="宋体" w:hAnsi="宋体" w:eastAsia="宋体" w:cs="宋体"/>
                <w:sz w:val="24"/>
                <w:szCs w:val="24"/>
                <w:lang w:val="en-US" w:eastAsia="zh-CN"/>
              </w:rPr>
            </w:pPr>
          </w:p>
        </w:tc>
      </w:tr>
    </w:tbl>
    <w:p>
      <w:pPr>
        <w:ind w:firstLine="640" w:firstLineChars="200"/>
        <w:rPr>
          <w:rFonts w:hint="eastAsia" w:ascii="黑体" w:hAnsi="黑体" w:eastAsia="黑体" w:cs="黑体"/>
          <w:sz w:val="32"/>
          <w:szCs w:val="32"/>
          <w:lang w:val="en-US" w:eastAsia="zh-CN"/>
        </w:rPr>
      </w:pPr>
    </w:p>
    <w:p>
      <w:pPr>
        <w:ind w:firstLine="640" w:firstLineChars="200"/>
        <w:rPr>
          <w:rFonts w:hint="eastAsia" w:ascii="楷体" w:hAnsi="楷体" w:eastAsia="楷体" w:cs="楷体"/>
          <w:sz w:val="32"/>
          <w:szCs w:val="32"/>
        </w:rPr>
      </w:pPr>
      <w:r>
        <w:rPr>
          <w:rFonts w:hint="eastAsia" w:ascii="楷体" w:hAnsi="楷体" w:eastAsia="楷体" w:cs="楷体"/>
          <w:sz w:val="32"/>
          <w:szCs w:val="32"/>
          <w:lang w:val="en-US" w:eastAsia="zh-CN"/>
        </w:rPr>
        <w:t>（2）专项资金管理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加强专项项目管理，提高专项资金的使用效率，我局根据怀化市市本级专项资金管理办法就重点专项项目制定了《财务管理制度》、《专项业务资金管理办法》。专项资金的使用、管理严格按制度执行，大额资金支出实行“三重一大”集体决策机制，项目招标、评审、结算按市政府采购办、评审办、市国库集中支付核算局、市财政局外经科的要求进行，确保资金使用公开、公正、科学、高效，专款专用、不被挤占、挪用、借用或随意调整，实行报账制管理等原则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（三）“三公”经费使用和管理情况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lang w:val="en-US" w:eastAsia="zh-CN"/>
        </w:rPr>
        <w:t>1、2023年“三公经费”预算情况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本局2023年“三公”经费预算金额为103.55万元，其中公务接待费80.55万元，公车运行维护费23万元，无因公出国出境费用预算。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lang w:val="en-US" w:eastAsia="zh-CN"/>
        </w:rPr>
        <w:t>2、“三公”经费预算执行情况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本局2023年度“三公”经费，实际支出公务接待费63.17万元，公车运行费15.25万元，因公出国（境）费103.24万元，合计181.66万元。因公出国（境）费比2022年的0万元增加103.24万元，主要是2023年市领导出访东盟、非洲相关国家追加经费，公务接待费比2022年的66.11万元减少2.94万元，减少4.48%，主要严格按照要求开展接待，商务活动减少；公务用车维护费15.25万元，比2022年的19.8万元减少4.55万元，减少22.98%，主要是厉行节约，减少开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lang w:val="en-US" w:eastAsia="zh-CN"/>
        </w:rPr>
        <w:t>3、“三公经费”管理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公车管理实行定点维修、定点保险、加油卡制度等，规范公务用车运行；公务接待实施“接洽函--公务接待审批单--公务接待清单--菜单”流程管理，充分发挥“互联网+监督”平台的作用，严控“接待次数、接待金额、陪同人数”标准。实行“部门预算”、“三公经费”预算、“政府采购”预算公开制度，有效控制支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三、政府性基金预算支出情况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本单位当年无政府性基金预算支出。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四、国有资本经营预算支出情况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本单位当年无政府性基金预算支出。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五、社会保险基金预算支出情况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本单位当年无社会保险基金预算支出。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六、部门整体支出绩效情况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根据部门整体支出绩效评价指标体系，2023年度自评得分为92分。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lang w:val="en-US" w:eastAsia="zh-CN"/>
        </w:rPr>
        <w:t>（一）经济性分析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预算配置控制较好。财政供养人员控制在预算编制以内，编制内在职人员控制率100%，未超过控制标准；“三公经费”预算总额为103.55万元，实际支出181.66万元。因市领导带队出访东盟及非洲相关国家，追加了因公出国（境）费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 2.市财政对2023年驻点和产业招商、消费促进、RCEP系列活动等重点工作安排资金3950.32万元，保障了专项重点工作的有序开展。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3.预算执行与管理。2023年财政预算收入为5597.28万元，其中：市财政拨款5473.40万元，其他收入123.88万元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（二）有效性和效率性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2023年以来，我局坚持以习近平新时代中国特色社会主义思想为指导，在市委、市政府的坚强领导下，紧紧围绕全面落实“三高四新”战略定位和使命任务，奋力落实“五新四城”战略，全力推动全市商务和开放型经济实现新发展、迈上新台阶，较好地完成了各项工作任务，荣获全省商务工作先进单位、全市安全生产和消防工作优秀单位、全市平安建设工作先进单位、全市政协提案办理工作先进单位等先进表彰和全省口岸工作通报表扬，为全面建设现代化新怀化作出了商务贡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集中力量招大引强聚能，招商引资掀起新热潮。认真落实招商引资扩大开放8条措施，围绕国际陆港发展、“5+N”现代化产业体系建设，全面推动“一号工程”落实见效。坚持高位推动力促招强引优。市委、市政府主要领导亲自对接或拜访了中国电力、中国供销、东旭集团、修正药业等重点企业，带队赴上海、北京、深圳等地开展专题招商活动。各县市区主要领导积极落实市委市政府工作要求，带队外出招商280余场次。聘请24名重点企业家、商协会会长为怀化招商大使，广泛开展以商招商，全年招商大使引荐签约项目65个、总投资268.32亿元。坚持项目为王积蓄发展后劲。全市实际到位省外境内资金689.98亿元，超额完成目标任务；新引进项目479个、总投资1468.16亿元，其中，新引进项目10亿元以上项目50个，省级认定“三类500强”企业项目28个，鹤城区引进的心里程集团和溆浦县引进的东方日升新能源有限公司为首次入湘投资“三类500强”企业。坚持链上发力推动集群成势。制定实施产业链精准招商计划，绘制重点产业链及特色产业“三图两库”，新签约产业链项目440个、总投资1379亿元，其中，东旭集团投资70亿元建设高新标载板项目，有效拉长了新型显示产业链条；恒光科技扩大再投资20亿元的年产30.5万吨精细化工新材料与年产5万吨新能源建设项目，推动精细化工新材料产业链延链、强链；引进生物医药链首企业修正药业集团投资13亿元建设生物医药项目，现代中药种植加工及大健康产业链延链、补链、强链取得突破性进展；140余家箱包企业相继来怀考察洽谈，上海纽恩特等34家箱包皮具企业项目签约落地、总投资39亿元，箱包皮具产业链实现从无到有。坚持情暖怀商凝聚乡贤力量。创新建设“智慧怀商项目平台”，成立212个工作专班和202个返乡创业指导服务站，依托异地商协会设立返乡创业联络站41个。举办“湘商回归”座谈会、恳谈会等活动1600余场次，全年签约“湘商回归”项目243个、总投资939亿元，湘商回湘投资新注册企业99家。坚持外资提能实现全面破零。建立重点外资企业跟踪服务机制，深入开展外商投资和对外投资企业常态化走访活动，及时化解各类困难和问题45件/次。全年，全市实际使用外资6118万美元、同比增长422.5%，总量和增速分别居全省第4位、第2位，在全省率先实现所辖县市区（园区）利用外资全面破零，会同县、通道县为历史上首度破零，鹤城区、洪江市突破1000万美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全面激活经济发展动能，开放发展实现新突破。充分发挥怀化国际陆港战略支点作用，积极服务融入“大循环”“双循环”，在培育壮大新动能上取得新进展，对外开放合作迈上新台阶。国际经贸合作走深走实。湖南（怀化）RCEP经贸博览会首办首成、富有成效，第一次走出国门在老挝万象举办湖南装备与制造走进老挝投资博览会。贸易往来86个国家和地区，对共建“一带一路”国家、东盟10国分别进出口54.7亿元、27.7亿元，分别增长90.6%、161.3%。忠建书记带队出访老挝、柬埔寨、缅甸，开展经贸交流和招商推介活动，进一步深化与东盟经贸往来。第三届中非经贸博览会期间，春秋市长代表我市与马拉维农业部签订合作备忘录，共同促进农业产业发展。晓波副市长带队出访马拉维、津巴布韦等国家，圆满完成第三届中非经贸博览会马拉维、津巴布韦两国对口接待任务，初步建立了与两国的经贸合作对口联络机制。此外，还出访了韩国、新西兰等国家，进一步拓展了经贸空间，带动洪江区恒光科技、靖州县展通科技、辰溪县云箭集团等本地企业“走出去”步伐持续加快，全市实现对外实际投资1746万美元、同比增长558.8%，增速排名全省第3，洪江区、溆浦县、经开区突破100万美元大关，其中，洪江区湖南恒光科技股份有限公司对老挝投资达到1377万美元；对外承包工程完成营业额1439万美元、同比增长292.1%，增速排名全省第1，辰溪县迈上1000万美元台阶。外贸创新发展量质齐升。全市进出口首次突破100亿元关口，实现103.6亿元，同比增长121.6%，增速连续19个月排全省第1位，实现总量全省排名进位，怀化高新区发挥主力军作用，实现外贸进出口额26.9亿元、占全市比重的1/4，同比增长131.9%。获批中国（湖南）自由贸易试验区怀化协同联动区，RCEP跨境交易展示中心、跨境电商监管中心建成投用，东盟跨境电商孵化平台正式运营，新增海外仓5个。实现9610直接出口老挝突破1.9万单、达177万元，跨境电商进出口增长210%，外贸新业态新模式加快发展。开展外贸“百日攻坚行动”，走访调研110家外贸企业，帮助企业解决原材料供应不足、大型设备出口运输难等问题57个，推动落户辰溪县总投资10亿元的旭联科技项目实现当年签约、当年投产，实现进出口突破1.7亿元。支持、帮助本土企业抓订单、拓市场，麻阳县指导蓝凤凰农业公司全年出口农产品3.3亿元、同比增长106.3%，助力全市农产品出口实现5.7亿元、增长26.4倍；中方县把握陆港建设运营契机，成功推动天天食品、武陵艾生物科技由内贸企业转为生产型外贸企业，越来越多的“怀乡怀品”翻山越海走向国际大市场。区域交流协作深化拓展。在进一步巩固我市西部陆海新通道战略地位的基础上，推动融入面向印度洋国际陆海大通道，开辟国际物流大通道4条、主出海口4个、国际国内运输线路98条，对外开放形成“依托双通道、对接两大洋、服务双循环”新格局。深入开展口岸跨区域通关协作，老挝塔纳伦国际陆港、柬埔寨西港等在怀设立内陆港，广州港驻怀内陆港揭牌；马士基、中远海运等公司在怀设立还箱点、修箱点；推动湘鄂赣三省协议落地落实，通过接续模式联动省内其他市州，推动多类型货源汇集怀化，货运集结分拨已覆盖12个省份，成功首发湖北武汉中老铁路国际货运班列，“湘滇·澜湄线”怀化—昆明—万象国际货运接续班列，陆海新通道邵阳、娄底接续班列；2023年，共计开行班列455列、同比增长201.3%，货运吞吐量突破603万吨、增长160%；新晃县充分挖掘本地和周边货源，发行班列81列，是除国际陆港经开区外发行班列最多的地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千方百计扩大有效需求，消费市场释放新活力。全市实现社会消费品零售总额769.29亿元、同比增长9.2%，增速全省排名第2，分别高于全国、全省2个、3.1个百分点，靖州县、沅陵县、新晃县、麻阳县四个县增速超过9.5%。消费潜力持续释放。落实“消费提振年”工作要求，着力提振汽车、家居等大宗商品消费，推动消费持续恢复和扩大，承办全省消费促进季(夏季)、棉纺消费季两场省级促消费活动启动仪式，开展2023迎春年货会、汽车展销节、“相约国际陆港 • 嗨购幸福怀化”消费节等促消费活动1000余场次，全市累计发放消费券3200余万元，直接撬动13.78亿元批零住餐实体消费，有效释放消费潜能。消费地标显示度更亮。指导佳惠新零售成功申报省级电子商务示范企业，悦麓里获批省级示范步行街，洪江区古商城烟雨洪江街区、鹤城区悦麓里·怀化夜市、芷江县和平湖水上夜游等3个街区入选首批湖南省夜间消费聚集示范区。“三间经济”发展经验入选全国消费创新案例，溆浦县“数商兴农”工作入选商务部优秀案例。商贸流通体系深化建设。全年，全市商贸物流产业增加值433.43亿元、同比增长11.6%。净增限额以上批零住餐企业215家、同比增长83.76%，超年度任务57.33%，鹤城区、国际经开区分别净增79家、40家，合计占到全市总数的55.3%。中通快递、供销冷链物流等正式进驻，28家企业入选全国绿色货运配送示范工程；新增A级物流企业21家，其中，惠农物流获评“5A级物流企业”，并被商务部确定为2023年全国商贸物流重点联系企业。新增跨境电商企业9家、电子商务示范企业10家。溆浦县获评全国首批县域商业“领跑县”。多措并举保障市场平稳运行。扎实做好低温雨雪冰冻天气应对工作，指导重点商贸流通企业、大型市场、卖场、超市广开货源渠道，保持高库存运转；落实重点商品储备工作，完成省、市冻猪肉储备330吨、生猪活体储备1250头。新一轮15个一刻钟便民生活圈全面建成。一刻钟便民生活圈建设工作在全省商务系统作经验分享，并入选商务部典型经验案例；试点社区新增社区生鲜店35个、早餐店225个、连锁便利店49个、维修点62个、养老站点3个、托育机构11家、新式书店5家、运动健身房7个、住宿酒店13家，社区居民消费条件明显改善，消费业态更加丰富。安全发展基础进一步巩固夯实。组织全市商务系统检查组360个、2300余人次，检查商贸企业1800余家，排查潜在风险隐患956个，责令限期整改企业112家，联合相关部门行政处罚6家、停产停业整顿1家、约谈通报单位11家，有效防范遏制安全生产事故发生。联同公安、市场监管、应急管理等部门开展联合执法检查200余次，打击取缔成品油非法经营点10处，立案查处25起，罚款金额33.94万元；全市成品油市场秩序整治工作做法入选商务部典型案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（三）可持续性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因得到财政资金的有力支持，我局各项工作得以顺利开展。2023年，我局将在已经取得的工作成效上全力争取省商务厅、省政府口岸办支持怀化对接西部陆海新通道项目资金，支持推动怀化国际陆港、怀化东盟物流产业园、怀化东盟货运集结中心建设；进一步大力开展招商引资，主攻长三角、成渝双城经济圈、粤港澳大湾区等重点区域，积极对接承接产业转移。</w:t>
      </w:r>
      <w:r>
        <w:rPr>
          <w:rFonts w:hint="eastAsia" w:ascii="仿宋" w:hAnsi="仿宋" w:eastAsia="仿宋" w:cs="仿宋"/>
          <w:sz w:val="32"/>
          <w:szCs w:val="32"/>
          <w:lang w:val="en-US" w:eastAsia="zh-CN"/>
        </w:rPr>
        <w:t>全市实际到位省外境内资金689.98亿元，超额完成目标任务；新引进项目479个、总投资1468.16亿元，其中，新引进项目10亿元以上项目50个，省级认定“三类500强”企业项目28个，鹤城区引进的心里程集团和溆浦县引进的东方日升新能源有限公司为首次入湘投资“三类500强”企业。坚持链上发力推动集群成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七</w:t>
      </w:r>
      <w:r>
        <w:rPr>
          <w:rFonts w:hint="eastAsia" w:ascii="黑体" w:hAnsi="黑体" w:eastAsia="黑体" w:cs="黑体"/>
          <w:sz w:val="32"/>
          <w:szCs w:val="32"/>
        </w:rPr>
        <w:t>、存在的主要问题</w:t>
      </w:r>
      <w:r>
        <w:rPr>
          <w:rFonts w:hint="eastAsia" w:ascii="黑体" w:hAnsi="黑体" w:eastAsia="黑体" w:cs="黑体"/>
          <w:sz w:val="32"/>
          <w:szCs w:val="32"/>
          <w:lang w:eastAsia="zh-CN"/>
        </w:rPr>
        <w:t>及原因分析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（一）公用支出经费预算无法满足全年运转需要;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（二）在资金使用上存在离、退休人员等经费支出占用专项业务经费的情况。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八、</w:t>
      </w:r>
      <w:r>
        <w:rPr>
          <w:rFonts w:hint="eastAsia" w:ascii="黑体" w:hAnsi="黑体" w:eastAsia="黑体" w:cs="黑体"/>
          <w:sz w:val="32"/>
          <w:szCs w:val="32"/>
          <w:lang w:val="en-US" w:eastAsia="zh-CN"/>
        </w:rPr>
        <w:t>下一步改进措施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（一）严格按照经济科目类款项支付，严控超范畴和超金额日常公用经费业务发生和支付。在日常预算管理过程中，进一步加强预算支出的审核、跟踪及预算执行情况分析。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（二）进一步加强对专项项目资金的使用管理。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建议：市财政对离、退休人员较多的单位在经费安排上适当给予考虑。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九、其他需要说明的情况</w:t>
      </w:r>
    </w:p>
    <w:p>
      <w:pPr>
        <w:keepNext w:val="0"/>
        <w:keepLines w:val="0"/>
        <w:pageBreakBefore w:val="0"/>
        <w:widowControl w:val="0"/>
        <w:kinsoku/>
        <w:wordWrap/>
        <w:overflowPunct/>
        <w:topLinePunct w:val="0"/>
        <w:autoSpaceDE/>
        <w:autoSpaceDN/>
        <w:bidi w:val="0"/>
        <w:adjustRightInd/>
        <w:snapToGrid/>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无</w:t>
      </w:r>
    </w:p>
    <w:p/>
    <w:p>
      <w:pPr>
        <w:spacing w:line="560" w:lineRule="exact"/>
        <w:jc w:val="center"/>
        <w:rPr>
          <w:rFonts w:hint="eastAsia" w:ascii="方正小标宋_GBK" w:hAnsi="宋体" w:eastAsia="方正小标宋_GBK" w:cs="宋体"/>
          <w:kern w:val="0"/>
          <w:sz w:val="36"/>
          <w:szCs w:val="36"/>
        </w:rPr>
      </w:pPr>
      <w:r>
        <w:rPr>
          <w:rFonts w:hint="eastAsia" w:ascii="方正小标宋_GBK" w:hAnsi="宋体" w:eastAsia="方正小标宋_GBK" w:cs="宋体"/>
          <w:kern w:val="0"/>
          <w:sz w:val="36"/>
          <w:szCs w:val="36"/>
        </w:rPr>
        <w:t>部门整体支出绩效评价基础数据表</w:t>
      </w:r>
    </w:p>
    <w:p>
      <w:pPr>
        <w:widowControl/>
        <w:tabs>
          <w:tab w:val="left" w:pos="3611"/>
          <w:tab w:val="left" w:pos="4791"/>
          <w:tab w:val="left" w:pos="5951"/>
          <w:tab w:val="left" w:pos="7071"/>
          <w:tab w:val="left" w:pos="8191"/>
          <w:tab w:val="left" w:pos="9311"/>
        </w:tabs>
        <w:ind w:left="91"/>
        <w:jc w:val="left"/>
        <w:rPr>
          <w:rFonts w:hint="eastAsia" w:ascii="仿宋_GB2312" w:hAnsi="宋体" w:eastAsia="仿宋_GB2312" w:cs="宋体"/>
          <w:kern w:val="0"/>
          <w:sz w:val="24"/>
        </w:rPr>
      </w:pPr>
      <w:r>
        <w:rPr>
          <w:rFonts w:hint="eastAsia" w:ascii="仿宋_GB2312" w:hAnsi="宋体" w:eastAsia="仿宋_GB2312" w:cs="宋体"/>
          <w:kern w:val="0"/>
          <w:sz w:val="24"/>
        </w:rPr>
        <w:t>填报单位：怀化市商务局</w:t>
      </w:r>
      <w:r>
        <w:rPr>
          <w:rFonts w:hint="eastAsia" w:ascii="仿宋_GB2312" w:hAnsi="宋体" w:eastAsia="仿宋_GB2312" w:cs="宋体"/>
          <w:kern w:val="0"/>
          <w:sz w:val="24"/>
        </w:rPr>
        <w:tab/>
      </w:r>
      <w:r>
        <w:rPr>
          <w:rFonts w:hint="eastAsia" w:ascii="仿宋_GB2312" w:hAnsi="宋体" w:eastAsia="仿宋_GB2312" w:cs="宋体"/>
          <w:kern w:val="0"/>
          <w:sz w:val="24"/>
        </w:rPr>
        <w:tab/>
      </w:r>
      <w:r>
        <w:rPr>
          <w:rFonts w:hint="eastAsia" w:ascii="仿宋_GB2312" w:hAnsi="宋体" w:eastAsia="仿宋_GB2312" w:cs="宋体"/>
          <w:kern w:val="0"/>
          <w:sz w:val="24"/>
        </w:rPr>
        <w:tab/>
      </w:r>
      <w:r>
        <w:rPr>
          <w:rFonts w:hint="eastAsia" w:ascii="仿宋_GB2312" w:hAnsi="宋体" w:eastAsia="仿宋_GB2312" w:cs="宋体"/>
          <w:kern w:val="0"/>
          <w:sz w:val="24"/>
        </w:rPr>
        <w:tab/>
      </w:r>
      <w:r>
        <w:rPr>
          <w:rFonts w:hint="eastAsia" w:ascii="仿宋_GB2312" w:hAnsi="宋体" w:eastAsia="仿宋_GB2312" w:cs="宋体"/>
          <w:kern w:val="0"/>
          <w:sz w:val="24"/>
        </w:rPr>
        <w:tab/>
      </w:r>
      <w:r>
        <w:rPr>
          <w:rFonts w:hint="eastAsia" w:ascii="仿宋_GB2312" w:hAnsi="宋体" w:eastAsia="仿宋_GB2312" w:cs="宋体"/>
          <w:kern w:val="0"/>
          <w:sz w:val="24"/>
        </w:rPr>
        <w:tab/>
      </w:r>
    </w:p>
    <w:tbl>
      <w:tblPr>
        <w:tblStyle w:val="8"/>
        <w:tblW w:w="10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0"/>
        <w:gridCol w:w="1190"/>
        <w:gridCol w:w="1170"/>
        <w:gridCol w:w="1130"/>
        <w:gridCol w:w="1465"/>
        <w:gridCol w:w="970"/>
        <w:gridCol w:w="8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550" w:type="dxa"/>
            <w:vMerge w:val="restart"/>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财政供养人员情况</w:t>
            </w:r>
          </w:p>
        </w:tc>
        <w:tc>
          <w:tcPr>
            <w:tcW w:w="2360" w:type="dxa"/>
            <w:gridSpan w:val="2"/>
            <w:noWrap w:val="0"/>
            <w:vAlign w:val="center"/>
          </w:tcPr>
          <w:p>
            <w:pPr>
              <w:widowControl/>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编制数</w:t>
            </w:r>
          </w:p>
        </w:tc>
        <w:tc>
          <w:tcPr>
            <w:tcW w:w="2595" w:type="dxa"/>
            <w:gridSpan w:val="2"/>
            <w:noWrap w:val="0"/>
            <w:vAlign w:val="center"/>
          </w:tcPr>
          <w:p>
            <w:pPr>
              <w:widowControl/>
              <w:jc w:val="center"/>
              <w:rPr>
                <w:rFonts w:hint="eastAsia" w:ascii="仿宋_GB2312" w:hAnsi="宋体" w:eastAsia="仿宋_GB2312" w:cs="宋体"/>
                <w:b/>
                <w:bCs/>
                <w:kern w:val="0"/>
                <w:sz w:val="24"/>
              </w:rPr>
            </w:pPr>
            <w:r>
              <w:rPr>
                <w:rFonts w:hint="eastAsia" w:ascii="仿宋_GB2312" w:hAnsi="宋体" w:eastAsia="仿宋_GB2312" w:cs="宋体"/>
                <w:b/>
                <w:bCs/>
                <w:kern w:val="0"/>
                <w:sz w:val="24"/>
                <w:lang w:eastAsia="zh-CN"/>
              </w:rPr>
              <w:t>2023</w:t>
            </w:r>
            <w:r>
              <w:rPr>
                <w:rFonts w:hint="eastAsia" w:ascii="仿宋_GB2312" w:hAnsi="宋体" w:eastAsia="仿宋_GB2312" w:cs="宋体"/>
                <w:b/>
                <w:bCs/>
                <w:kern w:val="0"/>
                <w:sz w:val="24"/>
              </w:rPr>
              <w:t>年实际在职人数</w:t>
            </w:r>
          </w:p>
        </w:tc>
        <w:tc>
          <w:tcPr>
            <w:tcW w:w="1834" w:type="dxa"/>
            <w:gridSpan w:val="2"/>
            <w:noWrap w:val="0"/>
            <w:vAlign w:val="center"/>
          </w:tcPr>
          <w:p>
            <w:pPr>
              <w:widowControl/>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jc w:val="center"/>
        </w:trPr>
        <w:tc>
          <w:tcPr>
            <w:tcW w:w="3550" w:type="dxa"/>
            <w:vMerge w:val="continue"/>
            <w:noWrap w:val="0"/>
            <w:vAlign w:val="center"/>
          </w:tcPr>
          <w:p>
            <w:pPr>
              <w:widowControl/>
              <w:jc w:val="left"/>
              <w:rPr>
                <w:rFonts w:hint="eastAsia" w:ascii="仿宋_GB2312" w:hAnsi="宋体" w:eastAsia="仿宋_GB2312" w:cs="宋体"/>
                <w:kern w:val="0"/>
                <w:sz w:val="24"/>
              </w:rPr>
            </w:pPr>
          </w:p>
        </w:tc>
        <w:tc>
          <w:tcPr>
            <w:tcW w:w="2360" w:type="dxa"/>
            <w:gridSpan w:val="2"/>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lang w:val="en-US" w:eastAsia="zh-CN"/>
              </w:rPr>
              <w:t>65</w:t>
            </w:r>
            <w:r>
              <w:rPr>
                <w:rFonts w:hint="eastAsia" w:ascii="仿宋_GB2312" w:hAnsi="宋体" w:eastAsia="仿宋_GB2312" w:cs="宋体"/>
                <w:kern w:val="0"/>
                <w:sz w:val="24"/>
              </w:rPr>
              <w:t>　</w:t>
            </w:r>
          </w:p>
        </w:tc>
        <w:tc>
          <w:tcPr>
            <w:tcW w:w="2595" w:type="dxa"/>
            <w:gridSpan w:val="2"/>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lang w:val="en-US" w:eastAsia="zh-CN"/>
              </w:rPr>
              <w:t>65</w:t>
            </w:r>
            <w:r>
              <w:rPr>
                <w:rFonts w:hint="eastAsia" w:ascii="仿宋_GB2312" w:hAnsi="宋体" w:eastAsia="仿宋_GB2312" w:cs="宋体"/>
                <w:kern w:val="0"/>
                <w:sz w:val="24"/>
              </w:rPr>
              <w:t>　</w:t>
            </w:r>
          </w:p>
        </w:tc>
        <w:tc>
          <w:tcPr>
            <w:tcW w:w="1834" w:type="dxa"/>
            <w:gridSpan w:val="2"/>
            <w:noWrap w:val="0"/>
            <w:vAlign w:val="center"/>
          </w:tcPr>
          <w:p>
            <w:pPr>
              <w:widowControl/>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经费控制情况</w:t>
            </w:r>
          </w:p>
        </w:tc>
        <w:tc>
          <w:tcPr>
            <w:tcW w:w="2360" w:type="dxa"/>
            <w:gridSpan w:val="2"/>
            <w:noWrap w:val="0"/>
            <w:vAlign w:val="center"/>
          </w:tcPr>
          <w:p>
            <w:pPr>
              <w:widowControl/>
              <w:jc w:val="center"/>
              <w:rPr>
                <w:rFonts w:hint="eastAsia" w:ascii="仿宋_GB2312" w:hAnsi="宋体" w:eastAsia="仿宋_GB2312" w:cs="宋体"/>
                <w:b/>
                <w:bCs/>
                <w:kern w:val="0"/>
                <w:sz w:val="24"/>
              </w:rPr>
            </w:pPr>
            <w:r>
              <w:rPr>
                <w:rFonts w:hint="eastAsia" w:ascii="仿宋_GB2312" w:hAnsi="宋体" w:eastAsia="仿宋_GB2312" w:cs="宋体"/>
                <w:b/>
                <w:bCs/>
                <w:kern w:val="0"/>
                <w:sz w:val="24"/>
                <w:lang w:val="en-US" w:eastAsia="zh-CN"/>
              </w:rPr>
              <w:t>2022</w:t>
            </w:r>
            <w:r>
              <w:rPr>
                <w:rFonts w:hint="eastAsia" w:ascii="仿宋_GB2312" w:hAnsi="宋体" w:eastAsia="仿宋_GB2312" w:cs="宋体"/>
                <w:b/>
                <w:bCs/>
                <w:kern w:val="0"/>
                <w:sz w:val="24"/>
              </w:rPr>
              <w:t>年决算数</w:t>
            </w:r>
          </w:p>
        </w:tc>
        <w:tc>
          <w:tcPr>
            <w:tcW w:w="2595" w:type="dxa"/>
            <w:gridSpan w:val="2"/>
            <w:noWrap w:val="0"/>
            <w:vAlign w:val="center"/>
          </w:tcPr>
          <w:p>
            <w:pPr>
              <w:widowControl/>
              <w:jc w:val="center"/>
              <w:rPr>
                <w:rFonts w:hint="eastAsia" w:ascii="仿宋_GB2312" w:hAnsi="宋体" w:eastAsia="仿宋_GB2312" w:cs="宋体"/>
                <w:b/>
                <w:bCs/>
                <w:kern w:val="0"/>
                <w:sz w:val="24"/>
              </w:rPr>
            </w:pPr>
            <w:r>
              <w:rPr>
                <w:rFonts w:hint="eastAsia" w:ascii="仿宋_GB2312" w:hAnsi="宋体" w:eastAsia="仿宋_GB2312" w:cs="宋体"/>
                <w:b/>
                <w:bCs/>
                <w:kern w:val="0"/>
                <w:sz w:val="24"/>
                <w:lang w:val="en-US" w:eastAsia="zh-CN"/>
              </w:rPr>
              <w:t>2023</w:t>
            </w:r>
            <w:r>
              <w:rPr>
                <w:rFonts w:hint="eastAsia" w:ascii="仿宋_GB2312" w:hAnsi="宋体" w:eastAsia="仿宋_GB2312" w:cs="宋体"/>
                <w:b/>
                <w:bCs/>
                <w:kern w:val="0"/>
                <w:sz w:val="24"/>
              </w:rPr>
              <w:t>年预算数</w:t>
            </w:r>
          </w:p>
        </w:tc>
        <w:tc>
          <w:tcPr>
            <w:tcW w:w="1834" w:type="dxa"/>
            <w:gridSpan w:val="2"/>
            <w:noWrap w:val="0"/>
            <w:vAlign w:val="center"/>
          </w:tcPr>
          <w:p>
            <w:pPr>
              <w:widowControl/>
              <w:jc w:val="center"/>
              <w:rPr>
                <w:rFonts w:hint="eastAsia" w:ascii="仿宋_GB2312" w:hAnsi="宋体" w:eastAsia="仿宋_GB2312" w:cs="宋体"/>
                <w:b/>
                <w:bCs/>
                <w:kern w:val="0"/>
                <w:sz w:val="24"/>
              </w:rPr>
            </w:pPr>
            <w:r>
              <w:rPr>
                <w:rFonts w:hint="eastAsia" w:ascii="仿宋_GB2312" w:hAnsi="宋体" w:eastAsia="仿宋_GB2312" w:cs="宋体"/>
                <w:b/>
                <w:bCs/>
                <w:kern w:val="0"/>
                <w:sz w:val="24"/>
                <w:lang w:eastAsia="zh-CN"/>
              </w:rPr>
              <w:t>2023</w:t>
            </w:r>
            <w:r>
              <w:rPr>
                <w:rFonts w:hint="eastAsia" w:ascii="仿宋_GB2312" w:hAnsi="宋体" w:eastAsia="仿宋_GB2312" w:cs="宋体"/>
                <w:b/>
                <w:bCs/>
                <w:kern w:val="0"/>
                <w:sz w:val="24"/>
              </w:rPr>
              <w:t>年决算数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三公经费</w:t>
            </w:r>
          </w:p>
        </w:tc>
        <w:tc>
          <w:tcPr>
            <w:tcW w:w="2360" w:type="dxa"/>
            <w:gridSpan w:val="2"/>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595" w:type="dxa"/>
            <w:gridSpan w:val="2"/>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834" w:type="dxa"/>
            <w:gridSpan w:val="2"/>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3550" w:type="dxa"/>
            <w:noWrap w:val="0"/>
            <w:vAlign w:val="center"/>
          </w:tcPr>
          <w:p>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xml:space="preserve">   1、公务用车购置和维护经费</w:t>
            </w:r>
          </w:p>
        </w:tc>
        <w:tc>
          <w:tcPr>
            <w:tcW w:w="2360" w:type="dxa"/>
            <w:gridSpan w:val="2"/>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595" w:type="dxa"/>
            <w:gridSpan w:val="2"/>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834" w:type="dxa"/>
            <w:gridSpan w:val="2"/>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xml:space="preserve">       其中：公车购置</w:t>
            </w:r>
          </w:p>
        </w:tc>
        <w:tc>
          <w:tcPr>
            <w:tcW w:w="2360" w:type="dxa"/>
            <w:gridSpan w:val="2"/>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0　</w:t>
            </w:r>
          </w:p>
        </w:tc>
        <w:tc>
          <w:tcPr>
            <w:tcW w:w="2595" w:type="dxa"/>
            <w:gridSpan w:val="2"/>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0　</w:t>
            </w:r>
          </w:p>
        </w:tc>
        <w:tc>
          <w:tcPr>
            <w:tcW w:w="1834" w:type="dxa"/>
            <w:gridSpan w:val="2"/>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xml:space="preserve">             公车运行维护</w:t>
            </w:r>
          </w:p>
        </w:tc>
        <w:tc>
          <w:tcPr>
            <w:tcW w:w="2360" w:type="dxa"/>
            <w:gridSpan w:val="2"/>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595" w:type="dxa"/>
            <w:gridSpan w:val="2"/>
            <w:noWrap w:val="0"/>
            <w:vAlign w:val="center"/>
          </w:tcPr>
          <w:p>
            <w:pPr>
              <w:widowControl/>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23</w:t>
            </w:r>
          </w:p>
        </w:tc>
        <w:tc>
          <w:tcPr>
            <w:tcW w:w="1834" w:type="dxa"/>
            <w:gridSpan w:val="2"/>
            <w:noWrap w:val="0"/>
            <w:vAlign w:val="center"/>
          </w:tcPr>
          <w:p>
            <w:pPr>
              <w:widowControl/>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15.25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xml:space="preserve">   2、出国经费</w:t>
            </w:r>
          </w:p>
        </w:tc>
        <w:tc>
          <w:tcPr>
            <w:tcW w:w="2360" w:type="dxa"/>
            <w:gridSpan w:val="2"/>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0　</w:t>
            </w:r>
          </w:p>
        </w:tc>
        <w:tc>
          <w:tcPr>
            <w:tcW w:w="2595" w:type="dxa"/>
            <w:gridSpan w:val="2"/>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0　</w:t>
            </w:r>
          </w:p>
        </w:tc>
        <w:tc>
          <w:tcPr>
            <w:tcW w:w="1834" w:type="dxa"/>
            <w:gridSpan w:val="2"/>
            <w:noWrap w:val="0"/>
            <w:vAlign w:val="center"/>
          </w:tcPr>
          <w:p>
            <w:pPr>
              <w:widowControl/>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103.24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xml:space="preserve">   3、公务接待</w:t>
            </w:r>
          </w:p>
        </w:tc>
        <w:tc>
          <w:tcPr>
            <w:tcW w:w="2360" w:type="dxa"/>
            <w:gridSpan w:val="2"/>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595" w:type="dxa"/>
            <w:gridSpan w:val="2"/>
            <w:noWrap w:val="0"/>
            <w:vAlign w:val="center"/>
          </w:tcPr>
          <w:p>
            <w:pPr>
              <w:widowControl/>
              <w:jc w:val="center"/>
              <w:rPr>
                <w:rFonts w:hint="default" w:ascii="仿宋_GB2312" w:hAnsi="宋体" w:eastAsia="仿宋_GB2312" w:cs="宋体"/>
                <w:kern w:val="0"/>
                <w:sz w:val="24"/>
                <w:lang w:val="en-US"/>
              </w:rPr>
            </w:pPr>
            <w:r>
              <w:rPr>
                <w:rFonts w:hint="eastAsia" w:ascii="仿宋_GB2312" w:hAnsi="宋体" w:eastAsia="仿宋_GB2312" w:cs="宋体"/>
                <w:kern w:val="0"/>
                <w:sz w:val="24"/>
                <w:lang w:val="en-US" w:eastAsia="zh-CN"/>
              </w:rPr>
              <w:t>80.55</w:t>
            </w:r>
          </w:p>
        </w:tc>
        <w:tc>
          <w:tcPr>
            <w:tcW w:w="1834" w:type="dxa"/>
            <w:gridSpan w:val="2"/>
            <w:noWrap w:val="0"/>
            <w:vAlign w:val="center"/>
          </w:tcPr>
          <w:p>
            <w:pPr>
              <w:widowControl/>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63.17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3550" w:type="dxa"/>
            <w:noWrap w:val="0"/>
            <w:vAlign w:val="center"/>
          </w:tcPr>
          <w:p>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项目支出：</w:t>
            </w:r>
          </w:p>
        </w:tc>
        <w:tc>
          <w:tcPr>
            <w:tcW w:w="2360" w:type="dxa"/>
            <w:gridSpan w:val="2"/>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595" w:type="dxa"/>
            <w:gridSpan w:val="2"/>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834" w:type="dxa"/>
            <w:gridSpan w:val="2"/>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lang w:val="en-US" w:eastAsia="zh-CN"/>
              </w:rPr>
              <w:t>3944.7</w:t>
            </w:r>
            <w:r>
              <w:rPr>
                <w:rFonts w:hint="eastAsia" w:ascii="仿宋_GB2312" w:hAnsi="宋体" w:eastAsia="仿宋_GB2312" w:cs="宋体"/>
                <w:kern w:val="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人才引进</w:t>
            </w:r>
          </w:p>
        </w:tc>
        <w:tc>
          <w:tcPr>
            <w:tcW w:w="2360" w:type="dxa"/>
            <w:gridSpan w:val="2"/>
            <w:noWrap w:val="0"/>
            <w:vAlign w:val="center"/>
          </w:tcPr>
          <w:p>
            <w:pPr>
              <w:widowControl/>
              <w:jc w:val="left"/>
              <w:rPr>
                <w:rFonts w:hint="default" w:ascii="仿宋_GB2312" w:hAnsi="宋体" w:eastAsia="仿宋_GB2312" w:cs="宋体"/>
                <w:kern w:val="0"/>
                <w:sz w:val="24"/>
                <w:lang w:val="en-US" w:eastAsia="zh-CN"/>
              </w:rPr>
            </w:pPr>
          </w:p>
        </w:tc>
        <w:tc>
          <w:tcPr>
            <w:tcW w:w="2595" w:type="dxa"/>
            <w:gridSpan w:val="2"/>
            <w:noWrap w:val="0"/>
            <w:vAlign w:val="center"/>
          </w:tcPr>
          <w:p>
            <w:pPr>
              <w:widowControl/>
              <w:jc w:val="left"/>
              <w:rPr>
                <w:rFonts w:hint="eastAsia" w:ascii="仿宋_GB2312" w:hAnsi="宋体" w:eastAsia="仿宋_GB2312" w:cs="宋体"/>
                <w:kern w:val="0"/>
                <w:sz w:val="24"/>
              </w:rPr>
            </w:pPr>
          </w:p>
        </w:tc>
        <w:tc>
          <w:tcPr>
            <w:tcW w:w="1834" w:type="dxa"/>
            <w:gridSpan w:val="2"/>
            <w:noWrap w:val="0"/>
            <w:vAlign w:val="center"/>
          </w:tcPr>
          <w:p>
            <w:pPr>
              <w:widowControl/>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eastAsia="zh-CN"/>
              </w:rPr>
              <w:t>长三角招商推介会</w:t>
            </w:r>
          </w:p>
        </w:tc>
        <w:tc>
          <w:tcPr>
            <w:tcW w:w="2360" w:type="dxa"/>
            <w:gridSpan w:val="2"/>
            <w:noWrap w:val="0"/>
            <w:vAlign w:val="center"/>
          </w:tcPr>
          <w:p>
            <w:pPr>
              <w:widowControl/>
              <w:jc w:val="left"/>
              <w:rPr>
                <w:rFonts w:hint="eastAsia" w:ascii="仿宋_GB2312" w:hAnsi="宋体" w:eastAsia="仿宋_GB2312" w:cs="宋体"/>
                <w:kern w:val="0"/>
                <w:sz w:val="24"/>
                <w:lang w:val="en-US" w:eastAsia="zh-CN"/>
              </w:rPr>
            </w:pPr>
          </w:p>
        </w:tc>
        <w:tc>
          <w:tcPr>
            <w:tcW w:w="2595" w:type="dxa"/>
            <w:gridSpan w:val="2"/>
            <w:noWrap w:val="0"/>
            <w:vAlign w:val="center"/>
          </w:tcPr>
          <w:p>
            <w:pPr>
              <w:widowControl/>
              <w:jc w:val="left"/>
              <w:rPr>
                <w:rFonts w:hint="eastAsia" w:ascii="仿宋_GB2312" w:hAnsi="宋体" w:eastAsia="仿宋_GB2312" w:cs="宋体"/>
                <w:kern w:val="0"/>
                <w:sz w:val="24"/>
              </w:rPr>
            </w:pPr>
          </w:p>
        </w:tc>
        <w:tc>
          <w:tcPr>
            <w:tcW w:w="1834" w:type="dxa"/>
            <w:gridSpan w:val="2"/>
            <w:noWrap w:val="0"/>
            <w:vAlign w:val="center"/>
          </w:tcPr>
          <w:p>
            <w:pPr>
              <w:widowControl/>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产业及驻点招商专项</w:t>
            </w:r>
          </w:p>
        </w:tc>
        <w:tc>
          <w:tcPr>
            <w:tcW w:w="2360" w:type="dxa"/>
            <w:gridSpan w:val="2"/>
            <w:noWrap w:val="0"/>
            <w:vAlign w:val="center"/>
          </w:tcPr>
          <w:p>
            <w:pPr>
              <w:widowControl/>
              <w:jc w:val="left"/>
              <w:rPr>
                <w:rFonts w:hint="default" w:ascii="仿宋_GB2312" w:hAnsi="宋体" w:eastAsia="仿宋_GB2312" w:cs="宋体"/>
                <w:kern w:val="0"/>
                <w:sz w:val="24"/>
                <w:lang w:val="en-US" w:eastAsia="zh-CN"/>
              </w:rPr>
            </w:pPr>
          </w:p>
        </w:tc>
        <w:tc>
          <w:tcPr>
            <w:tcW w:w="2595" w:type="dxa"/>
            <w:gridSpan w:val="2"/>
            <w:noWrap w:val="0"/>
            <w:vAlign w:val="center"/>
          </w:tcPr>
          <w:p>
            <w:pPr>
              <w:widowControl/>
              <w:jc w:val="left"/>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253.4</w:t>
            </w:r>
          </w:p>
        </w:tc>
        <w:tc>
          <w:tcPr>
            <w:tcW w:w="1834" w:type="dxa"/>
            <w:gridSpan w:val="2"/>
            <w:noWrap w:val="0"/>
            <w:vAlign w:val="center"/>
          </w:tcPr>
          <w:p>
            <w:pPr>
              <w:widowControl/>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253.4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招商引资工作经费</w:t>
            </w:r>
          </w:p>
        </w:tc>
        <w:tc>
          <w:tcPr>
            <w:tcW w:w="2360" w:type="dxa"/>
            <w:gridSpan w:val="2"/>
            <w:noWrap w:val="0"/>
            <w:vAlign w:val="center"/>
          </w:tcPr>
          <w:p>
            <w:pPr>
              <w:widowControl/>
              <w:jc w:val="left"/>
              <w:rPr>
                <w:rFonts w:hint="default" w:ascii="仿宋_GB2312" w:hAnsi="宋体" w:eastAsia="仿宋_GB2312" w:cs="宋体"/>
                <w:kern w:val="0"/>
                <w:sz w:val="24"/>
                <w:lang w:val="en-US" w:eastAsia="zh-CN"/>
              </w:rPr>
            </w:pPr>
          </w:p>
        </w:tc>
        <w:tc>
          <w:tcPr>
            <w:tcW w:w="2595" w:type="dxa"/>
            <w:gridSpan w:val="2"/>
            <w:noWrap w:val="0"/>
            <w:vAlign w:val="center"/>
          </w:tcPr>
          <w:p>
            <w:pPr>
              <w:widowControl/>
              <w:jc w:val="left"/>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11.98</w:t>
            </w:r>
          </w:p>
        </w:tc>
        <w:tc>
          <w:tcPr>
            <w:tcW w:w="1834" w:type="dxa"/>
            <w:gridSpan w:val="2"/>
            <w:noWrap w:val="0"/>
            <w:vAlign w:val="center"/>
          </w:tcPr>
          <w:p>
            <w:pPr>
              <w:widowControl/>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内贸流通</w:t>
            </w:r>
          </w:p>
        </w:tc>
        <w:tc>
          <w:tcPr>
            <w:tcW w:w="2360" w:type="dxa"/>
            <w:gridSpan w:val="2"/>
            <w:noWrap w:val="0"/>
            <w:vAlign w:val="center"/>
          </w:tcPr>
          <w:p>
            <w:pPr>
              <w:widowControl/>
              <w:jc w:val="left"/>
              <w:rPr>
                <w:rFonts w:hint="default" w:ascii="仿宋_GB2312" w:hAnsi="宋体" w:eastAsia="仿宋_GB2312" w:cs="宋体"/>
                <w:kern w:val="0"/>
                <w:sz w:val="24"/>
                <w:lang w:val="en-US" w:eastAsia="zh-CN"/>
              </w:rPr>
            </w:pPr>
          </w:p>
        </w:tc>
        <w:tc>
          <w:tcPr>
            <w:tcW w:w="2595" w:type="dxa"/>
            <w:gridSpan w:val="2"/>
            <w:noWrap w:val="0"/>
            <w:vAlign w:val="center"/>
          </w:tcPr>
          <w:p>
            <w:pPr>
              <w:widowControl/>
              <w:jc w:val="left"/>
              <w:rPr>
                <w:rFonts w:hint="eastAsia" w:ascii="仿宋_GB2312" w:hAnsi="宋体" w:eastAsia="仿宋_GB2312" w:cs="宋体"/>
                <w:kern w:val="0"/>
                <w:sz w:val="24"/>
              </w:rPr>
            </w:pPr>
          </w:p>
        </w:tc>
        <w:tc>
          <w:tcPr>
            <w:tcW w:w="1834" w:type="dxa"/>
            <w:gridSpan w:val="2"/>
            <w:noWrap w:val="0"/>
            <w:vAlign w:val="center"/>
          </w:tcPr>
          <w:p>
            <w:pPr>
              <w:widowControl/>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lang w:val="en-US" w:eastAsia="zh-CN"/>
              </w:rPr>
            </w:pPr>
            <w:r>
              <w:rPr>
                <w:rFonts w:hint="eastAsia" w:ascii="仿宋_GB2312" w:hAnsi="宋体" w:eastAsia="仿宋_GB2312" w:cs="宋体"/>
                <w:kern w:val="0"/>
                <w:sz w:val="24"/>
              </w:rPr>
              <w:t>全市招商引资先进单位</w:t>
            </w:r>
          </w:p>
        </w:tc>
        <w:tc>
          <w:tcPr>
            <w:tcW w:w="2360" w:type="dxa"/>
            <w:gridSpan w:val="2"/>
            <w:noWrap w:val="0"/>
            <w:vAlign w:val="center"/>
          </w:tcPr>
          <w:p>
            <w:pPr>
              <w:widowControl/>
              <w:jc w:val="left"/>
              <w:rPr>
                <w:rFonts w:hint="eastAsia" w:ascii="仿宋_GB2312" w:hAnsi="宋体" w:eastAsia="仿宋_GB2312" w:cs="宋体"/>
                <w:kern w:val="0"/>
                <w:sz w:val="24"/>
                <w:lang w:val="en-US" w:eastAsia="zh-CN"/>
              </w:rPr>
            </w:pPr>
          </w:p>
        </w:tc>
        <w:tc>
          <w:tcPr>
            <w:tcW w:w="2595" w:type="dxa"/>
            <w:gridSpan w:val="2"/>
            <w:noWrap w:val="0"/>
            <w:vAlign w:val="center"/>
          </w:tcPr>
          <w:p>
            <w:pPr>
              <w:widowControl/>
              <w:jc w:val="left"/>
              <w:rPr>
                <w:rFonts w:hint="eastAsia" w:ascii="仿宋_GB2312" w:hAnsi="宋体" w:eastAsia="仿宋_GB2312" w:cs="宋体"/>
                <w:kern w:val="0"/>
                <w:sz w:val="24"/>
              </w:rPr>
            </w:pPr>
          </w:p>
        </w:tc>
        <w:tc>
          <w:tcPr>
            <w:tcW w:w="1834" w:type="dxa"/>
            <w:gridSpan w:val="2"/>
            <w:noWrap w:val="0"/>
            <w:vAlign w:val="center"/>
          </w:tcPr>
          <w:p>
            <w:pPr>
              <w:widowControl/>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粤港澳大湾区投资贸易洽谈（港洽周）</w:t>
            </w:r>
          </w:p>
        </w:tc>
        <w:tc>
          <w:tcPr>
            <w:tcW w:w="2360" w:type="dxa"/>
            <w:gridSpan w:val="2"/>
            <w:noWrap w:val="0"/>
            <w:vAlign w:val="center"/>
          </w:tcPr>
          <w:p>
            <w:pPr>
              <w:widowControl/>
              <w:jc w:val="left"/>
              <w:rPr>
                <w:rFonts w:hint="eastAsia" w:ascii="仿宋_GB2312" w:hAnsi="宋体" w:eastAsia="仿宋_GB2312" w:cs="宋体"/>
                <w:kern w:val="0"/>
                <w:sz w:val="24"/>
                <w:lang w:val="en-US" w:eastAsia="zh-CN"/>
              </w:rPr>
            </w:pPr>
          </w:p>
        </w:tc>
        <w:tc>
          <w:tcPr>
            <w:tcW w:w="2595" w:type="dxa"/>
            <w:gridSpan w:val="2"/>
            <w:noWrap w:val="0"/>
            <w:vAlign w:val="center"/>
          </w:tcPr>
          <w:p>
            <w:pPr>
              <w:widowControl/>
              <w:jc w:val="left"/>
              <w:rPr>
                <w:rFonts w:hint="default" w:ascii="仿宋_GB2312" w:hAnsi="宋体" w:eastAsia="仿宋_GB2312" w:cs="宋体"/>
                <w:kern w:val="0"/>
                <w:sz w:val="24"/>
                <w:lang w:val="en-US" w:eastAsia="zh-CN"/>
              </w:rPr>
            </w:pPr>
          </w:p>
        </w:tc>
        <w:tc>
          <w:tcPr>
            <w:tcW w:w="1834" w:type="dxa"/>
            <w:gridSpan w:val="2"/>
            <w:noWrap w:val="0"/>
            <w:vAlign w:val="center"/>
          </w:tcPr>
          <w:p>
            <w:pPr>
              <w:widowControl/>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eastAsia="zh-CN"/>
              </w:rPr>
              <w:t>健康产业博览会</w:t>
            </w:r>
          </w:p>
        </w:tc>
        <w:tc>
          <w:tcPr>
            <w:tcW w:w="2360" w:type="dxa"/>
            <w:gridSpan w:val="2"/>
            <w:noWrap w:val="0"/>
            <w:vAlign w:val="center"/>
          </w:tcPr>
          <w:p>
            <w:pPr>
              <w:widowControl/>
              <w:jc w:val="left"/>
              <w:rPr>
                <w:rFonts w:hint="default" w:ascii="仿宋_GB2312" w:hAnsi="宋体" w:eastAsia="仿宋_GB2312" w:cs="宋体"/>
                <w:kern w:val="0"/>
                <w:sz w:val="24"/>
                <w:lang w:val="en-US" w:eastAsia="zh-CN"/>
              </w:rPr>
            </w:pPr>
          </w:p>
        </w:tc>
        <w:tc>
          <w:tcPr>
            <w:tcW w:w="2595" w:type="dxa"/>
            <w:gridSpan w:val="2"/>
            <w:noWrap w:val="0"/>
            <w:vAlign w:val="center"/>
          </w:tcPr>
          <w:p>
            <w:pPr>
              <w:widowControl/>
              <w:jc w:val="left"/>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75</w:t>
            </w:r>
          </w:p>
        </w:tc>
        <w:tc>
          <w:tcPr>
            <w:tcW w:w="1834" w:type="dxa"/>
            <w:gridSpan w:val="2"/>
            <w:noWrap w:val="0"/>
            <w:vAlign w:val="center"/>
          </w:tcPr>
          <w:p>
            <w:pPr>
              <w:widowControl/>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74.97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eastAsia="zh-CN"/>
              </w:rPr>
              <w:t>中环广场拆迁项目</w:t>
            </w:r>
          </w:p>
        </w:tc>
        <w:tc>
          <w:tcPr>
            <w:tcW w:w="2360" w:type="dxa"/>
            <w:gridSpan w:val="2"/>
            <w:noWrap w:val="0"/>
            <w:vAlign w:val="center"/>
          </w:tcPr>
          <w:p>
            <w:pPr>
              <w:widowControl/>
              <w:jc w:val="left"/>
              <w:rPr>
                <w:rFonts w:hint="eastAsia" w:ascii="仿宋_GB2312" w:hAnsi="宋体" w:eastAsia="仿宋_GB2312" w:cs="宋体"/>
                <w:kern w:val="0"/>
                <w:sz w:val="24"/>
                <w:lang w:val="en-US" w:eastAsia="zh-CN"/>
              </w:rPr>
            </w:pPr>
          </w:p>
        </w:tc>
        <w:tc>
          <w:tcPr>
            <w:tcW w:w="2595" w:type="dxa"/>
            <w:gridSpan w:val="2"/>
            <w:noWrap w:val="0"/>
            <w:vAlign w:val="center"/>
          </w:tcPr>
          <w:p>
            <w:pPr>
              <w:widowControl/>
              <w:jc w:val="left"/>
              <w:rPr>
                <w:rFonts w:hint="eastAsia" w:ascii="仿宋_GB2312" w:hAnsi="宋体" w:eastAsia="仿宋_GB2312" w:cs="宋体"/>
                <w:kern w:val="0"/>
                <w:sz w:val="24"/>
              </w:rPr>
            </w:pPr>
          </w:p>
        </w:tc>
        <w:tc>
          <w:tcPr>
            <w:tcW w:w="1834" w:type="dxa"/>
            <w:gridSpan w:val="2"/>
            <w:noWrap w:val="0"/>
            <w:vAlign w:val="center"/>
          </w:tcPr>
          <w:p>
            <w:pPr>
              <w:widowControl/>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551.44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创文创卫活动</w:t>
            </w:r>
          </w:p>
        </w:tc>
        <w:tc>
          <w:tcPr>
            <w:tcW w:w="2360" w:type="dxa"/>
            <w:gridSpan w:val="2"/>
            <w:noWrap w:val="0"/>
            <w:vAlign w:val="center"/>
          </w:tcPr>
          <w:p>
            <w:pPr>
              <w:widowControl/>
              <w:jc w:val="left"/>
              <w:rPr>
                <w:rFonts w:hint="eastAsia" w:ascii="仿宋_GB2312" w:hAnsi="宋体" w:eastAsia="仿宋_GB2312" w:cs="宋体"/>
                <w:kern w:val="0"/>
                <w:sz w:val="24"/>
                <w:lang w:val="en-US" w:eastAsia="zh-CN"/>
              </w:rPr>
            </w:pPr>
          </w:p>
        </w:tc>
        <w:tc>
          <w:tcPr>
            <w:tcW w:w="2595" w:type="dxa"/>
            <w:gridSpan w:val="2"/>
            <w:noWrap w:val="0"/>
            <w:vAlign w:val="center"/>
          </w:tcPr>
          <w:p>
            <w:pPr>
              <w:widowControl/>
              <w:jc w:val="left"/>
              <w:rPr>
                <w:rFonts w:hint="eastAsia" w:ascii="仿宋_GB2312" w:hAnsi="宋体" w:eastAsia="仿宋_GB2312" w:cs="宋体"/>
                <w:kern w:val="0"/>
                <w:sz w:val="24"/>
              </w:rPr>
            </w:pPr>
          </w:p>
        </w:tc>
        <w:tc>
          <w:tcPr>
            <w:tcW w:w="1834" w:type="dxa"/>
            <w:gridSpan w:val="2"/>
            <w:noWrap w:val="0"/>
            <w:vAlign w:val="center"/>
          </w:tcPr>
          <w:p>
            <w:pPr>
              <w:widowControl/>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食餐会活动</w:t>
            </w:r>
          </w:p>
        </w:tc>
        <w:tc>
          <w:tcPr>
            <w:tcW w:w="2360" w:type="dxa"/>
            <w:gridSpan w:val="2"/>
            <w:noWrap w:val="0"/>
            <w:vAlign w:val="center"/>
          </w:tcPr>
          <w:p>
            <w:pPr>
              <w:widowControl/>
              <w:jc w:val="left"/>
              <w:rPr>
                <w:rFonts w:hint="eastAsia" w:ascii="仿宋_GB2312" w:hAnsi="宋体" w:eastAsia="仿宋_GB2312" w:cs="宋体"/>
                <w:kern w:val="0"/>
                <w:sz w:val="24"/>
                <w:lang w:val="en-US" w:eastAsia="zh-CN"/>
              </w:rPr>
            </w:pPr>
          </w:p>
        </w:tc>
        <w:tc>
          <w:tcPr>
            <w:tcW w:w="2595" w:type="dxa"/>
            <w:gridSpan w:val="2"/>
            <w:noWrap w:val="0"/>
            <w:vAlign w:val="center"/>
          </w:tcPr>
          <w:p>
            <w:pPr>
              <w:widowControl/>
              <w:jc w:val="left"/>
              <w:rPr>
                <w:rFonts w:hint="eastAsia" w:ascii="仿宋_GB2312" w:hAnsi="宋体" w:eastAsia="仿宋_GB2312" w:cs="宋体"/>
                <w:kern w:val="0"/>
                <w:sz w:val="24"/>
              </w:rPr>
            </w:pPr>
          </w:p>
        </w:tc>
        <w:tc>
          <w:tcPr>
            <w:tcW w:w="1834" w:type="dxa"/>
            <w:gridSpan w:val="2"/>
            <w:noWrap w:val="0"/>
            <w:vAlign w:val="center"/>
          </w:tcPr>
          <w:p>
            <w:pPr>
              <w:widowControl/>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52.65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市场监测补贴</w:t>
            </w:r>
          </w:p>
        </w:tc>
        <w:tc>
          <w:tcPr>
            <w:tcW w:w="2360" w:type="dxa"/>
            <w:gridSpan w:val="2"/>
            <w:noWrap w:val="0"/>
            <w:vAlign w:val="center"/>
          </w:tcPr>
          <w:p>
            <w:pPr>
              <w:widowControl/>
              <w:jc w:val="left"/>
              <w:rPr>
                <w:rFonts w:hint="eastAsia" w:ascii="仿宋_GB2312" w:hAnsi="宋体" w:eastAsia="仿宋_GB2312" w:cs="宋体"/>
                <w:kern w:val="0"/>
                <w:sz w:val="24"/>
                <w:lang w:val="en-US" w:eastAsia="zh-CN"/>
              </w:rPr>
            </w:pPr>
          </w:p>
        </w:tc>
        <w:tc>
          <w:tcPr>
            <w:tcW w:w="2595" w:type="dxa"/>
            <w:gridSpan w:val="2"/>
            <w:noWrap w:val="0"/>
            <w:vAlign w:val="center"/>
          </w:tcPr>
          <w:p>
            <w:pPr>
              <w:widowControl/>
              <w:jc w:val="left"/>
              <w:rPr>
                <w:rFonts w:hint="eastAsia" w:ascii="仿宋_GB2312" w:hAnsi="宋体" w:eastAsia="仿宋_GB2312" w:cs="宋体"/>
                <w:kern w:val="0"/>
                <w:sz w:val="24"/>
              </w:rPr>
            </w:pPr>
          </w:p>
        </w:tc>
        <w:tc>
          <w:tcPr>
            <w:tcW w:w="1834" w:type="dxa"/>
            <w:gridSpan w:val="2"/>
            <w:noWrap w:val="0"/>
            <w:vAlign w:val="center"/>
          </w:tcPr>
          <w:p>
            <w:pPr>
              <w:widowControl/>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0.36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中非经贸博览会</w:t>
            </w:r>
          </w:p>
        </w:tc>
        <w:tc>
          <w:tcPr>
            <w:tcW w:w="2360" w:type="dxa"/>
            <w:gridSpan w:val="2"/>
            <w:noWrap w:val="0"/>
            <w:vAlign w:val="center"/>
          </w:tcPr>
          <w:p>
            <w:pPr>
              <w:widowControl/>
              <w:jc w:val="left"/>
              <w:rPr>
                <w:rFonts w:hint="eastAsia" w:ascii="仿宋_GB2312" w:hAnsi="宋体" w:eastAsia="仿宋_GB2312" w:cs="宋体"/>
                <w:kern w:val="0"/>
                <w:sz w:val="24"/>
                <w:lang w:val="en-US" w:eastAsia="zh-CN"/>
              </w:rPr>
            </w:pPr>
          </w:p>
        </w:tc>
        <w:tc>
          <w:tcPr>
            <w:tcW w:w="2595" w:type="dxa"/>
            <w:gridSpan w:val="2"/>
            <w:noWrap w:val="0"/>
            <w:vAlign w:val="center"/>
          </w:tcPr>
          <w:p>
            <w:pPr>
              <w:widowControl/>
              <w:jc w:val="left"/>
              <w:rPr>
                <w:rFonts w:hint="eastAsia" w:ascii="仿宋_GB2312" w:hAnsi="宋体" w:eastAsia="仿宋_GB2312" w:cs="宋体"/>
                <w:kern w:val="0"/>
                <w:sz w:val="24"/>
              </w:rPr>
            </w:pPr>
          </w:p>
        </w:tc>
        <w:tc>
          <w:tcPr>
            <w:tcW w:w="1834" w:type="dxa"/>
            <w:gridSpan w:val="2"/>
            <w:noWrap w:val="0"/>
            <w:vAlign w:val="center"/>
          </w:tcPr>
          <w:p>
            <w:pPr>
              <w:widowControl/>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61.84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促消费活动</w:t>
            </w:r>
          </w:p>
        </w:tc>
        <w:tc>
          <w:tcPr>
            <w:tcW w:w="2360" w:type="dxa"/>
            <w:gridSpan w:val="2"/>
            <w:noWrap w:val="0"/>
            <w:vAlign w:val="center"/>
          </w:tcPr>
          <w:p>
            <w:pPr>
              <w:widowControl/>
              <w:jc w:val="left"/>
              <w:rPr>
                <w:rFonts w:hint="eastAsia" w:ascii="仿宋_GB2312" w:hAnsi="宋体" w:eastAsia="仿宋_GB2312" w:cs="宋体"/>
                <w:kern w:val="0"/>
                <w:sz w:val="24"/>
                <w:lang w:val="en-US" w:eastAsia="zh-CN"/>
              </w:rPr>
            </w:pPr>
          </w:p>
        </w:tc>
        <w:tc>
          <w:tcPr>
            <w:tcW w:w="2595" w:type="dxa"/>
            <w:gridSpan w:val="2"/>
            <w:noWrap w:val="0"/>
            <w:vAlign w:val="center"/>
          </w:tcPr>
          <w:p>
            <w:pPr>
              <w:widowControl/>
              <w:jc w:val="left"/>
              <w:rPr>
                <w:rFonts w:hint="eastAsia" w:ascii="仿宋_GB2312" w:hAnsi="宋体" w:eastAsia="仿宋_GB2312" w:cs="宋体"/>
                <w:kern w:val="0"/>
                <w:sz w:val="24"/>
              </w:rPr>
            </w:pPr>
          </w:p>
        </w:tc>
        <w:tc>
          <w:tcPr>
            <w:tcW w:w="1834" w:type="dxa"/>
            <w:gridSpan w:val="2"/>
            <w:noWrap w:val="0"/>
            <w:vAlign w:val="center"/>
          </w:tcPr>
          <w:p>
            <w:pPr>
              <w:widowControl/>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649.62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RCEP系列活动（省级）</w:t>
            </w:r>
          </w:p>
        </w:tc>
        <w:tc>
          <w:tcPr>
            <w:tcW w:w="2360" w:type="dxa"/>
            <w:gridSpan w:val="2"/>
            <w:noWrap w:val="0"/>
            <w:vAlign w:val="center"/>
          </w:tcPr>
          <w:p>
            <w:pPr>
              <w:widowControl/>
              <w:jc w:val="left"/>
              <w:rPr>
                <w:rFonts w:hint="eastAsia" w:ascii="仿宋_GB2312" w:hAnsi="宋体" w:eastAsia="仿宋_GB2312" w:cs="宋体"/>
                <w:kern w:val="0"/>
                <w:sz w:val="24"/>
                <w:lang w:val="en-US" w:eastAsia="zh-CN"/>
              </w:rPr>
            </w:pPr>
          </w:p>
        </w:tc>
        <w:tc>
          <w:tcPr>
            <w:tcW w:w="2595" w:type="dxa"/>
            <w:gridSpan w:val="2"/>
            <w:noWrap w:val="0"/>
            <w:vAlign w:val="center"/>
          </w:tcPr>
          <w:p>
            <w:pPr>
              <w:widowControl/>
              <w:jc w:val="left"/>
              <w:rPr>
                <w:rFonts w:hint="eastAsia" w:ascii="仿宋_GB2312" w:hAnsi="宋体" w:eastAsia="仿宋_GB2312" w:cs="宋体"/>
                <w:kern w:val="0"/>
                <w:sz w:val="24"/>
              </w:rPr>
            </w:pPr>
          </w:p>
        </w:tc>
        <w:tc>
          <w:tcPr>
            <w:tcW w:w="1834" w:type="dxa"/>
            <w:gridSpan w:val="2"/>
            <w:noWrap w:val="0"/>
            <w:vAlign w:val="center"/>
          </w:tcPr>
          <w:p>
            <w:pPr>
              <w:widowControl/>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RCEP系列活动</w:t>
            </w:r>
          </w:p>
        </w:tc>
        <w:tc>
          <w:tcPr>
            <w:tcW w:w="2360" w:type="dxa"/>
            <w:gridSpan w:val="2"/>
            <w:noWrap w:val="0"/>
            <w:vAlign w:val="center"/>
          </w:tcPr>
          <w:p>
            <w:pPr>
              <w:widowControl/>
              <w:jc w:val="left"/>
              <w:rPr>
                <w:rFonts w:hint="eastAsia" w:ascii="仿宋_GB2312" w:hAnsi="宋体" w:eastAsia="仿宋_GB2312" w:cs="宋体"/>
                <w:kern w:val="0"/>
                <w:sz w:val="24"/>
                <w:lang w:val="en-US" w:eastAsia="zh-CN"/>
              </w:rPr>
            </w:pPr>
          </w:p>
        </w:tc>
        <w:tc>
          <w:tcPr>
            <w:tcW w:w="2595" w:type="dxa"/>
            <w:gridSpan w:val="2"/>
            <w:noWrap w:val="0"/>
            <w:vAlign w:val="center"/>
          </w:tcPr>
          <w:p>
            <w:pPr>
              <w:widowControl/>
              <w:jc w:val="left"/>
              <w:rPr>
                <w:rFonts w:hint="eastAsia" w:ascii="仿宋_GB2312" w:hAnsi="宋体" w:eastAsia="仿宋_GB2312" w:cs="宋体"/>
                <w:kern w:val="0"/>
                <w:sz w:val="24"/>
              </w:rPr>
            </w:pPr>
          </w:p>
        </w:tc>
        <w:tc>
          <w:tcPr>
            <w:tcW w:w="1834" w:type="dxa"/>
            <w:gridSpan w:val="2"/>
            <w:noWrap w:val="0"/>
            <w:vAlign w:val="center"/>
          </w:tcPr>
          <w:p>
            <w:pPr>
              <w:widowControl/>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630.76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湘西片区会展</w:t>
            </w:r>
          </w:p>
        </w:tc>
        <w:tc>
          <w:tcPr>
            <w:tcW w:w="2360" w:type="dxa"/>
            <w:gridSpan w:val="2"/>
            <w:noWrap w:val="0"/>
            <w:vAlign w:val="center"/>
          </w:tcPr>
          <w:p>
            <w:pPr>
              <w:widowControl/>
              <w:jc w:val="left"/>
              <w:rPr>
                <w:rFonts w:hint="eastAsia" w:ascii="仿宋_GB2312" w:hAnsi="宋体" w:eastAsia="仿宋_GB2312" w:cs="宋体"/>
                <w:kern w:val="0"/>
                <w:sz w:val="24"/>
                <w:lang w:val="en-US" w:eastAsia="zh-CN"/>
              </w:rPr>
            </w:pPr>
          </w:p>
        </w:tc>
        <w:tc>
          <w:tcPr>
            <w:tcW w:w="2595" w:type="dxa"/>
            <w:gridSpan w:val="2"/>
            <w:noWrap w:val="0"/>
            <w:vAlign w:val="center"/>
          </w:tcPr>
          <w:p>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834" w:type="dxa"/>
            <w:gridSpan w:val="2"/>
            <w:noWrap w:val="0"/>
            <w:vAlign w:val="center"/>
          </w:tcPr>
          <w:p>
            <w:pPr>
              <w:widowControl/>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便民生活圈一刻钟</w:t>
            </w:r>
          </w:p>
        </w:tc>
        <w:tc>
          <w:tcPr>
            <w:tcW w:w="2360" w:type="dxa"/>
            <w:gridSpan w:val="2"/>
            <w:noWrap w:val="0"/>
            <w:vAlign w:val="center"/>
          </w:tcPr>
          <w:p>
            <w:pPr>
              <w:widowControl/>
              <w:jc w:val="left"/>
              <w:rPr>
                <w:rFonts w:hint="eastAsia" w:ascii="仿宋_GB2312" w:hAnsi="宋体" w:eastAsia="仿宋_GB2312" w:cs="宋体"/>
                <w:kern w:val="0"/>
                <w:sz w:val="24"/>
                <w:lang w:val="en-US" w:eastAsia="zh-CN"/>
              </w:rPr>
            </w:pPr>
          </w:p>
        </w:tc>
        <w:tc>
          <w:tcPr>
            <w:tcW w:w="2595" w:type="dxa"/>
            <w:gridSpan w:val="2"/>
            <w:noWrap w:val="0"/>
            <w:vAlign w:val="center"/>
          </w:tcPr>
          <w:p>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834" w:type="dxa"/>
            <w:gridSpan w:val="2"/>
            <w:noWrap w:val="0"/>
            <w:vAlign w:val="center"/>
          </w:tcPr>
          <w:p>
            <w:pPr>
              <w:widowControl/>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60.63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市领导带队出访</w:t>
            </w:r>
          </w:p>
        </w:tc>
        <w:tc>
          <w:tcPr>
            <w:tcW w:w="2360" w:type="dxa"/>
            <w:gridSpan w:val="2"/>
            <w:noWrap w:val="0"/>
            <w:vAlign w:val="center"/>
          </w:tcPr>
          <w:p>
            <w:pPr>
              <w:widowControl/>
              <w:jc w:val="left"/>
              <w:rPr>
                <w:rFonts w:hint="eastAsia" w:ascii="仿宋_GB2312" w:hAnsi="宋体" w:eastAsia="仿宋_GB2312" w:cs="宋体"/>
                <w:kern w:val="0"/>
                <w:sz w:val="24"/>
                <w:lang w:val="en-US" w:eastAsia="zh-CN"/>
              </w:rPr>
            </w:pPr>
          </w:p>
        </w:tc>
        <w:tc>
          <w:tcPr>
            <w:tcW w:w="2595" w:type="dxa"/>
            <w:gridSpan w:val="2"/>
            <w:noWrap w:val="0"/>
            <w:vAlign w:val="center"/>
          </w:tcPr>
          <w:p>
            <w:pPr>
              <w:widowControl/>
              <w:jc w:val="left"/>
              <w:rPr>
                <w:rFonts w:hint="eastAsia" w:ascii="仿宋_GB2312" w:hAnsi="宋体" w:eastAsia="仿宋_GB2312" w:cs="宋体"/>
                <w:kern w:val="0"/>
                <w:sz w:val="24"/>
              </w:rPr>
            </w:pPr>
          </w:p>
        </w:tc>
        <w:tc>
          <w:tcPr>
            <w:tcW w:w="1834" w:type="dxa"/>
            <w:gridSpan w:val="2"/>
            <w:noWrap w:val="0"/>
            <w:vAlign w:val="center"/>
          </w:tcPr>
          <w:p>
            <w:pPr>
              <w:widowControl/>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85.51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改制企业维稳</w:t>
            </w:r>
          </w:p>
        </w:tc>
        <w:tc>
          <w:tcPr>
            <w:tcW w:w="2360" w:type="dxa"/>
            <w:gridSpan w:val="2"/>
            <w:noWrap w:val="0"/>
            <w:vAlign w:val="center"/>
          </w:tcPr>
          <w:p>
            <w:pPr>
              <w:widowControl/>
              <w:jc w:val="left"/>
              <w:rPr>
                <w:rFonts w:hint="eastAsia" w:ascii="仿宋_GB2312" w:hAnsi="宋体" w:eastAsia="仿宋_GB2312" w:cs="宋体"/>
                <w:kern w:val="0"/>
                <w:sz w:val="24"/>
                <w:lang w:val="en-US" w:eastAsia="zh-CN"/>
              </w:rPr>
            </w:pPr>
          </w:p>
        </w:tc>
        <w:tc>
          <w:tcPr>
            <w:tcW w:w="2595" w:type="dxa"/>
            <w:gridSpan w:val="2"/>
            <w:noWrap w:val="0"/>
            <w:vAlign w:val="center"/>
          </w:tcPr>
          <w:p>
            <w:pPr>
              <w:widowControl/>
              <w:jc w:val="left"/>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5.62</w:t>
            </w:r>
          </w:p>
        </w:tc>
        <w:tc>
          <w:tcPr>
            <w:tcW w:w="1834" w:type="dxa"/>
            <w:gridSpan w:val="2"/>
            <w:noWrap w:val="0"/>
            <w:vAlign w:val="center"/>
          </w:tcPr>
          <w:p>
            <w:pPr>
              <w:widowControl/>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长沙名品博览会</w:t>
            </w:r>
          </w:p>
        </w:tc>
        <w:tc>
          <w:tcPr>
            <w:tcW w:w="2360" w:type="dxa"/>
            <w:gridSpan w:val="2"/>
            <w:noWrap w:val="0"/>
            <w:vAlign w:val="center"/>
          </w:tcPr>
          <w:p>
            <w:pPr>
              <w:widowControl/>
              <w:jc w:val="left"/>
              <w:rPr>
                <w:rFonts w:hint="eastAsia" w:ascii="仿宋_GB2312" w:hAnsi="宋体" w:eastAsia="仿宋_GB2312" w:cs="宋体"/>
                <w:kern w:val="0"/>
                <w:sz w:val="24"/>
                <w:lang w:val="en-US" w:eastAsia="zh-CN"/>
              </w:rPr>
            </w:pPr>
          </w:p>
        </w:tc>
        <w:tc>
          <w:tcPr>
            <w:tcW w:w="2595" w:type="dxa"/>
            <w:gridSpan w:val="2"/>
            <w:noWrap w:val="0"/>
            <w:vAlign w:val="center"/>
          </w:tcPr>
          <w:p>
            <w:pPr>
              <w:widowControl/>
              <w:jc w:val="left"/>
              <w:rPr>
                <w:rFonts w:hint="eastAsia" w:ascii="仿宋_GB2312" w:hAnsi="宋体" w:eastAsia="仿宋_GB2312" w:cs="宋体"/>
                <w:kern w:val="0"/>
                <w:sz w:val="24"/>
              </w:rPr>
            </w:pPr>
          </w:p>
        </w:tc>
        <w:tc>
          <w:tcPr>
            <w:tcW w:w="1834" w:type="dxa"/>
            <w:gridSpan w:val="2"/>
            <w:noWrap w:val="0"/>
            <w:vAlign w:val="center"/>
          </w:tcPr>
          <w:p>
            <w:pPr>
              <w:widowControl/>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24.68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中老培训活动</w:t>
            </w:r>
          </w:p>
        </w:tc>
        <w:tc>
          <w:tcPr>
            <w:tcW w:w="2360" w:type="dxa"/>
            <w:gridSpan w:val="2"/>
            <w:noWrap w:val="0"/>
            <w:vAlign w:val="center"/>
          </w:tcPr>
          <w:p>
            <w:pPr>
              <w:widowControl/>
              <w:jc w:val="left"/>
              <w:rPr>
                <w:rFonts w:hint="eastAsia" w:ascii="仿宋_GB2312" w:hAnsi="宋体" w:eastAsia="仿宋_GB2312" w:cs="宋体"/>
                <w:kern w:val="0"/>
                <w:sz w:val="24"/>
                <w:lang w:val="en-US" w:eastAsia="zh-CN"/>
              </w:rPr>
            </w:pPr>
          </w:p>
        </w:tc>
        <w:tc>
          <w:tcPr>
            <w:tcW w:w="2595" w:type="dxa"/>
            <w:gridSpan w:val="2"/>
            <w:noWrap w:val="0"/>
            <w:vAlign w:val="center"/>
          </w:tcPr>
          <w:p>
            <w:pPr>
              <w:widowControl/>
              <w:jc w:val="left"/>
              <w:rPr>
                <w:rFonts w:hint="eastAsia" w:ascii="仿宋_GB2312" w:hAnsi="宋体" w:eastAsia="仿宋_GB2312" w:cs="宋体"/>
                <w:kern w:val="0"/>
                <w:sz w:val="24"/>
              </w:rPr>
            </w:pPr>
          </w:p>
        </w:tc>
        <w:tc>
          <w:tcPr>
            <w:tcW w:w="1834" w:type="dxa"/>
            <w:gridSpan w:val="2"/>
            <w:noWrap w:val="0"/>
            <w:vAlign w:val="center"/>
          </w:tcPr>
          <w:p>
            <w:pPr>
              <w:widowControl/>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加油站数据信息采集</w:t>
            </w:r>
          </w:p>
        </w:tc>
        <w:tc>
          <w:tcPr>
            <w:tcW w:w="2360" w:type="dxa"/>
            <w:gridSpan w:val="2"/>
            <w:noWrap w:val="0"/>
            <w:vAlign w:val="center"/>
          </w:tcPr>
          <w:p>
            <w:pPr>
              <w:widowControl/>
              <w:jc w:val="left"/>
              <w:rPr>
                <w:rFonts w:hint="eastAsia" w:ascii="仿宋_GB2312" w:hAnsi="宋体" w:eastAsia="仿宋_GB2312" w:cs="宋体"/>
                <w:kern w:val="0"/>
                <w:sz w:val="24"/>
                <w:lang w:val="en-US" w:eastAsia="zh-CN"/>
              </w:rPr>
            </w:pPr>
          </w:p>
        </w:tc>
        <w:tc>
          <w:tcPr>
            <w:tcW w:w="2595" w:type="dxa"/>
            <w:gridSpan w:val="2"/>
            <w:noWrap w:val="0"/>
            <w:vAlign w:val="center"/>
          </w:tcPr>
          <w:p>
            <w:pPr>
              <w:widowControl/>
              <w:jc w:val="left"/>
              <w:rPr>
                <w:rFonts w:hint="eastAsia" w:ascii="仿宋_GB2312" w:hAnsi="宋体" w:eastAsia="仿宋_GB2312" w:cs="宋体"/>
                <w:kern w:val="0"/>
                <w:sz w:val="24"/>
              </w:rPr>
            </w:pPr>
          </w:p>
        </w:tc>
        <w:tc>
          <w:tcPr>
            <w:tcW w:w="1834" w:type="dxa"/>
            <w:gridSpan w:val="2"/>
            <w:noWrap w:val="0"/>
            <w:vAlign w:val="center"/>
          </w:tcPr>
          <w:p>
            <w:pPr>
              <w:widowControl/>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37.81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粤企怀化行活动</w:t>
            </w:r>
          </w:p>
        </w:tc>
        <w:tc>
          <w:tcPr>
            <w:tcW w:w="2360" w:type="dxa"/>
            <w:gridSpan w:val="2"/>
            <w:noWrap w:val="0"/>
            <w:vAlign w:val="center"/>
          </w:tcPr>
          <w:p>
            <w:pPr>
              <w:widowControl/>
              <w:jc w:val="left"/>
              <w:rPr>
                <w:rFonts w:hint="eastAsia" w:ascii="仿宋_GB2312" w:hAnsi="宋体" w:eastAsia="仿宋_GB2312" w:cs="宋体"/>
                <w:kern w:val="0"/>
                <w:sz w:val="24"/>
                <w:lang w:val="en-US" w:eastAsia="zh-CN"/>
              </w:rPr>
            </w:pPr>
          </w:p>
        </w:tc>
        <w:tc>
          <w:tcPr>
            <w:tcW w:w="2595" w:type="dxa"/>
            <w:gridSpan w:val="2"/>
            <w:noWrap w:val="0"/>
            <w:vAlign w:val="center"/>
          </w:tcPr>
          <w:p>
            <w:pPr>
              <w:widowControl/>
              <w:jc w:val="left"/>
              <w:rPr>
                <w:rFonts w:hint="eastAsia" w:ascii="仿宋_GB2312" w:hAnsi="宋体" w:eastAsia="仿宋_GB2312" w:cs="宋体"/>
                <w:kern w:val="0"/>
                <w:sz w:val="24"/>
              </w:rPr>
            </w:pPr>
          </w:p>
        </w:tc>
        <w:tc>
          <w:tcPr>
            <w:tcW w:w="1834" w:type="dxa"/>
            <w:gridSpan w:val="2"/>
            <w:noWrap w:val="0"/>
            <w:vAlign w:val="center"/>
          </w:tcPr>
          <w:p>
            <w:pPr>
              <w:widowControl/>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汽车消费补贴</w:t>
            </w:r>
          </w:p>
        </w:tc>
        <w:tc>
          <w:tcPr>
            <w:tcW w:w="2360" w:type="dxa"/>
            <w:gridSpan w:val="2"/>
            <w:noWrap w:val="0"/>
            <w:vAlign w:val="center"/>
          </w:tcPr>
          <w:p>
            <w:pPr>
              <w:widowControl/>
              <w:jc w:val="left"/>
              <w:rPr>
                <w:rFonts w:hint="eastAsia" w:ascii="仿宋_GB2312" w:hAnsi="宋体" w:eastAsia="仿宋_GB2312" w:cs="宋体"/>
                <w:kern w:val="0"/>
                <w:sz w:val="24"/>
                <w:lang w:val="en-US" w:eastAsia="zh-CN"/>
              </w:rPr>
            </w:pPr>
          </w:p>
        </w:tc>
        <w:tc>
          <w:tcPr>
            <w:tcW w:w="2595" w:type="dxa"/>
            <w:gridSpan w:val="2"/>
            <w:noWrap w:val="0"/>
            <w:vAlign w:val="center"/>
          </w:tcPr>
          <w:p>
            <w:pPr>
              <w:widowControl/>
              <w:jc w:val="left"/>
              <w:rPr>
                <w:rFonts w:hint="eastAsia" w:ascii="仿宋_GB2312" w:hAnsi="宋体" w:eastAsia="仿宋_GB2312" w:cs="宋体"/>
                <w:kern w:val="0"/>
                <w:sz w:val="24"/>
              </w:rPr>
            </w:pPr>
          </w:p>
        </w:tc>
        <w:tc>
          <w:tcPr>
            <w:tcW w:w="1834" w:type="dxa"/>
            <w:gridSpan w:val="2"/>
            <w:noWrap w:val="0"/>
            <w:vAlign w:val="center"/>
          </w:tcPr>
          <w:p>
            <w:pPr>
              <w:widowControl/>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2023年迎春年货节</w:t>
            </w:r>
          </w:p>
        </w:tc>
        <w:tc>
          <w:tcPr>
            <w:tcW w:w="2360" w:type="dxa"/>
            <w:gridSpan w:val="2"/>
            <w:noWrap w:val="0"/>
            <w:vAlign w:val="center"/>
          </w:tcPr>
          <w:p>
            <w:pPr>
              <w:widowControl/>
              <w:jc w:val="left"/>
              <w:rPr>
                <w:rFonts w:hint="eastAsia" w:ascii="仿宋_GB2312" w:hAnsi="宋体" w:eastAsia="仿宋_GB2312" w:cs="宋体"/>
                <w:kern w:val="0"/>
                <w:sz w:val="24"/>
                <w:lang w:val="en-US" w:eastAsia="zh-CN"/>
              </w:rPr>
            </w:pPr>
          </w:p>
        </w:tc>
        <w:tc>
          <w:tcPr>
            <w:tcW w:w="2595" w:type="dxa"/>
            <w:gridSpan w:val="2"/>
            <w:noWrap w:val="0"/>
            <w:vAlign w:val="center"/>
          </w:tcPr>
          <w:p>
            <w:pPr>
              <w:widowControl/>
              <w:jc w:val="left"/>
              <w:rPr>
                <w:rFonts w:hint="eastAsia" w:ascii="仿宋_GB2312" w:hAnsi="宋体" w:eastAsia="仿宋_GB2312" w:cs="宋体"/>
                <w:kern w:val="0"/>
                <w:sz w:val="24"/>
              </w:rPr>
            </w:pPr>
          </w:p>
        </w:tc>
        <w:tc>
          <w:tcPr>
            <w:tcW w:w="1834" w:type="dxa"/>
            <w:gridSpan w:val="2"/>
            <w:noWrap w:val="0"/>
            <w:vAlign w:val="center"/>
          </w:tcPr>
          <w:p>
            <w:pPr>
              <w:widowControl/>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税控系统</w:t>
            </w:r>
          </w:p>
        </w:tc>
        <w:tc>
          <w:tcPr>
            <w:tcW w:w="2360" w:type="dxa"/>
            <w:gridSpan w:val="2"/>
            <w:noWrap w:val="0"/>
            <w:vAlign w:val="center"/>
          </w:tcPr>
          <w:p>
            <w:pPr>
              <w:widowControl/>
              <w:jc w:val="left"/>
              <w:rPr>
                <w:rFonts w:hint="default" w:ascii="仿宋_GB2312" w:hAnsi="宋体" w:eastAsia="仿宋_GB2312" w:cs="宋体"/>
                <w:kern w:val="0"/>
                <w:sz w:val="24"/>
                <w:lang w:val="en-US" w:eastAsia="zh-CN"/>
              </w:rPr>
            </w:pPr>
          </w:p>
        </w:tc>
        <w:tc>
          <w:tcPr>
            <w:tcW w:w="2595" w:type="dxa"/>
            <w:gridSpan w:val="2"/>
            <w:noWrap w:val="0"/>
            <w:vAlign w:val="center"/>
          </w:tcPr>
          <w:p>
            <w:pPr>
              <w:widowControl/>
              <w:jc w:val="left"/>
              <w:rPr>
                <w:rFonts w:hint="eastAsia" w:ascii="仿宋_GB2312" w:hAnsi="宋体" w:eastAsia="仿宋_GB2312" w:cs="宋体"/>
                <w:kern w:val="0"/>
                <w:sz w:val="24"/>
              </w:rPr>
            </w:pPr>
          </w:p>
        </w:tc>
        <w:tc>
          <w:tcPr>
            <w:tcW w:w="1834" w:type="dxa"/>
            <w:gridSpan w:val="2"/>
            <w:noWrap w:val="0"/>
            <w:vAlign w:val="center"/>
          </w:tcPr>
          <w:p>
            <w:pPr>
              <w:widowControl/>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165.6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成品油“打非治违”专项</w:t>
            </w:r>
          </w:p>
        </w:tc>
        <w:tc>
          <w:tcPr>
            <w:tcW w:w="2360" w:type="dxa"/>
            <w:gridSpan w:val="2"/>
            <w:noWrap w:val="0"/>
            <w:vAlign w:val="center"/>
          </w:tcPr>
          <w:p>
            <w:pPr>
              <w:widowControl/>
              <w:jc w:val="left"/>
              <w:rPr>
                <w:rFonts w:hint="eastAsia" w:ascii="仿宋_GB2312" w:hAnsi="宋体" w:eastAsia="仿宋_GB2312" w:cs="宋体"/>
                <w:kern w:val="0"/>
                <w:sz w:val="24"/>
                <w:lang w:val="en-US" w:eastAsia="zh-CN"/>
              </w:rPr>
            </w:pPr>
          </w:p>
        </w:tc>
        <w:tc>
          <w:tcPr>
            <w:tcW w:w="2595" w:type="dxa"/>
            <w:gridSpan w:val="2"/>
            <w:noWrap w:val="0"/>
            <w:vAlign w:val="center"/>
          </w:tcPr>
          <w:p>
            <w:pPr>
              <w:widowControl/>
              <w:jc w:val="left"/>
              <w:rPr>
                <w:rFonts w:hint="eastAsia" w:ascii="仿宋_GB2312" w:hAnsi="宋体" w:eastAsia="仿宋_GB2312" w:cs="宋体"/>
                <w:kern w:val="0"/>
                <w:sz w:val="24"/>
              </w:rPr>
            </w:pPr>
          </w:p>
        </w:tc>
        <w:tc>
          <w:tcPr>
            <w:tcW w:w="1834" w:type="dxa"/>
            <w:gridSpan w:val="2"/>
            <w:noWrap w:val="0"/>
            <w:vAlign w:val="center"/>
          </w:tcPr>
          <w:p>
            <w:pPr>
              <w:widowControl/>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中国国际进口博览会</w:t>
            </w:r>
          </w:p>
        </w:tc>
        <w:tc>
          <w:tcPr>
            <w:tcW w:w="2360" w:type="dxa"/>
            <w:gridSpan w:val="2"/>
            <w:noWrap w:val="0"/>
            <w:vAlign w:val="center"/>
          </w:tcPr>
          <w:p>
            <w:pPr>
              <w:widowControl/>
              <w:jc w:val="left"/>
              <w:rPr>
                <w:rFonts w:hint="eastAsia" w:ascii="仿宋_GB2312" w:hAnsi="宋体" w:eastAsia="仿宋_GB2312" w:cs="宋体"/>
                <w:kern w:val="0"/>
                <w:sz w:val="24"/>
                <w:lang w:val="en-US" w:eastAsia="zh-CN"/>
              </w:rPr>
            </w:pPr>
          </w:p>
        </w:tc>
        <w:tc>
          <w:tcPr>
            <w:tcW w:w="2595" w:type="dxa"/>
            <w:gridSpan w:val="2"/>
            <w:noWrap w:val="0"/>
            <w:vAlign w:val="center"/>
          </w:tcPr>
          <w:p>
            <w:pPr>
              <w:widowControl/>
              <w:jc w:val="left"/>
              <w:rPr>
                <w:rFonts w:hint="eastAsia" w:ascii="仿宋_GB2312" w:hAnsi="宋体" w:eastAsia="仿宋_GB2312" w:cs="宋体"/>
                <w:kern w:val="0"/>
                <w:sz w:val="24"/>
              </w:rPr>
            </w:pPr>
          </w:p>
        </w:tc>
        <w:tc>
          <w:tcPr>
            <w:tcW w:w="1834" w:type="dxa"/>
            <w:gridSpan w:val="2"/>
            <w:noWrap w:val="0"/>
            <w:vAlign w:val="center"/>
          </w:tcPr>
          <w:p>
            <w:pPr>
              <w:widowControl/>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14.18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2022年年货节（结转）</w:t>
            </w:r>
          </w:p>
        </w:tc>
        <w:tc>
          <w:tcPr>
            <w:tcW w:w="2360" w:type="dxa"/>
            <w:gridSpan w:val="2"/>
            <w:noWrap w:val="0"/>
            <w:vAlign w:val="center"/>
          </w:tcPr>
          <w:p>
            <w:pPr>
              <w:widowControl/>
              <w:jc w:val="left"/>
              <w:rPr>
                <w:rFonts w:hint="eastAsia" w:ascii="仿宋_GB2312" w:hAnsi="宋体" w:eastAsia="仿宋_GB2312" w:cs="宋体"/>
                <w:kern w:val="0"/>
                <w:sz w:val="24"/>
                <w:lang w:val="en-US" w:eastAsia="zh-CN"/>
              </w:rPr>
            </w:pPr>
          </w:p>
        </w:tc>
        <w:tc>
          <w:tcPr>
            <w:tcW w:w="2595" w:type="dxa"/>
            <w:gridSpan w:val="2"/>
            <w:noWrap w:val="0"/>
            <w:vAlign w:val="center"/>
          </w:tcPr>
          <w:p>
            <w:pPr>
              <w:widowControl/>
              <w:jc w:val="left"/>
              <w:rPr>
                <w:rFonts w:hint="eastAsia" w:ascii="仿宋_GB2312" w:hAnsi="宋体" w:eastAsia="仿宋_GB2312" w:cs="宋体"/>
                <w:kern w:val="0"/>
                <w:sz w:val="24"/>
              </w:rPr>
            </w:pPr>
          </w:p>
        </w:tc>
        <w:tc>
          <w:tcPr>
            <w:tcW w:w="1834" w:type="dxa"/>
            <w:gridSpan w:val="2"/>
            <w:noWrap w:val="0"/>
            <w:vAlign w:val="center"/>
          </w:tcPr>
          <w:p>
            <w:pPr>
              <w:widowControl/>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公用经费</w:t>
            </w:r>
          </w:p>
        </w:tc>
        <w:tc>
          <w:tcPr>
            <w:tcW w:w="2360" w:type="dxa"/>
            <w:gridSpan w:val="2"/>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lang w:val="en-US" w:eastAsia="zh-CN"/>
              </w:rPr>
              <w:t>115.9</w:t>
            </w:r>
          </w:p>
        </w:tc>
        <w:tc>
          <w:tcPr>
            <w:tcW w:w="2595" w:type="dxa"/>
            <w:gridSpan w:val="2"/>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lang w:val="en-US" w:eastAsia="zh-CN"/>
              </w:rPr>
              <w:t>80.4</w:t>
            </w:r>
          </w:p>
        </w:tc>
        <w:tc>
          <w:tcPr>
            <w:tcW w:w="1834" w:type="dxa"/>
            <w:gridSpan w:val="2"/>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lang w:val="en-US" w:eastAsia="zh-CN"/>
              </w:rPr>
              <w:t>80.4</w:t>
            </w:r>
            <w:r>
              <w:rPr>
                <w:rFonts w:hint="eastAsia" w:ascii="仿宋_GB2312" w:hAnsi="宋体" w:eastAsia="仿宋_GB2312" w:cs="宋体"/>
                <w:kern w:val="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xml:space="preserve">    其中：办公经费</w:t>
            </w:r>
          </w:p>
        </w:tc>
        <w:tc>
          <w:tcPr>
            <w:tcW w:w="2360" w:type="dxa"/>
            <w:gridSpan w:val="2"/>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lang w:val="en-US" w:eastAsia="zh-CN"/>
              </w:rPr>
              <w:t>3.63</w:t>
            </w:r>
            <w:r>
              <w:rPr>
                <w:rFonts w:hint="eastAsia" w:ascii="仿宋_GB2312" w:hAnsi="宋体" w:eastAsia="仿宋_GB2312" w:cs="宋体"/>
                <w:kern w:val="0"/>
                <w:sz w:val="24"/>
              </w:rPr>
              <w:t>　</w:t>
            </w:r>
          </w:p>
        </w:tc>
        <w:tc>
          <w:tcPr>
            <w:tcW w:w="2595" w:type="dxa"/>
            <w:gridSpan w:val="2"/>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lang w:val="en-US" w:eastAsia="zh-CN"/>
              </w:rPr>
              <w:t>4</w:t>
            </w:r>
            <w:r>
              <w:rPr>
                <w:rFonts w:hint="eastAsia" w:ascii="仿宋_GB2312" w:hAnsi="宋体" w:eastAsia="仿宋_GB2312" w:cs="宋体"/>
                <w:kern w:val="0"/>
                <w:sz w:val="24"/>
              </w:rPr>
              <w:t>　</w:t>
            </w:r>
          </w:p>
        </w:tc>
        <w:tc>
          <w:tcPr>
            <w:tcW w:w="1834" w:type="dxa"/>
            <w:gridSpan w:val="2"/>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6</w:t>
            </w:r>
            <w:r>
              <w:rPr>
                <w:rFonts w:hint="eastAsia" w:ascii="仿宋_GB2312" w:hAnsi="宋体" w:eastAsia="仿宋_GB2312" w:cs="宋体"/>
                <w:kern w:val="0"/>
                <w:sz w:val="24"/>
                <w:lang w:val="en-US" w:eastAsia="zh-CN"/>
              </w:rPr>
              <w:t>.</w:t>
            </w:r>
            <w:r>
              <w:rPr>
                <w:rFonts w:hint="eastAsia" w:ascii="仿宋_GB2312" w:hAnsi="宋体" w:eastAsia="仿宋_GB2312" w:cs="宋体"/>
                <w:kern w:val="0"/>
                <w:sz w:val="24"/>
              </w:rPr>
              <w:t>310584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xml:space="preserve">          水费、电费、差旅费</w:t>
            </w:r>
          </w:p>
        </w:tc>
        <w:tc>
          <w:tcPr>
            <w:tcW w:w="2360" w:type="dxa"/>
            <w:gridSpan w:val="2"/>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lang w:val="en-US" w:eastAsia="zh-CN"/>
              </w:rPr>
              <w:t>16.47</w:t>
            </w:r>
          </w:p>
        </w:tc>
        <w:tc>
          <w:tcPr>
            <w:tcW w:w="2595" w:type="dxa"/>
            <w:gridSpan w:val="2"/>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lang w:val="en-US" w:eastAsia="zh-CN"/>
              </w:rPr>
              <w:t>14.4</w:t>
            </w:r>
            <w:r>
              <w:rPr>
                <w:rFonts w:hint="eastAsia" w:ascii="仿宋_GB2312" w:hAnsi="宋体" w:eastAsia="仿宋_GB2312" w:cs="宋体"/>
                <w:kern w:val="0"/>
                <w:sz w:val="24"/>
              </w:rPr>
              <w:t>　</w:t>
            </w:r>
          </w:p>
        </w:tc>
        <w:tc>
          <w:tcPr>
            <w:tcW w:w="1834" w:type="dxa"/>
            <w:gridSpan w:val="2"/>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lang w:val="en-US" w:eastAsia="zh-CN"/>
              </w:rPr>
              <w:t>99645.63</w:t>
            </w:r>
            <w:r>
              <w:rPr>
                <w:rFonts w:hint="eastAsia" w:ascii="仿宋_GB2312" w:hAnsi="宋体" w:eastAsia="仿宋_GB2312" w:cs="宋体"/>
                <w:kern w:val="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xml:space="preserve">          会议费、培训费</w:t>
            </w:r>
          </w:p>
        </w:tc>
        <w:tc>
          <w:tcPr>
            <w:tcW w:w="2360" w:type="dxa"/>
            <w:gridSpan w:val="2"/>
            <w:noWrap w:val="0"/>
            <w:vAlign w:val="center"/>
          </w:tcPr>
          <w:p>
            <w:pPr>
              <w:widowControl/>
              <w:jc w:val="center"/>
              <w:rPr>
                <w:rFonts w:hint="default" w:ascii="仿宋_GB2312" w:hAnsi="宋体" w:eastAsia="仿宋" w:cs="宋体"/>
                <w:kern w:val="0"/>
                <w:sz w:val="24"/>
                <w:lang w:val="en-US" w:eastAsia="zh-CN"/>
              </w:rPr>
            </w:pPr>
            <w:r>
              <w:rPr>
                <w:rFonts w:hint="eastAsia" w:ascii="仿宋_GB2312" w:hAnsi="宋体" w:eastAsia="仿宋_GB2312" w:cs="宋体"/>
                <w:kern w:val="0"/>
                <w:sz w:val="24"/>
                <w:lang w:val="en-US" w:eastAsia="zh-CN"/>
              </w:rPr>
              <w:t>1.57</w:t>
            </w:r>
          </w:p>
        </w:tc>
        <w:tc>
          <w:tcPr>
            <w:tcW w:w="2595" w:type="dxa"/>
            <w:gridSpan w:val="2"/>
            <w:noWrap w:val="0"/>
            <w:vAlign w:val="center"/>
          </w:tcPr>
          <w:p>
            <w:pPr>
              <w:widowControl/>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rPr>
              <w:t>　</w:t>
            </w:r>
            <w:r>
              <w:rPr>
                <w:rFonts w:hint="eastAsia" w:ascii="仿宋_GB2312" w:hAnsi="宋体" w:eastAsia="仿宋_GB2312" w:cs="宋体"/>
                <w:kern w:val="0"/>
                <w:sz w:val="24"/>
                <w:lang w:val="en-US" w:eastAsia="zh-CN"/>
              </w:rPr>
              <w:t>1.6</w:t>
            </w:r>
          </w:p>
        </w:tc>
        <w:tc>
          <w:tcPr>
            <w:tcW w:w="1834" w:type="dxa"/>
            <w:gridSpan w:val="2"/>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lang w:val="en-US" w:eastAsia="zh-CN"/>
              </w:rPr>
              <w:t>0.992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3550" w:type="dxa"/>
            <w:noWrap w:val="0"/>
            <w:vAlign w:val="center"/>
          </w:tcPr>
          <w:p>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政府采购金额</w:t>
            </w:r>
          </w:p>
        </w:tc>
        <w:tc>
          <w:tcPr>
            <w:tcW w:w="2360" w:type="dxa"/>
            <w:gridSpan w:val="2"/>
            <w:noWrap w:val="0"/>
            <w:vAlign w:val="center"/>
          </w:tcPr>
          <w:p>
            <w:pPr>
              <w:widowControl/>
              <w:jc w:val="center"/>
              <w:rPr>
                <w:rFonts w:hint="eastAsia" w:ascii="仿宋_GB2312" w:hAnsi="宋体" w:eastAsia="仿宋_GB2312" w:cs="宋体"/>
                <w:kern w:val="0"/>
                <w:sz w:val="24"/>
              </w:rPr>
            </w:pPr>
          </w:p>
        </w:tc>
        <w:tc>
          <w:tcPr>
            <w:tcW w:w="2595" w:type="dxa"/>
            <w:gridSpan w:val="2"/>
            <w:noWrap w:val="0"/>
            <w:vAlign w:val="center"/>
          </w:tcPr>
          <w:p>
            <w:pPr>
              <w:widowControl/>
              <w:jc w:val="center"/>
              <w:rPr>
                <w:rFonts w:hint="eastAsia" w:ascii="仿宋_GB2312" w:hAnsi="宋体" w:eastAsia="仿宋_GB2312" w:cs="宋体"/>
                <w:kern w:val="0"/>
                <w:sz w:val="24"/>
              </w:rPr>
            </w:pPr>
          </w:p>
        </w:tc>
        <w:tc>
          <w:tcPr>
            <w:tcW w:w="1834" w:type="dxa"/>
            <w:gridSpan w:val="2"/>
            <w:noWrap w:val="0"/>
            <w:vAlign w:val="center"/>
          </w:tcPr>
          <w:p>
            <w:pPr>
              <w:widowControl/>
              <w:jc w:val="center"/>
              <w:rPr>
                <w:rFonts w:hint="eastAsia" w:ascii="仿宋_GB2312" w:hAnsi="宋体"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xml:space="preserve">部门整体支出预算调整 </w:t>
            </w:r>
          </w:p>
        </w:tc>
        <w:tc>
          <w:tcPr>
            <w:tcW w:w="2360" w:type="dxa"/>
            <w:gridSpan w:val="2"/>
            <w:noWrap w:val="0"/>
            <w:vAlign w:val="center"/>
          </w:tcPr>
          <w:p>
            <w:pPr>
              <w:widowControl/>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rPr>
              <w:t>——</w:t>
            </w:r>
          </w:p>
        </w:tc>
        <w:tc>
          <w:tcPr>
            <w:tcW w:w="2595" w:type="dxa"/>
            <w:gridSpan w:val="2"/>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1834" w:type="dxa"/>
            <w:gridSpan w:val="2"/>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center"/>
              <w:rPr>
                <w:rFonts w:hint="eastAsia" w:ascii="仿宋_GB2312" w:hAnsi="宋体" w:eastAsia="仿宋_GB2312" w:cs="宋体"/>
                <w:kern w:val="0"/>
                <w:sz w:val="24"/>
                <w:lang w:eastAsia="zh-CN"/>
              </w:rPr>
            </w:pPr>
            <w:r>
              <w:rPr>
                <w:rFonts w:hint="eastAsia" w:ascii="仿宋_GB2312" w:hAnsi="宋体" w:eastAsia="仿宋_GB2312" w:cs="宋体"/>
                <w:kern w:val="0"/>
                <w:sz w:val="24"/>
              </w:rPr>
              <w:t>楼堂馆所控制情况</w:t>
            </w:r>
          </w:p>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w:t>
            </w:r>
            <w:r>
              <w:rPr>
                <w:rFonts w:hint="eastAsia" w:ascii="仿宋_GB2312" w:hAnsi="宋体" w:eastAsia="仿宋_GB2312" w:cs="宋体"/>
                <w:kern w:val="0"/>
                <w:sz w:val="24"/>
                <w:lang w:eastAsia="zh-CN"/>
              </w:rPr>
              <w:t>2023</w:t>
            </w:r>
            <w:r>
              <w:rPr>
                <w:rFonts w:hint="eastAsia" w:ascii="仿宋_GB2312" w:hAnsi="宋体" w:eastAsia="仿宋_GB2312" w:cs="宋体"/>
                <w:kern w:val="0"/>
                <w:sz w:val="24"/>
              </w:rPr>
              <w:t>年完工项目）</w:t>
            </w:r>
          </w:p>
        </w:tc>
        <w:tc>
          <w:tcPr>
            <w:tcW w:w="2360" w:type="dxa"/>
            <w:gridSpan w:val="2"/>
            <w:noWrap w:val="0"/>
            <w:vAlign w:val="center"/>
          </w:tcPr>
          <w:p>
            <w:pPr>
              <w:widowControl/>
              <w:jc w:val="center"/>
              <w:rPr>
                <w:rFonts w:hint="eastAsia" w:ascii="仿宋_GB2312" w:hAnsi="宋体" w:eastAsia="仿宋_GB2312" w:cs="宋体"/>
                <w:b/>
                <w:bCs/>
                <w:kern w:val="0"/>
                <w:sz w:val="24"/>
                <w:lang w:eastAsia="zh-CN"/>
              </w:rPr>
            </w:pPr>
            <w:r>
              <w:rPr>
                <w:rFonts w:hint="eastAsia" w:ascii="仿宋_GB2312" w:hAnsi="宋体" w:eastAsia="仿宋_GB2312" w:cs="宋体"/>
                <w:b/>
                <w:bCs/>
                <w:kern w:val="0"/>
                <w:sz w:val="24"/>
              </w:rPr>
              <w:t>批复规模</w:t>
            </w:r>
          </w:p>
          <w:p>
            <w:pPr>
              <w:widowControl/>
              <w:jc w:val="center"/>
              <w:rPr>
                <w:rFonts w:hint="default" w:ascii="仿宋_GB2312" w:hAnsi="宋体" w:eastAsia="仿宋_GB2312" w:cs="宋体"/>
                <w:kern w:val="0"/>
                <w:sz w:val="24"/>
                <w:lang w:val="en-US" w:eastAsia="zh-CN"/>
              </w:rPr>
            </w:pPr>
            <w:r>
              <w:rPr>
                <w:rFonts w:hint="eastAsia" w:ascii="仿宋_GB2312" w:hAnsi="宋体" w:eastAsia="仿宋_GB2312" w:cs="宋体"/>
                <w:b/>
                <w:bCs/>
                <w:kern w:val="0"/>
                <w:sz w:val="24"/>
              </w:rPr>
              <w:t>（</w:t>
            </w:r>
            <w:r>
              <w:rPr>
                <w:rFonts w:hint="eastAsia" w:ascii="仿宋_GB2312" w:hAnsi="宋体" w:cs="宋体"/>
                <w:b/>
                <w:bCs/>
                <w:kern w:val="0"/>
                <w:sz w:val="24"/>
              </w:rPr>
              <w:t>㎡</w:t>
            </w:r>
            <w:r>
              <w:rPr>
                <w:rFonts w:hint="eastAsia" w:ascii="仿宋_GB2312" w:hAnsi="宋体" w:eastAsia="仿宋_GB2312" w:cs="宋体"/>
                <w:b/>
                <w:bCs/>
                <w:kern w:val="0"/>
                <w:sz w:val="24"/>
              </w:rPr>
              <w:t>）</w:t>
            </w:r>
          </w:p>
        </w:tc>
        <w:tc>
          <w:tcPr>
            <w:tcW w:w="2595" w:type="dxa"/>
            <w:gridSpan w:val="2"/>
            <w:noWrap w:val="0"/>
            <w:vAlign w:val="center"/>
          </w:tcPr>
          <w:p>
            <w:pPr>
              <w:widowControl/>
              <w:jc w:val="center"/>
              <w:rPr>
                <w:rFonts w:hint="default" w:ascii="仿宋_GB2312" w:hAnsi="宋体" w:eastAsia="仿宋_GB2312" w:cs="宋体"/>
                <w:kern w:val="0"/>
                <w:sz w:val="24"/>
                <w:lang w:val="en-US" w:eastAsia="zh-CN"/>
              </w:rPr>
            </w:pPr>
            <w:r>
              <w:rPr>
                <w:rFonts w:hint="eastAsia" w:ascii="仿宋_GB2312" w:hAnsi="宋体" w:eastAsia="仿宋_GB2312" w:cs="宋体"/>
                <w:b/>
                <w:bCs/>
                <w:kern w:val="0"/>
                <w:sz w:val="24"/>
              </w:rPr>
              <w:t>实际规模（</w:t>
            </w:r>
            <w:r>
              <w:rPr>
                <w:rFonts w:hint="eastAsia" w:ascii="仿宋_GB2312" w:hAnsi="宋体" w:cs="宋体"/>
                <w:b/>
                <w:bCs/>
                <w:kern w:val="0"/>
                <w:sz w:val="24"/>
              </w:rPr>
              <w:t>㎡</w:t>
            </w:r>
            <w:r>
              <w:rPr>
                <w:rFonts w:hint="eastAsia" w:ascii="仿宋_GB2312" w:hAnsi="宋体" w:eastAsia="仿宋_GB2312" w:cs="宋体"/>
                <w:b/>
                <w:bCs/>
                <w:kern w:val="0"/>
                <w:sz w:val="24"/>
              </w:rPr>
              <w:t>）</w:t>
            </w:r>
          </w:p>
        </w:tc>
        <w:tc>
          <w:tcPr>
            <w:tcW w:w="1834" w:type="dxa"/>
            <w:gridSpan w:val="2"/>
            <w:noWrap w:val="0"/>
            <w:vAlign w:val="center"/>
          </w:tcPr>
          <w:p>
            <w:pPr>
              <w:widowControl/>
              <w:jc w:val="center"/>
              <w:rPr>
                <w:rFonts w:hint="default" w:ascii="仿宋_GB2312" w:hAnsi="宋体" w:eastAsia="仿宋_GB2312" w:cs="宋体"/>
                <w:kern w:val="0"/>
                <w:sz w:val="24"/>
                <w:lang w:val="en-US" w:eastAsia="zh-CN"/>
              </w:rPr>
            </w:pPr>
            <w:r>
              <w:rPr>
                <w:rFonts w:hint="eastAsia" w:ascii="仿宋_GB2312" w:hAnsi="宋体" w:eastAsia="仿宋_GB2312" w:cs="宋体"/>
                <w:b/>
                <w:bCs/>
                <w:kern w:val="0"/>
                <w:sz w:val="24"/>
              </w:rPr>
              <w:t>规模控制率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left"/>
              <w:rPr>
                <w:rFonts w:hint="eastAsia" w:ascii="仿宋_GB2312" w:hAnsi="宋体" w:eastAsia="仿宋_GB2312" w:cs="宋体"/>
                <w:kern w:val="0"/>
                <w:sz w:val="24"/>
              </w:rPr>
            </w:pPr>
          </w:p>
        </w:tc>
        <w:tc>
          <w:tcPr>
            <w:tcW w:w="2360" w:type="dxa"/>
            <w:gridSpan w:val="2"/>
            <w:noWrap w:val="0"/>
            <w:vAlign w:val="center"/>
          </w:tcPr>
          <w:p>
            <w:pPr>
              <w:widowControl/>
              <w:jc w:val="center"/>
              <w:rPr>
                <w:rFonts w:hint="eastAsia" w:ascii="仿宋_GB2312" w:hAnsi="宋体" w:eastAsia="仿宋_GB2312" w:cs="宋体"/>
                <w:kern w:val="0"/>
                <w:sz w:val="24"/>
                <w:lang w:eastAsia="zh-CN"/>
              </w:rPr>
            </w:pPr>
          </w:p>
        </w:tc>
        <w:tc>
          <w:tcPr>
            <w:tcW w:w="2595" w:type="dxa"/>
            <w:gridSpan w:val="2"/>
            <w:noWrap w:val="0"/>
            <w:vAlign w:val="center"/>
          </w:tcPr>
          <w:p>
            <w:pPr>
              <w:widowControl/>
              <w:jc w:val="left"/>
              <w:rPr>
                <w:rFonts w:hint="eastAsia" w:ascii="仿宋_GB2312" w:hAnsi="宋体" w:eastAsia="仿宋_GB2312" w:cs="宋体"/>
                <w:kern w:val="0"/>
                <w:sz w:val="24"/>
                <w:lang w:eastAsia="zh-CN"/>
              </w:rPr>
            </w:pPr>
            <w:r>
              <w:rPr>
                <w:rFonts w:hint="eastAsia" w:ascii="仿宋_GB2312" w:hAnsi="宋体" w:eastAsia="仿宋_GB2312" w:cs="宋体"/>
                <w:kern w:val="0"/>
                <w:sz w:val="24"/>
              </w:rPr>
              <w:t>　</w:t>
            </w:r>
          </w:p>
        </w:tc>
        <w:tc>
          <w:tcPr>
            <w:tcW w:w="1834" w:type="dxa"/>
            <w:gridSpan w:val="2"/>
            <w:noWrap w:val="0"/>
            <w:vAlign w:val="center"/>
          </w:tcPr>
          <w:p>
            <w:pPr>
              <w:widowControl/>
              <w:jc w:val="left"/>
              <w:rPr>
                <w:rFonts w:hint="eastAsia" w:ascii="仿宋_GB2312" w:hAnsi="宋体" w:eastAsia="仿宋_GB2312" w:cs="宋体"/>
                <w:kern w:val="0"/>
                <w:sz w:val="24"/>
                <w:lang w:eastAsia="zh-CN"/>
              </w:rPr>
            </w:pPr>
            <w:r>
              <w:rPr>
                <w:rFonts w:hint="eastAsia" w:ascii="仿宋_GB2312" w:hAnsi="宋体" w:eastAsia="仿宋_GB2312" w:cs="宋体"/>
                <w:kern w:val="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厉行节约保障措施</w:t>
            </w:r>
          </w:p>
        </w:tc>
        <w:tc>
          <w:tcPr>
            <w:tcW w:w="2360" w:type="dxa"/>
            <w:gridSpan w:val="2"/>
            <w:noWrap w:val="0"/>
            <w:vAlign w:val="center"/>
          </w:tcPr>
          <w:p>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2595" w:type="dxa"/>
            <w:gridSpan w:val="2"/>
            <w:noWrap w:val="0"/>
            <w:vAlign w:val="center"/>
          </w:tcPr>
          <w:p>
            <w:pPr>
              <w:widowControl/>
              <w:jc w:val="center"/>
              <w:rPr>
                <w:rFonts w:hint="eastAsia" w:ascii="仿宋_GB2312" w:hAnsi="宋体" w:eastAsia="仿宋_GB2312" w:cs="宋体"/>
                <w:kern w:val="0"/>
                <w:sz w:val="24"/>
              </w:rPr>
            </w:pPr>
          </w:p>
        </w:tc>
        <w:tc>
          <w:tcPr>
            <w:tcW w:w="1834" w:type="dxa"/>
            <w:gridSpan w:val="2"/>
            <w:noWrap w:val="0"/>
            <w:vAlign w:val="center"/>
          </w:tcPr>
          <w:p>
            <w:pPr>
              <w:widowControl/>
              <w:jc w:val="center"/>
              <w:rPr>
                <w:rFonts w:hint="eastAsia" w:ascii="仿宋_GB2312" w:hAnsi="宋体"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3550" w:type="dxa"/>
            <w:vMerge w:val="restart"/>
            <w:noWrap w:val="0"/>
            <w:vAlign w:val="center"/>
          </w:tcPr>
          <w:p>
            <w:pPr>
              <w:widowControl/>
              <w:jc w:val="center"/>
              <w:rPr>
                <w:rFonts w:hint="eastAsia" w:ascii="仿宋_GB2312" w:hAnsi="宋体" w:eastAsia="仿宋_GB2312" w:cs="宋体"/>
                <w:kern w:val="0"/>
                <w:sz w:val="24"/>
              </w:rPr>
            </w:pPr>
          </w:p>
        </w:tc>
        <w:tc>
          <w:tcPr>
            <w:tcW w:w="1190" w:type="dxa"/>
            <w:noWrap w:val="0"/>
            <w:vAlign w:val="center"/>
          </w:tcPr>
          <w:p>
            <w:pPr>
              <w:widowControl/>
              <w:jc w:val="center"/>
              <w:rPr>
                <w:rFonts w:hint="eastAsia" w:ascii="仿宋_GB2312" w:hAnsi="宋体" w:eastAsia="仿宋_GB2312" w:cs="宋体"/>
                <w:b/>
                <w:bCs/>
                <w:kern w:val="0"/>
                <w:sz w:val="24"/>
              </w:rPr>
            </w:pPr>
          </w:p>
        </w:tc>
        <w:tc>
          <w:tcPr>
            <w:tcW w:w="1170" w:type="dxa"/>
            <w:noWrap w:val="0"/>
            <w:vAlign w:val="center"/>
          </w:tcPr>
          <w:p>
            <w:pPr>
              <w:widowControl/>
              <w:jc w:val="center"/>
              <w:rPr>
                <w:rFonts w:hint="eastAsia" w:ascii="仿宋_GB2312" w:hAnsi="宋体" w:eastAsia="仿宋_GB2312" w:cs="宋体"/>
                <w:b/>
                <w:bCs/>
                <w:kern w:val="0"/>
                <w:sz w:val="24"/>
              </w:rPr>
            </w:pPr>
          </w:p>
        </w:tc>
        <w:tc>
          <w:tcPr>
            <w:tcW w:w="1130" w:type="dxa"/>
            <w:noWrap w:val="0"/>
            <w:vAlign w:val="center"/>
          </w:tcPr>
          <w:p>
            <w:pPr>
              <w:widowControl/>
              <w:jc w:val="center"/>
              <w:rPr>
                <w:rFonts w:hint="eastAsia" w:ascii="仿宋_GB2312" w:hAnsi="宋体" w:eastAsia="仿宋_GB2312" w:cs="宋体"/>
                <w:b/>
                <w:bCs/>
                <w:kern w:val="0"/>
                <w:sz w:val="24"/>
              </w:rPr>
            </w:pPr>
          </w:p>
        </w:tc>
        <w:tc>
          <w:tcPr>
            <w:tcW w:w="1465" w:type="dxa"/>
            <w:noWrap w:val="0"/>
            <w:vAlign w:val="center"/>
          </w:tcPr>
          <w:p>
            <w:pPr>
              <w:widowControl/>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预算投资（万元）</w:t>
            </w:r>
          </w:p>
        </w:tc>
        <w:tc>
          <w:tcPr>
            <w:tcW w:w="970" w:type="dxa"/>
            <w:noWrap w:val="0"/>
            <w:vAlign w:val="center"/>
          </w:tcPr>
          <w:p>
            <w:pPr>
              <w:widowControl/>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实际投资（万元）</w:t>
            </w:r>
          </w:p>
        </w:tc>
        <w:tc>
          <w:tcPr>
            <w:tcW w:w="864" w:type="dxa"/>
            <w:noWrap w:val="0"/>
            <w:vAlign w:val="center"/>
          </w:tcPr>
          <w:p>
            <w:pPr>
              <w:widowControl/>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投资概算控制率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jc w:val="center"/>
        </w:trPr>
        <w:tc>
          <w:tcPr>
            <w:tcW w:w="3550" w:type="dxa"/>
            <w:vMerge w:val="continue"/>
            <w:noWrap w:val="0"/>
            <w:vAlign w:val="center"/>
          </w:tcPr>
          <w:p>
            <w:pPr>
              <w:widowControl/>
              <w:jc w:val="left"/>
              <w:rPr>
                <w:rFonts w:hint="eastAsia" w:ascii="仿宋_GB2312" w:hAnsi="宋体" w:eastAsia="仿宋_GB2312" w:cs="宋体"/>
                <w:kern w:val="0"/>
                <w:sz w:val="24"/>
              </w:rPr>
            </w:pPr>
          </w:p>
        </w:tc>
        <w:tc>
          <w:tcPr>
            <w:tcW w:w="1190" w:type="dxa"/>
            <w:noWrap w:val="0"/>
            <w:vAlign w:val="center"/>
          </w:tcPr>
          <w:p>
            <w:pPr>
              <w:widowControl/>
              <w:jc w:val="center"/>
              <w:rPr>
                <w:rFonts w:hint="eastAsia" w:ascii="仿宋_GB2312" w:hAnsi="宋体" w:eastAsia="仿宋_GB2312" w:cs="宋体"/>
                <w:kern w:val="0"/>
                <w:sz w:val="24"/>
              </w:rPr>
            </w:pPr>
          </w:p>
        </w:tc>
        <w:tc>
          <w:tcPr>
            <w:tcW w:w="1170" w:type="dxa"/>
            <w:noWrap w:val="0"/>
            <w:vAlign w:val="center"/>
          </w:tcPr>
          <w:p>
            <w:pPr>
              <w:widowControl/>
              <w:jc w:val="left"/>
              <w:rPr>
                <w:rFonts w:hint="eastAsia" w:ascii="仿宋_GB2312" w:hAnsi="宋体" w:eastAsia="仿宋_GB2312" w:cs="宋体"/>
                <w:kern w:val="0"/>
                <w:sz w:val="24"/>
              </w:rPr>
            </w:pPr>
          </w:p>
        </w:tc>
        <w:tc>
          <w:tcPr>
            <w:tcW w:w="1130" w:type="dxa"/>
            <w:noWrap w:val="0"/>
            <w:vAlign w:val="center"/>
          </w:tcPr>
          <w:p>
            <w:pPr>
              <w:widowControl/>
              <w:jc w:val="left"/>
              <w:rPr>
                <w:rFonts w:hint="eastAsia" w:ascii="仿宋_GB2312" w:hAnsi="宋体" w:eastAsia="仿宋_GB2312" w:cs="宋体"/>
                <w:kern w:val="0"/>
                <w:sz w:val="24"/>
              </w:rPr>
            </w:pPr>
          </w:p>
        </w:tc>
        <w:tc>
          <w:tcPr>
            <w:tcW w:w="1465" w:type="dxa"/>
            <w:noWrap w:val="0"/>
            <w:vAlign w:val="center"/>
          </w:tcPr>
          <w:p>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970" w:type="dxa"/>
            <w:noWrap w:val="0"/>
            <w:vAlign w:val="center"/>
          </w:tcPr>
          <w:p>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c>
          <w:tcPr>
            <w:tcW w:w="864" w:type="dxa"/>
            <w:noWrap w:val="0"/>
            <w:vAlign w:val="center"/>
          </w:tcPr>
          <w:p>
            <w:pPr>
              <w:widowControl/>
              <w:jc w:val="left"/>
              <w:rPr>
                <w:rFonts w:hint="eastAsia" w:ascii="仿宋_GB2312" w:hAnsi="宋体" w:eastAsia="仿宋_GB2312" w:cs="宋体"/>
                <w:kern w:val="0"/>
                <w:sz w:val="24"/>
              </w:rPr>
            </w:pPr>
            <w:r>
              <w:rPr>
                <w:rFonts w:hint="eastAsia" w:ascii="仿宋_GB2312" w:hAnsi="宋体" w:eastAsia="仿宋_GB2312" w:cs="宋体"/>
                <w:kern w:val="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550" w:type="dxa"/>
            <w:noWrap w:val="0"/>
            <w:vAlign w:val="center"/>
          </w:tcPr>
          <w:p>
            <w:pPr>
              <w:widowControl/>
              <w:jc w:val="center"/>
              <w:rPr>
                <w:rFonts w:hint="eastAsia" w:ascii="仿宋_GB2312" w:hAnsi="宋体" w:eastAsia="仿宋_GB2312" w:cs="宋体"/>
                <w:kern w:val="0"/>
                <w:sz w:val="24"/>
              </w:rPr>
            </w:pPr>
          </w:p>
        </w:tc>
        <w:tc>
          <w:tcPr>
            <w:tcW w:w="6789" w:type="dxa"/>
            <w:gridSpan w:val="6"/>
            <w:noWrap w:val="0"/>
            <w:vAlign w:val="center"/>
          </w:tcPr>
          <w:p>
            <w:pPr>
              <w:widowControl/>
              <w:jc w:val="center"/>
              <w:rPr>
                <w:rFonts w:hint="eastAsia" w:ascii="仿宋_GB2312" w:hAnsi="宋体" w:eastAsia="仿宋_GB2312" w:cs="宋体"/>
                <w:kern w:val="0"/>
                <w:sz w:val="24"/>
              </w:rPr>
            </w:pPr>
          </w:p>
        </w:tc>
      </w:tr>
    </w:tbl>
    <w:p>
      <w:pPr>
        <w:widowControl/>
        <w:jc w:val="left"/>
      </w:pPr>
      <w:r>
        <w:rPr>
          <w:rFonts w:hint="eastAsia" w:ascii="仿宋_GB2312" w:hAnsi="宋体" w:eastAsia="仿宋_GB2312" w:cs="宋体"/>
          <w:kern w:val="0"/>
          <w:sz w:val="22"/>
          <w:szCs w:val="22"/>
        </w:rPr>
        <w:t>说明：“项目支出”需要填报基本支出以外的所有项目情况，包括业务工作项目、运行维护项目等；“公用经费”填报基本支出中的一般商品和服务支出。</w:t>
      </w:r>
    </w:p>
    <w:sectPr>
      <w:footerReference r:id="rId3" w:type="default"/>
      <w:pgSz w:w="11906" w:h="16838"/>
      <w:pgMar w:top="1440" w:right="1800" w:bottom="1440" w:left="1800" w:header="851" w:footer="992" w:gutter="0"/>
      <w:pgNumType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iYTM2YWM0YTRhMDliMDlhZjkwNDBhYzFlMTRmMWMifQ=="/>
  </w:docVars>
  <w:rsids>
    <w:rsidRoot w:val="035F3EC2"/>
    <w:rsid w:val="01B66B0C"/>
    <w:rsid w:val="035F3EC2"/>
    <w:rsid w:val="08463B08"/>
    <w:rsid w:val="0A5F2D1C"/>
    <w:rsid w:val="19EC77D1"/>
    <w:rsid w:val="21C810FE"/>
    <w:rsid w:val="36815967"/>
    <w:rsid w:val="41AE18EA"/>
    <w:rsid w:val="457114F5"/>
    <w:rsid w:val="489B022E"/>
    <w:rsid w:val="547C2BFD"/>
    <w:rsid w:val="5A4C7BD7"/>
    <w:rsid w:val="62312A9A"/>
    <w:rsid w:val="64035978"/>
    <w:rsid w:val="68C85C05"/>
    <w:rsid w:val="729E0FCB"/>
    <w:rsid w:val="72E76BEB"/>
    <w:rsid w:val="74B47E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Indent"/>
    <w:basedOn w:val="1"/>
    <w:next w:val="4"/>
    <w:qFormat/>
    <w:uiPriority w:val="99"/>
    <w:pPr>
      <w:spacing w:after="120"/>
      <w:ind w:left="420" w:leftChars="200"/>
    </w:pPr>
  </w:style>
  <w:style w:type="paragraph" w:styleId="4">
    <w:name w:val="Body Text First Indent 2"/>
    <w:basedOn w:val="3"/>
    <w:next w:val="1"/>
    <w:qFormat/>
    <w:uiPriority w:val="99"/>
    <w:pPr>
      <w:ind w:firstLine="420"/>
      <w:jc w:val="left"/>
    </w:pPr>
    <w:rPr>
      <w:sz w:val="32"/>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8203</Words>
  <Characters>9068</Characters>
  <Lines>0</Lines>
  <Paragraphs>0</Paragraphs>
  <TotalTime>4</TotalTime>
  <ScaleCrop>false</ScaleCrop>
  <LinksUpToDate>false</LinksUpToDate>
  <CharactersWithSpaces>9168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2024-04-23T00:30:00Z</dcterms:created>
  <dc:creator>Administrator</dc:creator>
  <cp:lastModifiedBy>美丽的花朵</cp:lastModifiedBy>
  <cp:lastPrinted>2024-07-03T03:36:04Z</cp:lastPrinted>
  <dcterms:modified xsi:type="dcterms:W3CDTF">2024-07-03T03:38:10Z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3DD3EF8116324F0D970340DABC330756_13</vt:lpwstr>
  </property>
</Properties>
</file>