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 w:cs="Times New Roman"/>
          <w:sz w:val="44"/>
          <w:szCs w:val="44"/>
          <w:lang w:eastAsia="zh-CN"/>
        </w:rPr>
      </w:pPr>
    </w:p>
    <w:p>
      <w:pPr>
        <w:jc w:val="center"/>
        <w:rPr>
          <w:rFonts w:hint="eastAsia" w:eastAsia="黑体" w:cs="Times New Roman"/>
          <w:sz w:val="44"/>
          <w:szCs w:val="44"/>
          <w:lang w:eastAsia="zh-CN"/>
        </w:rPr>
      </w:pPr>
    </w:p>
    <w:p>
      <w:pPr>
        <w:jc w:val="center"/>
        <w:rPr>
          <w:rFonts w:hint="eastAsia" w:eastAsia="黑体" w:cs="Times New Roman"/>
          <w:sz w:val="44"/>
          <w:szCs w:val="44"/>
          <w:lang w:eastAsia="zh-CN"/>
        </w:rPr>
      </w:pPr>
      <w:r>
        <w:rPr>
          <w:rFonts w:hint="eastAsia" w:eastAsia="黑体" w:cs="Times New Roman"/>
          <w:sz w:val="44"/>
          <w:szCs w:val="44"/>
          <w:lang w:eastAsia="zh-CN"/>
        </w:rPr>
        <w:t>《怀化统计年鉴》编辑经费</w:t>
      </w:r>
    </w:p>
    <w:p>
      <w:pPr>
        <w:jc w:val="center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eastAsia="黑体" w:cs="Times New Roman"/>
          <w:sz w:val="44"/>
          <w:szCs w:val="44"/>
          <w:lang w:eastAsia="zh-CN"/>
        </w:rPr>
        <w:t>专项资金绩效评价报告</w:t>
      </w:r>
    </w:p>
    <w:p>
      <w:pPr>
        <w:pStyle w:val="6"/>
        <w:spacing w:line="360" w:lineRule="auto"/>
        <w:ind w:firstLine="1320" w:firstLineChars="300"/>
        <w:rPr>
          <w:rFonts w:hint="eastAsia" w:ascii="黑体" w:eastAsia="黑体"/>
          <w:sz w:val="44"/>
          <w:szCs w:val="44"/>
        </w:rPr>
      </w:pP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一、项目基本情况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（一）项目概况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1、项目单位基本情况</w:t>
      </w:r>
    </w:p>
    <w:p>
      <w:pPr>
        <w:pStyle w:val="6"/>
        <w:spacing w:line="360" w:lineRule="auto"/>
        <w:ind w:firstLine="640" w:firstLineChars="200"/>
        <w:rPr>
          <w:rFonts w:hint="default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eastAsia="zh-CN"/>
        </w:rPr>
        <w:t>根据市委第二巡察组巡察反馈意见整改要求，我局立行立改，于</w:t>
      </w:r>
      <w:r>
        <w:rPr>
          <w:rFonts w:hint="eastAsia" w:ascii="仿宋" w:eastAsia="仿宋"/>
          <w:sz w:val="32"/>
          <w:szCs w:val="32"/>
          <w:lang w:val="en-US" w:eastAsia="zh-CN"/>
        </w:rPr>
        <w:t>2020年起每年自行组织《怀化统计年鉴》编印出版工作。</w:t>
      </w:r>
    </w:p>
    <w:p>
      <w:pPr>
        <w:pStyle w:val="6"/>
        <w:numPr>
          <w:ilvl w:val="0"/>
          <w:numId w:val="1"/>
        </w:numPr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项目的实施依据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  <w:lang w:eastAsia="zh-CN"/>
        </w:rPr>
      </w:pPr>
      <w:r>
        <w:rPr>
          <w:rFonts w:hint="default" w:ascii="仿宋" w:eastAsia="仿宋"/>
          <w:sz w:val="32"/>
          <w:szCs w:val="32"/>
          <w:lang w:eastAsia="zh-CN"/>
        </w:rPr>
        <w:t>根据《统计法》要求，统计工作职责，对数据进行整理、分析、汇编成册，为市委、市政府领导提供决策依据，为大众服务。</w:t>
      </w:r>
    </w:p>
    <w:p>
      <w:pPr>
        <w:pStyle w:val="6"/>
        <w:numPr>
          <w:ilvl w:val="0"/>
          <w:numId w:val="1"/>
        </w:numPr>
        <w:spacing w:line="360" w:lineRule="auto"/>
        <w:ind w:left="0" w:leftChars="0"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项目基本性质、用途和主要内容、涉及范围</w:t>
      </w:r>
    </w:p>
    <w:p>
      <w:pPr>
        <w:pStyle w:val="6"/>
        <w:numPr>
          <w:ilvl w:val="0"/>
          <w:numId w:val="0"/>
        </w:numPr>
        <w:spacing w:line="360" w:lineRule="auto"/>
        <w:rPr>
          <w:rFonts w:hint="default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 xml:space="preserve">    为全面、系统地反映2022年全市国民经济和社会发展情况，科学、高效地组织好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怀化统计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年鉴（202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》的编辑工作，提高年鉴编辑质量和水平，打造精品年鉴，全面服务于党政机关和社会公众，提升统计咨询服务水平。</w:t>
      </w:r>
      <w:r>
        <w:rPr>
          <w:rFonts w:hint="eastAsia" w:ascii="仿宋" w:eastAsia="仿宋"/>
          <w:sz w:val="32"/>
          <w:szCs w:val="32"/>
          <w:lang w:val="en-US" w:eastAsia="zh-CN"/>
        </w:rPr>
        <w:t>首先确定主题和内容；数据收集和整理；数据分析和编写报告；审核和修改；最终定稿和出版。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（二）项目绩效目标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 w:cs="Times New Roman"/>
          <w:sz w:val="32"/>
          <w:szCs w:val="32"/>
        </w:rPr>
      </w:pPr>
      <w:r>
        <w:rPr>
          <w:rFonts w:hint="eastAsia" w:ascii="仿宋" w:eastAsia="仿宋" w:cs="Times New Roman"/>
          <w:sz w:val="32"/>
          <w:szCs w:val="32"/>
        </w:rPr>
        <w:t>1、项目绩效总目标和阶段性目标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项目绩效总目标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调整、稳定年鉴编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辑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工作队伍，开展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统计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资料征编工作，按时完成省、市年鉴组稿工作任务，认真做好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怀化统计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年鉴（202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项目阶段性绩效目标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怀化统计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年鉴（202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）》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二、绩效评价工作情况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综合统计专项业务、统计资料编印以及统计信息化建设执行情况、政策情况、下达任务及资金使用情况、统计项目质量情况进行绩效评价。按照绩效评价工作要求，绩效评价工作组至项目点收集查阅有关文件，调阅相关项目资金使用会计凭证，实地走访项目实施地点，以评价项目是否符合项目目标、实施方案、资金管理及验收标准等，总结项目资金管理经验，进一步加强和规范项目资金管理，完善项目和资金管理办法，为指导预算编制和申报绩效目标、优化财政支出结构提供决策参考和依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640"/>
        <w:jc w:val="both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三、绩效评价指标分析情况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（一）项目资金情况分析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1、项目资金到位情况分析</w:t>
      </w:r>
    </w:p>
    <w:p>
      <w:pPr>
        <w:pStyle w:val="6"/>
        <w:spacing w:line="360" w:lineRule="auto"/>
        <w:ind w:firstLine="640" w:firstLineChars="200"/>
        <w:rPr>
          <w:rFonts w:hint="default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eastAsia="zh-CN"/>
        </w:rPr>
        <w:t>项目启动资金为</w:t>
      </w:r>
      <w:r>
        <w:rPr>
          <w:rFonts w:hint="eastAsia" w:ascii="仿宋" w:eastAsia="仿宋"/>
          <w:sz w:val="32"/>
          <w:szCs w:val="32"/>
          <w:lang w:val="en-US" w:eastAsia="zh-CN"/>
        </w:rPr>
        <w:t>2022年</w:t>
      </w:r>
      <w:r>
        <w:rPr>
          <w:rFonts w:hint="eastAsia" w:ascii="仿宋" w:eastAsia="仿宋"/>
          <w:sz w:val="32"/>
          <w:szCs w:val="32"/>
          <w:lang w:eastAsia="zh-CN"/>
        </w:rPr>
        <w:t>部门预算内资金，金额为</w:t>
      </w:r>
      <w:r>
        <w:rPr>
          <w:rFonts w:hint="eastAsia" w:ascii="仿宋" w:eastAsia="仿宋"/>
          <w:sz w:val="32"/>
          <w:szCs w:val="32"/>
          <w:lang w:val="en-US" w:eastAsia="zh-CN"/>
        </w:rPr>
        <w:t>29.4万元，2022年6月到位。</w:t>
      </w:r>
    </w:p>
    <w:p>
      <w:pPr>
        <w:pStyle w:val="6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eastAsia="仿宋"/>
          <w:sz w:val="32"/>
          <w:szCs w:val="32"/>
        </w:rPr>
        <w:t>项目资金使用情况分析</w:t>
      </w:r>
    </w:p>
    <w:p>
      <w:pPr>
        <w:pStyle w:val="6"/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eastAsia="zh-CN"/>
        </w:rPr>
        <w:t>本项目资金</w:t>
      </w:r>
      <w:r>
        <w:rPr>
          <w:rFonts w:hint="eastAsia" w:ascii="仿宋" w:eastAsia="仿宋" w:cs="Times New Roman"/>
          <w:sz w:val="32"/>
          <w:szCs w:val="32"/>
          <w:lang w:eastAsia="zh-CN"/>
        </w:rPr>
        <w:t>全部用于本单位年鉴编辑事务工作。截至202</w:t>
      </w:r>
      <w:r>
        <w:rPr>
          <w:rFonts w:hint="eastAsia" w:ascii="仿宋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仿宋" w:eastAsia="仿宋" w:cs="Times New Roman"/>
          <w:sz w:val="32"/>
          <w:szCs w:val="32"/>
          <w:lang w:eastAsia="zh-CN"/>
        </w:rPr>
        <w:t>年12月底，项目应到资金</w:t>
      </w:r>
      <w:r>
        <w:rPr>
          <w:rFonts w:hint="eastAsia" w:ascii="仿宋" w:eastAsia="仿宋" w:cs="Times New Roman"/>
          <w:sz w:val="32"/>
          <w:szCs w:val="32"/>
          <w:lang w:val="en-US" w:eastAsia="zh-CN"/>
        </w:rPr>
        <w:t>29.4</w:t>
      </w:r>
      <w:r>
        <w:rPr>
          <w:rFonts w:hint="eastAsia" w:ascii="仿宋" w:eastAsia="仿宋" w:cs="Times New Roman"/>
          <w:sz w:val="32"/>
          <w:szCs w:val="32"/>
          <w:lang w:eastAsia="zh-CN"/>
        </w:rPr>
        <w:t>万，到账率100%。项目资金</w:t>
      </w:r>
      <w:r>
        <w:rPr>
          <w:rFonts w:hint="eastAsia" w:ascii="仿宋" w:eastAsia="仿宋"/>
          <w:sz w:val="32"/>
          <w:szCs w:val="32"/>
          <w:lang w:eastAsia="zh-CN"/>
        </w:rPr>
        <w:t>使用</w:t>
      </w:r>
      <w:r>
        <w:rPr>
          <w:rFonts w:hint="eastAsia" w:ascii="仿宋" w:eastAsia="仿宋"/>
          <w:sz w:val="32"/>
          <w:szCs w:val="32"/>
          <w:lang w:val="en-US" w:eastAsia="zh-CN"/>
        </w:rPr>
        <w:t>29.4万元，无结余结转至下年度。</w:t>
      </w:r>
    </w:p>
    <w:p>
      <w:pPr>
        <w:pStyle w:val="6"/>
        <w:numPr>
          <w:ilvl w:val="0"/>
          <w:numId w:val="2"/>
        </w:numPr>
        <w:spacing w:line="360" w:lineRule="auto"/>
        <w:ind w:left="0" w:leftChars="0"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项目资金管理情况分析</w:t>
      </w:r>
    </w:p>
    <w:p>
      <w:pPr>
        <w:pStyle w:val="6"/>
        <w:numPr>
          <w:ilvl w:val="0"/>
          <w:numId w:val="0"/>
        </w:numPr>
        <w:spacing w:line="360" w:lineRule="auto"/>
        <w:rPr>
          <w:rFonts w:hint="default" w:asci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 xml:space="preserve">     项目资金管理有科学合理规范的财务管理制度，实行“统一领导、分级管理、统一管理”的财务管理体制。针对各类财政资金的使用严格按照财务管理制度执行。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（二）项目实施情况分析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1、项目组织情况分析</w:t>
      </w:r>
    </w:p>
    <w:p>
      <w:pPr>
        <w:pStyle w:val="6"/>
        <w:spacing w:line="360" w:lineRule="auto"/>
        <w:rPr>
          <w:rFonts w:hint="default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 xml:space="preserve">    本项目已纳入部门常年预算。</w:t>
      </w:r>
    </w:p>
    <w:p>
      <w:pPr>
        <w:pStyle w:val="6"/>
        <w:numPr>
          <w:ilvl w:val="0"/>
          <w:numId w:val="0"/>
        </w:numPr>
        <w:spacing w:line="360" w:lineRule="auto"/>
        <w:ind w:firstLine="640" w:firstLineChars="2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eastAsia="仿宋"/>
          <w:sz w:val="32"/>
          <w:szCs w:val="32"/>
        </w:rPr>
        <w:t>项目管理情况分析</w:t>
      </w:r>
    </w:p>
    <w:p>
      <w:pPr>
        <w:pStyle w:val="6"/>
        <w:spacing w:line="360" w:lineRule="auto"/>
        <w:ind w:firstLine="640" w:firstLineChars="200"/>
        <w:rPr>
          <w:rFonts w:hint="default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精心组织，认真谋划，加强沟通协调，更新优化年鉴内容，做到收集齐、汇总全、数据准、速度快，圆满完成了2022年统计年鉴编辑工作。启动年鉴编撰工作后，迅速召集局专业人员召开年鉴编辑会，发放前期整理好的样表，落实各人工作任务，分工协作、积极沟通，在年鉴工作群内紧盯工作进展，按时按质完成了数据的收集和整理。以服务社会、服务政府需求为导向，广泛征求部门及专业同志对年鉴指标设置的意见建议，推陈出新，完善和优化指标名称、指标解释、增减部分数据表等，力求统计年鉴的可读性、规范性和实用性。在以往专业审核、综合审核、领导审核的基础上召开年鉴初稿核对会，增加部门审核环节，层层把牢数据精准关，通过各方审核，确保数据逻辑关系、原始数据和编印数据的一致性，着力提升年鉴编印质量。</w:t>
      </w:r>
    </w:p>
    <w:p>
      <w:pPr>
        <w:pStyle w:val="6"/>
        <w:numPr>
          <w:ilvl w:val="0"/>
          <w:numId w:val="0"/>
        </w:numPr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lang w:eastAsia="zh-CN"/>
        </w:rPr>
      </w:pPr>
      <w:r>
        <w:rPr>
          <w:rFonts w:hint="eastAsia" w:ascii="楷体" w:eastAsia="楷体"/>
          <w:b/>
          <w:sz w:val="32"/>
          <w:szCs w:val="32"/>
          <w:lang w:eastAsia="zh-CN"/>
        </w:rPr>
        <w:t>四、绩效评价指标分析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1、项目经济性分析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（1）项目成本（预算）控制情况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  <w:lang w:eastAsia="zh-CN"/>
        </w:rPr>
      </w:pPr>
      <w:r>
        <w:rPr>
          <w:rFonts w:hint="eastAsia" w:ascii="仿宋" w:eastAsia="仿宋"/>
          <w:sz w:val="32"/>
          <w:szCs w:val="32"/>
          <w:lang w:eastAsia="zh-CN"/>
        </w:rPr>
        <w:t>严格按照年初预算计划开展各项工作，严格控制成本开支，使每一笔财政资金的开支合理合法合规，并发挥最大效能。</w:t>
      </w:r>
    </w:p>
    <w:p>
      <w:pPr>
        <w:pStyle w:val="6"/>
        <w:numPr>
          <w:ilvl w:val="0"/>
          <w:numId w:val="3"/>
        </w:numPr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项目成本（预算）节约情况</w:t>
      </w:r>
    </w:p>
    <w:p>
      <w:pPr>
        <w:pStyle w:val="6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 w:cs="Times New Roman"/>
          <w:sz w:val="32"/>
          <w:szCs w:val="32"/>
          <w:lang w:eastAsia="zh-CN"/>
        </w:rPr>
        <w:t>项目资金</w:t>
      </w:r>
      <w:r>
        <w:rPr>
          <w:rFonts w:hint="eastAsia" w:ascii="仿宋" w:eastAsia="仿宋"/>
          <w:sz w:val="32"/>
          <w:szCs w:val="32"/>
          <w:lang w:eastAsia="zh-CN"/>
        </w:rPr>
        <w:t>使用</w:t>
      </w:r>
      <w:r>
        <w:rPr>
          <w:rFonts w:hint="eastAsia" w:ascii="仿宋" w:eastAsia="仿宋"/>
          <w:sz w:val="32"/>
          <w:szCs w:val="32"/>
          <w:lang w:val="en-US" w:eastAsia="zh-CN"/>
        </w:rPr>
        <w:t>29.4万元，无结余结转至下年度。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2、项目的效率性分析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（1）项目的实施进度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lang w:eastAsia="zh-CN"/>
        </w:rPr>
        <w:t>本项目计划完成时间为</w:t>
      </w:r>
      <w:r>
        <w:rPr>
          <w:rFonts w:hint="eastAsia" w:ascii="仿宋" w:eastAsia="仿宋"/>
          <w:sz w:val="32"/>
          <w:szCs w:val="32"/>
          <w:lang w:val="en-US" w:eastAsia="zh-CN"/>
        </w:rPr>
        <w:t>2022年底。</w:t>
      </w:r>
    </w:p>
    <w:p>
      <w:pPr>
        <w:pStyle w:val="6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3、项目的效益性分析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（1）项目预期目标完成程度</w:t>
      </w:r>
    </w:p>
    <w:p>
      <w:pPr>
        <w:pStyle w:val="6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  <w:lang w:eastAsia="zh-CN"/>
        </w:rPr>
        <w:t>项目已全部完成预期目标。</w:t>
      </w:r>
    </w:p>
    <w:p>
      <w:pPr>
        <w:pStyle w:val="6"/>
        <w:numPr>
          <w:ilvl w:val="0"/>
          <w:numId w:val="0"/>
        </w:numPr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  <w:lang w:eastAsia="zh-CN"/>
        </w:rPr>
        <w:t>五、</w:t>
      </w:r>
      <w:r>
        <w:rPr>
          <w:rFonts w:hint="eastAsia" w:ascii="楷体" w:eastAsia="楷体"/>
          <w:b/>
          <w:sz w:val="32"/>
          <w:szCs w:val="32"/>
        </w:rPr>
        <w:t>主要经验及做法、存在的问题和建议</w:t>
      </w:r>
    </w:p>
    <w:p>
      <w:pPr>
        <w:pStyle w:val="6"/>
        <w:numPr>
          <w:ilvl w:val="0"/>
          <w:numId w:val="0"/>
        </w:numPr>
        <w:spacing w:line="360" w:lineRule="auto"/>
        <w:ind w:firstLine="640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仿宋" w:eastAsia="仿宋" w:cs="Times New Roman"/>
          <w:sz w:val="32"/>
          <w:szCs w:val="32"/>
          <w:lang w:val="en-US" w:eastAsia="zh-CN"/>
        </w:rPr>
        <w:t>通过统计年鉴的编辑工作，得到了一些宝贵的经验和教训。首先，数据的准确性和可靠性是编辑统计年鉴的基础，要加强对数据的筛选和审核工作。其次，要充分考虑读者的需求和使用习惯，从而提高统计年鉴的可读性和实用性和编辑工作的效率和质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（一）对年鉴编辑重要性的认识程度不够，偏日常工作业务的处理，忽视年鉴编辑工作；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（二）缺乏创新思维，年鉴框架陈旧老套 ，没注意每年的更新变化，只按照以往的经验刻板撰写；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0"/>
        <w:jc w:val="both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（三）专业性内容不够完全规范、准确等。</w:t>
      </w:r>
    </w:p>
    <w:p>
      <w:pPr>
        <w:pStyle w:val="6"/>
        <w:numPr>
          <w:ilvl w:val="0"/>
          <w:numId w:val="4"/>
        </w:numPr>
        <w:spacing w:line="360" w:lineRule="auto"/>
        <w:ind w:left="0" w:leftChars="0" w:firstLine="643" w:firstLineChars="200"/>
        <w:rPr>
          <w:rFonts w:hint="eastAsia" w:ascii="楷体" w:eastAsia="楷体"/>
          <w:b/>
          <w:sz w:val="32"/>
          <w:szCs w:val="32"/>
        </w:rPr>
      </w:pPr>
      <w:r>
        <w:rPr>
          <w:rFonts w:hint="eastAsia" w:ascii="楷体" w:eastAsia="楷体"/>
          <w:b/>
          <w:sz w:val="32"/>
          <w:szCs w:val="32"/>
        </w:rPr>
        <w:t>其他需要说明的问题</w:t>
      </w:r>
    </w:p>
    <w:p>
      <w:pPr>
        <w:pStyle w:val="6"/>
        <w:numPr>
          <w:ilvl w:val="0"/>
          <w:numId w:val="0"/>
        </w:numPr>
        <w:spacing w:line="360" w:lineRule="auto"/>
        <w:ind w:firstLine="641"/>
        <w:rPr>
          <w:rFonts w:hint="eastAsia" w:ascii="仿宋" w:eastAsia="仿宋" w:cs="Times New Roman"/>
          <w:sz w:val="32"/>
          <w:szCs w:val="32"/>
          <w:lang w:eastAsia="zh-CN"/>
        </w:rPr>
      </w:pPr>
      <w:r>
        <w:rPr>
          <w:rFonts w:hint="eastAsia" w:ascii="仿宋" w:eastAsia="仿宋" w:cs="Times New Roman"/>
          <w:sz w:val="32"/>
          <w:szCs w:val="32"/>
          <w:lang w:eastAsia="zh-CN"/>
        </w:rPr>
        <w:t>无。</w:t>
      </w:r>
    </w:p>
    <w:p>
      <w:pPr>
        <w:pStyle w:val="6"/>
        <w:numPr>
          <w:ilvl w:val="0"/>
          <w:numId w:val="0"/>
        </w:numPr>
        <w:spacing w:line="360" w:lineRule="auto"/>
        <w:rPr>
          <w:rFonts w:hint="eastAsia" w:ascii="仿宋" w:eastAsia="仿宋" w:cs="Times New Roman"/>
          <w:sz w:val="32"/>
          <w:szCs w:val="32"/>
          <w:lang w:eastAsia="zh-CN"/>
        </w:rPr>
      </w:pPr>
    </w:p>
    <w:p>
      <w:pPr>
        <w:pStyle w:val="6"/>
        <w:numPr>
          <w:ilvl w:val="0"/>
          <w:numId w:val="0"/>
        </w:numPr>
        <w:spacing w:line="360" w:lineRule="auto"/>
        <w:ind w:firstLine="641"/>
        <w:rPr>
          <w:rFonts w:hint="eastAsia" w:ascii="仿宋" w:eastAsia="仿宋" w:cs="Times New Roman"/>
          <w:sz w:val="32"/>
          <w:szCs w:val="32"/>
          <w:lang w:eastAsia="zh-CN"/>
        </w:rPr>
      </w:pPr>
    </w:p>
    <w:p>
      <w:pPr>
        <w:pStyle w:val="6"/>
        <w:numPr>
          <w:ilvl w:val="0"/>
          <w:numId w:val="0"/>
        </w:numPr>
        <w:spacing w:line="360" w:lineRule="auto"/>
        <w:ind w:firstLine="641"/>
        <w:rPr>
          <w:rFonts w:hint="eastAsia" w:ascii="仿宋" w:eastAsia="仿宋" w:cs="Times New Roman"/>
          <w:sz w:val="32"/>
          <w:szCs w:val="32"/>
          <w:lang w:eastAsia="zh-CN"/>
        </w:rPr>
      </w:pPr>
    </w:p>
    <w:p>
      <w:pPr>
        <w:pStyle w:val="6"/>
        <w:numPr>
          <w:ilvl w:val="0"/>
          <w:numId w:val="0"/>
        </w:numPr>
        <w:spacing w:line="360" w:lineRule="auto"/>
        <w:ind w:firstLine="641"/>
        <w:jc w:val="right"/>
        <w:rPr>
          <w:rFonts w:hint="eastAsia" w:ascii="仿宋" w:eastAsia="仿宋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eastAsia="仿宋" w:cs="Times New Roman"/>
          <w:sz w:val="32"/>
          <w:szCs w:val="32"/>
          <w:lang w:eastAsia="zh-CN"/>
        </w:rPr>
        <w:t>怀化市统计局</w:t>
      </w:r>
    </w:p>
    <w:p>
      <w:pPr>
        <w:pStyle w:val="6"/>
        <w:numPr>
          <w:ilvl w:val="0"/>
          <w:numId w:val="0"/>
        </w:numPr>
        <w:spacing w:line="360" w:lineRule="auto"/>
        <w:ind w:firstLine="641"/>
        <w:jc w:val="right"/>
        <w:rPr>
          <w:rFonts w:hint="default" w:asci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eastAsia="仿宋" w:cs="Times New Roman"/>
          <w:sz w:val="32"/>
          <w:szCs w:val="32"/>
          <w:lang w:val="en-US" w:eastAsia="zh-CN"/>
        </w:rPr>
        <w:t>2023年6月20日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21DCD6"/>
    <w:multiLevelType w:val="singleLevel"/>
    <w:tmpl w:val="9821DCD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3A9EF5F"/>
    <w:multiLevelType w:val="singleLevel"/>
    <w:tmpl w:val="F3A9EF5F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19E7EEF4"/>
    <w:multiLevelType w:val="singleLevel"/>
    <w:tmpl w:val="19E7EEF4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DCDBF5D"/>
    <w:multiLevelType w:val="singleLevel"/>
    <w:tmpl w:val="6DCDBF5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Y2JjZDJhNDNjMDM4MDc4M2EzZTliNjQ5OTM0MTEifQ=="/>
  </w:docVars>
  <w:rsids>
    <w:rsidRoot w:val="573772D2"/>
    <w:rsid w:val="01324FE1"/>
    <w:rsid w:val="0FB11B7E"/>
    <w:rsid w:val="195C0B3C"/>
    <w:rsid w:val="1A5328A6"/>
    <w:rsid w:val="34DC410B"/>
    <w:rsid w:val="364E4D37"/>
    <w:rsid w:val="39C77594"/>
    <w:rsid w:val="41D13F2D"/>
    <w:rsid w:val="50A55ED8"/>
    <w:rsid w:val="573772D2"/>
    <w:rsid w:val="5B8F47E5"/>
    <w:rsid w:val="622639C9"/>
    <w:rsid w:val="69B8602C"/>
    <w:rsid w:val="76FA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1697</Words>
  <Characters>1747</Characters>
  <Lines>0</Lines>
  <Paragraphs>0</Paragraphs>
  <TotalTime>20</TotalTime>
  <ScaleCrop>false</ScaleCrop>
  <LinksUpToDate>false</LinksUpToDate>
  <CharactersWithSpaces>1761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2023-12-06T12:39:00Z</dcterms:created>
  <dc:creator>Administrator</dc:creator>
  <cp:lastModifiedBy>Administrator</cp:lastModifiedBy>
  <dcterms:modified xsi:type="dcterms:W3CDTF">2024-06-26T08:49:36Z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BF16D00EE51C4D27826AA7CA0D3BC85E_11</vt:lpwstr>
  </property>
</Properties>
</file>