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9D9A3">
      <w:pPr>
        <w:keepNext w:val="0"/>
        <w:keepLines w:val="0"/>
        <w:pageBreakBefore w:val="0"/>
        <w:widowControl w:val="0"/>
        <w:kinsoku/>
        <w:wordWrap/>
        <w:overflowPunct/>
        <w:topLinePunct w:val="0"/>
        <w:autoSpaceDE/>
        <w:autoSpaceDN/>
        <w:bidi w:val="0"/>
        <w:adjustRightInd/>
        <w:snapToGrid/>
        <w:spacing w:after="251" w:afterLines="80" w:line="240" w:lineRule="auto"/>
        <w:jc w:val="center"/>
        <w:textAlignment w:val="auto"/>
        <w:rPr>
          <w:rFonts w:hint="eastAsia" w:ascii="方正小标宋简体" w:hAnsi="方正小标宋简体" w:eastAsia="方正小标宋简体" w:cs="方正小标宋简体"/>
          <w:i w:val="0"/>
          <w:color w:val="auto"/>
          <w:kern w:val="0"/>
          <w:sz w:val="44"/>
          <w:szCs w:val="44"/>
          <w:u w:val="none"/>
          <w:lang w:val="en-US" w:eastAsia="zh-CN" w:bidi="ar"/>
        </w:rPr>
      </w:pPr>
      <w:bookmarkStart w:id="0" w:name="_GoBack"/>
      <w:bookmarkEnd w:id="0"/>
      <w:r>
        <w:rPr>
          <w:rFonts w:hint="eastAsia" w:ascii="方正小标宋简体" w:hAnsi="方正小标宋简体" w:eastAsia="方正小标宋简体" w:cs="方正小标宋简体"/>
          <w:i w:val="0"/>
          <w:color w:val="auto"/>
          <w:kern w:val="0"/>
          <w:sz w:val="44"/>
          <w:szCs w:val="44"/>
          <w:u w:val="none"/>
          <w:lang w:val="en-US" w:eastAsia="zh-CN" w:bidi="ar"/>
        </w:rPr>
        <w:t>怀化市文化旅游广电体育系统涉企行政检查事项清单</w:t>
      </w:r>
    </w:p>
    <w:tbl>
      <w:tblPr>
        <w:tblStyle w:val="5"/>
        <w:tblW w:w="530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1"/>
        <w:gridCol w:w="670"/>
        <w:gridCol w:w="725"/>
        <w:gridCol w:w="4720"/>
        <w:gridCol w:w="1049"/>
        <w:gridCol w:w="957"/>
        <w:gridCol w:w="2962"/>
        <w:gridCol w:w="567"/>
        <w:gridCol w:w="1172"/>
        <w:gridCol w:w="1645"/>
      </w:tblGrid>
      <w:tr w14:paraId="44BA0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blHeader/>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6D63B9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center"/>
              <w:rPr>
                <w:rFonts w:hint="eastAsia" w:ascii="黑体" w:hAnsi="黑体" w:eastAsia="黑体" w:cs="黑体"/>
                <w:i w:val="0"/>
                <w:color w:val="auto"/>
                <w:sz w:val="21"/>
                <w:szCs w:val="21"/>
                <w:u w:val="none"/>
              </w:rPr>
            </w:pPr>
            <w:r>
              <w:rPr>
                <w:rFonts w:hint="eastAsia" w:ascii="黑体" w:hAnsi="黑体" w:eastAsia="黑体" w:cs="黑体"/>
                <w:i w:val="0"/>
                <w:color w:val="auto"/>
                <w:kern w:val="0"/>
                <w:sz w:val="21"/>
                <w:szCs w:val="21"/>
                <w:u w:val="none"/>
                <w:lang w:val="en-US" w:eastAsia="zh-CN" w:bidi="ar"/>
              </w:rPr>
              <w:t>序号</w:t>
            </w:r>
          </w:p>
        </w:tc>
        <w:tc>
          <w:tcPr>
            <w:tcW w:w="222" w:type="pct"/>
            <w:tcBorders>
              <w:top w:val="single" w:color="000000" w:sz="4" w:space="0"/>
              <w:left w:val="single" w:color="000000" w:sz="4" w:space="0"/>
              <w:bottom w:val="single" w:color="000000" w:sz="4" w:space="0"/>
              <w:right w:val="single" w:color="000000" w:sz="4" w:space="0"/>
            </w:tcBorders>
            <w:noWrap/>
            <w:vAlign w:val="center"/>
          </w:tcPr>
          <w:p w14:paraId="5394F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center"/>
              <w:rPr>
                <w:rFonts w:hint="eastAsia" w:ascii="黑体" w:hAnsi="黑体" w:eastAsia="黑体" w:cs="黑体"/>
                <w:i w:val="0"/>
                <w:color w:val="auto"/>
                <w:sz w:val="21"/>
                <w:szCs w:val="21"/>
                <w:u w:val="none"/>
              </w:rPr>
            </w:pPr>
            <w:r>
              <w:rPr>
                <w:rFonts w:hint="eastAsia" w:ascii="黑体" w:hAnsi="黑体" w:eastAsia="黑体" w:cs="黑体"/>
                <w:i w:val="0"/>
                <w:color w:val="auto"/>
                <w:kern w:val="0"/>
                <w:sz w:val="21"/>
                <w:szCs w:val="21"/>
                <w:u w:val="none"/>
                <w:lang w:val="en-US" w:eastAsia="zh-CN" w:bidi="ar"/>
              </w:rPr>
              <w:t>检查事项</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58E21D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center"/>
              <w:rPr>
                <w:rFonts w:hint="eastAsia" w:ascii="黑体" w:hAnsi="黑体" w:eastAsia="黑体" w:cs="黑体"/>
                <w:i w:val="0"/>
                <w:color w:val="auto"/>
                <w:kern w:val="0"/>
                <w:sz w:val="21"/>
                <w:szCs w:val="21"/>
                <w:u w:val="none"/>
                <w:lang w:val="en-US" w:eastAsia="zh-CN" w:bidi="ar"/>
              </w:rPr>
            </w:pPr>
            <w:r>
              <w:rPr>
                <w:rFonts w:hint="eastAsia" w:ascii="黑体" w:hAnsi="黑体" w:eastAsia="黑体" w:cs="黑体"/>
                <w:i w:val="0"/>
                <w:color w:val="auto"/>
                <w:kern w:val="0"/>
                <w:sz w:val="21"/>
                <w:szCs w:val="21"/>
                <w:u w:val="none"/>
                <w:lang w:val="en-US" w:eastAsia="zh-CN" w:bidi="ar"/>
              </w:rPr>
              <w:t>检查主体</w:t>
            </w:r>
          </w:p>
          <w:p w14:paraId="02E79E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center"/>
              <w:rPr>
                <w:rFonts w:hint="eastAsia" w:ascii="黑体" w:hAnsi="黑体" w:eastAsia="黑体" w:cs="黑体"/>
                <w:i w:val="0"/>
                <w:color w:val="auto"/>
                <w:sz w:val="21"/>
                <w:szCs w:val="21"/>
                <w:u w:val="none"/>
              </w:rPr>
            </w:pPr>
            <w:r>
              <w:rPr>
                <w:rFonts w:hint="eastAsia" w:ascii="黑体" w:hAnsi="黑体" w:eastAsia="黑体" w:cs="黑体"/>
                <w:i w:val="0"/>
                <w:color w:val="auto"/>
                <w:kern w:val="0"/>
                <w:sz w:val="21"/>
                <w:szCs w:val="21"/>
                <w:u w:val="none"/>
                <w:lang w:val="en-US" w:eastAsia="zh-CN" w:bidi="ar"/>
              </w:rPr>
              <w:t>（实施层级）</w:t>
            </w:r>
          </w:p>
        </w:tc>
        <w:tc>
          <w:tcPr>
            <w:tcW w:w="1568" w:type="pct"/>
            <w:tcBorders>
              <w:top w:val="single" w:color="000000" w:sz="4" w:space="0"/>
              <w:left w:val="single" w:color="000000" w:sz="4" w:space="0"/>
              <w:bottom w:val="single" w:color="000000" w:sz="4" w:space="0"/>
              <w:right w:val="single" w:color="000000" w:sz="4" w:space="0"/>
            </w:tcBorders>
            <w:noWrap/>
            <w:vAlign w:val="center"/>
          </w:tcPr>
          <w:p w14:paraId="5B6839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center"/>
              <w:rPr>
                <w:rFonts w:hint="eastAsia" w:ascii="黑体" w:hAnsi="黑体" w:eastAsia="黑体" w:cs="黑体"/>
                <w:i w:val="0"/>
                <w:color w:val="auto"/>
                <w:sz w:val="21"/>
                <w:szCs w:val="21"/>
                <w:u w:val="none"/>
              </w:rPr>
            </w:pPr>
            <w:r>
              <w:rPr>
                <w:rFonts w:hint="eastAsia" w:ascii="黑体" w:hAnsi="黑体" w:eastAsia="黑体" w:cs="黑体"/>
                <w:i w:val="0"/>
                <w:color w:val="auto"/>
                <w:kern w:val="0"/>
                <w:sz w:val="21"/>
                <w:szCs w:val="21"/>
                <w:u w:val="none"/>
                <w:lang w:val="en-US" w:eastAsia="zh-CN" w:bidi="ar"/>
              </w:rPr>
              <w:t>实施依据</w:t>
            </w:r>
          </w:p>
        </w:tc>
        <w:tc>
          <w:tcPr>
            <w:tcW w:w="348" w:type="pct"/>
            <w:tcBorders>
              <w:top w:val="single" w:color="000000" w:sz="4" w:space="0"/>
              <w:left w:val="single" w:color="000000" w:sz="4" w:space="0"/>
              <w:bottom w:val="single" w:color="000000" w:sz="4" w:space="0"/>
              <w:right w:val="single" w:color="000000" w:sz="4" w:space="0"/>
            </w:tcBorders>
            <w:noWrap/>
            <w:vAlign w:val="center"/>
          </w:tcPr>
          <w:p w14:paraId="5022B2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center"/>
              <w:rPr>
                <w:rFonts w:hint="eastAsia" w:ascii="黑体" w:hAnsi="黑体" w:eastAsia="黑体" w:cs="黑体"/>
                <w:i w:val="0"/>
                <w:color w:val="auto"/>
                <w:sz w:val="21"/>
                <w:szCs w:val="21"/>
                <w:u w:val="none"/>
              </w:rPr>
            </w:pPr>
            <w:r>
              <w:rPr>
                <w:rFonts w:hint="eastAsia" w:ascii="黑体" w:hAnsi="黑体" w:eastAsia="黑体" w:cs="黑体"/>
                <w:i w:val="0"/>
                <w:color w:val="auto"/>
                <w:kern w:val="0"/>
                <w:sz w:val="21"/>
                <w:szCs w:val="21"/>
                <w:u w:val="none"/>
                <w:lang w:val="en-US" w:eastAsia="zh-CN" w:bidi="ar"/>
              </w:rPr>
              <w:t>承办机构</w:t>
            </w:r>
          </w:p>
        </w:tc>
        <w:tc>
          <w:tcPr>
            <w:tcW w:w="317" w:type="pct"/>
            <w:tcBorders>
              <w:top w:val="single" w:color="000000" w:sz="4" w:space="0"/>
              <w:left w:val="single" w:color="000000" w:sz="4" w:space="0"/>
              <w:bottom w:val="single" w:color="000000" w:sz="4" w:space="0"/>
              <w:right w:val="single" w:color="000000" w:sz="4" w:space="0"/>
            </w:tcBorders>
            <w:noWrap/>
            <w:vAlign w:val="center"/>
          </w:tcPr>
          <w:p w14:paraId="054315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center"/>
              <w:rPr>
                <w:rFonts w:hint="eastAsia" w:ascii="黑体" w:hAnsi="黑体" w:eastAsia="黑体" w:cs="黑体"/>
                <w:i w:val="0"/>
                <w:color w:val="auto"/>
                <w:kern w:val="0"/>
                <w:sz w:val="21"/>
                <w:szCs w:val="21"/>
                <w:u w:val="none"/>
                <w:lang w:val="en-US" w:eastAsia="zh-CN" w:bidi="ar"/>
              </w:rPr>
            </w:pPr>
            <w:r>
              <w:rPr>
                <w:rFonts w:hint="eastAsia" w:ascii="黑体" w:hAnsi="黑体" w:eastAsia="黑体" w:cs="黑体"/>
                <w:i w:val="0"/>
                <w:color w:val="auto"/>
                <w:kern w:val="0"/>
                <w:sz w:val="21"/>
                <w:szCs w:val="21"/>
                <w:u w:val="none"/>
                <w:lang w:val="en-US" w:eastAsia="zh-CN" w:bidi="ar"/>
              </w:rPr>
              <w:t>检查</w:t>
            </w:r>
          </w:p>
          <w:p w14:paraId="3D8A1B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center"/>
              <w:rPr>
                <w:rFonts w:hint="eastAsia" w:ascii="黑体" w:hAnsi="黑体" w:eastAsia="黑体" w:cs="黑体"/>
                <w:i w:val="0"/>
                <w:color w:val="auto"/>
                <w:sz w:val="21"/>
                <w:szCs w:val="21"/>
                <w:u w:val="none"/>
              </w:rPr>
            </w:pPr>
            <w:r>
              <w:rPr>
                <w:rFonts w:hint="eastAsia" w:ascii="黑体" w:hAnsi="黑体" w:eastAsia="黑体" w:cs="黑体"/>
                <w:i w:val="0"/>
                <w:color w:val="auto"/>
                <w:kern w:val="0"/>
                <w:sz w:val="21"/>
                <w:szCs w:val="21"/>
                <w:u w:val="none"/>
                <w:lang w:val="en-US" w:eastAsia="zh-CN" w:bidi="ar"/>
              </w:rPr>
              <w:t>对象</w:t>
            </w:r>
          </w:p>
        </w:tc>
        <w:tc>
          <w:tcPr>
            <w:tcW w:w="984" w:type="pct"/>
            <w:tcBorders>
              <w:top w:val="single" w:color="000000" w:sz="4" w:space="0"/>
              <w:left w:val="single" w:color="000000" w:sz="4" w:space="0"/>
              <w:bottom w:val="single" w:color="000000" w:sz="4" w:space="0"/>
              <w:right w:val="single" w:color="000000" w:sz="4" w:space="0"/>
            </w:tcBorders>
            <w:noWrap/>
            <w:vAlign w:val="center"/>
          </w:tcPr>
          <w:p w14:paraId="781091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center"/>
              <w:rPr>
                <w:rFonts w:hint="eastAsia" w:ascii="黑体" w:hAnsi="黑体" w:eastAsia="黑体" w:cs="黑体"/>
                <w:i w:val="0"/>
                <w:color w:val="auto"/>
                <w:sz w:val="21"/>
                <w:szCs w:val="21"/>
                <w:u w:val="none"/>
              </w:rPr>
            </w:pPr>
            <w:r>
              <w:rPr>
                <w:rFonts w:hint="eastAsia" w:ascii="黑体" w:hAnsi="黑体" w:eastAsia="黑体" w:cs="黑体"/>
                <w:b w:val="0"/>
                <w:bCs w:val="0"/>
                <w:i w:val="0"/>
                <w:color w:val="auto"/>
                <w:kern w:val="0"/>
                <w:sz w:val="21"/>
                <w:szCs w:val="21"/>
                <w:u w:val="none"/>
                <w:lang w:val="en-US" w:eastAsia="zh-CN" w:bidi="ar"/>
              </w:rPr>
              <w:t>检查内容</w:t>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0AAA95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center"/>
              <w:rPr>
                <w:rFonts w:hint="eastAsia" w:ascii="黑体" w:hAnsi="黑体" w:eastAsia="黑体" w:cs="黑体"/>
                <w:i w:val="0"/>
                <w:color w:val="auto"/>
                <w:sz w:val="21"/>
                <w:szCs w:val="21"/>
                <w:u w:val="none"/>
              </w:rPr>
            </w:pPr>
            <w:r>
              <w:rPr>
                <w:rFonts w:hint="eastAsia" w:ascii="黑体" w:hAnsi="黑体" w:eastAsia="黑体" w:cs="黑体"/>
                <w:i w:val="0"/>
                <w:color w:val="auto"/>
                <w:kern w:val="0"/>
                <w:sz w:val="21"/>
                <w:szCs w:val="21"/>
                <w:u w:val="none"/>
                <w:lang w:val="en-US" w:eastAsia="zh-CN" w:bidi="ar"/>
              </w:rPr>
              <w:t>检查方式</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0B746E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center"/>
              <w:rPr>
                <w:rFonts w:hint="eastAsia" w:ascii="黑体" w:hAnsi="黑体" w:eastAsia="黑体" w:cs="黑体"/>
                <w:i w:val="0"/>
                <w:color w:val="auto"/>
                <w:sz w:val="21"/>
                <w:szCs w:val="21"/>
                <w:u w:val="none"/>
              </w:rPr>
            </w:pPr>
            <w:r>
              <w:rPr>
                <w:rFonts w:hint="eastAsia" w:ascii="黑体" w:hAnsi="黑体" w:eastAsia="黑体" w:cs="黑体"/>
                <w:i w:val="0"/>
                <w:color w:val="auto"/>
                <w:kern w:val="0"/>
                <w:sz w:val="21"/>
                <w:szCs w:val="21"/>
                <w:u w:val="none"/>
                <w:lang w:val="en-US" w:eastAsia="zh-CN" w:bidi="ar"/>
              </w:rPr>
              <w:t>检查频次</w:t>
            </w:r>
          </w:p>
        </w:tc>
        <w:tc>
          <w:tcPr>
            <w:tcW w:w="546" w:type="pct"/>
            <w:tcBorders>
              <w:top w:val="single" w:color="000000" w:sz="4" w:space="0"/>
              <w:left w:val="single" w:color="000000" w:sz="4" w:space="0"/>
              <w:bottom w:val="single" w:color="000000" w:sz="4" w:space="0"/>
              <w:right w:val="single" w:color="000000" w:sz="4" w:space="0"/>
            </w:tcBorders>
            <w:noWrap/>
            <w:vAlign w:val="center"/>
          </w:tcPr>
          <w:p w14:paraId="50818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center"/>
              <w:rPr>
                <w:rFonts w:hint="eastAsia" w:ascii="黑体" w:hAnsi="黑体" w:eastAsia="黑体" w:cs="黑体"/>
                <w:i w:val="0"/>
                <w:color w:val="auto"/>
                <w:sz w:val="21"/>
                <w:szCs w:val="21"/>
                <w:u w:val="none"/>
              </w:rPr>
            </w:pPr>
            <w:r>
              <w:rPr>
                <w:rFonts w:hint="eastAsia" w:ascii="黑体" w:hAnsi="黑体" w:eastAsia="黑体" w:cs="黑体"/>
                <w:i w:val="0"/>
                <w:color w:val="auto"/>
                <w:kern w:val="0"/>
                <w:sz w:val="21"/>
                <w:szCs w:val="21"/>
                <w:u w:val="none"/>
                <w:lang w:val="en-US" w:eastAsia="zh-CN" w:bidi="ar"/>
              </w:rPr>
              <w:t>备注</w:t>
            </w:r>
          </w:p>
        </w:tc>
      </w:tr>
      <w:tr w14:paraId="4C159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3"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135B477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1</w:t>
            </w:r>
          </w:p>
        </w:tc>
        <w:tc>
          <w:tcPr>
            <w:tcW w:w="222" w:type="pct"/>
            <w:tcBorders>
              <w:top w:val="single" w:color="000000" w:sz="4" w:space="0"/>
              <w:left w:val="single" w:color="000000" w:sz="4" w:space="0"/>
              <w:bottom w:val="single" w:color="000000" w:sz="4" w:space="0"/>
              <w:right w:val="single" w:color="000000" w:sz="4" w:space="0"/>
            </w:tcBorders>
            <w:noWrap/>
            <w:vAlign w:val="center"/>
          </w:tcPr>
          <w:p w14:paraId="6D6F393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对互联网上网服务营业场所经营单位的行政检查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40BF758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县级以上人民政府文化行政部门</w:t>
            </w:r>
          </w:p>
        </w:tc>
        <w:tc>
          <w:tcPr>
            <w:tcW w:w="1568" w:type="pct"/>
            <w:tcBorders>
              <w:top w:val="single" w:color="000000" w:sz="4" w:space="0"/>
              <w:left w:val="single" w:color="000000" w:sz="4" w:space="0"/>
              <w:bottom w:val="single" w:color="000000" w:sz="4" w:space="0"/>
              <w:right w:val="single" w:color="000000" w:sz="4" w:space="0"/>
            </w:tcBorders>
            <w:noWrap/>
            <w:vAlign w:val="center"/>
          </w:tcPr>
          <w:p w14:paraId="5FA00EF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《互联网上网服务营业场所管理条例》（2002年9月29日中华人民共和国国务院令第363号公布，2024年12月6日《国务院关于修改和废止部分行政法规的决定》第五次修订）</w:t>
            </w:r>
          </w:p>
          <w:p w14:paraId="74D898A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第四条  县级以上人民政府文化行政部门负责互联网上网服务营业场所经营单位的设立审批，并负责对依法设立的互联网上网服务营业场所经营单位经营活动的监督管理。</w:t>
            </w:r>
          </w:p>
          <w:p w14:paraId="666DC53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第二条  本条例所称互联网上网服务营业场所，是指通过计算机等装置向公众提供互联网上网服务的网吧、电脑休闲室等营业性场所。</w:t>
            </w:r>
          </w:p>
          <w:p w14:paraId="066925F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tc>
        <w:tc>
          <w:tcPr>
            <w:tcW w:w="348" w:type="pct"/>
            <w:tcBorders>
              <w:top w:val="single" w:color="000000" w:sz="4" w:space="0"/>
              <w:left w:val="single" w:color="000000" w:sz="4" w:space="0"/>
              <w:bottom w:val="single" w:color="000000" w:sz="4" w:space="0"/>
              <w:right w:val="single" w:color="000000" w:sz="4" w:space="0"/>
            </w:tcBorders>
            <w:noWrap/>
            <w:vAlign w:val="center"/>
          </w:tcPr>
          <w:p w14:paraId="1F8EFA4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市文化旅游广电体育局市场管理科、政策法规和执法监督科，县级文化旅游广电体育局相关股室、文化市场综合行政执法大队。</w:t>
            </w:r>
          </w:p>
        </w:tc>
        <w:tc>
          <w:tcPr>
            <w:tcW w:w="317" w:type="pct"/>
            <w:tcBorders>
              <w:top w:val="single" w:color="000000" w:sz="4" w:space="0"/>
              <w:left w:val="single" w:color="000000" w:sz="4" w:space="0"/>
              <w:bottom w:val="single" w:color="000000" w:sz="4" w:space="0"/>
              <w:right w:val="single" w:color="000000" w:sz="4" w:space="0"/>
            </w:tcBorders>
            <w:noWrap/>
            <w:vAlign w:val="center"/>
          </w:tcPr>
          <w:p w14:paraId="63A591D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互联网上网服务营业场所</w:t>
            </w:r>
          </w:p>
        </w:tc>
        <w:tc>
          <w:tcPr>
            <w:tcW w:w="984" w:type="pct"/>
            <w:tcBorders>
              <w:top w:val="single" w:color="000000" w:sz="4" w:space="0"/>
              <w:left w:val="single" w:color="000000" w:sz="4" w:space="0"/>
              <w:bottom w:val="single" w:color="000000" w:sz="4" w:space="0"/>
              <w:right w:val="single" w:color="000000" w:sz="4" w:space="0"/>
            </w:tcBorders>
            <w:noWrap/>
            <w:vAlign w:val="center"/>
          </w:tcPr>
          <w:p w14:paraId="31CC75C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1.审批设立监督检查。</w:t>
            </w:r>
          </w:p>
          <w:p w14:paraId="55FB9C2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2.对擅自从事互联网上网服务经营活动；《网络文化经营许可证》涂改、出租等；接纳未成年人；经营非网络游戏；停止经营管理技术措施；未悬挂《网络文化经营许可证》；未悬挂未成年人禁入标志；未通过局域网的方式接入互联网；未建立场内巡查制度；未核对、登记有效证件；有关上网信息未按规定时间保存和记录或在规定时间内修改、删除；变更名称、住所、法定代表人等未备案等经营活动的监督管理。</w:t>
            </w:r>
          </w:p>
          <w:p w14:paraId="7C33278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3.管理情况监督检查。</w:t>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725498E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32E40CF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ign w:val="center"/>
          </w:tcPr>
          <w:p w14:paraId="37198B5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tc>
      </w:tr>
      <w:tr w14:paraId="7E8B9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9"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317972A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2</w:t>
            </w:r>
          </w:p>
        </w:tc>
        <w:tc>
          <w:tcPr>
            <w:tcW w:w="222" w:type="pct"/>
            <w:tcBorders>
              <w:top w:val="single" w:color="000000" w:sz="4" w:space="0"/>
              <w:left w:val="single" w:color="000000" w:sz="4" w:space="0"/>
              <w:bottom w:val="single" w:color="000000" w:sz="4" w:space="0"/>
              <w:right w:val="single" w:color="000000" w:sz="4" w:space="0"/>
            </w:tcBorders>
            <w:noWrap/>
            <w:vAlign w:val="center"/>
          </w:tcPr>
          <w:p w14:paraId="3B9C97F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对不适宜未成年人活动的电竞酒店等场所的执法检查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37C00D0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县级以上人民政府文化行政部门</w:t>
            </w:r>
          </w:p>
        </w:tc>
        <w:tc>
          <w:tcPr>
            <w:tcW w:w="1568" w:type="pct"/>
            <w:tcBorders>
              <w:top w:val="single" w:color="000000" w:sz="4" w:space="0"/>
              <w:left w:val="single" w:color="000000" w:sz="4" w:space="0"/>
              <w:bottom w:val="single" w:color="000000" w:sz="4" w:space="0"/>
              <w:right w:val="single" w:color="000000" w:sz="4" w:space="0"/>
            </w:tcBorders>
            <w:noWrap/>
            <w:vAlign w:val="center"/>
          </w:tcPr>
          <w:p w14:paraId="5F9B040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《中华人民共和国未成年人保护法》（1991年9月4日通过，2006年第一次修订，2012年第一次修正，2020年第二次修订，2021年6月1日起施行。2024年4月26日第二次修正）</w:t>
            </w:r>
          </w:p>
          <w:p w14:paraId="58B46D2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第九条　各级人民政府应当重视和加强未成年人保护工作。县级以上人民政府负责妇女儿童工作的机构，负责未成年人保护工作的组织、协调、指导、督促，有关部门在各自职责范围内做好相关工作。</w:t>
            </w:r>
          </w:p>
          <w:p w14:paraId="0D52209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第五十八条　学校、幼儿园周边不得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外，不得向未成年人提供。经营者应当在显著位置设置未成年人禁入、限入标志；对难以判明是否是未成年人的，应当要求其出示身份证件。</w:t>
            </w:r>
          </w:p>
        </w:tc>
        <w:tc>
          <w:tcPr>
            <w:tcW w:w="348" w:type="pct"/>
            <w:tcBorders>
              <w:top w:val="single" w:color="000000" w:sz="4" w:space="0"/>
              <w:left w:val="single" w:color="000000" w:sz="4" w:space="0"/>
              <w:bottom w:val="single" w:color="000000" w:sz="4" w:space="0"/>
              <w:right w:val="single" w:color="000000" w:sz="4" w:space="0"/>
            </w:tcBorders>
            <w:noWrap/>
            <w:vAlign w:val="center"/>
          </w:tcPr>
          <w:p w14:paraId="6128EB0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市文化旅游广电体育局市场管理科、政策法规和执法监督科，县级文化旅游广电体育局相关股室、文化市场综合行政执法大队。</w:t>
            </w:r>
          </w:p>
        </w:tc>
        <w:tc>
          <w:tcPr>
            <w:tcW w:w="317" w:type="pct"/>
            <w:tcBorders>
              <w:top w:val="single" w:color="000000" w:sz="4" w:space="0"/>
              <w:left w:val="single" w:color="000000" w:sz="4" w:space="0"/>
              <w:bottom w:val="single" w:color="000000" w:sz="4" w:space="0"/>
              <w:right w:val="single" w:color="000000" w:sz="4" w:space="0"/>
            </w:tcBorders>
            <w:noWrap/>
            <w:vAlign w:val="center"/>
          </w:tcPr>
          <w:p w14:paraId="41B0FC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不适宜未成年人活动的电竞酒店等场所</w:t>
            </w:r>
          </w:p>
        </w:tc>
        <w:tc>
          <w:tcPr>
            <w:tcW w:w="984" w:type="pct"/>
            <w:tcBorders>
              <w:top w:val="single" w:color="000000" w:sz="4" w:space="0"/>
              <w:left w:val="single" w:color="000000" w:sz="4" w:space="0"/>
              <w:bottom w:val="single" w:color="000000" w:sz="4" w:space="0"/>
              <w:right w:val="single" w:color="000000" w:sz="4" w:space="0"/>
            </w:tcBorders>
            <w:noWrap/>
            <w:vAlign w:val="center"/>
          </w:tcPr>
          <w:p w14:paraId="79A15E7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对违规接待未成年人，未设置禁入标志等经营活动的监督管理。</w:t>
            </w:r>
          </w:p>
          <w:p w14:paraId="0997288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br w:type="textWrapping"/>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5671515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56C7E82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ign w:val="center"/>
          </w:tcPr>
          <w:p w14:paraId="155753E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涉企行政检查以属地管辖为原则，有重大影响或者跨县级区域的，由市文化旅游广电体育局负责。《文化和旅游部 公安部关于加强电竞酒店管理中未成年人保护工作的通知》（文旅市场发〔2023〕82号）</w:t>
            </w:r>
          </w:p>
          <w:p w14:paraId="5C453DE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tc>
      </w:tr>
      <w:tr w14:paraId="6FFF1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3"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53B6219A">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3</w:t>
            </w:r>
          </w:p>
        </w:tc>
        <w:tc>
          <w:tcPr>
            <w:tcW w:w="222" w:type="pct"/>
            <w:tcBorders>
              <w:top w:val="single" w:color="000000" w:sz="4" w:space="0"/>
              <w:left w:val="single" w:color="000000" w:sz="4" w:space="0"/>
              <w:bottom w:val="single" w:color="000000" w:sz="4" w:space="0"/>
              <w:right w:val="single" w:color="000000" w:sz="4" w:space="0"/>
            </w:tcBorders>
            <w:noWrap w:val="0"/>
            <w:vAlign w:val="center"/>
          </w:tcPr>
          <w:p w14:paraId="12737AF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对歌舞、游艺娱乐场所的行政检查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7A60012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县级以上人民政府文化行政部门</w:t>
            </w:r>
          </w:p>
        </w:tc>
        <w:tc>
          <w:tcPr>
            <w:tcW w:w="1568" w:type="pct"/>
            <w:tcBorders>
              <w:top w:val="single" w:color="000000" w:sz="4" w:space="0"/>
              <w:left w:val="single" w:color="000000" w:sz="4" w:space="0"/>
              <w:bottom w:val="single" w:color="000000" w:sz="4" w:space="0"/>
              <w:right w:val="single" w:color="000000" w:sz="4" w:space="0"/>
            </w:tcBorders>
            <w:noWrap w:val="0"/>
            <w:vAlign w:val="center"/>
          </w:tcPr>
          <w:p w14:paraId="7852254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《娱乐场所管理条例》(2006年1月29日中华人民共和国国务院令第458号公布　根据2016年2月6日《国务院关于修改部分行政法规的决定》第一次修订  根据2020年11月29日《国务院关于修改和废止部分行政法规的决定》第二次修订)</w:t>
            </w:r>
          </w:p>
          <w:p w14:paraId="19AE4088">
            <w:pPr>
              <w:keepNext w:val="0"/>
              <w:keepLines w:val="0"/>
              <w:pageBreakBefore w:val="0"/>
              <w:widowControl/>
              <w:numPr>
                <w:ilvl w:val="0"/>
                <w:numId w:val="1"/>
              </w:numPr>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本条例所称娱乐场所，是指以营利为目的，并向公众开放、消费者自娱自乐的歌舞、游艺等场所。</w:t>
            </w:r>
          </w:p>
          <w:p w14:paraId="5CF677F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第三条</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 xml:space="preserve">  </w:t>
            </w:r>
            <w:r>
              <w:rPr>
                <w:rFonts w:hint="eastAsia" w:ascii="仿宋_GB2312" w:hAnsi="仿宋_GB2312" w:eastAsia="仿宋_GB2312" w:cs="仿宋_GB2312"/>
                <w:i w:val="0"/>
                <w:color w:val="000000" w:themeColor="text1"/>
                <w:sz w:val="22"/>
                <w:szCs w:val="22"/>
                <w:u w:val="none"/>
                <w14:textFill>
                  <w14:solidFill>
                    <w14:schemeClr w14:val="tx1"/>
                  </w14:solidFill>
                </w14:textFill>
              </w:rPr>
              <w:t>县级以上人民政府文化主管部门负责对娱乐场所日常经营活动的监督管理</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w:t>
            </w:r>
          </w:p>
          <w:p w14:paraId="43E398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娱乐场所管理办法》（2013年2月4日文化部令第55号发布，自2013年3月11日施行。2022年5月13日，根据《文化和旅游部关于修改&lt;娱乐场所管理办法&gt;的决定》（中华人民共和国文化和旅游部令第10号）第二次修订，自公布之日起施行）</w:t>
            </w:r>
          </w:p>
          <w:p w14:paraId="749595A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第四条</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 xml:space="preserve">  </w:t>
            </w: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县级以上人民政府文化和旅游主管部门负责所在地娱乐场所经营活动的监管，负责娱乐场所提供的文化产品的内容监管，负责指导所在地娱乐场所行业协会工作。</w:t>
            </w:r>
          </w:p>
          <w:p w14:paraId="0581612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第二条</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 xml:space="preserve">  </w:t>
            </w: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条例》所称娱乐场所，是指以营利为目的，向公众开放、消费者自娱自乐的歌舞、游艺等场所。歌舞娱乐场所是指提供伴奏音乐、歌曲点播服务或者提供舞蹈音乐、跳舞场地服务的经营场所；游艺娱乐场所是指通过游戏游艺设备提供游戏游艺服务的经营场所。</w:t>
            </w:r>
          </w:p>
          <w:p w14:paraId="19D2B6E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 xml:space="preserve">   其他场所兼营以上娱乐服务的，适用本办法。</w:t>
            </w:r>
          </w:p>
          <w:p w14:paraId="7DE938C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第二十五条  娱乐场所应当配合文化和旅游主管部门的日常检查和技术监管措施。</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14:paraId="435C25A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市文化旅游广电体育局市场管理科、政策法规和执法监督科，县级文化旅游广电体育局相关股室、文化市场综合行政执法大队</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4B748FC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歌舞、游艺等娱乐场所</w:t>
            </w:r>
          </w:p>
          <w:p w14:paraId="3E93943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14:paraId="494562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1.审批设立监督检查。</w:t>
            </w:r>
          </w:p>
          <w:p w14:paraId="16D7B66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2.对擅自从事娱乐场所经营活动；歌曲点播系统与境外的曲库联接；提供禁止内容；违规接纳未成年人；消费者超过核定人数；变更有关事项未重新核发许可证；禁止营业时间内营业；营业期间未统一着装并佩带工作标志；未按规定建立从业人员名簿、营业日志；未按照规定履行报告义务；未按规定悬挂警示标志、未成年人禁入或者限入标志；游艺娱乐场所设置未经内容核查的游戏游艺设备；奖品目录未备案；设置的电子游戏机在国家法定节假日外向未成年人提供；游戏游艺设备未在显著位置标明经营者的真实名称、有效联系方式等信息并备案；游戏游艺设备未正面显著位置明示概率范围；为未经批准的营业性演出活动提供场地等经营活动的监督管理。</w:t>
            </w:r>
          </w:p>
          <w:p w14:paraId="50E795B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3.文化产品内容监管，</w:t>
            </w:r>
            <w:r>
              <w:rPr>
                <w:rFonts w:hint="eastAsia" w:ascii="仿宋_GB2312" w:hAnsi="仿宋_GB2312" w:eastAsia="仿宋_GB2312" w:cs="仿宋_GB2312"/>
                <w:b w:val="0"/>
                <w:bCs w:val="0"/>
                <w:i w:val="0"/>
                <w:color w:val="000000" w:themeColor="text1"/>
                <w:sz w:val="22"/>
                <w:szCs w:val="22"/>
                <w:u w:val="none"/>
                <w:lang w:val="en-US" w:eastAsia="zh-CN"/>
                <w14:textFill>
                  <w14:solidFill>
                    <w14:schemeClr w14:val="tx1"/>
                  </w14:solidFill>
                </w14:textFill>
              </w:rPr>
              <w:t>对歌曲点</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播系统和游艺娱乐场所使用的游戏游艺设备进行内容核查等。</w:t>
            </w:r>
          </w:p>
          <w:p w14:paraId="7650BC7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4.日常检查和技术监管措施。</w:t>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2D258F6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5C5ACBB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0"/>
            <w:vAlign w:val="center"/>
          </w:tcPr>
          <w:p w14:paraId="67A0352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p w14:paraId="08362F4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游戏游艺设备管理办法</w:t>
            </w: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文旅市场发〔2019〕129号，2020年1月1日施行</w:t>
            </w: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w:t>
            </w:r>
          </w:p>
        </w:tc>
      </w:tr>
      <w:tr w14:paraId="07A58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8"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15E3E272">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4</w:t>
            </w:r>
          </w:p>
        </w:tc>
        <w:tc>
          <w:tcPr>
            <w:tcW w:w="222" w:type="pct"/>
            <w:tcBorders>
              <w:top w:val="single" w:color="000000" w:sz="4" w:space="0"/>
              <w:left w:val="single" w:color="000000" w:sz="4" w:space="0"/>
              <w:bottom w:val="single" w:color="000000" w:sz="4" w:space="0"/>
              <w:right w:val="single" w:color="000000" w:sz="4" w:space="0"/>
            </w:tcBorders>
            <w:noWrap w:val="0"/>
            <w:vAlign w:val="center"/>
          </w:tcPr>
          <w:p w14:paraId="70B0203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对“剧本杀”“密室逃脱”剧本娱乐经营场所</w:t>
            </w:r>
            <w:r>
              <w:rPr>
                <w:rFonts w:hint="eastAsia" w:ascii="仿宋_GB2312" w:hAnsi="仿宋_GB2312" w:eastAsia="仿宋_GB2312" w:cs="仿宋_GB2312"/>
                <w:b w:val="0"/>
                <w:bCs w:val="0"/>
                <w:i w:val="0"/>
                <w:color w:val="000000" w:themeColor="text1"/>
                <w:kern w:val="0"/>
                <w:sz w:val="22"/>
                <w:szCs w:val="22"/>
                <w:u w:val="none"/>
                <w:lang w:val="en-US" w:eastAsia="zh-CN" w:bidi="ar"/>
                <w14:textFill>
                  <w14:solidFill>
                    <w14:schemeClr w14:val="tx1"/>
                  </w14:solidFill>
                </w14:textFill>
              </w:rPr>
              <w:t>的行政检查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7418061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县级以上人民政府文化行政部门</w:t>
            </w:r>
          </w:p>
        </w:tc>
        <w:tc>
          <w:tcPr>
            <w:tcW w:w="1568" w:type="pct"/>
            <w:tcBorders>
              <w:top w:val="single" w:color="000000" w:sz="4" w:space="0"/>
              <w:left w:val="single" w:color="000000" w:sz="4" w:space="0"/>
              <w:bottom w:val="single" w:color="000000" w:sz="4" w:space="0"/>
              <w:right w:val="single" w:color="000000" w:sz="4" w:space="0"/>
            </w:tcBorders>
            <w:noWrap w:val="0"/>
            <w:vAlign w:val="center"/>
          </w:tcPr>
          <w:p w14:paraId="48A5315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《中华人民共和国未成年人保护法》（1991年通过，2006年第一次修订，2012年第一次修正，2020年第二次修订，2021年6月1日起施行。2024年第二次修正）</w:t>
            </w:r>
          </w:p>
          <w:p w14:paraId="75F8C98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第九条　各级人民政府应当重视和加强未成年人保护工作。县级以上人民政府负责妇女儿童工作的机构，负责未成年人保护工作的组织、协调、指导、督促，有关部门在各自职责范围内做好相关工作。</w:t>
            </w:r>
          </w:p>
          <w:p w14:paraId="3B7C5B1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第五十八条　学校、幼儿园周边不得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外，不得向未成年人提供。经营者应当在显著位置设置未成年人禁入、限入标志；对难以判明是否是未成年人的，应当要求其出示身份证件。</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14:paraId="52BD3A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市文化旅游广电体育局市场管理科、政策法规和执法监督科，县级文化旅游广电体育局相关股室、文化市场综合行政执法大队</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6A24DF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“剧本杀”“密室逃脱”剧本娱乐经营场所</w:t>
            </w:r>
          </w:p>
        </w:tc>
        <w:tc>
          <w:tcPr>
            <w:tcW w:w="984" w:type="pct"/>
            <w:tcBorders>
              <w:top w:val="single" w:color="000000" w:sz="4" w:space="0"/>
              <w:left w:val="single" w:color="000000" w:sz="4" w:space="0"/>
              <w:bottom w:val="single" w:color="000000" w:sz="4" w:space="0"/>
              <w:right w:val="single" w:color="000000" w:sz="4" w:space="0"/>
            </w:tcBorders>
            <w:noWrap w:val="0"/>
            <w:vAlign w:val="center"/>
          </w:tcPr>
          <w:p w14:paraId="2E674CD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1.对违规接待未成年人，未设置</w:t>
            </w:r>
            <w:r>
              <w:rPr>
                <w:rFonts w:hint="eastAsia" w:ascii="仿宋_GB2312" w:hAnsi="仿宋_GB2312" w:eastAsia="仿宋_GB2312" w:cs="仿宋_GB2312"/>
                <w:b w:val="0"/>
                <w:bCs w:val="0"/>
                <w:i w:val="0"/>
                <w:color w:val="000000" w:themeColor="text1"/>
                <w:kern w:val="0"/>
                <w:sz w:val="22"/>
                <w:szCs w:val="22"/>
                <w:u w:val="none"/>
                <w:lang w:val="en-US" w:eastAsia="zh-CN" w:bidi="ar"/>
                <w14:textFill>
                  <w14:solidFill>
                    <w14:schemeClr w14:val="tx1"/>
                  </w14:solidFill>
                </w14:textFill>
              </w:rPr>
              <w:t>禁入或者限入标志等经营活动的监</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督管理。</w:t>
            </w:r>
          </w:p>
          <w:p w14:paraId="1808E0F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2.对未设置适龄提示、使用的剧本未标明适龄范围、剧本娱乐活动含有危害未成年人身心健康内容的监督管理。</w:t>
            </w:r>
          </w:p>
          <w:p w14:paraId="381987F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3.对网络剧本娱乐经营活动时段时长限制，落实未成年人防沉迷措施的监督管理。</w:t>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0BA214C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4E8088B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0"/>
            <w:vAlign w:val="center"/>
          </w:tcPr>
          <w:p w14:paraId="20415CC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p w14:paraId="5DA6FCB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p w14:paraId="11ED77A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《文化和旅游部办公厅关于开展剧本娱乐专项整治工作的通知》办综执发〔2023〕37号</w:t>
            </w:r>
          </w:p>
          <w:p w14:paraId="2BD0A2A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2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tc>
      </w:tr>
      <w:tr w14:paraId="751EE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9"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60C7E9E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5</w:t>
            </w:r>
          </w:p>
        </w:tc>
        <w:tc>
          <w:tcPr>
            <w:tcW w:w="222" w:type="pct"/>
            <w:tcBorders>
              <w:top w:val="single" w:color="000000" w:sz="4" w:space="0"/>
              <w:left w:val="single" w:color="000000" w:sz="4" w:space="0"/>
              <w:bottom w:val="single" w:color="000000" w:sz="4" w:space="0"/>
              <w:right w:val="single" w:color="000000" w:sz="4" w:space="0"/>
            </w:tcBorders>
            <w:noWrap w:val="0"/>
            <w:vAlign w:val="center"/>
          </w:tcPr>
          <w:p w14:paraId="59C463E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对</w:t>
            </w: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经营性互联网文化单位、非经营性互联网文化单位</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的行政检查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601B9FA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县级以上人民政府文化行政部门</w:t>
            </w:r>
          </w:p>
        </w:tc>
        <w:tc>
          <w:tcPr>
            <w:tcW w:w="1568" w:type="pct"/>
            <w:tcBorders>
              <w:top w:val="single" w:color="000000" w:sz="4" w:space="0"/>
              <w:left w:val="single" w:color="000000" w:sz="4" w:space="0"/>
              <w:bottom w:val="single" w:color="000000" w:sz="4" w:space="0"/>
              <w:right w:val="single" w:color="000000" w:sz="4" w:space="0"/>
            </w:tcBorders>
            <w:noWrap w:val="0"/>
            <w:vAlign w:val="center"/>
          </w:tcPr>
          <w:p w14:paraId="41870C8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《互联网文化管理暂行规定》（2011年2月11日文化部部务会议审议通过，自2011年4月1日起施行。根据2017年12月15日发布的《文化部关于废止和修改部分部门规章的决定》（文化部令第57号修订）</w:t>
            </w:r>
          </w:p>
          <w:p w14:paraId="49E3EAC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第六条 文化部负责制定互联网文化发展与管理的方针、政策和规划，监督管理全国互联网文化活动。</w:t>
            </w:r>
          </w:p>
          <w:p w14:paraId="3D9256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省、自治区、直辖市人民政府文化行政部门对申请从事经营性互联网文化活动的单位进行审批，对从事非经营性互联网文化活动的单位进行备案。</w:t>
            </w:r>
          </w:p>
          <w:p w14:paraId="4BA0980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县级以上人民政府文化行政部门负责本行政区域内互联网文化活动的监督管理工作。县级以上人民政府文化行政部门或者文化市场综合执法机构对从事互联网文化活动违反国家有关法规的行为实施处罚。</w:t>
            </w:r>
          </w:p>
          <w:p w14:paraId="3B91EF2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第二条 本规定所称互联网文化产品是指通过互联网生产、传播和流通的文化产品，主要包括：</w:t>
            </w:r>
          </w:p>
          <w:p w14:paraId="3233D32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（一）专门为互联网而生产的网络音乐娱乐、网络游戏、网络演出剧（节）目、网络表演、网络艺术品、网络动漫等互联网文化产品；</w:t>
            </w:r>
          </w:p>
          <w:p w14:paraId="1E1EAE8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（二）将音乐娱乐、游戏、演出剧（节）目、表演、艺术品、动漫等文化产品以一定的技术手段制作、复制到互联网上传播的互联网文化产品。</w:t>
            </w:r>
          </w:p>
          <w:p w14:paraId="0AECAA3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第三条 本规定所称互联网文化活动是指提供互联网文化产品及其服务的活动，主要包括：</w:t>
            </w:r>
          </w:p>
          <w:p w14:paraId="0FC1D1B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（一）互联网文化产品的制作、复制、进口、发行、播放等活动；</w:t>
            </w:r>
          </w:p>
          <w:p w14:paraId="63AA43A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二）将文化产品登载在互联网上，或者通过互联网、移动通信网等信息网络发送到计算机、固定电话机、移动电话机、电视机、游戏机等用户端以及网吧等互联网上网服务营业场所，供用户浏览、欣赏、使用或者下载的在线传播行为；</w:t>
            </w:r>
          </w:p>
          <w:p w14:paraId="35C8CDA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（三）互联网文化产品的展览、比赛等活动。</w:t>
            </w:r>
          </w:p>
          <w:p w14:paraId="1FF5391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互联网文化活动分为经营性和非经营性两类。经营性互联网文化活动是指以营利为目的，通过向上网用户收费或者以电子商务、广告、赞助等方式获取利益，提供互联网文化产品及其服务的活动。非经营性互联网文化活动是指不以营利为目的向上网用户提供互联网文化产品及其服务的活动。</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14:paraId="7E68704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市文化旅游广电体育局市场管理科、政策法规和执法监督科，县级文化旅游广电体育局相关股室、文化市场综合行政执法大队</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6D06935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经营性互联网文化单位、</w:t>
            </w:r>
          </w:p>
          <w:p w14:paraId="2E27F1C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非经营性互联网文化单位。</w:t>
            </w:r>
          </w:p>
          <w:p w14:paraId="3E0ACBC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p>
        </w:tc>
        <w:tc>
          <w:tcPr>
            <w:tcW w:w="984" w:type="pct"/>
            <w:tcBorders>
              <w:top w:val="single" w:color="000000" w:sz="4" w:space="0"/>
              <w:left w:val="single" w:color="000000" w:sz="4" w:space="0"/>
              <w:bottom w:val="single" w:color="000000" w:sz="4" w:space="0"/>
              <w:right w:val="single" w:color="000000" w:sz="4" w:space="0"/>
            </w:tcBorders>
            <w:noWrap w:val="0"/>
            <w:vAlign w:val="center"/>
          </w:tcPr>
          <w:p w14:paraId="6271770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b w:val="0"/>
                <w:bCs w:val="0"/>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b w:val="0"/>
                <w:bCs w:val="0"/>
                <w:i w:val="0"/>
                <w:color w:val="000000" w:themeColor="text1"/>
                <w:sz w:val="22"/>
                <w:szCs w:val="22"/>
                <w:u w:val="none"/>
                <w:lang w:val="en-US" w:eastAsia="zh-CN"/>
                <w14:textFill>
                  <w14:solidFill>
                    <w14:schemeClr w14:val="tx1"/>
                  </w14:solidFill>
                </w14:textFill>
              </w:rPr>
              <w:t>1.设立审批备案监督检查。</w:t>
            </w:r>
          </w:p>
          <w:p w14:paraId="4F8B899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2.对擅自从事经营性、非经营性互联网文化活动；网站许可证编号或备案编号标明情况；单位名称、域名等信息变更情况；经营终止注销情况；擅自变更进口互联网文化产品的名称或者增删内容；经营国产互联网文化产品逾期备案；进口互联网文化产品内容审查；提供含有禁止内容的互联网文化产品，或者提供未经文化部批准进口的互联网文化产品；自审制度；违规内容处理及报告履行情况等互联网文化活动监督管理。</w:t>
            </w:r>
          </w:p>
          <w:p w14:paraId="4292ED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3.管理情况监督检查。</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br w:type="textWrapping"/>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5BE507D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7752569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0"/>
            <w:vAlign w:val="center"/>
          </w:tcPr>
          <w:p w14:paraId="301E276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tc>
      </w:tr>
      <w:tr w14:paraId="6843E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1"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7A80D102">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6</w:t>
            </w:r>
          </w:p>
        </w:tc>
        <w:tc>
          <w:tcPr>
            <w:tcW w:w="222" w:type="pct"/>
            <w:tcBorders>
              <w:top w:val="single" w:color="000000" w:sz="4" w:space="0"/>
              <w:left w:val="single" w:color="000000" w:sz="4" w:space="0"/>
              <w:bottom w:val="single" w:color="000000" w:sz="4" w:space="0"/>
              <w:right w:val="single" w:color="000000" w:sz="4" w:space="0"/>
            </w:tcBorders>
            <w:noWrap w:val="0"/>
            <w:vAlign w:val="center"/>
          </w:tcPr>
          <w:p w14:paraId="1BF9E8C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对从事艺术品经营活动的经营单位的行政检查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661B585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县级以上人民政府文化行政部门</w:t>
            </w:r>
          </w:p>
        </w:tc>
        <w:tc>
          <w:tcPr>
            <w:tcW w:w="1568" w:type="pct"/>
            <w:tcBorders>
              <w:top w:val="single" w:color="000000" w:sz="4" w:space="0"/>
              <w:left w:val="single" w:color="000000" w:sz="4" w:space="0"/>
              <w:bottom w:val="single" w:color="000000" w:sz="4" w:space="0"/>
              <w:right w:val="single" w:color="000000" w:sz="4" w:space="0"/>
            </w:tcBorders>
            <w:noWrap w:val="0"/>
            <w:vAlign w:val="center"/>
          </w:tcPr>
          <w:p w14:paraId="41F7290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《艺术品经营管理办法》（2016年1月18日中华人民共和国文化部令第56号发布，自2016年3月15日起施行）</w:t>
            </w:r>
          </w:p>
          <w:p w14:paraId="24663DA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第三条 文化部负责制定艺术品经营管理政策，监督管</w:t>
            </w:r>
            <w:r>
              <w:rPr>
                <w:rFonts w:hint="eastAsia" w:ascii="仿宋_GB2312" w:hAnsi="仿宋_GB2312" w:eastAsia="仿宋_GB2312" w:cs="仿宋_GB2312"/>
                <w:i w:val="0"/>
                <w:color w:val="000000" w:themeColor="text1"/>
                <w:spacing w:val="-6"/>
                <w:sz w:val="22"/>
                <w:szCs w:val="22"/>
                <w:u w:val="none"/>
                <w:lang w:eastAsia="zh-CN"/>
                <w14:textFill>
                  <w14:solidFill>
                    <w14:schemeClr w14:val="tx1"/>
                  </w14:solidFill>
                </w14:textFill>
              </w:rPr>
              <w:t>理全国艺术品经营活动，建立艺术品市场信用监管体系。</w:t>
            </w:r>
          </w:p>
          <w:p w14:paraId="6201A86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省、自治区、直辖市人民政府文化行政部门负责艺术品进出口经营活动审批，建立专家委员会，为文化行政部门开展的内容审查、市场监管相关工作提供专业意见。</w:t>
            </w:r>
          </w:p>
          <w:p w14:paraId="55972FB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县级以上人民政府文化行政部门负责本行政区域内艺术品经营活动的日常监督管理工作，县级以上人民政府文化行政部门或者依法授权的文化市场综合执法机构对从事艺术品经营活动违反国家有关规定的行为实施处罚。</w:t>
            </w:r>
          </w:p>
          <w:p w14:paraId="17F75A8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第二条 本办法所称艺术品，是指绘画作品、书法篆刻作品、雕塑雕刻作品、艺术摄影作品、装置艺术作品、工艺美术作品等及上述作品的有限复制品。本办法所称艺术品不包括文物。本办法规范的艺术品经营活动包括：（一）收购、销售、租赁；（二）经纪；（三）进出口经营；（四）鉴定、评估、商业性展览等服务；（五）以艺术品为标的物的投资经营活动及服务。利用信息网络从事艺术品经营活动的适用本办</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法。</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14:paraId="3A9D7A1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市文化旅游广电体育局市场管理科、政策法规和执法监督科，县级文化旅游广电体育局相关股室、文化市场综合行政执法大队</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4849786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从事艺术品经营活动的经营单位</w:t>
            </w:r>
          </w:p>
        </w:tc>
        <w:tc>
          <w:tcPr>
            <w:tcW w:w="984" w:type="pct"/>
            <w:tcBorders>
              <w:top w:val="single" w:color="000000" w:sz="4" w:space="0"/>
              <w:left w:val="single" w:color="000000" w:sz="4" w:space="0"/>
              <w:bottom w:val="single" w:color="000000" w:sz="4" w:space="0"/>
              <w:right w:val="single" w:color="000000" w:sz="4" w:space="0"/>
            </w:tcBorders>
            <w:noWrap w:val="0"/>
            <w:vAlign w:val="center"/>
          </w:tcPr>
          <w:p w14:paraId="0A0EB17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1.设立备案监督检查。</w:t>
            </w:r>
          </w:p>
          <w:p w14:paraId="19C9507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2.对擅自从事艺术品经营活动；经营含有禁止内容的艺术品；经营禁止交易的艺术品；艺术品相关信息标明情况；艺术品交易信息保存情况；从事艺术品鉴定、评估等服务经营单位义务、责任等履行情况；艺术品进出口报批情况；境外艺术品展览活动报批情况；未经批准进口的艺术品销售、传播情况等艺术品经营活动日常监督管理。</w:t>
            </w:r>
          </w:p>
          <w:p w14:paraId="5FB4ADD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3.管理情况监督检查。</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br w:type="textWrapping"/>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5DB5A9F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1560CCE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0"/>
            <w:vAlign w:val="center"/>
          </w:tcPr>
          <w:p w14:paraId="2FAC905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tc>
      </w:tr>
      <w:tr w14:paraId="50060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6"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3D24916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7</w:t>
            </w:r>
          </w:p>
        </w:tc>
        <w:tc>
          <w:tcPr>
            <w:tcW w:w="222" w:type="pct"/>
            <w:tcBorders>
              <w:top w:val="single" w:color="000000" w:sz="4" w:space="0"/>
              <w:left w:val="single" w:color="000000" w:sz="4" w:space="0"/>
              <w:bottom w:val="single" w:color="000000" w:sz="4" w:space="0"/>
              <w:right w:val="single" w:color="000000" w:sz="4" w:space="0"/>
            </w:tcBorders>
            <w:noWrap w:val="0"/>
            <w:vAlign w:val="center"/>
          </w:tcPr>
          <w:p w14:paraId="25582C2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对</w:t>
            </w: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艺术考级机构</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等的行政检查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0A727E2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县级以上人民政府文化行政部门</w:t>
            </w:r>
          </w:p>
        </w:tc>
        <w:tc>
          <w:tcPr>
            <w:tcW w:w="1568" w:type="pct"/>
            <w:tcBorders>
              <w:top w:val="single" w:color="000000" w:sz="4" w:space="0"/>
              <w:left w:val="single" w:color="000000" w:sz="4" w:space="0"/>
              <w:bottom w:val="single" w:color="000000" w:sz="4" w:space="0"/>
              <w:right w:val="single" w:color="000000" w:sz="4" w:space="0"/>
            </w:tcBorders>
            <w:noWrap w:val="0"/>
            <w:vAlign w:val="center"/>
          </w:tcPr>
          <w:p w14:paraId="4507EA2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《社会艺术水平考级管理办法》（2004年6月2日文化部部务会议通过，自2004年7月1日起施行。根据2017年12月15日发布的《文化部关于废止和修改部分部门规章的决定》（文化部令第57号修订）</w:t>
            </w:r>
          </w:p>
          <w:p w14:paraId="638F50D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第五条 县级以上地方人民政府文化行政部门负责在本行政区域内贯彻执行国家关于艺术考级的政策、法规，监督检查艺术考级活动。</w:t>
            </w:r>
          </w:p>
          <w:p w14:paraId="39EA235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第二条 社会艺术水平考级（以下简称“艺术考级”）是指依照本办法取得资格的社会艺术水平考级机构（以下简称“艺术考级机构”），通过考试形式对学习艺术人员的艺术水平进行测评和给予指导的活动。</w:t>
            </w:r>
          </w:p>
          <w:p w14:paraId="7C35786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 xml:space="preserve">第七条 艺术考级机构是指根据本办法规定取得开办艺术考级活动资格的艺术学校、专业艺术团体、专业协会和艺术事业单位。 </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14:paraId="3E11740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市文化旅游广电体育局人事教育科、政策法规和执法监督科，县级文化旅游广电体育局相关股室、文化市场综合行政执法大队</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0AAFA21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艺术考级机构</w:t>
            </w:r>
          </w:p>
        </w:tc>
        <w:tc>
          <w:tcPr>
            <w:tcW w:w="984" w:type="pct"/>
            <w:tcBorders>
              <w:top w:val="single" w:color="000000" w:sz="4" w:space="0"/>
              <w:left w:val="single" w:color="000000" w:sz="4" w:space="0"/>
              <w:bottom w:val="single" w:color="000000" w:sz="4" w:space="0"/>
              <w:right w:val="single" w:color="000000" w:sz="4" w:space="0"/>
            </w:tcBorders>
            <w:noWrap w:val="0"/>
            <w:vAlign w:val="center"/>
          </w:tcPr>
          <w:p w14:paraId="3039541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1.设立审批监督检查。</w:t>
            </w:r>
          </w:p>
          <w:p w14:paraId="137C64B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2.对未经批准擅自开办艺术考级活动；考级简章或考级简章内容发布情况；承办单位的基本情况和合作协议备案情况；考级简章、时间等信息备案情况；考级结果报送情况；主要负责人、办公地点变动备案情况；委托的承办单位不符合规定；未按照规定组建常设工作机构并配备专职工作人员；未按照本机构教材确定艺术考级内容；未按照规定要求实行回避；阻挠、抗拒监督检查艺术考级活动监督管理。</w:t>
            </w:r>
          </w:p>
          <w:p w14:paraId="3D59839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3.服务提供监督检查。</w:t>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2EEB3E5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50DF0CB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0"/>
            <w:vAlign w:val="center"/>
          </w:tcPr>
          <w:p w14:paraId="279924F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tc>
      </w:tr>
      <w:tr w14:paraId="064A0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1"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72756342">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8</w:t>
            </w:r>
          </w:p>
        </w:tc>
        <w:tc>
          <w:tcPr>
            <w:tcW w:w="222" w:type="pct"/>
            <w:tcBorders>
              <w:top w:val="single" w:color="000000" w:sz="4" w:space="0"/>
              <w:left w:val="single" w:color="000000" w:sz="4" w:space="0"/>
              <w:bottom w:val="single" w:color="000000" w:sz="4" w:space="0"/>
              <w:right w:val="single" w:color="000000" w:sz="4" w:space="0"/>
            </w:tcBorders>
            <w:noWrap w:val="0"/>
            <w:vAlign w:val="center"/>
          </w:tcPr>
          <w:p w14:paraId="5A8D94A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对营业性演出经营活动的行政检查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38E7B37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县级以上人民政府文化行政部门</w:t>
            </w:r>
          </w:p>
        </w:tc>
        <w:tc>
          <w:tcPr>
            <w:tcW w:w="1568" w:type="pct"/>
            <w:tcBorders>
              <w:top w:val="single" w:color="000000" w:sz="4" w:space="0"/>
              <w:left w:val="single" w:color="000000" w:sz="4" w:space="0"/>
              <w:bottom w:val="single" w:color="000000" w:sz="4" w:space="0"/>
              <w:right w:val="single" w:color="000000" w:sz="4" w:space="0"/>
            </w:tcBorders>
            <w:noWrap w:val="0"/>
            <w:vAlign w:val="center"/>
          </w:tcPr>
          <w:p w14:paraId="2E5DE64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《营业性演出管理条例》（1997年10月1日起施行。2020年11月29日，根据</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中华人民共和国国务院令第732号</w:t>
            </w: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《国务院关于修改和废止部分行政法规的决定》第四次修订。）</w:t>
            </w:r>
          </w:p>
          <w:p w14:paraId="418C800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第五条　国务院文化主管部门主管全国营业性演出的监督管理工作。国务院公安部门、工商行政管理部门在各自职责范围内，主管营业性演出的监督管理工作。</w:t>
            </w:r>
          </w:p>
          <w:p w14:paraId="622F7AE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县级以上地方人民政府文化主管部门负责本行政区域内营业性演出的监督管理工作。县级以上地方人民政府公安部门、工商行政管理部门在各自职责范围内，负责本行政区域内营业性演出的监督管理工作。</w:t>
            </w:r>
          </w:p>
          <w:p w14:paraId="285F681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第三十三条　文化主管部门应当加强对营业性演出的监督管理。</w:t>
            </w:r>
          </w:p>
          <w:p w14:paraId="02E2FE8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14:paraId="2EA2004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p>
          <w:p w14:paraId="68A7340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《营业性演出管理条例实施细则》（2009年8月28日文化部令第47号公布。2022年5月13日第二次修订）</w:t>
            </w:r>
          </w:p>
          <w:p w14:paraId="0B09A6C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第二十三条 营业性演出经营主体举办营业性演出，应当履行下列义务：</w:t>
            </w:r>
          </w:p>
          <w:p w14:paraId="3456D37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（六）接受文化和旅游主管部门的监督管理。</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14:paraId="1B62743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市文化旅游广电体育局市场管理科、政策法规和执法监督科，县级文化旅游广电体育局相关股室、文化市场综合行政执法大队</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7660D67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以营利为目的为公众举办的现场文艺表演活动、演出经纪机构、文艺表演团体、演出场所经营单位；个体演员、演出经纪人；</w:t>
            </w:r>
          </w:p>
          <w:p w14:paraId="2B08E2B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为营业性演出提供场地的娱乐场所。</w:t>
            </w:r>
          </w:p>
        </w:tc>
        <w:tc>
          <w:tcPr>
            <w:tcW w:w="984" w:type="pct"/>
            <w:tcBorders>
              <w:top w:val="single" w:color="000000" w:sz="4" w:space="0"/>
              <w:left w:val="single" w:color="000000" w:sz="4" w:space="0"/>
              <w:bottom w:val="single" w:color="000000" w:sz="4" w:space="0"/>
              <w:right w:val="single" w:color="000000" w:sz="4" w:space="0"/>
            </w:tcBorders>
            <w:noWrap w:val="0"/>
            <w:vAlign w:val="center"/>
          </w:tcPr>
          <w:p w14:paraId="6A10BEE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1.设立审批监督检查。</w:t>
            </w:r>
          </w:p>
          <w:p w14:paraId="66AD9AD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2.对擅自从事营业性演出经营活动；超范围从事营业性演出经营活动；变更</w:t>
            </w:r>
            <w:r>
              <w:rPr>
                <w:rFonts w:hint="eastAsia" w:ascii="仿宋_GB2312" w:hAnsi="仿宋_GB2312" w:eastAsia="仿宋_GB2312" w:cs="仿宋_GB2312"/>
                <w:b w:val="0"/>
                <w:bCs w:val="0"/>
                <w:i w:val="0"/>
                <w:color w:val="000000" w:themeColor="text1"/>
                <w:sz w:val="22"/>
                <w:szCs w:val="22"/>
                <w:u w:val="none"/>
                <w:lang w:val="en-US" w:eastAsia="zh-CN"/>
                <w14:textFill>
                  <w14:solidFill>
                    <w14:schemeClr w14:val="tx1"/>
                  </w14:solidFill>
                </w14:textFill>
              </w:rPr>
              <w:t>营业性</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演出经营项目未换证；营业性演出审批情况；变更演出举办单位、</w:t>
            </w:r>
            <w:r>
              <w:rPr>
                <w:rFonts w:hint="eastAsia" w:ascii="仿宋_GB2312" w:hAnsi="仿宋_GB2312" w:eastAsia="仿宋_GB2312" w:cs="仿宋_GB2312"/>
                <w:b w:val="0"/>
                <w:bCs w:val="0"/>
                <w:i w:val="0"/>
                <w:color w:val="000000" w:themeColor="text1"/>
                <w:sz w:val="22"/>
                <w:szCs w:val="22"/>
                <w:u w:val="none"/>
                <w:lang w:val="en-US" w:eastAsia="zh-CN"/>
                <w14:textFill>
                  <w14:solidFill>
                    <w14:schemeClr w14:val="tx1"/>
                  </w14:solidFill>
                </w14:textFill>
              </w:rPr>
              <w:t>参加演出的表演团体、演员或者节目及演出名称、时间、地点、场次</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等信息重新报批情况；演出场所经营单位为未经批准的营业性演出提供场地；伪造、变造、出租、出借、买卖营业性演出许可证、批准文件；营业性演出含有禁止情形；演出场所经营单位、演出举办单位发现违规情况制止及报告情况；非因不可抗力中止、停止或者退出演出的；文艺表演团体、</w:t>
            </w:r>
            <w:r>
              <w:rPr>
                <w:rFonts w:hint="eastAsia" w:ascii="仿宋_GB2312" w:hAnsi="仿宋_GB2312" w:eastAsia="仿宋_GB2312" w:cs="仿宋_GB2312"/>
                <w:b w:val="0"/>
                <w:bCs w:val="0"/>
                <w:i w:val="0"/>
                <w:color w:val="000000" w:themeColor="text1"/>
                <w:sz w:val="22"/>
                <w:szCs w:val="22"/>
                <w:u w:val="none"/>
                <w:lang w:val="en-US" w:eastAsia="zh-CN"/>
                <w14:textFill>
                  <w14:solidFill>
                    <w14:schemeClr w14:val="tx1"/>
                  </w14:solidFill>
                </w14:textFill>
              </w:rPr>
              <w:t>主要演员或者主要节目内容</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等发生变更未及时告知观众；以假唱欺骗观众；为演员假唱提供条件；以政府或者政府部门的名义举办营业性演出；营业性演出冠以“中国”</w:t>
            </w:r>
            <w:r>
              <w:rPr>
                <w:rFonts w:hint="eastAsia" w:ascii="仿宋_GB2312" w:hAnsi="仿宋_GB2312" w:eastAsia="仿宋_GB2312" w:cs="仿宋_GB2312"/>
                <w:b w:val="0"/>
                <w:bCs w:val="0"/>
                <w:i w:val="0"/>
                <w:color w:val="000000" w:themeColor="text1"/>
                <w:sz w:val="22"/>
                <w:szCs w:val="22"/>
                <w:u w:val="none"/>
                <w:lang w:val="en-US" w:eastAsia="zh-CN"/>
                <w14:textFill>
                  <w14:solidFill>
                    <w14:schemeClr w14:val="tx1"/>
                  </w14:solidFill>
                </w14:textFill>
              </w:rPr>
              <w:t>“中华”、“全国”、“国际”等字</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样；募捐义演中获取经济利益；变更名称</w:t>
            </w:r>
            <w:r>
              <w:rPr>
                <w:rFonts w:hint="eastAsia" w:ascii="仿宋_GB2312" w:hAnsi="仿宋_GB2312" w:eastAsia="仿宋_GB2312" w:cs="仿宋_GB2312"/>
                <w:b w:val="0"/>
                <w:bCs w:val="0"/>
                <w:i w:val="0"/>
                <w:color w:val="000000" w:themeColor="text1"/>
                <w:sz w:val="22"/>
                <w:szCs w:val="22"/>
                <w:u w:val="none"/>
                <w:lang w:val="en-US" w:eastAsia="zh-CN"/>
                <w14:textFill>
                  <w14:solidFill>
                    <w14:schemeClr w14:val="tx1"/>
                  </w14:solidFill>
                </w14:textFill>
              </w:rPr>
              <w:t>、住所、法定代表人或者主要负责人未</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向原发证机关申请换发营业性演出许可证情况；举办临时搭建舞台、看台营业性演出提交相关证明情况；举办营业性涉外或者涉港澳台演出，隐瞒记录或提交虚假书面声明；涉外演出增加演出地未备案；非演出场所经营单位擅自举办演出；非演出场所经营单位为未经批准的营业性演出提供场地；在演播厅外从事节目录制审批情况；擅自举办募捐义演或者其他公益性演出；倒卖、转让演出活动经营权；擅自出售演出门票；现场演唱、演奏记录情况；以假演奏等手段欺骗观众；拒不接受检查等营业性演出的监督管理。</w:t>
            </w:r>
          </w:p>
          <w:p w14:paraId="279FD10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3.管理情况监督检查。</w:t>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018E307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2EC4DF0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0"/>
            <w:vAlign w:val="center"/>
          </w:tcPr>
          <w:p w14:paraId="5A47CEF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p w14:paraId="514BE9D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pPr>
          </w:p>
        </w:tc>
      </w:tr>
      <w:tr w14:paraId="157ED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6"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30DF87D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9</w:t>
            </w:r>
          </w:p>
        </w:tc>
        <w:tc>
          <w:tcPr>
            <w:tcW w:w="222" w:type="pct"/>
            <w:tcBorders>
              <w:top w:val="single" w:color="000000" w:sz="4" w:space="0"/>
              <w:left w:val="single" w:color="000000" w:sz="4" w:space="0"/>
              <w:bottom w:val="single" w:color="000000" w:sz="4" w:space="0"/>
              <w:right w:val="single" w:color="000000" w:sz="4" w:space="0"/>
            </w:tcBorders>
            <w:noWrap w:val="0"/>
            <w:vAlign w:val="center"/>
          </w:tcPr>
          <w:p w14:paraId="08448E3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对网络表演市场的行政检查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6082C85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县级以上人民政府文化行政部门</w:t>
            </w:r>
          </w:p>
        </w:tc>
        <w:tc>
          <w:tcPr>
            <w:tcW w:w="1568" w:type="pct"/>
            <w:tcBorders>
              <w:top w:val="single" w:color="000000" w:sz="4" w:space="0"/>
              <w:left w:val="single" w:color="000000" w:sz="4" w:space="0"/>
              <w:bottom w:val="single" w:color="000000" w:sz="4" w:space="0"/>
              <w:right w:val="single" w:color="000000" w:sz="4" w:space="0"/>
            </w:tcBorders>
            <w:noWrap w:val="0"/>
            <w:vAlign w:val="center"/>
          </w:tcPr>
          <w:p w14:paraId="7F293AC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《互联网文化管理暂行规定》（2011年2月11日文化部部务会议审议通过，自2011年4月1日起施行。根据2017年12月15日发布的《文化部关于废止和修改部分部门规章的决定》（文化部令第57号修订）</w:t>
            </w:r>
          </w:p>
          <w:p w14:paraId="10B7D2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第六条 文化部负责制定互联网文化发展与管理的方针、政策和规划，监督管理全国互联网文化活动。</w:t>
            </w:r>
          </w:p>
          <w:p w14:paraId="7B141EE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省、自治区、直辖市人民政府文化行政部门对申请从事经营性互联网文化活动的单位进行审批，对从事非经营性互联网文化活动的单位进行备案。</w:t>
            </w:r>
          </w:p>
          <w:p w14:paraId="1F372CB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县级以上人民政府文化行政部门负责本行政区域内互联网文化活动的监督管理工作。县级以上人民政府文化行政部门或者文化市场综合执法机构对从事互联网文化活动违反国家有关法规的行为实施处罚。</w:t>
            </w:r>
          </w:p>
          <w:p w14:paraId="5DF7D88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《营业性演出管理条例》（1997年10月1日起施行。2020年11月29日，根据中华人民共和国国务院令第732号《国务院关于修改和废止部分行政法规的决定》第四次修订。）</w:t>
            </w:r>
          </w:p>
          <w:p w14:paraId="34708A8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第五条　国务院文化主管部门主管全国营业性演出的监督管理工作。国务院公安部门、工商行政管理部门在各自职责范围内，主管营业性演出的监督管理工作。</w:t>
            </w:r>
          </w:p>
          <w:p w14:paraId="4BE6BDC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县级以上地方人民政府文化主管部门负责本行政区域内营业性演出的监督管理工作。县级以上地方人民政府公安部门、工商行政管理部门在各自职责范围内，负责本行政区域内营业性演出的监督管理工作。</w:t>
            </w:r>
          </w:p>
          <w:p w14:paraId="1C87427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p w14:paraId="0EDFB8A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tc>
        <w:tc>
          <w:tcPr>
            <w:tcW w:w="348" w:type="pct"/>
            <w:tcBorders>
              <w:top w:val="single" w:color="000000" w:sz="4" w:space="0"/>
              <w:left w:val="single" w:color="000000" w:sz="4" w:space="0"/>
              <w:bottom w:val="single" w:color="000000" w:sz="4" w:space="0"/>
              <w:right w:val="single" w:color="000000" w:sz="4" w:space="0"/>
            </w:tcBorders>
            <w:noWrap w:val="0"/>
            <w:vAlign w:val="center"/>
          </w:tcPr>
          <w:p w14:paraId="5CC6B26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市文化旅游广电体育局市场管理科、政策法规和执法监督科，县级文化旅游广电体育局相关股室、文化市场综合行政执法大队</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291016E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网络表演经营单位</w:t>
            </w:r>
          </w:p>
        </w:tc>
        <w:tc>
          <w:tcPr>
            <w:tcW w:w="984" w:type="pct"/>
            <w:tcBorders>
              <w:top w:val="single" w:color="000000" w:sz="4" w:space="0"/>
              <w:left w:val="single" w:color="000000" w:sz="4" w:space="0"/>
              <w:bottom w:val="single" w:color="000000" w:sz="4" w:space="0"/>
              <w:right w:val="single" w:color="000000" w:sz="4" w:space="0"/>
            </w:tcBorders>
            <w:noWrap w:val="0"/>
            <w:vAlign w:val="center"/>
          </w:tcPr>
          <w:p w14:paraId="18991E6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1.设立审批监督检查。</w:t>
            </w:r>
          </w:p>
          <w:p w14:paraId="4410B2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2.对从事网络表演经营活动未申请许可证；未按照许可证业务范围从事网络表演活动；表演内容核查；为未经批准的表演者开通表演频道；逾期未备案；网络表演视频资料保存情况；突发事件应急处置机制建立情况；内容审核管理制度；表演者管理情况；表演者身份核实情况；经营单位标识标注情况；对表演频道采取针对性管理措施情况；用户注册系统情况；违法信息发布处理报告情况；内部巡查监督管理制度建立情况；表演视频资料保存情况；非实时的网络表演音视频自审情况；自审信息报送情况等经营活动监督管理。</w:t>
            </w:r>
          </w:p>
          <w:p w14:paraId="6CFA472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3.实施警示名单和黑名单等信用管理制度。</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br w:type="textWrapping"/>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4.管理情况监督检查。</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br w:type="textWrapping"/>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612374D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673E33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0"/>
            <w:vAlign w:val="center"/>
          </w:tcPr>
          <w:p w14:paraId="3677158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p w14:paraId="492E768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《网络表演经营活动管理办法》（2016年12月2日发布，自2017年1月1日起施行）</w:t>
            </w:r>
          </w:p>
          <w:p w14:paraId="5ED19C0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第十八条 各级文化行政部门和文化市场综合执法机构要加强对网络表演市场的事中事后监管，重点实施“双随机、一公开”。要充分利用网络文化市场执法协作机制，加强对辖区内网络表演经营单位的指导、服务和日常监管，制定随机抽查工作实施方案和随机抽查事项清单。县级以上文化行政部门或文化市场综合执法机构，根据查处情况，实施警示名单和黑名单等信用管理制度。及时公布查处结果，主动接受社会监督。</w:t>
            </w:r>
          </w:p>
        </w:tc>
      </w:tr>
      <w:tr w14:paraId="190BD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93"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78FF33B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exact"/>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10</w:t>
            </w:r>
          </w:p>
        </w:tc>
        <w:tc>
          <w:tcPr>
            <w:tcW w:w="222" w:type="pct"/>
            <w:tcBorders>
              <w:top w:val="single" w:color="000000" w:sz="4" w:space="0"/>
              <w:left w:val="single" w:color="000000" w:sz="4" w:space="0"/>
              <w:bottom w:val="single" w:color="000000" w:sz="4" w:space="0"/>
              <w:right w:val="single" w:color="000000" w:sz="4" w:space="0"/>
            </w:tcBorders>
            <w:noWrap w:val="0"/>
            <w:vAlign w:val="center"/>
          </w:tcPr>
          <w:p w14:paraId="6C39B84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对网络表演经纪机构的行政检查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280A369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县级以上人民政府文化行政部门</w:t>
            </w:r>
          </w:p>
        </w:tc>
        <w:tc>
          <w:tcPr>
            <w:tcW w:w="1568" w:type="pct"/>
            <w:tcBorders>
              <w:top w:val="single" w:color="000000" w:sz="4" w:space="0"/>
              <w:left w:val="single" w:color="000000" w:sz="4" w:space="0"/>
              <w:bottom w:val="single" w:color="000000" w:sz="4" w:space="0"/>
              <w:right w:val="single" w:color="000000" w:sz="4" w:space="0"/>
            </w:tcBorders>
            <w:noWrap w:val="0"/>
            <w:vAlign w:val="center"/>
          </w:tcPr>
          <w:p w14:paraId="1EE7A5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《营业性演出管理条例》（1997年10月1日起施行。2020年11月29日，根据中华人民共和国国务院令第732号《国务院关于修改和废止部分行政法规的决定》第四次修订）。</w:t>
            </w:r>
          </w:p>
          <w:p w14:paraId="1B5B88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第五条　国务院文化主管部门主管全国营业性演出的监督管理工作。国务院公安部门、工商行政管理部门在各自职责范围内，主管营业性演出的监督管理工作。</w:t>
            </w:r>
          </w:p>
          <w:p w14:paraId="6F8D26D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县级以上地方人民政府文化主管部门负责本行政区域内营业性演出的监督管理工作。县级以上地方人民政府公安部门、工商行政管理部门在各自职责范围内，负责本行政区域内营业性演出的监督管理工作。</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14:paraId="5754AE4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市文化旅游广电体育局市场管理科、政策法规和执法监督科，县级文化旅游广电体育局相关股室、文化市场综合行政执法大队</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28D76A2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网络表演经纪机构</w:t>
            </w:r>
          </w:p>
        </w:tc>
        <w:tc>
          <w:tcPr>
            <w:tcW w:w="984" w:type="pct"/>
            <w:tcBorders>
              <w:top w:val="single" w:color="000000" w:sz="4" w:space="0"/>
              <w:left w:val="single" w:color="000000" w:sz="4" w:space="0"/>
              <w:bottom w:val="single" w:color="000000" w:sz="4" w:space="0"/>
              <w:right w:val="single" w:color="000000" w:sz="4" w:space="0"/>
            </w:tcBorders>
            <w:noWrap w:val="0"/>
            <w:vAlign w:val="center"/>
          </w:tcPr>
          <w:p w14:paraId="7211E25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1.设立审批监督检查。</w:t>
            </w:r>
          </w:p>
          <w:p w14:paraId="1A5F9A0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b w:val="0"/>
                <w:bCs w:val="0"/>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2.对网络表演经纪机构</w:t>
            </w:r>
            <w:r>
              <w:rPr>
                <w:rFonts w:hint="eastAsia" w:ascii="仿宋_GB2312" w:hAnsi="仿宋_GB2312" w:eastAsia="仿宋_GB2312" w:cs="仿宋_GB2312"/>
                <w:b w:val="0"/>
                <w:bCs w:val="0"/>
                <w:i w:val="0"/>
                <w:color w:val="000000" w:themeColor="text1"/>
                <w:kern w:val="0"/>
                <w:sz w:val="22"/>
                <w:szCs w:val="22"/>
                <w:u w:val="none"/>
                <w:lang w:val="en-US" w:eastAsia="zh-CN" w:bidi="ar"/>
                <w14:textFill>
                  <w14:solidFill>
                    <w14:schemeClr w14:val="tx1"/>
                  </w14:solidFill>
                </w14:textFill>
              </w:rPr>
              <w:t>及网络表演经纪人员</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资质情况；不得为未满十六周岁的未成年人提供网络表演经纪服务</w:t>
            </w:r>
            <w:r>
              <w:rPr>
                <w:rFonts w:hint="eastAsia" w:ascii="仿宋_GB2312" w:hAnsi="仿宋_GB2312" w:eastAsia="仿宋_GB2312" w:cs="仿宋_GB2312"/>
                <w:b w:val="0"/>
                <w:bCs w:val="0"/>
                <w:i w:val="0"/>
                <w:color w:val="000000" w:themeColor="text1"/>
                <w:kern w:val="0"/>
                <w:sz w:val="22"/>
                <w:szCs w:val="22"/>
                <w:u w:val="none"/>
                <w:lang w:val="en-US" w:eastAsia="zh-CN" w:bidi="ar"/>
                <w14:textFill>
                  <w14:solidFill>
                    <w14:schemeClr w14:val="tx1"/>
                  </w14:solidFill>
                </w14:textFill>
              </w:rPr>
              <w:t>；为16周岁以上的未成年人提供经纪服务认证身份信息及经监护人书面同意情况</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；不得损害未成年人身心健康，不得侵犯未成年人权益；</w:t>
            </w:r>
            <w:r>
              <w:rPr>
                <w:rFonts w:hint="eastAsia" w:ascii="仿宋_GB2312" w:hAnsi="仿宋_GB2312" w:eastAsia="仿宋_GB2312" w:cs="仿宋_GB2312"/>
                <w:b w:val="0"/>
                <w:bCs w:val="0"/>
                <w:i w:val="0"/>
                <w:color w:val="000000" w:themeColor="text1"/>
                <w:kern w:val="0"/>
                <w:sz w:val="22"/>
                <w:szCs w:val="22"/>
                <w:u w:val="none"/>
                <w:lang w:val="en-US" w:eastAsia="zh-CN" w:bidi="ar"/>
                <w14:textFill>
                  <w14:solidFill>
                    <w14:schemeClr w14:val="tx1"/>
                  </w14:solidFill>
                </w14:textFill>
              </w:rPr>
              <w:t>不得组织、制作、营销含有《营业性演出管理条例》第二十五条、《网络表演经营活动管理办法》第六条禁止内容的网络表演等网络表演经纪活动的监督管理。</w:t>
            </w:r>
          </w:p>
          <w:p w14:paraId="1956E09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3.管理情况监督检查。</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br w:type="textWrapping"/>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4CDE985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0A6CCC7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0"/>
            <w:vAlign w:val="center"/>
          </w:tcPr>
          <w:p w14:paraId="2D6405F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p w14:paraId="3701875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《网络表演经纪机构管理办法》（2021年8月30日发布）</w:t>
            </w:r>
          </w:p>
          <w:p w14:paraId="3E51E7F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网络表演经纪机构应当配合文化和旅游行政部门进行监督检查，提供真实、准确、完整的网络表演经纪活动信息数据。</w:t>
            </w:r>
          </w:p>
          <w:p w14:paraId="79BFBB1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第十六条 网络表演经纪机构违反本办法第四条有关规定，由文化和旅游主管部门依照《营业性演出管理条例》第四十三条予以查处。</w:t>
            </w:r>
          </w:p>
        </w:tc>
      </w:tr>
      <w:tr w14:paraId="71AD5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4"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2D55658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exact"/>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11</w:t>
            </w:r>
          </w:p>
        </w:tc>
        <w:tc>
          <w:tcPr>
            <w:tcW w:w="222" w:type="pct"/>
            <w:tcBorders>
              <w:top w:val="single" w:color="000000" w:sz="4" w:space="0"/>
              <w:left w:val="single" w:color="000000" w:sz="4" w:space="0"/>
              <w:bottom w:val="single" w:color="000000" w:sz="4" w:space="0"/>
              <w:right w:val="single" w:color="000000" w:sz="4" w:space="0"/>
            </w:tcBorders>
            <w:noWrap w:val="0"/>
            <w:vAlign w:val="center"/>
          </w:tcPr>
          <w:p w14:paraId="17385D3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对旅游市场的行政检查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1B91F93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文化和旅游部门（县级以上）</w:t>
            </w:r>
          </w:p>
        </w:tc>
        <w:tc>
          <w:tcPr>
            <w:tcW w:w="1568" w:type="pct"/>
            <w:tcBorders>
              <w:top w:val="single" w:color="000000" w:sz="4" w:space="0"/>
              <w:left w:val="single" w:color="000000" w:sz="4" w:space="0"/>
              <w:bottom w:val="single" w:color="000000" w:sz="4" w:space="0"/>
              <w:right w:val="single" w:color="000000" w:sz="4" w:space="0"/>
            </w:tcBorders>
            <w:noWrap w:val="0"/>
            <w:vAlign w:val="center"/>
          </w:tcPr>
          <w:p w14:paraId="578383B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《中华人民共和国旅游法》（2018年10月26日第二次修正）</w:t>
            </w:r>
          </w:p>
          <w:p w14:paraId="66ED3D8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第八十三条　县级以上人民政府旅游主管部门和有关部门依照本法和有关法律法规的规定，在各自职责范围内对旅游市场实施监督管理。</w:t>
            </w:r>
          </w:p>
          <w:p w14:paraId="3AFEDF4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县级以上人民政府应当组织旅游主管部门、有关主管部门和市场监督管理、交通等执法部门对相关旅游经营行为实施监督检查。</w:t>
            </w:r>
          </w:p>
          <w:p w14:paraId="65A1FB6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第八十五条　县级以上人民政府旅游主管部门有权对下列事项实施监督检查：</w:t>
            </w:r>
          </w:p>
          <w:p w14:paraId="673F0AF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（一）经营旅行社业务以及从事导游、领队服务是否取得经营、执业许可；</w:t>
            </w:r>
          </w:p>
          <w:p w14:paraId="2222262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（二）旅行社的经营行为；</w:t>
            </w:r>
          </w:p>
          <w:p w14:paraId="0DD82C7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（三）导游和领队等旅游从业人员的服务行为；</w:t>
            </w:r>
          </w:p>
          <w:p w14:paraId="64E8A0D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（四）法律、法规规定的其他事项。</w:t>
            </w:r>
          </w:p>
          <w:p w14:paraId="4015229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旅游主管部门依照前款规定实施监督检查，可以对涉嫌违法的合同、票据、账簿以及其他资料进行查阅、复制。</w:t>
            </w:r>
          </w:p>
          <w:p w14:paraId="754EDB8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《湖南省实施&lt;中华人民共和国旅游法&gt;办法》（2020年11月27日修改）</w:t>
            </w:r>
          </w:p>
          <w:p w14:paraId="575DBD2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第二条第二款 县级以上人民政府旅游主管部门负责本行政区域旅游业的指导、协调、管理、服务和监督工作，其他有关部门按照各自职责做好旅游工作。</w:t>
            </w:r>
          </w:p>
          <w:p w14:paraId="5D7D577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第二十五条第一款 县级以上人民政府应当制定旅游市场综合监管责任清单，向社会公开旅游主管部门以及工商行政管理、公安、消防、价格、质量技术监督、安全生产、交通运输、食品药品监督管理、卫生、气象等部门的执法权限，对辖区内旅游市场实施监督管理，查处各种旅游违法行为。</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14:paraId="2BE0E7D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市文化旅游广电体育局市场管理科、政策法规和执法监督科，县级文化旅游广电体育局相关股室、文化市场综合行政执法大队</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3C0C101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旅行社、导游和领队等旅游从业人员</w:t>
            </w:r>
          </w:p>
        </w:tc>
        <w:tc>
          <w:tcPr>
            <w:tcW w:w="984" w:type="pct"/>
            <w:tcBorders>
              <w:top w:val="single" w:color="000000" w:sz="4" w:space="0"/>
              <w:left w:val="single" w:color="000000" w:sz="4" w:space="0"/>
              <w:bottom w:val="single" w:color="000000" w:sz="4" w:space="0"/>
              <w:right w:val="single" w:color="000000" w:sz="4" w:space="0"/>
            </w:tcBorders>
            <w:noWrap w:val="0"/>
            <w:vAlign w:val="center"/>
          </w:tcPr>
          <w:p w14:paraId="7D40E37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1.经营旅行社业务以及从事导游、领队服务是否取得经营、执业许可。</w:t>
            </w:r>
          </w:p>
          <w:p w14:paraId="36D42E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2.旅行社的经营行为。</w:t>
            </w:r>
          </w:p>
          <w:p w14:paraId="37A71BE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3.导游和领队等旅游从业人员的服务行为。</w:t>
            </w:r>
          </w:p>
          <w:p w14:paraId="4A33193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4.法律、法规规定的其他事项。</w:t>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41F0878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59CF376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0"/>
            <w:vAlign w:val="center"/>
          </w:tcPr>
          <w:p w14:paraId="7E6BABC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left"/>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tc>
      </w:tr>
      <w:tr w14:paraId="5A263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9"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090F48E7">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40" w:lineRule="exact"/>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12</w:t>
            </w:r>
          </w:p>
        </w:tc>
        <w:tc>
          <w:tcPr>
            <w:tcW w:w="222" w:type="pct"/>
            <w:tcBorders>
              <w:top w:val="single" w:color="000000" w:sz="4" w:space="0"/>
              <w:left w:val="single" w:color="000000" w:sz="4" w:space="0"/>
              <w:bottom w:val="single" w:color="000000" w:sz="4" w:space="0"/>
              <w:right w:val="single" w:color="000000" w:sz="4" w:space="0"/>
            </w:tcBorders>
            <w:noWrap w:val="0"/>
            <w:vAlign w:val="center"/>
          </w:tcPr>
          <w:p w14:paraId="687A921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对旅行社及其分社、分支机构的行政检查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65BA688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文化和旅游部门（县级以上）</w:t>
            </w:r>
          </w:p>
        </w:tc>
        <w:tc>
          <w:tcPr>
            <w:tcW w:w="1568" w:type="pct"/>
            <w:tcBorders>
              <w:top w:val="single" w:color="000000" w:sz="4" w:space="0"/>
              <w:left w:val="single" w:color="000000" w:sz="4" w:space="0"/>
              <w:bottom w:val="single" w:color="000000" w:sz="4" w:space="0"/>
              <w:right w:val="single" w:color="000000" w:sz="4" w:space="0"/>
            </w:tcBorders>
            <w:noWrap w:val="0"/>
            <w:vAlign w:val="center"/>
          </w:tcPr>
          <w:p w14:paraId="5A968E3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《旅行社条例》（中华人民共和国国务院令第732号）</w:t>
            </w:r>
          </w:p>
          <w:p w14:paraId="3ECC6DA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第三条 国务院旅游行政主管部门负责全国旅行社的监督管理工作。</w:t>
            </w:r>
          </w:p>
          <w:p w14:paraId="15819FC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县级以上地方人民政府管理旅游工作的部门按照职责负责本行政区域内旅行社的监督管理工作。</w:t>
            </w:r>
          </w:p>
          <w:p w14:paraId="5241AB9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第四十一条 旅游、工商、价格、商务、外汇等有关部门应当依法加强对旅行社的监督管理，发现违法行为，应当及时予以处理。</w:t>
            </w:r>
          </w:p>
          <w:p w14:paraId="23118B5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第四十四条 旅行社及其分社应当接受旅游行政管理部门对其旅游合同、服务质量、旅游安全、财务账簿等情况的监督检查，并按照国家有关规定向旅游行政管理部门报送经营和财务信息等统计资料。</w:t>
            </w:r>
          </w:p>
          <w:p w14:paraId="5D2A563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《旅行社条例实施细则》（国家旅游局第42号令）</w:t>
            </w:r>
          </w:p>
          <w:p w14:paraId="19C6F4F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第四条 对旅行社及其分支机构的监督管理，县级以上旅游行政管理部门应当按照《条例》、本细则的规定和职责，实行分级管理和属地管理。</w:t>
            </w:r>
          </w:p>
          <w:p w14:paraId="0976DEA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第五十二条　县级以上旅游行政管理部门对旅行社及其分支机构实施监督检查时，可以进入其经营场所，查阅招徕、组织、接待旅游者的各类合同、相关文件、资料，以及财务账簿、交易记录和业务单据等材料，旅行社及其分支机构应当给予配合。</w:t>
            </w:r>
          </w:p>
          <w:p w14:paraId="57EB962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《旅行社责任保险管理办法》（国家旅游局、中国保险监督管理委员会令第35号）</w:t>
            </w:r>
          </w:p>
          <w:p w14:paraId="708B27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第二十六条  县级以上旅游行政管理部门依法对旅行社投保旅行社责任保险情况实施监督检查。</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14:paraId="6C03EBF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市文化旅游广电体育局市场管理科、政策法规和执法监督科，县级文化旅游广电体育局相关股室、文化市场综合行政执法大队。</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064DBE9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旅行社及其分社、分支机构</w:t>
            </w:r>
          </w:p>
        </w:tc>
        <w:tc>
          <w:tcPr>
            <w:tcW w:w="984" w:type="pct"/>
            <w:tcBorders>
              <w:top w:val="single" w:color="000000" w:sz="4" w:space="0"/>
              <w:left w:val="single" w:color="000000" w:sz="4" w:space="0"/>
              <w:bottom w:val="single" w:color="000000" w:sz="4" w:space="0"/>
              <w:right w:val="single" w:color="000000" w:sz="4" w:space="0"/>
            </w:tcBorders>
            <w:noWrap w:val="0"/>
            <w:vAlign w:val="center"/>
          </w:tcPr>
          <w:p w14:paraId="40A20B1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1.对旅游合同、服务质量、旅游安全、财务账簿等情况的监督检查。</w:t>
            </w:r>
          </w:p>
          <w:p w14:paraId="79EAB5D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2.对经营场所及招徕、组织、接待旅游者的各类合同、相关文件、资料，以及财务账簿、交易记录和业务单据等材料的监督检查。</w:t>
            </w:r>
          </w:p>
          <w:p w14:paraId="64370EC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3.对旅行社投保旅行社责任保险情况的监督检查。</w:t>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6B879FD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43092C7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0"/>
            <w:vAlign w:val="center"/>
          </w:tcPr>
          <w:p w14:paraId="7C34019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tc>
      </w:tr>
      <w:tr w14:paraId="35707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0"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0CDF500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40" w:lineRule="exact"/>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13</w:t>
            </w:r>
          </w:p>
        </w:tc>
        <w:tc>
          <w:tcPr>
            <w:tcW w:w="222" w:type="pct"/>
            <w:tcBorders>
              <w:top w:val="single" w:color="000000" w:sz="4" w:space="0"/>
              <w:left w:val="single" w:color="000000" w:sz="4" w:space="0"/>
              <w:bottom w:val="single" w:color="000000" w:sz="4" w:space="0"/>
              <w:right w:val="single" w:color="000000" w:sz="4" w:space="0"/>
            </w:tcBorders>
            <w:noWrap w:val="0"/>
            <w:vAlign w:val="center"/>
          </w:tcPr>
          <w:p w14:paraId="4151E2A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对在线旅游经营者的行政检查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0351346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14:textFill>
                  <w14:solidFill>
                    <w14:schemeClr w14:val="tx1"/>
                  </w14:solidFill>
                </w14:textFill>
              </w:rPr>
              <w:t>文化和旅游部门（县级以上）</w:t>
            </w:r>
          </w:p>
        </w:tc>
        <w:tc>
          <w:tcPr>
            <w:tcW w:w="1568" w:type="pct"/>
            <w:tcBorders>
              <w:top w:val="single" w:color="000000" w:sz="4" w:space="0"/>
              <w:left w:val="single" w:color="000000" w:sz="4" w:space="0"/>
              <w:bottom w:val="single" w:color="000000" w:sz="4" w:space="0"/>
              <w:right w:val="single" w:color="000000" w:sz="4" w:space="0"/>
            </w:tcBorders>
            <w:noWrap w:val="0"/>
            <w:vAlign w:val="center"/>
          </w:tcPr>
          <w:p w14:paraId="3382EFF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《在线旅游经营服务管理暂行规定》（中华人民共和国文化和旅游部令第4号）</w:t>
            </w:r>
          </w:p>
          <w:p w14:paraId="16258BD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第五条 文化和旅游部按照职责依法负责全国在线旅游经营服务的指导、协调、监管工作。县级以上地方文化和旅游主管部门按照职责分工负责本辖区内在线旅游经营服务的监督管理工作。</w:t>
            </w:r>
          </w:p>
          <w:p w14:paraId="321BE8B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第二十三条</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第一款</w:t>
            </w: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 xml:space="preserve"> 各级文化和旅游主管部门应当建立日常检查、定期检查以及与相关部门联合检查的监督管理制度，依法对在线旅游经营服务实施监督检查，查处违法违规行为。</w:t>
            </w:r>
          </w:p>
          <w:p w14:paraId="2F0A058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《湖南省实施&lt;中华人民共和国旅游法&gt;办法》（2020年11月27日修改）</w:t>
            </w:r>
          </w:p>
          <w:p w14:paraId="54C7C37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第二十七条 县级以上人民政府旅游、公安、工商行政管理、通信管理、金融等有关部门应当加强互联网在线旅游经营监督管理，规范互联网在线旅游经营秩序。</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14:paraId="6899AF0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市文化旅游广电体育局市场管理科、政策法规和执法监督科，县级文化旅游广电体育局相关股室、文化市场综合行政执法大队。</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32FDB1F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14:textFill>
                  <w14:solidFill>
                    <w14:schemeClr w14:val="tx1"/>
                  </w14:solidFill>
                </w14:textFill>
              </w:rPr>
              <w:t>在线旅游经营者</w:t>
            </w:r>
          </w:p>
        </w:tc>
        <w:tc>
          <w:tcPr>
            <w:tcW w:w="984" w:type="pct"/>
            <w:tcBorders>
              <w:top w:val="single" w:color="000000" w:sz="4" w:space="0"/>
              <w:left w:val="single" w:color="000000" w:sz="4" w:space="0"/>
              <w:bottom w:val="single" w:color="000000" w:sz="4" w:space="0"/>
              <w:right w:val="single" w:color="000000" w:sz="4" w:space="0"/>
            </w:tcBorders>
            <w:noWrap w:val="0"/>
            <w:vAlign w:val="center"/>
          </w:tcPr>
          <w:p w14:paraId="0E447B4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right="0" w:firstLine="0" w:firstLineChars="0"/>
              <w:jc w:val="left"/>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对在线旅游经营服务的监督管理。</w:t>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40F8876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leftChars="0" w:right="0" w:rightChars="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0DA6513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leftChars="0" w:right="0" w:rightChars="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0"/>
            <w:vAlign w:val="center"/>
          </w:tcPr>
          <w:p w14:paraId="4A55BF9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40" w:lineRule="exact"/>
              <w:ind w:left="0" w:leftChars="0" w:right="0" w:rightChars="0" w:firstLine="0" w:firstLineChars="0"/>
              <w:jc w:val="left"/>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tc>
      </w:tr>
      <w:tr w14:paraId="3BBA8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7"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2F05CA6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14</w:t>
            </w:r>
          </w:p>
        </w:tc>
        <w:tc>
          <w:tcPr>
            <w:tcW w:w="222" w:type="pct"/>
            <w:tcBorders>
              <w:top w:val="single" w:color="000000" w:sz="4" w:space="0"/>
              <w:left w:val="single" w:color="000000" w:sz="4" w:space="0"/>
              <w:bottom w:val="single" w:color="000000" w:sz="4" w:space="0"/>
              <w:right w:val="single" w:color="000000" w:sz="4" w:space="0"/>
            </w:tcBorders>
            <w:noWrap w:val="0"/>
            <w:vAlign w:val="center"/>
          </w:tcPr>
          <w:p w14:paraId="308D4C0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对旅游安全的行政检查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5B831EC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14:textFill>
                  <w14:solidFill>
                    <w14:schemeClr w14:val="tx1"/>
                  </w14:solidFill>
                </w14:textFill>
              </w:rPr>
              <w:t>文化和旅游部门（县级以上）</w:t>
            </w:r>
          </w:p>
        </w:tc>
        <w:tc>
          <w:tcPr>
            <w:tcW w:w="1568" w:type="pct"/>
            <w:tcBorders>
              <w:top w:val="single" w:color="000000" w:sz="4" w:space="0"/>
              <w:left w:val="single" w:color="000000" w:sz="4" w:space="0"/>
              <w:bottom w:val="single" w:color="000000" w:sz="4" w:space="0"/>
              <w:right w:val="single" w:color="000000" w:sz="4" w:space="0"/>
            </w:tcBorders>
            <w:noWrap w:val="0"/>
            <w:vAlign w:val="center"/>
          </w:tcPr>
          <w:p w14:paraId="6D6BB28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《中华人民共和国旅游法》（2018年10月26日第二次修正）</w:t>
            </w:r>
          </w:p>
          <w:p w14:paraId="7B217A0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第七十六条　县级以上人民政府统一负责旅游安全工作。县级以上人民政府有关部门依照法律、法规履行旅游安全监管职责。</w:t>
            </w:r>
          </w:p>
          <w:p w14:paraId="6E14E02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《旅游安全管理办法》（中华人民共和国国家旅游局令第41号）</w:t>
            </w:r>
          </w:p>
          <w:p w14:paraId="0BD197D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第二条 旅游经营者的安全生产、旅游主管部门的安全监督管理，以及旅游突发事件的应对，应当遵守有关法律、法规和本办法的规定。</w:t>
            </w:r>
          </w:p>
          <w:p w14:paraId="7C12409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本办法所称旅游经营者，是指旅行社及地方性法规规定旅游主管部门负有行业监管职责的景区和饭店等单位。</w:t>
            </w:r>
          </w:p>
          <w:p w14:paraId="7F1988C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第三条 各级旅游主管部门应当在同级人民政府的领导和上级旅游主管部门及有关部门的指导下，在职责范围内，依法对旅游安全工作进行指导、防范、监管、培训、统计分析和应急处理。</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14:paraId="225289C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市文化旅游广电体育局市场管理科、资源开发科、政策法规和执法监督科，县级文化旅游广电体育局相关股室、文化市场综合行政执法大队。</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654B909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14:textFill>
                  <w14:solidFill>
                    <w14:schemeClr w14:val="tx1"/>
                  </w14:solidFill>
                </w14:textFill>
              </w:rPr>
              <w:t>旅游经营者</w:t>
            </w:r>
          </w:p>
        </w:tc>
        <w:tc>
          <w:tcPr>
            <w:tcW w:w="984" w:type="pct"/>
            <w:tcBorders>
              <w:top w:val="single" w:color="000000" w:sz="4" w:space="0"/>
              <w:left w:val="single" w:color="000000" w:sz="4" w:space="0"/>
              <w:bottom w:val="single" w:color="000000" w:sz="4" w:space="0"/>
              <w:right w:val="single" w:color="000000" w:sz="4" w:space="0"/>
            </w:tcBorders>
            <w:noWrap w:val="0"/>
            <w:vAlign w:val="center"/>
          </w:tcPr>
          <w:p w14:paraId="33754C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对旅游经营者的安全生产的监督检查。</w:t>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60BE15D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685A239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0"/>
            <w:vAlign w:val="center"/>
          </w:tcPr>
          <w:p w14:paraId="33CC835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tc>
      </w:tr>
      <w:tr w14:paraId="1604A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2"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6D2078C7">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15</w:t>
            </w:r>
          </w:p>
        </w:tc>
        <w:tc>
          <w:tcPr>
            <w:tcW w:w="222" w:type="pct"/>
            <w:tcBorders>
              <w:top w:val="single" w:color="000000" w:sz="4" w:space="0"/>
              <w:left w:val="single" w:color="000000" w:sz="4" w:space="0"/>
              <w:bottom w:val="single" w:color="000000" w:sz="4" w:space="0"/>
              <w:right w:val="single" w:color="000000" w:sz="4" w:space="0"/>
            </w:tcBorders>
            <w:noWrap w:val="0"/>
            <w:vAlign w:val="center"/>
          </w:tcPr>
          <w:p w14:paraId="08AE6E1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对旅游行政许可的行政检查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3001B1C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14:textFill>
                  <w14:solidFill>
                    <w14:schemeClr w14:val="tx1"/>
                  </w14:solidFill>
                </w14:textFill>
              </w:rPr>
              <w:t>文化和旅游部门（县级以上）</w:t>
            </w:r>
          </w:p>
        </w:tc>
        <w:tc>
          <w:tcPr>
            <w:tcW w:w="1568" w:type="pct"/>
            <w:tcBorders>
              <w:top w:val="single" w:color="000000" w:sz="4" w:space="0"/>
              <w:left w:val="single" w:color="000000" w:sz="4" w:space="0"/>
              <w:bottom w:val="single" w:color="000000" w:sz="4" w:space="0"/>
              <w:right w:val="single" w:color="000000" w:sz="4" w:space="0"/>
            </w:tcBorders>
            <w:noWrap w:val="0"/>
            <w:vAlign w:val="center"/>
          </w:tcPr>
          <w:p w14:paraId="09A114F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《旅游行政许可办法》（中华人民共和国国家旅游局令第46号）</w:t>
            </w:r>
          </w:p>
          <w:p w14:paraId="72937C3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第十一条</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 xml:space="preserve"> </w:t>
            </w: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旅游主管部门应当确定具体承担旅游行政许可办理工作的内设机构（以下简称承办机构）。承办机构的主要职责包括：（七）依法对被许可人从事旅游行政许可事项的活动进行监督检查。</w:t>
            </w:r>
          </w:p>
          <w:p w14:paraId="621BD5E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第四十三条</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 xml:space="preserve">第一款 </w:t>
            </w: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旅游主管部门应当建立健全旅游行政许可监督检查制度，采取定期或者不定期抽查等方式，对许可实施情况进行监督检查，及时纠正行政许可实施中的违法行为。</w:t>
            </w:r>
          </w:p>
          <w:p w14:paraId="2380FEE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第四十四条</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 xml:space="preserve">  </w:t>
            </w: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旅游主管部门应当依法对被许可人从事旅游行政许可事项的活动进行监督检查，并将监督检查的情况和处理结果予以记录，由监督检查人员签字后归档。公众有权查阅监督检查记录。</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14:paraId="2ACA733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市文化旅游广电体育局市场管理科，县级文化旅游广电体育局相关股室</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0D3AA32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被许可人</w:t>
            </w:r>
          </w:p>
        </w:tc>
        <w:tc>
          <w:tcPr>
            <w:tcW w:w="984" w:type="pct"/>
            <w:tcBorders>
              <w:top w:val="single" w:color="000000" w:sz="4" w:space="0"/>
              <w:left w:val="single" w:color="000000" w:sz="4" w:space="0"/>
              <w:bottom w:val="single" w:color="000000" w:sz="4" w:space="0"/>
              <w:right w:val="single" w:color="000000" w:sz="4" w:space="0"/>
            </w:tcBorders>
            <w:noWrap w:val="0"/>
            <w:vAlign w:val="center"/>
          </w:tcPr>
          <w:p w14:paraId="42D0919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对被许可人从事旅游行政许可事项的活动的监督检查。</w:t>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50A2D13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42983EB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0"/>
            <w:vAlign w:val="center"/>
          </w:tcPr>
          <w:p w14:paraId="15EAE26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tc>
      </w:tr>
      <w:tr w14:paraId="51408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3" w:hRule="atLeast"/>
          <w:jc w:val="center"/>
        </w:trPr>
        <w:tc>
          <w:tcPr>
            <w:tcW w:w="193" w:type="pct"/>
            <w:tcBorders>
              <w:top w:val="single" w:color="000000" w:sz="4" w:space="0"/>
              <w:left w:val="single" w:color="000000" w:sz="4" w:space="0"/>
              <w:bottom w:val="single" w:color="000000" w:sz="4" w:space="0"/>
              <w:right w:val="single" w:color="000000" w:sz="4" w:space="0"/>
            </w:tcBorders>
            <w:noWrap/>
            <w:vAlign w:val="center"/>
          </w:tcPr>
          <w:p w14:paraId="29FBE817">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16</w:t>
            </w:r>
          </w:p>
        </w:tc>
        <w:tc>
          <w:tcPr>
            <w:tcW w:w="222" w:type="pct"/>
            <w:tcBorders>
              <w:top w:val="single" w:color="000000" w:sz="4" w:space="0"/>
              <w:left w:val="single" w:color="000000" w:sz="4" w:space="0"/>
              <w:bottom w:val="single" w:color="000000" w:sz="4" w:space="0"/>
              <w:right w:val="single" w:color="000000" w:sz="4" w:space="0"/>
            </w:tcBorders>
            <w:noWrap w:val="0"/>
            <w:vAlign w:val="center"/>
          </w:tcPr>
          <w:p w14:paraId="11072B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对相关旅游经营行为的行政检查</w:t>
            </w:r>
          </w:p>
        </w:tc>
        <w:tc>
          <w:tcPr>
            <w:tcW w:w="240" w:type="pct"/>
            <w:tcBorders>
              <w:top w:val="single" w:color="000000" w:sz="4" w:space="0"/>
              <w:left w:val="single" w:color="000000" w:sz="4" w:space="0"/>
              <w:bottom w:val="single" w:color="000000" w:sz="4" w:space="0"/>
              <w:right w:val="single" w:color="000000" w:sz="4" w:space="0"/>
            </w:tcBorders>
            <w:noWrap w:val="0"/>
            <w:vAlign w:val="center"/>
          </w:tcPr>
          <w:p w14:paraId="4CF0641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14:textFill>
                  <w14:solidFill>
                    <w14:schemeClr w14:val="tx1"/>
                  </w14:solidFill>
                </w14:textFill>
              </w:rPr>
              <w:t>文化和旅游部门（县级以上）</w:t>
            </w:r>
          </w:p>
        </w:tc>
        <w:tc>
          <w:tcPr>
            <w:tcW w:w="1568" w:type="pct"/>
            <w:tcBorders>
              <w:top w:val="single" w:color="000000" w:sz="4" w:space="0"/>
              <w:left w:val="single" w:color="000000" w:sz="4" w:space="0"/>
              <w:bottom w:val="single" w:color="000000" w:sz="4" w:space="0"/>
              <w:right w:val="single" w:color="000000" w:sz="4" w:space="0"/>
            </w:tcBorders>
            <w:noWrap w:val="0"/>
            <w:vAlign w:val="center"/>
          </w:tcPr>
          <w:p w14:paraId="612743E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《旅游行政处罚办法》（国家旅游局令第38号）</w:t>
            </w:r>
          </w:p>
          <w:p w14:paraId="229DC4F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第五条 县级以上人民政府组织旅游主管部门、有关主管部门和工商行政管理、产品质量监督、交通等执法部门对相关旅游经营行为实施监督检查。</w:t>
            </w:r>
          </w:p>
          <w:p w14:paraId="76DD288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县级以上旅游主管部门应当在同级人民政府的组织和领导下，加强与相关部门的执法协作和联合检查。</w:t>
            </w:r>
          </w:p>
          <w:p w14:paraId="5E8E049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县级以上地方旅游主管部门应当逐步建立跨地区协同执法机制，加强执法协作，共享旅游违法行为查处信息，配合、协助其他地区旅游主管部门依法对本地区旅游经营者和从业人员实施的行政处罚。</w:t>
            </w:r>
          </w:p>
        </w:tc>
        <w:tc>
          <w:tcPr>
            <w:tcW w:w="348" w:type="pct"/>
            <w:tcBorders>
              <w:top w:val="single" w:color="000000" w:sz="4" w:space="0"/>
              <w:left w:val="single" w:color="000000" w:sz="4" w:space="0"/>
              <w:bottom w:val="single" w:color="000000" w:sz="4" w:space="0"/>
              <w:right w:val="single" w:color="000000" w:sz="4" w:space="0"/>
            </w:tcBorders>
            <w:noWrap w:val="0"/>
            <w:vAlign w:val="center"/>
          </w:tcPr>
          <w:p w14:paraId="7A9BF7F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市文化旅游广电体育局市场管理科、政策法规和执法监督科，县级文化旅游广电体育局相关股室、文化市场综合行政执法大队。</w:t>
            </w:r>
          </w:p>
        </w:tc>
        <w:tc>
          <w:tcPr>
            <w:tcW w:w="317" w:type="pct"/>
            <w:tcBorders>
              <w:top w:val="single" w:color="000000" w:sz="4" w:space="0"/>
              <w:left w:val="single" w:color="000000" w:sz="4" w:space="0"/>
              <w:bottom w:val="single" w:color="000000" w:sz="4" w:space="0"/>
              <w:right w:val="single" w:color="000000" w:sz="4" w:space="0"/>
            </w:tcBorders>
            <w:noWrap w:val="0"/>
            <w:vAlign w:val="center"/>
          </w:tcPr>
          <w:p w14:paraId="78300CF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14:textFill>
                  <w14:solidFill>
                    <w14:schemeClr w14:val="tx1"/>
                  </w14:solidFill>
                </w14:textFill>
              </w:rPr>
              <w:t>旅游经营者和从业人员</w:t>
            </w:r>
          </w:p>
        </w:tc>
        <w:tc>
          <w:tcPr>
            <w:tcW w:w="984" w:type="pct"/>
            <w:tcBorders>
              <w:top w:val="single" w:color="000000" w:sz="4" w:space="0"/>
              <w:left w:val="single" w:color="000000" w:sz="4" w:space="0"/>
              <w:bottom w:val="single" w:color="000000" w:sz="4" w:space="0"/>
              <w:right w:val="single" w:color="000000" w:sz="4" w:space="0"/>
            </w:tcBorders>
            <w:noWrap w:val="0"/>
            <w:vAlign w:val="center"/>
          </w:tcPr>
          <w:p w14:paraId="7364F74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对相关旅游经营行为的监督检查。</w:t>
            </w:r>
          </w:p>
        </w:tc>
        <w:tc>
          <w:tcPr>
            <w:tcW w:w="188" w:type="pct"/>
            <w:tcBorders>
              <w:top w:val="single" w:color="000000" w:sz="4" w:space="0"/>
              <w:left w:val="single" w:color="000000" w:sz="4" w:space="0"/>
              <w:bottom w:val="single" w:color="000000" w:sz="4" w:space="0"/>
              <w:right w:val="single" w:color="000000" w:sz="4" w:space="0"/>
            </w:tcBorders>
            <w:noWrap w:val="0"/>
            <w:vAlign w:val="center"/>
          </w:tcPr>
          <w:p w14:paraId="18EDF8B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t>现场检查、非现场检查相结合</w:t>
            </w:r>
          </w:p>
        </w:tc>
        <w:tc>
          <w:tcPr>
            <w:tcW w:w="389" w:type="pct"/>
            <w:tcBorders>
              <w:top w:val="single" w:color="000000" w:sz="4" w:space="0"/>
              <w:left w:val="single" w:color="000000" w:sz="4" w:space="0"/>
              <w:bottom w:val="single" w:color="000000" w:sz="4" w:space="0"/>
              <w:right w:val="single" w:color="000000" w:sz="4" w:space="0"/>
            </w:tcBorders>
            <w:noWrap/>
            <w:vAlign w:val="center"/>
          </w:tcPr>
          <w:p w14:paraId="41E0CFA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000000" w:sz="4" w:space="0"/>
              <w:left w:val="single" w:color="000000" w:sz="4" w:space="0"/>
              <w:bottom w:val="single" w:color="000000" w:sz="4" w:space="0"/>
              <w:right w:val="single" w:color="000000" w:sz="4" w:space="0"/>
            </w:tcBorders>
            <w:noWrap w:val="0"/>
            <w:vAlign w:val="center"/>
          </w:tcPr>
          <w:p w14:paraId="1A6487E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center"/>
              <w:rPr>
                <w:rFonts w:hint="eastAsia" w:ascii="仿宋_GB2312" w:hAnsi="仿宋_GB2312" w:eastAsia="仿宋_GB2312" w:cs="仿宋_GB2312"/>
                <w:i w:val="0"/>
                <w:color w:val="000000" w:themeColor="text1"/>
                <w:kern w:val="0"/>
                <w:sz w:val="22"/>
                <w:szCs w:val="22"/>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tc>
      </w:tr>
      <w:tr w14:paraId="69BE0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6"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28450BF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17</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52D8682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对文物经营活动的行政检查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794A970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文化和旅游部门（县级以上）</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45B5690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《中华人民共和国文物保护法实施条例》（中华人民共和国国务院令第687号）</w:t>
            </w:r>
          </w:p>
          <w:p w14:paraId="3557F0A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第四十三条第二款  文物行政主管部门应当加强对文物商店和经营文物拍卖的拍卖企业的监督检查。</w:t>
            </w:r>
          </w:p>
          <w:p w14:paraId="7093582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《湖南省文物保护条例》（湖南省人民政府令第 223 号）</w:t>
            </w:r>
          </w:p>
          <w:p w14:paraId="5A719C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第三十一条第一款　文物行政部门和工商行政管理部门应当加强对文物经营活动的监督管理。</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4188178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市文化旅游广电体育局文物保护科、政策法规和执法监督科，县级文化旅游广电体育局相关股室、文化市场综合行政执法大队。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20B43A9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14:textFill>
                  <w14:solidFill>
                    <w14:schemeClr w14:val="tx1"/>
                  </w14:solidFill>
                </w14:textFill>
              </w:rPr>
              <w:t>文物商店和经营文物拍卖的拍卖企业</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485285C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2"/>
                <w:sz w:val="22"/>
                <w:szCs w:val="22"/>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2"/>
                <w:szCs w:val="22"/>
                <w:u w:val="none"/>
                <w14:textFill>
                  <w14:solidFill>
                    <w14:schemeClr w14:val="tx1"/>
                  </w14:solidFill>
                </w14:textFill>
              </w:rPr>
              <w:t>对文物</w:t>
            </w:r>
            <w:r>
              <w:rPr>
                <w:rFonts w:hint="eastAsia" w:ascii="仿宋_GB2312" w:hAnsi="仿宋_GB2312" w:eastAsia="仿宋_GB2312" w:cs="仿宋_GB2312"/>
                <w:i w:val="0"/>
                <w:color w:val="000000" w:themeColor="text1"/>
                <w:sz w:val="22"/>
                <w:szCs w:val="22"/>
                <w:u w:val="none"/>
                <w:lang w:val="en-US" w:eastAsia="zh-CN"/>
                <w14:textFill>
                  <w14:solidFill>
                    <w14:schemeClr w14:val="tx1"/>
                  </w14:solidFill>
                </w14:textFill>
              </w:rPr>
              <w:t>经营活动</w:t>
            </w:r>
            <w:r>
              <w:rPr>
                <w:rFonts w:hint="eastAsia" w:ascii="仿宋_GB2312" w:hAnsi="仿宋_GB2312" w:eastAsia="仿宋_GB2312" w:cs="仿宋_GB2312"/>
                <w:i w:val="0"/>
                <w:color w:val="000000" w:themeColor="text1"/>
                <w:sz w:val="22"/>
                <w:szCs w:val="22"/>
                <w:u w:val="none"/>
                <w14:textFill>
                  <w14:solidFill>
                    <w14:schemeClr w14:val="tx1"/>
                  </w14:solidFill>
                </w14:textFill>
              </w:rPr>
              <w:t>的监督检查</w:t>
            </w:r>
            <w:r>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t>。</w:t>
            </w:r>
          </w:p>
        </w:tc>
        <w:tc>
          <w:tcPr>
            <w:tcW w:w="188" w:type="pct"/>
            <w:tcBorders>
              <w:top w:val="single" w:color="auto" w:sz="4" w:space="0"/>
              <w:left w:val="single" w:color="auto" w:sz="4" w:space="0"/>
              <w:bottom w:val="single" w:color="auto" w:sz="4" w:space="0"/>
              <w:right w:val="single" w:color="auto" w:sz="4" w:space="0"/>
            </w:tcBorders>
            <w:noWrap w:val="0"/>
            <w:vAlign w:val="center"/>
          </w:tcPr>
          <w:p w14:paraId="22DD456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现场检查、非现场检查相结合</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6FCBD68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00FD7D3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涉企行政检查以属地管辖为原则，有重大影响或者跨县级区域的，由市文化旅游广电体育局负责。</w:t>
            </w:r>
          </w:p>
        </w:tc>
      </w:tr>
      <w:tr w14:paraId="6E6F1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6"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16A2569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center"/>
              <w:rPr>
                <w:rFonts w:hint="default" w:ascii="仿宋_GB2312" w:hAnsi="仿宋_GB2312" w:eastAsia="仿宋_GB2312" w:cs="仿宋_GB2312"/>
                <w:i w:val="0"/>
                <w:color w:val="000000" w:themeColor="text1"/>
                <w:kern w:val="0"/>
                <w:sz w:val="22"/>
                <w:szCs w:val="22"/>
                <w:u w:val="none"/>
                <w:lang w:val="en" w:eastAsia="zh-CN" w:bidi="ar"/>
                <w14:textFill>
                  <w14:solidFill>
                    <w14:schemeClr w14:val="tx1"/>
                  </w14:solidFill>
                </w14:textFill>
              </w:rPr>
            </w:pPr>
            <w:r>
              <w:rPr>
                <w:rFonts w:hint="default" w:ascii="仿宋_GB2312" w:hAnsi="仿宋_GB2312" w:eastAsia="仿宋_GB2312" w:cs="仿宋_GB2312"/>
                <w:i w:val="0"/>
                <w:color w:val="000000" w:themeColor="text1"/>
                <w:kern w:val="0"/>
                <w:sz w:val="22"/>
                <w:szCs w:val="22"/>
                <w:u w:val="none"/>
                <w:lang w:val="en" w:eastAsia="zh-CN" w:bidi="ar"/>
                <w14:textFill>
                  <w14:solidFill>
                    <w14:schemeClr w14:val="tx1"/>
                  </w14:solidFill>
                </w14:textFill>
              </w:rPr>
              <w:t>18</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32565F4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_GB2312" w:cs="Times New Roman"/>
                <w:color w:val="auto"/>
                <w:kern w:val="0"/>
                <w:szCs w:val="21"/>
                <w:lang w:val="en-US" w:eastAsia="zh-CN" w:bidi="ar"/>
              </w:rPr>
              <w:t>对擅自使用频率、未按许可参数使用频率（小功率）的行政检查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45B2AAB0">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广电行政部门（县级以上）</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0463C0FF">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_GB2312" w:cs="Times New Roman"/>
                <w:color w:val="auto"/>
                <w:kern w:val="0"/>
                <w:szCs w:val="21"/>
                <w:lang w:val="en-US" w:eastAsia="zh-CN" w:bidi="ar"/>
              </w:rPr>
              <w:t>1、《广播电视管理条例》国务院令〔第２２８号〕第十八条国务院广播电视行政部门负责指配广播电视专用频段的频率，并核发频率专用指配证明。2、《广播电视无线传输覆盖网管理办法》第十三条广电总局委托省级广播电视行政部门审批以下业务，申请单位应向所在地县级以上广播电视行政部门提出书面申请，经逐级审核后，报请省级广播电视行政部门领取《广播电视节目传送业务经营许可证（无线）》（二）使用小功率调频、电视发射设备（发射机标称功率50瓦（含）以下）进行广播的。</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668FDF21">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w:t>
            </w:r>
            <w:r>
              <w:rPr>
                <w:rFonts w:hint="eastAsia" w:ascii="仿宋_GB2312" w:hAnsi="仿宋_GB2312" w:eastAsia="仿宋_GB2312" w:cs="仿宋_GB2312"/>
                <w:i w:val="0"/>
                <w:color w:val="auto"/>
                <w:kern w:val="0"/>
                <w:sz w:val="22"/>
                <w:szCs w:val="22"/>
                <w:u w:val="none"/>
                <w:lang w:val="en-US" w:eastAsia="zh-CN" w:bidi="ar"/>
              </w:rPr>
              <w:t>体育局广播电视科</w:t>
            </w:r>
            <w:r>
              <w:rPr>
                <w:rFonts w:hint="eastAsia" w:ascii="仿宋_GB2312" w:hAnsi="仿宋_GB2312" w:eastAsia="仿宋_GB2312" w:cs="仿宋_GB2312"/>
                <w:color w:val="auto"/>
                <w:kern w:val="0"/>
                <w:szCs w:val="21"/>
                <w:lang w:val="en-US" w:eastAsia="zh-CN" w:bidi="ar"/>
              </w:rPr>
              <w:t>、</w:t>
            </w:r>
            <w:r>
              <w:rPr>
                <w:rFonts w:hint="eastAsia" w:ascii="仿宋_GB2312" w:hAnsi="仿宋_GB2312" w:eastAsia="仿宋_GB2312" w:cs="仿宋_GB2312"/>
                <w:i w:val="0"/>
                <w:color w:val="auto"/>
                <w:kern w:val="0"/>
                <w:sz w:val="22"/>
                <w:szCs w:val="22"/>
                <w:u w:val="none"/>
                <w:lang w:val="en-US" w:eastAsia="zh-CN" w:bidi="ar"/>
              </w:rPr>
              <w:t>政策法规和执法监督科，</w:t>
            </w:r>
            <w:r>
              <w:rPr>
                <w:rFonts w:hint="eastAsia" w:ascii="仿宋_GB2312" w:hAnsi="仿宋_GB2312" w:eastAsia="仿宋_GB2312" w:cs="仿宋_GB2312"/>
                <w:color w:val="auto"/>
                <w:kern w:val="0"/>
                <w:szCs w:val="21"/>
                <w:lang w:val="en-US" w:eastAsia="zh-CN" w:bidi="ar"/>
              </w:rPr>
              <w:t>县级</w:t>
            </w:r>
            <w:r>
              <w:rPr>
                <w:rFonts w:hint="eastAsia" w:ascii="仿宋_GB2312" w:hAnsi="仿宋_GB2312" w:eastAsia="仿宋_GB2312" w:cs="仿宋_GB2312"/>
                <w:i w:val="0"/>
                <w:color w:val="auto"/>
                <w:kern w:val="0"/>
                <w:sz w:val="22"/>
                <w:szCs w:val="22"/>
                <w:u w:val="none"/>
                <w:lang w:val="en-US" w:eastAsia="zh-CN" w:bidi="ar"/>
              </w:rPr>
              <w:t>文化</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旅游广电体育局相关</w:t>
            </w: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股室、</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32169119">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default" w:ascii="Times New Roman" w:hAnsi="Times New Roman" w:eastAsia="仿宋_GB2312" w:cs="Times New Roman"/>
                <w:color w:val="auto"/>
                <w:kern w:val="0"/>
                <w:szCs w:val="21"/>
                <w:lang w:val="en-US" w:eastAsia="zh-CN" w:bidi="ar"/>
              </w:rPr>
              <w:t>可开办广播电视节目无线传送业务的单位</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0AB680F7">
            <w:pPr>
              <w:keepNext w:val="0"/>
              <w:keepLines w:val="0"/>
              <w:widowControl/>
              <w:suppressLineNumbers w:val="0"/>
              <w:spacing w:before="0" w:beforeAutospacing="0" w:after="0" w:afterAutospacing="0" w:line="250" w:lineRule="exact"/>
              <w:ind w:left="0" w:right="0"/>
              <w:textAlignment w:val="center"/>
              <w:rPr>
                <w:rFonts w:hint="default" w:ascii="Times New Roman" w:hAnsi="Times New Roman" w:eastAsia="仿宋_GB2312" w:cs="Times New Roman"/>
                <w:color w:val="auto"/>
                <w:kern w:val="0"/>
                <w:szCs w:val="21"/>
                <w:lang w:val="en-US" w:eastAsia="zh-CN" w:bidi="ar"/>
              </w:rPr>
            </w:pPr>
            <w:r>
              <w:rPr>
                <w:rFonts w:hint="default" w:ascii="Times New Roman" w:hAnsi="Times New Roman" w:eastAsia="仿宋_GB2312" w:cs="Times New Roman"/>
                <w:color w:val="auto"/>
                <w:kern w:val="0"/>
                <w:szCs w:val="21"/>
                <w:lang w:val="en-US" w:eastAsia="zh-CN" w:bidi="ar"/>
              </w:rPr>
              <w:t>1.各类证照、无线电频率使用批准文件检查；</w:t>
            </w:r>
          </w:p>
          <w:p w14:paraId="7D24EFFB">
            <w:pPr>
              <w:keepNext w:val="0"/>
              <w:keepLines w:val="0"/>
              <w:widowControl/>
              <w:suppressLineNumbers w:val="0"/>
              <w:spacing w:before="0" w:beforeAutospacing="0" w:after="0" w:afterAutospacing="0" w:line="250" w:lineRule="exact"/>
              <w:ind w:left="0" w:right="0"/>
              <w:textAlignment w:val="center"/>
              <w:rPr>
                <w:rFonts w:hint="default" w:ascii="Times New Roman" w:hAnsi="Times New Roman" w:eastAsia="仿宋_GB2312" w:cs="Times New Roman"/>
                <w:color w:val="auto"/>
                <w:kern w:val="0"/>
                <w:szCs w:val="21"/>
                <w:lang w:val="en-US" w:eastAsia="zh-CN" w:bidi="ar"/>
              </w:rPr>
            </w:pPr>
            <w:r>
              <w:rPr>
                <w:rFonts w:hint="default" w:ascii="Times New Roman" w:hAnsi="Times New Roman" w:eastAsia="仿宋_GB2312" w:cs="Times New Roman"/>
                <w:color w:val="auto"/>
                <w:kern w:val="0"/>
                <w:szCs w:val="21"/>
                <w:lang w:val="en-US" w:eastAsia="zh-CN" w:bidi="ar"/>
              </w:rPr>
              <w:t>2.申请时的技术方案及承诺检查</w:t>
            </w:r>
          </w:p>
          <w:p w14:paraId="1BCEF429">
            <w:pPr>
              <w:keepNext w:val="0"/>
              <w:keepLines w:val="0"/>
              <w:widowControl/>
              <w:suppressLineNumbers w:val="0"/>
              <w:spacing w:before="0" w:beforeAutospacing="0" w:after="0" w:afterAutospacing="0" w:line="250" w:lineRule="exact"/>
              <w:ind w:left="0" w:right="0"/>
              <w:textAlignment w:val="center"/>
              <w:rPr>
                <w:rFonts w:hint="default" w:ascii="Times New Roman" w:hAnsi="Times New Roman" w:eastAsia="仿宋_GB2312" w:cs="Times New Roman"/>
                <w:color w:val="auto"/>
                <w:kern w:val="0"/>
                <w:szCs w:val="21"/>
                <w:lang w:val="en-US" w:eastAsia="zh-CN" w:bidi="ar"/>
              </w:rPr>
            </w:pPr>
            <w:r>
              <w:rPr>
                <w:rFonts w:hint="default" w:ascii="Times New Roman" w:hAnsi="Times New Roman" w:eastAsia="仿宋_GB2312" w:cs="Times New Roman"/>
                <w:color w:val="auto"/>
                <w:kern w:val="0"/>
                <w:szCs w:val="21"/>
                <w:lang w:val="en-US" w:eastAsia="zh-CN" w:bidi="ar"/>
              </w:rPr>
              <w:t>3.发射设备检查。</w:t>
            </w:r>
          </w:p>
          <w:p w14:paraId="6F23C3FD">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p>
        </w:tc>
        <w:tc>
          <w:tcPr>
            <w:tcW w:w="188" w:type="pct"/>
            <w:tcBorders>
              <w:top w:val="single" w:color="auto" w:sz="4" w:space="0"/>
              <w:left w:val="single" w:color="auto" w:sz="4" w:space="0"/>
              <w:bottom w:val="single" w:color="auto" w:sz="4" w:space="0"/>
              <w:right w:val="single" w:color="auto" w:sz="4" w:space="0"/>
            </w:tcBorders>
            <w:noWrap w:val="0"/>
            <w:vAlign w:val="center"/>
          </w:tcPr>
          <w:p w14:paraId="50E58ADF">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仿宋_GB2312" w:cs="Times New Roman"/>
                <w:color w:val="auto"/>
                <w:kern w:val="0"/>
                <w:szCs w:val="21"/>
                <w:lang w:val="en-US" w:eastAsia="zh-CN" w:bidi="ar"/>
              </w:rPr>
              <w:t>现场检查</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3C1FE9DC">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5DAF66F5">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tc>
      </w:tr>
      <w:tr w14:paraId="01812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6"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28427653">
            <w:pPr>
              <w:keepNext w:val="0"/>
              <w:keepLines w:val="0"/>
              <w:widowControl/>
              <w:suppressLineNumbers w:val="0"/>
              <w:spacing w:before="0" w:beforeAutospacing="0" w:after="0" w:afterAutospacing="0" w:line="250" w:lineRule="exact"/>
              <w:ind w:left="0" w:right="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19</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63E7F237">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对广播电视传输机构的行政检查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49D8792B">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广电行政部门（县级以上）</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1A41360B">
            <w:pPr>
              <w:keepNext w:val="0"/>
              <w:keepLines w:val="0"/>
              <w:widowControl/>
              <w:suppressLineNumbers w:val="0"/>
              <w:spacing w:before="0" w:beforeAutospacing="0" w:after="0" w:afterAutospacing="0" w:line="250" w:lineRule="exact"/>
              <w:ind w:left="0" w:right="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1.《广播电视管理条例》（国务院令第288号）第五条：“国务院广播电视行政部门负责全国的广播电视管理工作。县级以上地方人民政府负责广播电视行政管理工作的部门或者机构(以下统称广播电视行政部门)负责本行政区域内的广播电视管理工作。”                                         2.《广播电视节目传送业务管理办法》（国家广播电影电视总局令第33号）第三条“国家广播电视总局负责全国广播电视节目传送业务的管理。县级以上广播电视行政部门负责本行政区域内广播电视节目传送业务的管理。”</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4AB0A06C">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市文化旅游广电体育局广播电</w:t>
            </w:r>
            <w:r>
              <w:rPr>
                <w:rFonts w:hint="eastAsia" w:ascii="仿宋_GB2312" w:hAnsi="仿宋_GB2312" w:eastAsia="仿宋_GB2312" w:cs="仿宋_GB2312"/>
                <w:i w:val="0"/>
                <w:color w:val="auto"/>
                <w:kern w:val="0"/>
                <w:sz w:val="22"/>
                <w:szCs w:val="22"/>
                <w:u w:val="none"/>
                <w:lang w:val="en-US" w:eastAsia="zh-CN" w:bidi="ar"/>
              </w:rPr>
              <w:t>视科、政策法规和执法监督科，县级文化旅游广</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电体育局相关</w:t>
            </w: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股室、</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0B365784">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Times New Roman" w:hAnsi="Times New Roman" w:eastAsia="仿宋_GB2312" w:cs="Times New Roman"/>
                <w:color w:val="auto"/>
                <w:kern w:val="0"/>
                <w:szCs w:val="21"/>
                <w:lang w:val="en-US" w:eastAsia="zh-CN" w:bidi="ar"/>
              </w:rPr>
              <w:t>《广播电视节目传送业务经营许可证（有线）》持证单位</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07AA9872">
            <w:pPr>
              <w:keepNext w:val="0"/>
              <w:keepLines w:val="0"/>
              <w:widowControl/>
              <w:suppressLineNumbers w:val="0"/>
              <w:spacing w:before="0" w:beforeAutospacing="0" w:after="0" w:afterAutospacing="0" w:line="26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1.是否按照许可证载明的传送内容、传送范围、技术手段、传送方式开展传送业务</w:t>
            </w:r>
          </w:p>
          <w:p w14:paraId="2253125D">
            <w:pPr>
              <w:keepNext w:val="0"/>
              <w:keepLines w:val="0"/>
              <w:widowControl/>
              <w:suppressLineNumbers w:val="0"/>
              <w:spacing w:before="0" w:beforeAutospacing="0" w:after="0" w:afterAutospacing="0" w:line="26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2.是否擅自在所传送的节目中插播其他节目、资料、图像、文字及其他信息</w:t>
            </w:r>
          </w:p>
          <w:p w14:paraId="28817107">
            <w:pPr>
              <w:keepNext w:val="0"/>
              <w:keepLines w:val="0"/>
              <w:widowControl/>
              <w:suppressLineNumbers w:val="0"/>
              <w:spacing w:before="0" w:beforeAutospacing="0" w:after="0" w:afterAutospacing="0" w:line="26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3.是否向应当向广播电视主管部门设立的监测机构提供所传送节目的完整信号</w:t>
            </w:r>
          </w:p>
          <w:p w14:paraId="2888B511">
            <w:pPr>
              <w:keepNext w:val="0"/>
              <w:keepLines w:val="0"/>
              <w:widowControl/>
              <w:suppressLineNumbers w:val="0"/>
              <w:spacing w:before="0" w:beforeAutospacing="0" w:after="0" w:afterAutospacing="0" w:line="260" w:lineRule="exact"/>
              <w:ind w:left="0" w:right="0"/>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4.安全生产情况</w:t>
            </w:r>
          </w:p>
        </w:tc>
        <w:tc>
          <w:tcPr>
            <w:tcW w:w="188" w:type="pct"/>
            <w:tcBorders>
              <w:top w:val="single" w:color="auto" w:sz="4" w:space="0"/>
              <w:left w:val="single" w:color="auto" w:sz="4" w:space="0"/>
              <w:bottom w:val="single" w:color="auto" w:sz="4" w:space="0"/>
              <w:right w:val="single" w:color="auto" w:sz="4" w:space="0"/>
            </w:tcBorders>
            <w:noWrap w:val="0"/>
            <w:vAlign w:val="center"/>
          </w:tcPr>
          <w:p w14:paraId="1869E725">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现场检查、非现场检查相结合</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169CDECC">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0C74B9C5">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涉企行政检查以属地管辖为原则，有重大影响或者跨县级区域的，</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由市文化旅游广电体育局负责。</w:t>
            </w:r>
          </w:p>
        </w:tc>
      </w:tr>
      <w:tr w14:paraId="468D3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6"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24276937">
            <w:pPr>
              <w:keepNext w:val="0"/>
              <w:keepLines w:val="0"/>
              <w:widowControl/>
              <w:suppressLineNumbers w:val="0"/>
              <w:spacing w:before="0" w:beforeAutospacing="0" w:after="0" w:afterAutospacing="0" w:line="250" w:lineRule="exact"/>
              <w:ind w:left="0" w:right="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20</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713C7BB1">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对广播电视制作机构的行政检查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42AF995B">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广电行政部门（县级以上）</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1D82E138">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播电视管理条例》（国务院令第288号）第三十一条“广播电视节目由广播电台、电视台和省级以上人民政府广播电视行政部门批准设立的广播电视节目制作经营单位制作。广播电台、电视台不得播放未取得广播电视节目制作经营许可的单位制作的广播电视节目。”2.《广播电视节目制作经营管理规定》（国家广播电影电视总局令第34号）第四条“国家对设立广播电视节目制作经营机构或从事广播电视节目制作经营活动实行许可制度。设立广播电视节目制作经营机构或从事广播电视节目制作经营活动应当取得《广播电视节目制作经营许可证》。”</w:t>
            </w:r>
            <w:r>
              <w:rPr>
                <w:rFonts w:hint="eastAsia" w:ascii="仿宋_GB2312" w:hAnsi="仿宋_GB2312" w:eastAsia="仿宋_GB2312" w:cs="仿宋_GB2312"/>
                <w:color w:val="000000" w:themeColor="text1"/>
                <w:kern w:val="0"/>
                <w:szCs w:val="21"/>
                <w:lang w:val="en" w:eastAsia="zh-CN" w:bidi="ar"/>
                <w14:textFill>
                  <w14:solidFill>
                    <w14:schemeClr w14:val="tx1"/>
                  </w14:solidFill>
                </w14:textFill>
              </w:rPr>
              <w:t>3.</w:t>
            </w: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《广播电视节目制作经营管理规定》第三条“县级以上地方广播电视行政部门负责本行政区域内广播电视节目制作经营活动的管理工作”。</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037AB470">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市文化旅游广电体育局广播电</w:t>
            </w:r>
            <w:r>
              <w:rPr>
                <w:rFonts w:hint="eastAsia" w:ascii="Times New Roman" w:hAnsi="Times New Roman" w:eastAsia="仿宋_GB2312" w:cs="Times New Roman"/>
                <w:color w:val="auto"/>
                <w:kern w:val="0"/>
                <w:szCs w:val="21"/>
                <w:lang w:val="en-US" w:eastAsia="zh-CN" w:bidi="ar"/>
              </w:rPr>
              <w:t>视科、政策法规和执法监督科，县级文化</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旅游广电体育局相关</w:t>
            </w: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股室、</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771BB447">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Times New Roman" w:hAnsi="Times New Roman" w:eastAsia="仿宋_GB2312" w:cs="Times New Roman"/>
                <w:color w:val="auto"/>
                <w:kern w:val="0"/>
                <w:szCs w:val="21"/>
                <w:lang w:val="en-US" w:eastAsia="zh-CN" w:bidi="ar"/>
              </w:rPr>
              <w:t>《广播电视节目制作经营许可证》持证企业</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08DFCB6E">
            <w:pPr>
              <w:keepNext w:val="0"/>
              <w:keepLines w:val="0"/>
              <w:widowControl/>
              <w:suppressLineNumbers w:val="0"/>
              <w:spacing w:before="0" w:beforeAutospacing="0" w:after="0" w:afterAutospacing="0" w:line="23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 w:eastAsia="zh-CN" w:bidi="ar"/>
                <w14:textFill>
                  <w14:solidFill>
                    <w14:schemeClr w14:val="tx1"/>
                  </w14:solidFill>
                </w14:textFill>
              </w:rPr>
              <w:t>1.</w:t>
            </w: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是否取得《广播电视节目制作经营许可证》且在有效期内</w:t>
            </w:r>
          </w:p>
          <w:p w14:paraId="2C27ADB5">
            <w:pPr>
              <w:keepNext w:val="0"/>
              <w:keepLines w:val="0"/>
              <w:widowControl/>
              <w:suppressLineNumbers w:val="0"/>
              <w:spacing w:before="0" w:beforeAutospacing="0" w:after="0" w:afterAutospacing="0" w:line="23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 w:eastAsia="zh-CN" w:bidi="ar"/>
                <w14:textFill>
                  <w14:solidFill>
                    <w14:schemeClr w14:val="tx1"/>
                  </w14:solidFill>
                </w14:textFill>
              </w:rPr>
              <w:t>2.</w:t>
            </w: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是否擅自制作时政新闻及同类专题、专栏等广播电视节目</w:t>
            </w:r>
          </w:p>
          <w:p w14:paraId="20F565F3">
            <w:pPr>
              <w:keepNext w:val="0"/>
              <w:keepLines w:val="0"/>
              <w:widowControl/>
              <w:suppressLineNumbers w:val="0"/>
              <w:spacing w:before="0" w:beforeAutospacing="0" w:after="0" w:afterAutospacing="0" w:line="23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 w:eastAsia="zh-CN" w:bidi="ar"/>
                <w14:textFill>
                  <w14:solidFill>
                    <w14:schemeClr w14:val="tx1"/>
                  </w14:solidFill>
                </w14:textFill>
              </w:rPr>
              <w:t>3.</w:t>
            </w: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制作经营的节目是否有《广播电视节目制作经营管理规定》第二十二条列举的禁止载有的内容。</w:t>
            </w:r>
          </w:p>
          <w:p w14:paraId="4ED78BC8">
            <w:pPr>
              <w:keepNext w:val="0"/>
              <w:keepLines w:val="0"/>
              <w:widowControl/>
              <w:suppressLineNumbers w:val="0"/>
              <w:spacing w:before="0" w:beforeAutospacing="0" w:after="0" w:afterAutospacing="0" w:line="23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 w:eastAsia="zh-CN" w:bidi="ar"/>
                <w14:textFill>
                  <w14:solidFill>
                    <w14:schemeClr w14:val="tx1"/>
                  </w14:solidFill>
                </w14:textFill>
              </w:rPr>
              <w:t>4.</w:t>
            </w: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制作机构名称、法定代表人、地址和章程发生变更或者终止制作经营活动，是否报原发证机关履行变更或者注销审批手续。</w:t>
            </w:r>
          </w:p>
          <w:p w14:paraId="47885BA1">
            <w:pPr>
              <w:keepNext w:val="0"/>
              <w:keepLines w:val="0"/>
              <w:widowControl/>
              <w:suppressLineNumbers w:val="0"/>
              <w:spacing w:before="0" w:beforeAutospacing="0" w:after="0" w:afterAutospacing="0" w:line="230" w:lineRule="exact"/>
              <w:ind w:left="0" w:right="0"/>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5.安全生产情况。</w:t>
            </w:r>
          </w:p>
        </w:tc>
        <w:tc>
          <w:tcPr>
            <w:tcW w:w="188" w:type="pct"/>
            <w:tcBorders>
              <w:top w:val="single" w:color="auto" w:sz="4" w:space="0"/>
              <w:left w:val="single" w:color="auto" w:sz="4" w:space="0"/>
              <w:bottom w:val="single" w:color="auto" w:sz="4" w:space="0"/>
              <w:right w:val="single" w:color="auto" w:sz="4" w:space="0"/>
            </w:tcBorders>
            <w:noWrap w:val="0"/>
            <w:vAlign w:val="center"/>
          </w:tcPr>
          <w:p w14:paraId="787A2FD9">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现场检查、非现场检查相结合</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46742373">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091DEB9D">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涉企行政检查以属地管辖为原则，有重大影响或者跨县级区域的，</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由市文化旅游广电体育局负责。</w:t>
            </w:r>
          </w:p>
        </w:tc>
      </w:tr>
      <w:tr w14:paraId="40BB3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6"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37A82AB4">
            <w:pPr>
              <w:keepNext w:val="0"/>
              <w:keepLines w:val="0"/>
              <w:widowControl/>
              <w:suppressLineNumbers w:val="0"/>
              <w:spacing w:before="0" w:beforeAutospacing="0" w:after="0" w:afterAutospacing="0" w:line="250" w:lineRule="exact"/>
              <w:ind w:left="0" w:right="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21</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12BFA166">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对广播电视行业网络安全的行政检查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731A7C64">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广电行政部门（县级以上）</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106B0784">
            <w:pPr>
              <w:keepNext w:val="0"/>
              <w:keepLines w:val="0"/>
              <w:widowControl/>
              <w:suppressLineNumbers w:val="0"/>
              <w:spacing w:before="0" w:beforeAutospacing="0" w:after="0" w:afterAutospacing="0" w:line="23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1.《广播电视安全播出管理条例及专业实施细则》第三条 国务院广播电视行政部门负责全国广播电视安全播出监督管理工作。县级以上地方人民政府广播电视行政部门负责本行政区域内的广播电视安全播出监督管理工作。第二十三条  安全播出责任单位应当遵守有关信息安全的法律、法规和技术标准，落实网络安全保护责任，对涉及安全播出的信息系统开展风险评估和等级保护工作。第三十五条 广播电视行政部门履行下列广播电视安全播出监督管理职责：（二）对本行政区域内安全播出情况进行监督、检查，对发现的安全播出事故隐患，督促安全播出责任单位予以消除；</w:t>
            </w:r>
          </w:p>
          <w:p w14:paraId="5612E899">
            <w:pPr>
              <w:keepNext w:val="0"/>
              <w:keepLines w:val="0"/>
              <w:widowControl/>
              <w:suppressLineNumbers w:val="0"/>
              <w:spacing w:before="0" w:beforeAutospacing="0" w:after="0" w:afterAutospacing="0" w:line="23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2.《新闻出版广播影视网络安全管理办法》第七条 各级行政部门每年至少对辖区内运行机构的网络安全责任制落实情况进行一次检查，根据需要，不定期进行专项检查、抽测抽查，对存在问题的单位，下发整改通知书，督促整改。</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22ED6146">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w:t>
            </w:r>
            <w:r>
              <w:rPr>
                <w:rFonts w:hint="eastAsia" w:ascii="Times New Roman" w:hAnsi="Times New Roman" w:eastAsia="仿宋_GB2312" w:cs="Times New Roman"/>
                <w:color w:val="auto"/>
                <w:kern w:val="0"/>
                <w:szCs w:val="21"/>
                <w:lang w:val="en-US" w:eastAsia="zh-CN" w:bidi="ar"/>
              </w:rPr>
              <w:t>局广播电视科、政策法规和执法监督科，县</w:t>
            </w: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级</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文化旅游广电体育局相关</w:t>
            </w: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股室、</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6192B820">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color w:val="auto"/>
                <w:kern w:val="0"/>
                <w:szCs w:val="21"/>
                <w:lang w:val="en-US" w:eastAsia="zh-CN" w:bidi="ar"/>
              </w:rPr>
              <w:t>行业内有网络安全责任的相关企业</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300F087B">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auto"/>
                <w:kern w:val="0"/>
                <w:szCs w:val="21"/>
                <w:lang w:val="en-US" w:eastAsia="zh-CN" w:bidi="ar"/>
              </w:rPr>
            </w:pPr>
            <w:r>
              <w:rPr>
                <w:rFonts w:hint="eastAsia" w:ascii="仿宋_GB2312" w:hAnsi="仿宋_GB2312" w:eastAsia="仿宋_GB2312" w:cs="仿宋_GB2312"/>
                <w:color w:val="auto"/>
                <w:kern w:val="0"/>
                <w:szCs w:val="21"/>
                <w:lang w:val="en-US" w:eastAsia="zh-CN" w:bidi="ar"/>
              </w:rPr>
              <w:t>1.网络安全制度执行情况检查</w:t>
            </w:r>
          </w:p>
          <w:p w14:paraId="6218F89E">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auto"/>
                <w:kern w:val="0"/>
                <w:szCs w:val="21"/>
                <w:lang w:val="en-US" w:eastAsia="zh-CN" w:bidi="ar"/>
              </w:rPr>
            </w:pPr>
            <w:r>
              <w:rPr>
                <w:rFonts w:hint="eastAsia" w:ascii="仿宋_GB2312" w:hAnsi="仿宋_GB2312" w:eastAsia="仿宋_GB2312" w:cs="仿宋_GB2312"/>
                <w:color w:val="auto"/>
                <w:kern w:val="0"/>
                <w:szCs w:val="21"/>
                <w:lang w:val="en-US" w:eastAsia="zh-CN" w:bidi="ar"/>
              </w:rPr>
              <w:t>2.软硬件及终端设备检查</w:t>
            </w:r>
          </w:p>
          <w:p w14:paraId="1346C816">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auto"/>
                <w:kern w:val="0"/>
                <w:szCs w:val="21"/>
                <w:lang w:val="en-US" w:eastAsia="zh-CN" w:bidi="ar"/>
              </w:rPr>
            </w:pPr>
            <w:r>
              <w:rPr>
                <w:rFonts w:hint="eastAsia" w:ascii="仿宋_GB2312" w:hAnsi="仿宋_GB2312" w:eastAsia="仿宋_GB2312" w:cs="仿宋_GB2312"/>
                <w:color w:val="auto"/>
                <w:kern w:val="0"/>
                <w:szCs w:val="21"/>
                <w:lang w:val="en-US" w:eastAsia="zh-CN" w:bidi="ar"/>
              </w:rPr>
              <w:t>3.节目源、密码管理检查</w:t>
            </w:r>
          </w:p>
          <w:p w14:paraId="2ECE90E9">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auto"/>
                <w:kern w:val="0"/>
                <w:szCs w:val="21"/>
                <w:lang w:val="en-US" w:eastAsia="zh-CN" w:bidi="ar"/>
              </w:rPr>
            </w:pPr>
            <w:r>
              <w:rPr>
                <w:rFonts w:hint="eastAsia" w:ascii="仿宋_GB2312" w:hAnsi="仿宋_GB2312" w:eastAsia="仿宋_GB2312" w:cs="仿宋_GB2312"/>
                <w:color w:val="auto"/>
                <w:kern w:val="0"/>
                <w:szCs w:val="21"/>
                <w:lang w:val="en-US" w:eastAsia="zh-CN" w:bidi="ar"/>
              </w:rPr>
              <w:t>4等保测评情况检查</w:t>
            </w:r>
          </w:p>
          <w:p w14:paraId="6DA4FA6C">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color w:val="auto"/>
                <w:kern w:val="0"/>
                <w:szCs w:val="21"/>
                <w:lang w:val="en-US" w:eastAsia="zh-CN" w:bidi="ar"/>
              </w:rPr>
              <w:t>5.网络安全人员管理检查</w:t>
            </w:r>
          </w:p>
        </w:tc>
        <w:tc>
          <w:tcPr>
            <w:tcW w:w="188" w:type="pct"/>
            <w:tcBorders>
              <w:top w:val="single" w:color="auto" w:sz="4" w:space="0"/>
              <w:left w:val="single" w:color="auto" w:sz="4" w:space="0"/>
              <w:bottom w:val="single" w:color="auto" w:sz="4" w:space="0"/>
              <w:right w:val="single" w:color="auto" w:sz="4" w:space="0"/>
            </w:tcBorders>
            <w:noWrap w:val="0"/>
            <w:vAlign w:val="center"/>
          </w:tcPr>
          <w:p w14:paraId="50AC8B6F">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color w:val="auto"/>
                <w:kern w:val="0"/>
                <w:szCs w:val="21"/>
                <w:lang w:val="en-US" w:eastAsia="zh-CN" w:bidi="ar"/>
              </w:rPr>
              <w:t>现场检查、非现场检查相结合</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604F6C68">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color w:val="auto"/>
                <w:kern w:val="0"/>
                <w:szCs w:val="21"/>
                <w:lang w:val="en-US" w:eastAsia="zh-CN" w:bidi="ar"/>
              </w:rPr>
              <w:t>按本单位每年3月底前报经同级司法行政部门备案审查的涉企年度行政检查计划执行</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3F5D74DD">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tc>
      </w:tr>
      <w:tr w14:paraId="5163C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6"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6C52176C">
            <w:pPr>
              <w:keepNext w:val="0"/>
              <w:keepLines w:val="0"/>
              <w:widowControl/>
              <w:suppressLineNumbers w:val="0"/>
              <w:spacing w:before="0" w:beforeAutospacing="0" w:after="0" w:afterAutospacing="0" w:line="250" w:lineRule="exact"/>
              <w:ind w:left="0" w:right="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22</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0E1A01AA">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对安全播出责任单位的行政检查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71A22C41">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广电行政部门（县级以上）</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682EC61D">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1.《广播电视管理条例》（国务院令第２２８号）第十六条“任何单位和个人不得冲击广播电台、电视台，不得损坏广播电台、电视台的设施，不得危害其安全播出。”2.《广播电视安全播出管理条例及专业实施细则》第三条 国务院广播电视行政部门负责全国广播电视安全播出监督管理工作。县级以上地方人民政府广播电视行政部门负责本行政区域内的广播电视安全播出监督管理工作。第三十五条 广播电视行政部门履行下列广播电视安全播出监督管理职责：（二）对本行政区域内安全播出情况进行监督、检查，对发现的安全播出事故隐患，督促安全播出责任单位予以消除；</w:t>
            </w:r>
          </w:p>
          <w:p w14:paraId="3609DFA0">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（三）组织对特大、重大安全播出事故的调查并依法处理；</w:t>
            </w:r>
          </w:p>
          <w:p w14:paraId="649157D1">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2.《专网及定向传播视听节目服务管理规定》第三条 国务院广播电视行政部门负责全国专网及定向传播视听节目服务的监督管理工作。县级以上地方人民政府广播电视行政部门负责本行政区域内的专网及定向传播视听节目服务的监督管理工作。第六条 申请从事专网及定向传播视听节目服务的单位应当具备以下条件：（二）有健全的节目内容编审、安全传播管理制度和安全保护措施；第十三条：专网及定向传播视听节目服务单位应当建立健全与国家网络信息安全相适应的安全管理制度、保障体系和技术保障手段，履行安全保障义务。</w:t>
            </w:r>
          </w:p>
          <w:p w14:paraId="4D2FDB23">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3.《互联网视听节目服务管理规定》第八条 申请从事互联网视听节目服务的应当同时具备以下条件：（二）有健全的节目安全传播管理制度和安全保护技术措施；第二十二条 广播电影电视主管部门依法对互联网视听节目服务单位进行实地检查，有关单位和个人应当予以配合。</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3F1996E2">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i w:val="0"/>
                <w:color w:val="auto"/>
                <w:kern w:val="0"/>
                <w:sz w:val="22"/>
                <w:szCs w:val="22"/>
                <w:u w:val="none"/>
                <w:lang w:val="en-US" w:eastAsia="zh-CN" w:bidi="ar"/>
              </w:rPr>
              <w:t>市文化旅游广电体育局广播电视科</w:t>
            </w:r>
            <w:r>
              <w:rPr>
                <w:rFonts w:hint="eastAsia" w:ascii="仿宋_GB2312" w:hAnsi="仿宋_GB2312" w:eastAsia="仿宋_GB2312" w:cs="仿宋_GB2312"/>
                <w:color w:val="auto"/>
                <w:kern w:val="0"/>
                <w:szCs w:val="21"/>
                <w:lang w:val="en-US" w:eastAsia="zh-CN" w:bidi="ar"/>
              </w:rPr>
              <w:t>、</w:t>
            </w:r>
            <w:r>
              <w:rPr>
                <w:rFonts w:hint="eastAsia" w:ascii="仿宋_GB2312" w:hAnsi="仿宋_GB2312" w:eastAsia="仿宋_GB2312" w:cs="仿宋_GB2312"/>
                <w:i w:val="0"/>
                <w:color w:val="auto"/>
                <w:kern w:val="0"/>
                <w:sz w:val="22"/>
                <w:szCs w:val="22"/>
                <w:u w:val="none"/>
                <w:lang w:val="en-US" w:eastAsia="zh-CN" w:bidi="ar"/>
              </w:rPr>
              <w:t>政策法规和执法监督科，</w:t>
            </w:r>
            <w:r>
              <w:rPr>
                <w:rFonts w:hint="eastAsia" w:ascii="仿宋_GB2312" w:hAnsi="仿宋_GB2312" w:eastAsia="仿宋_GB2312" w:cs="仿宋_GB2312"/>
                <w:color w:val="auto"/>
                <w:kern w:val="0"/>
                <w:szCs w:val="21"/>
                <w:lang w:val="en-US" w:eastAsia="zh-CN" w:bidi="ar"/>
              </w:rPr>
              <w:t>县级</w:t>
            </w:r>
            <w:r>
              <w:rPr>
                <w:rFonts w:hint="eastAsia" w:ascii="仿宋_GB2312" w:hAnsi="仿宋_GB2312" w:eastAsia="仿宋_GB2312" w:cs="仿宋_GB2312"/>
                <w:i w:val="0"/>
                <w:color w:val="auto"/>
                <w:kern w:val="0"/>
                <w:sz w:val="22"/>
                <w:szCs w:val="22"/>
                <w:u w:val="none"/>
                <w:lang w:val="en-US" w:eastAsia="zh-CN" w:bidi="ar"/>
              </w:rPr>
              <w:t>文化旅游广电体育局相关</w:t>
            </w:r>
            <w:r>
              <w:rPr>
                <w:rFonts w:hint="eastAsia" w:ascii="仿宋_GB2312" w:hAnsi="仿宋_GB2312" w:eastAsia="仿宋_GB2312" w:cs="仿宋_GB2312"/>
                <w:color w:val="auto"/>
                <w:kern w:val="0"/>
                <w:szCs w:val="21"/>
                <w:lang w:val="en-US" w:eastAsia="zh-CN" w:bidi="ar"/>
              </w:rPr>
              <w:t>股室、</w:t>
            </w:r>
            <w:r>
              <w:rPr>
                <w:rFonts w:hint="eastAsia" w:ascii="仿宋_GB2312" w:hAnsi="仿宋_GB2312" w:eastAsia="仿宋_GB2312" w:cs="仿宋_GB2312"/>
                <w:i w:val="0"/>
                <w:color w:val="auto"/>
                <w:kern w:val="0"/>
                <w:sz w:val="22"/>
                <w:szCs w:val="22"/>
                <w:u w:val="none"/>
                <w:lang w:val="en-US" w:eastAsia="zh-CN" w:bidi="ar"/>
              </w:rPr>
              <w:t>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31BC110B">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color w:val="auto"/>
                <w:kern w:val="0"/>
                <w:szCs w:val="21"/>
                <w:lang w:val="en-US" w:eastAsia="zh-CN" w:bidi="ar"/>
              </w:rPr>
              <w:t>负责安全播出工作的相关企业</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7DFCB8C4">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 1.管理制度执行检查</w:t>
            </w:r>
          </w:p>
          <w:p w14:paraId="47791E16">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2.技术系统运行检查</w:t>
            </w:r>
          </w:p>
          <w:p w14:paraId="08612B66">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3.安全生产情况检查</w:t>
            </w:r>
          </w:p>
          <w:p w14:paraId="36661F15">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4.应急预案落实检查</w:t>
            </w:r>
          </w:p>
          <w:p w14:paraId="6038450E">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5.值班值守落实检查</w:t>
            </w:r>
          </w:p>
        </w:tc>
        <w:tc>
          <w:tcPr>
            <w:tcW w:w="188" w:type="pct"/>
            <w:tcBorders>
              <w:top w:val="single" w:color="auto" w:sz="4" w:space="0"/>
              <w:left w:val="single" w:color="auto" w:sz="4" w:space="0"/>
              <w:bottom w:val="single" w:color="auto" w:sz="4" w:space="0"/>
              <w:right w:val="single" w:color="auto" w:sz="4" w:space="0"/>
            </w:tcBorders>
            <w:noWrap w:val="0"/>
            <w:vAlign w:val="center"/>
          </w:tcPr>
          <w:p w14:paraId="7CDD8EA9">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现场检查</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1F909818">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按照国家广电总局和省广电局制定的重要保障期开展检查工作；按本单位每年3月底前报经同级司法行政部门备案审查的涉企年度行政检查计划执行</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4CA09EC7">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tc>
      </w:tr>
      <w:tr w14:paraId="5FA61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6"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5A000A1F">
            <w:pPr>
              <w:keepNext w:val="0"/>
              <w:keepLines w:val="0"/>
              <w:widowControl/>
              <w:suppressLineNumbers w:val="0"/>
              <w:spacing w:before="0" w:beforeAutospacing="0" w:after="0" w:afterAutospacing="0" w:line="250" w:lineRule="exact"/>
              <w:ind w:left="0" w:right="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23</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215569C9">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对广播电视设施保护的行政检查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333FDB17">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广电行政部门（县级以上）</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058AE826">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《广播电视设施保护条例》国务院令〔第２２８号〕第三条 县级以上广播电视行政管理部门负责所辖的广播电视设施的保护工作，并采取措施，确保广播电视设施的安全。《广播电视无线传输覆盖网管理办法》第四条 无线传输覆盖网由县级以上广播电视行政部门按照国家有关规定组建，并确保本行政区域内广播电视传输覆盖的安全和质量。</w:t>
            </w:r>
          </w:p>
          <w:p w14:paraId="6E998A22">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tc>
        <w:tc>
          <w:tcPr>
            <w:tcW w:w="348" w:type="pct"/>
            <w:tcBorders>
              <w:top w:val="single" w:color="auto" w:sz="4" w:space="0"/>
              <w:left w:val="single" w:color="auto" w:sz="4" w:space="0"/>
              <w:bottom w:val="single" w:color="auto" w:sz="4" w:space="0"/>
              <w:right w:val="single" w:color="auto" w:sz="4" w:space="0"/>
            </w:tcBorders>
            <w:noWrap w:val="0"/>
            <w:vAlign w:val="center"/>
          </w:tcPr>
          <w:p w14:paraId="6089E06C">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i w:val="0"/>
                <w:color w:val="auto"/>
                <w:kern w:val="0"/>
                <w:sz w:val="22"/>
                <w:szCs w:val="22"/>
                <w:u w:val="none"/>
                <w:lang w:val="en-US" w:eastAsia="zh-CN" w:bidi="ar"/>
              </w:rPr>
              <w:t>市文化旅游广电体育局广播电视科</w:t>
            </w:r>
            <w:r>
              <w:rPr>
                <w:rFonts w:hint="eastAsia" w:ascii="仿宋_GB2312" w:hAnsi="仿宋_GB2312" w:eastAsia="仿宋_GB2312" w:cs="仿宋_GB2312"/>
                <w:color w:val="auto"/>
                <w:kern w:val="0"/>
                <w:szCs w:val="21"/>
                <w:lang w:val="en-US" w:eastAsia="zh-CN" w:bidi="ar"/>
              </w:rPr>
              <w:t>、</w:t>
            </w:r>
            <w:r>
              <w:rPr>
                <w:rFonts w:hint="eastAsia" w:ascii="仿宋_GB2312" w:hAnsi="仿宋_GB2312" w:eastAsia="仿宋_GB2312" w:cs="仿宋_GB2312"/>
                <w:i w:val="0"/>
                <w:color w:val="auto"/>
                <w:kern w:val="0"/>
                <w:sz w:val="22"/>
                <w:szCs w:val="22"/>
                <w:u w:val="none"/>
                <w:lang w:val="en-US" w:eastAsia="zh-CN" w:bidi="ar"/>
              </w:rPr>
              <w:t>政策法规和执法监督科，</w:t>
            </w:r>
            <w:r>
              <w:rPr>
                <w:rFonts w:hint="eastAsia" w:ascii="仿宋_GB2312" w:hAnsi="仿宋_GB2312" w:eastAsia="仿宋_GB2312" w:cs="仿宋_GB2312"/>
                <w:color w:val="auto"/>
                <w:kern w:val="0"/>
                <w:szCs w:val="21"/>
                <w:lang w:val="en-US" w:eastAsia="zh-CN" w:bidi="ar"/>
              </w:rPr>
              <w:t>县级</w:t>
            </w:r>
            <w:r>
              <w:rPr>
                <w:rFonts w:hint="eastAsia" w:ascii="仿宋_GB2312" w:hAnsi="仿宋_GB2312" w:eastAsia="仿宋_GB2312" w:cs="仿宋_GB2312"/>
                <w:i w:val="0"/>
                <w:color w:val="auto"/>
                <w:kern w:val="0"/>
                <w:sz w:val="22"/>
                <w:szCs w:val="22"/>
                <w:u w:val="none"/>
                <w:lang w:val="en-US" w:eastAsia="zh-CN" w:bidi="ar"/>
              </w:rPr>
              <w:t>文化旅游广电体育局相关</w:t>
            </w:r>
            <w:r>
              <w:rPr>
                <w:rFonts w:hint="eastAsia" w:ascii="仿宋_GB2312" w:hAnsi="仿宋_GB2312" w:eastAsia="仿宋_GB2312" w:cs="仿宋_GB2312"/>
                <w:color w:val="auto"/>
                <w:kern w:val="0"/>
                <w:szCs w:val="21"/>
                <w:lang w:val="en-US" w:eastAsia="zh-CN" w:bidi="ar"/>
              </w:rPr>
              <w:t>股室、</w:t>
            </w:r>
            <w:r>
              <w:rPr>
                <w:rFonts w:hint="eastAsia" w:ascii="仿宋_GB2312" w:hAnsi="仿宋_GB2312" w:eastAsia="仿宋_GB2312" w:cs="仿宋_GB2312"/>
                <w:i w:val="0"/>
                <w:color w:val="auto"/>
                <w:kern w:val="0"/>
                <w:sz w:val="22"/>
                <w:szCs w:val="22"/>
                <w:u w:val="none"/>
                <w:lang w:val="en-US" w:eastAsia="zh-CN" w:bidi="ar"/>
              </w:rPr>
              <w:t>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3EE7EC8A">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color w:val="auto"/>
                <w:kern w:val="0"/>
                <w:szCs w:val="21"/>
                <w:lang w:val="en-US" w:eastAsia="zh-CN" w:bidi="ar"/>
              </w:rPr>
              <w:t>负责广播电视设施保护工作的相关企业</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76794306">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auto"/>
                <w:kern w:val="0"/>
                <w:szCs w:val="21"/>
                <w:lang w:val="en-US" w:eastAsia="zh-CN" w:bidi="ar"/>
              </w:rPr>
            </w:pPr>
            <w:r>
              <w:rPr>
                <w:rFonts w:hint="eastAsia" w:ascii="仿宋_GB2312" w:hAnsi="仿宋_GB2312" w:eastAsia="仿宋_GB2312" w:cs="仿宋_GB2312"/>
                <w:color w:val="auto"/>
                <w:kern w:val="0"/>
                <w:szCs w:val="21"/>
                <w:lang w:val="en-US" w:eastAsia="zh-CN" w:bidi="ar"/>
              </w:rPr>
              <w:t>1.设施设备安全保护检查</w:t>
            </w:r>
          </w:p>
          <w:p w14:paraId="52CB3A0A">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auto"/>
                <w:kern w:val="0"/>
                <w:szCs w:val="21"/>
                <w:lang w:val="en-US" w:eastAsia="zh-CN" w:bidi="ar"/>
              </w:rPr>
            </w:pPr>
            <w:r>
              <w:rPr>
                <w:rFonts w:hint="eastAsia" w:ascii="仿宋_GB2312" w:hAnsi="仿宋_GB2312" w:eastAsia="仿宋_GB2312" w:cs="仿宋_GB2312"/>
                <w:color w:val="auto"/>
                <w:kern w:val="0"/>
                <w:szCs w:val="21"/>
                <w:lang w:val="en-US" w:eastAsia="zh-CN" w:bidi="ar"/>
              </w:rPr>
              <w:t>2.设施保护制度执行检查</w:t>
            </w:r>
          </w:p>
          <w:p w14:paraId="6C16D931">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auto"/>
                <w:kern w:val="0"/>
                <w:szCs w:val="21"/>
                <w:lang w:val="en-US" w:eastAsia="zh-CN" w:bidi="ar"/>
              </w:rPr>
            </w:pPr>
            <w:r>
              <w:rPr>
                <w:rFonts w:hint="eastAsia" w:ascii="仿宋_GB2312" w:hAnsi="仿宋_GB2312" w:eastAsia="仿宋_GB2312" w:cs="仿宋_GB2312"/>
                <w:color w:val="auto"/>
                <w:kern w:val="0"/>
                <w:szCs w:val="21"/>
                <w:lang w:val="en-US" w:eastAsia="zh-CN" w:bidi="ar"/>
              </w:rPr>
              <w:t>3.值班巡逻落实检查</w:t>
            </w:r>
          </w:p>
          <w:p w14:paraId="69F58330">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color w:val="auto"/>
                <w:kern w:val="0"/>
                <w:szCs w:val="21"/>
                <w:lang w:val="en-US" w:eastAsia="zh-CN" w:bidi="ar"/>
              </w:rPr>
              <w:t>4.设施保护宣传检查</w:t>
            </w:r>
          </w:p>
        </w:tc>
        <w:tc>
          <w:tcPr>
            <w:tcW w:w="188" w:type="pct"/>
            <w:tcBorders>
              <w:top w:val="single" w:color="auto" w:sz="4" w:space="0"/>
              <w:left w:val="single" w:color="auto" w:sz="4" w:space="0"/>
              <w:bottom w:val="single" w:color="auto" w:sz="4" w:space="0"/>
              <w:right w:val="single" w:color="auto" w:sz="4" w:space="0"/>
            </w:tcBorders>
            <w:noWrap w:val="0"/>
            <w:vAlign w:val="center"/>
          </w:tcPr>
          <w:p w14:paraId="60F61CD0">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现场检查</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737D9236">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按照国家广电总局和省广电局制定的重要保障期开展检查工作；按本单位每年3月底前报经同级司法行政部门备案审查的涉企年度行政检查计划执行</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2847FCB6">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tc>
      </w:tr>
      <w:tr w14:paraId="68947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6"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3279A9A0">
            <w:pPr>
              <w:keepNext w:val="0"/>
              <w:keepLines w:val="0"/>
              <w:widowControl/>
              <w:suppressLineNumbers w:val="0"/>
              <w:spacing w:before="0" w:beforeAutospacing="0" w:after="0" w:afterAutospacing="0" w:line="250" w:lineRule="exact"/>
              <w:ind w:left="0" w:right="0"/>
              <w:jc w:val="center"/>
              <w:textAlignment w:val="center"/>
              <w:rPr>
                <w:rFonts w:hint="default" w:ascii="仿宋_GB2312" w:hAnsi="仿宋_GB2312" w:eastAsia="仿宋_GB2312" w:cs="仿宋_GB2312"/>
                <w:i w:val="0"/>
                <w:color w:val="000000" w:themeColor="text1"/>
                <w:kern w:val="0"/>
                <w:sz w:val="22"/>
                <w:szCs w:val="22"/>
                <w:u w:val="none"/>
                <w:lang w:val="en"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w:t>
            </w:r>
            <w:r>
              <w:rPr>
                <w:rFonts w:hint="default" w:ascii="仿宋_GB2312" w:hAnsi="仿宋_GB2312" w:eastAsia="仿宋_GB2312" w:cs="仿宋_GB2312"/>
                <w:color w:val="000000" w:themeColor="text1"/>
                <w:kern w:val="0"/>
                <w:szCs w:val="21"/>
                <w:lang w:val="en" w:eastAsia="zh-CN" w:bidi="ar"/>
                <w14:textFill>
                  <w14:solidFill>
                    <w14:schemeClr w14:val="tx1"/>
                  </w14:solidFill>
                </w14:textFill>
              </w:rPr>
              <w:t>4</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45148CBF">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对有线广播电视传输覆盖网工程的行政检查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1F08E6BB">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广电行政部门（县级以上）</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7FEA9797">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播电视管理条例》国务院令〔第２２８号〕第十七条：国务院广播电视行政部门应当对全国广播电视传输覆盖网按照国家的统一标准实行统一规划，并实行分级建设和开发。县级以上地方人民政府广播电视行政部门应当按照国家有关规定，组建和管理本行政区域内的广播电视传输覆盖网。第二十二条：广播电视传输覆盖网的工程建设和使用的广播电视技术设备，应当符合国家标准、行业标准。工程竣工后，由广播电视行政部门组织验收，验收合格的，方可投入使用。</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4CBCAE98">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i w:val="0"/>
                <w:color w:val="auto"/>
                <w:kern w:val="0"/>
                <w:sz w:val="22"/>
                <w:szCs w:val="22"/>
                <w:u w:val="none"/>
                <w:lang w:val="en-US" w:eastAsia="zh-CN" w:bidi="ar"/>
              </w:rPr>
              <w:t>市文化旅游广电体育局广播电视科</w:t>
            </w:r>
            <w:r>
              <w:rPr>
                <w:rFonts w:hint="eastAsia" w:ascii="仿宋_GB2312" w:hAnsi="仿宋_GB2312" w:eastAsia="仿宋_GB2312" w:cs="仿宋_GB2312"/>
                <w:color w:val="auto"/>
                <w:kern w:val="0"/>
                <w:szCs w:val="21"/>
                <w:lang w:val="en-US" w:eastAsia="zh-CN" w:bidi="ar"/>
              </w:rPr>
              <w:t>、</w:t>
            </w:r>
            <w:r>
              <w:rPr>
                <w:rFonts w:hint="eastAsia" w:ascii="仿宋_GB2312" w:hAnsi="仿宋_GB2312" w:eastAsia="仿宋_GB2312" w:cs="仿宋_GB2312"/>
                <w:i w:val="0"/>
                <w:color w:val="auto"/>
                <w:kern w:val="0"/>
                <w:sz w:val="22"/>
                <w:szCs w:val="22"/>
                <w:u w:val="none"/>
                <w:lang w:val="en-US" w:eastAsia="zh-CN" w:bidi="ar"/>
              </w:rPr>
              <w:t>政策法规和执法监督科，</w:t>
            </w:r>
            <w:r>
              <w:rPr>
                <w:rFonts w:hint="eastAsia" w:ascii="仿宋_GB2312" w:hAnsi="仿宋_GB2312" w:eastAsia="仿宋_GB2312" w:cs="仿宋_GB2312"/>
                <w:color w:val="auto"/>
                <w:kern w:val="0"/>
                <w:szCs w:val="21"/>
                <w:lang w:val="en-US" w:eastAsia="zh-CN" w:bidi="ar"/>
              </w:rPr>
              <w:t>县级</w:t>
            </w:r>
            <w:r>
              <w:rPr>
                <w:rFonts w:hint="eastAsia" w:ascii="仿宋_GB2312" w:hAnsi="仿宋_GB2312" w:eastAsia="仿宋_GB2312" w:cs="仿宋_GB2312"/>
                <w:i w:val="0"/>
                <w:color w:val="auto"/>
                <w:kern w:val="0"/>
                <w:sz w:val="22"/>
                <w:szCs w:val="22"/>
                <w:u w:val="none"/>
                <w:lang w:val="en-US" w:eastAsia="zh-CN" w:bidi="ar"/>
              </w:rPr>
              <w:t>文化旅游广电体育局相关</w:t>
            </w:r>
            <w:r>
              <w:rPr>
                <w:rFonts w:hint="eastAsia" w:ascii="仿宋_GB2312" w:hAnsi="仿宋_GB2312" w:eastAsia="仿宋_GB2312" w:cs="仿宋_GB2312"/>
                <w:color w:val="auto"/>
                <w:kern w:val="0"/>
                <w:szCs w:val="21"/>
                <w:lang w:val="en-US" w:eastAsia="zh-CN" w:bidi="ar"/>
              </w:rPr>
              <w:t>股室、</w:t>
            </w:r>
            <w:r>
              <w:rPr>
                <w:rFonts w:hint="eastAsia" w:ascii="仿宋_GB2312" w:hAnsi="仿宋_GB2312" w:eastAsia="仿宋_GB2312" w:cs="仿宋_GB2312"/>
                <w:i w:val="0"/>
                <w:color w:val="auto"/>
                <w:kern w:val="0"/>
                <w:sz w:val="22"/>
                <w:szCs w:val="22"/>
                <w:u w:val="none"/>
                <w:lang w:val="en-US" w:eastAsia="zh-CN" w:bidi="ar"/>
              </w:rPr>
              <w:t>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3CE9F263">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color w:val="auto"/>
                <w:kern w:val="0"/>
                <w:szCs w:val="21"/>
                <w:lang w:val="en-US" w:eastAsia="zh-CN" w:bidi="ar"/>
              </w:rPr>
              <w:t>有线广播电视传输覆盖网工程建设单位</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1E0399F5">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auto"/>
                <w:kern w:val="0"/>
                <w:szCs w:val="21"/>
                <w:lang w:val="en-US" w:eastAsia="zh-CN" w:bidi="ar"/>
              </w:rPr>
            </w:pPr>
            <w:r>
              <w:rPr>
                <w:rFonts w:hint="eastAsia" w:ascii="仿宋_GB2312" w:hAnsi="仿宋_GB2312" w:eastAsia="仿宋_GB2312" w:cs="仿宋_GB2312"/>
                <w:color w:val="auto"/>
                <w:kern w:val="0"/>
                <w:szCs w:val="21"/>
                <w:lang w:val="en-US" w:eastAsia="zh-CN" w:bidi="ar"/>
              </w:rPr>
              <w:t>1.各类证照、频道使用批准、备案等文件检查；</w:t>
            </w:r>
          </w:p>
          <w:p w14:paraId="252D5974">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auto"/>
                <w:kern w:val="0"/>
                <w:szCs w:val="21"/>
                <w:lang w:val="en-US" w:eastAsia="zh-CN" w:bidi="ar"/>
              </w:rPr>
            </w:pPr>
            <w:r>
              <w:rPr>
                <w:rFonts w:hint="eastAsia" w:ascii="仿宋_GB2312" w:hAnsi="仿宋_GB2312" w:eastAsia="仿宋_GB2312" w:cs="仿宋_GB2312"/>
                <w:color w:val="auto"/>
                <w:kern w:val="0"/>
                <w:szCs w:val="21"/>
                <w:lang w:val="en-US" w:eastAsia="zh-CN" w:bidi="ar"/>
              </w:rPr>
              <w:t>2.申请时的技术方案及承诺检查。</w:t>
            </w:r>
          </w:p>
          <w:p w14:paraId="78182850">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sz w:val="22"/>
                <w:szCs w:val="22"/>
                <w:u w:val="none"/>
              </w:rPr>
            </w:pPr>
          </w:p>
        </w:tc>
        <w:tc>
          <w:tcPr>
            <w:tcW w:w="188" w:type="pct"/>
            <w:tcBorders>
              <w:top w:val="single" w:color="auto" w:sz="4" w:space="0"/>
              <w:left w:val="single" w:color="auto" w:sz="4" w:space="0"/>
              <w:bottom w:val="single" w:color="auto" w:sz="4" w:space="0"/>
              <w:right w:val="single" w:color="auto" w:sz="4" w:space="0"/>
            </w:tcBorders>
            <w:noWrap w:val="0"/>
            <w:vAlign w:val="center"/>
          </w:tcPr>
          <w:p w14:paraId="7A62A208">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color w:val="auto"/>
                <w:kern w:val="0"/>
                <w:szCs w:val="21"/>
                <w:lang w:val="en-US" w:eastAsia="zh-CN" w:bidi="ar"/>
              </w:rPr>
              <w:t>现场检查</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5F1348D9">
            <w:pPr>
              <w:keepNext w:val="0"/>
              <w:keepLines w:val="0"/>
              <w:widowControl/>
              <w:suppressLineNumbers w:val="0"/>
              <w:spacing w:before="0" w:beforeAutospacing="0" w:after="0" w:afterAutospacing="0" w:line="23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按照国家广电总局和省广电局制定的重要保障期开展检查工作；按本单位每年3月底前报经同级司法行政部门备案审查的涉企年度行政检查计划执行</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0A9FB683">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tc>
      </w:tr>
      <w:tr w14:paraId="2695A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33B4ECF0">
            <w:pPr>
              <w:keepNext w:val="0"/>
              <w:keepLines w:val="0"/>
              <w:widowControl/>
              <w:suppressLineNumbers w:val="0"/>
              <w:spacing w:before="0" w:beforeAutospacing="0" w:after="0" w:afterAutospacing="0" w:line="250" w:lineRule="exact"/>
              <w:ind w:left="0" w:right="0"/>
              <w:jc w:val="center"/>
              <w:textAlignment w:val="center"/>
              <w:rPr>
                <w:rFonts w:hint="default" w:ascii="仿宋_GB2312" w:hAnsi="仿宋_GB2312" w:eastAsia="仿宋_GB2312" w:cs="仿宋_GB2312"/>
                <w:i w:val="0"/>
                <w:color w:val="000000" w:themeColor="text1"/>
                <w:kern w:val="0"/>
                <w:sz w:val="22"/>
                <w:szCs w:val="22"/>
                <w:u w:val="none"/>
                <w:lang w:val="en"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w:t>
            </w:r>
            <w:r>
              <w:rPr>
                <w:rFonts w:hint="default" w:ascii="仿宋_GB2312" w:hAnsi="仿宋_GB2312" w:eastAsia="仿宋_GB2312" w:cs="仿宋_GB2312"/>
                <w:color w:val="000000" w:themeColor="text1"/>
                <w:kern w:val="0"/>
                <w:szCs w:val="21"/>
                <w:lang w:val="en" w:eastAsia="zh-CN" w:bidi="ar"/>
                <w14:textFill>
                  <w14:solidFill>
                    <w14:schemeClr w14:val="tx1"/>
                  </w14:solidFill>
                </w14:textFill>
              </w:rPr>
              <w:t>5</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7496609A">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对广播电视视频点播单位的行政检查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1131430D">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广电行政部门（市级、区县级）</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74CC9DE2">
            <w:pPr>
              <w:keepNext w:val="0"/>
              <w:keepLines w:val="0"/>
              <w:widowControl/>
              <w:suppressLineNumbers w:val="0"/>
              <w:spacing w:before="0" w:beforeAutospacing="0" w:after="0" w:afterAutospacing="0" w:line="28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《广播电视视频点播业务管理办法》（国家广播电影电视总局令第35号发布</w:t>
            </w:r>
          </w:p>
          <w:p w14:paraId="0E41537B">
            <w:pPr>
              <w:keepNext w:val="0"/>
              <w:keepLines w:val="0"/>
              <w:widowControl/>
              <w:suppressLineNumbers w:val="0"/>
              <w:spacing w:before="0" w:beforeAutospacing="0" w:after="0" w:afterAutospacing="0" w:line="28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根据 2015 年 8 月 28 日《国家新闻出版广电总局关于修订部分规章和规范性文件的决定》第一次修订 根据2021年 10月 8 日《国家广播电视总局关于第三批修改的部门规章的决定》第二次修订）第三条：“国家广播电视总局负责全国视频点播业务的管理，制定全国视频点播业务总体规划，确定视频点播开办机构的总量、布局。县级以上地方人民政府广播电视行政部门负责本辖区内视频点播业务的管理。”第四条：“国家对视频点播业务实行许可制度。未经许可，任何机构和个人不得开办视频点播业务。禁止外商投资的机构申请开办视频点播业务，但符合本办法第八条第一款的除外。”具体管理规定见第五、六、七、八、十四、十五、二十、二十九、三十条。</w:t>
            </w:r>
          </w:p>
          <w:p w14:paraId="64AF6236">
            <w:pPr>
              <w:keepNext w:val="0"/>
              <w:keepLines w:val="0"/>
              <w:widowControl/>
              <w:suppressLineNumbers w:val="0"/>
              <w:spacing w:before="0" w:beforeAutospacing="0" w:after="0" w:afterAutospacing="0" w:line="280" w:lineRule="exact"/>
              <w:ind w:left="0" w:right="0"/>
              <w:textAlignment w:val="center"/>
              <w:rPr>
                <w:rFonts w:hint="eastAsia" w:ascii="仿宋_GB2312" w:hAnsi="仿宋_GB2312" w:eastAsia="仿宋_GB2312" w:cs="仿宋_GB2312"/>
                <w:color w:val="000000" w:themeColor="text1"/>
                <w:kern w:val="0"/>
                <w:szCs w:val="21"/>
                <w:lang w:val="en"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国务院关于深化“证照分离”改革进一步激发市场主体发展活力的通知》（国发〔2021〕7号）附件1．中央层面设定的涉企经营许可事项改革清单（2021年全国版），明确“广播电视视频点播业务许可证（甲种）”审批层级为广电总局。</w:t>
            </w:r>
          </w:p>
          <w:p w14:paraId="543BA9C8">
            <w:pPr>
              <w:keepNext w:val="0"/>
              <w:keepLines w:val="0"/>
              <w:widowControl/>
              <w:suppressLineNumbers w:val="0"/>
              <w:spacing w:before="0" w:beforeAutospacing="0" w:after="0" w:afterAutospacing="0" w:line="28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湖南省人民政府关于公布取消调整新增的行政审批项目和保留的省级行政许可项目目录的决定》（省政府令第253号）序号第22号，项目名称“开办视频点播业务（乙种）审批”，下放管理实施机关“市州人民政府广播电视行政主管部门审批”。</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791EE45A">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i w:val="0"/>
                <w:color w:val="auto"/>
                <w:kern w:val="0"/>
                <w:sz w:val="22"/>
                <w:szCs w:val="22"/>
                <w:u w:val="none"/>
                <w:lang w:val="en-US" w:eastAsia="zh-CN" w:bidi="ar"/>
              </w:rPr>
              <w:t>市文化旅游广电体育局广播电视科</w:t>
            </w:r>
            <w:r>
              <w:rPr>
                <w:rFonts w:hint="eastAsia" w:ascii="仿宋_GB2312" w:hAnsi="仿宋_GB2312" w:eastAsia="仿宋_GB2312" w:cs="仿宋_GB2312"/>
                <w:color w:val="auto"/>
                <w:kern w:val="0"/>
                <w:szCs w:val="21"/>
                <w:lang w:val="en-US" w:eastAsia="zh-CN" w:bidi="ar"/>
              </w:rPr>
              <w:t>、</w:t>
            </w:r>
            <w:r>
              <w:rPr>
                <w:rFonts w:hint="eastAsia" w:ascii="仿宋_GB2312" w:hAnsi="仿宋_GB2312" w:eastAsia="仿宋_GB2312" w:cs="仿宋_GB2312"/>
                <w:i w:val="0"/>
                <w:color w:val="auto"/>
                <w:kern w:val="0"/>
                <w:sz w:val="22"/>
                <w:szCs w:val="22"/>
                <w:u w:val="none"/>
                <w:lang w:val="en-US" w:eastAsia="zh-CN" w:bidi="ar"/>
              </w:rPr>
              <w:t>政策法规和执法监督科，</w:t>
            </w:r>
            <w:r>
              <w:rPr>
                <w:rFonts w:hint="eastAsia" w:ascii="仿宋_GB2312" w:hAnsi="仿宋_GB2312" w:eastAsia="仿宋_GB2312" w:cs="仿宋_GB2312"/>
                <w:color w:val="auto"/>
                <w:kern w:val="0"/>
                <w:szCs w:val="21"/>
                <w:lang w:val="en-US" w:eastAsia="zh-CN" w:bidi="ar"/>
              </w:rPr>
              <w:t>县级</w:t>
            </w:r>
            <w:r>
              <w:rPr>
                <w:rFonts w:hint="eastAsia" w:ascii="仿宋_GB2312" w:hAnsi="仿宋_GB2312" w:eastAsia="仿宋_GB2312" w:cs="仿宋_GB2312"/>
                <w:i w:val="0"/>
                <w:color w:val="auto"/>
                <w:kern w:val="0"/>
                <w:sz w:val="22"/>
                <w:szCs w:val="22"/>
                <w:u w:val="none"/>
                <w:lang w:val="en-US" w:eastAsia="zh-CN" w:bidi="ar"/>
              </w:rPr>
              <w:t>文化旅游广电体育局相关</w:t>
            </w:r>
            <w:r>
              <w:rPr>
                <w:rFonts w:hint="eastAsia" w:ascii="仿宋_GB2312" w:hAnsi="仿宋_GB2312" w:eastAsia="仿宋_GB2312" w:cs="仿宋_GB2312"/>
                <w:color w:val="auto"/>
                <w:kern w:val="0"/>
                <w:szCs w:val="21"/>
                <w:lang w:val="en-US" w:eastAsia="zh-CN" w:bidi="ar"/>
              </w:rPr>
              <w:t>股室、</w:t>
            </w:r>
            <w:r>
              <w:rPr>
                <w:rFonts w:hint="eastAsia" w:ascii="仿宋_GB2312" w:hAnsi="仿宋_GB2312" w:eastAsia="仿宋_GB2312" w:cs="仿宋_GB2312"/>
                <w:i w:val="0"/>
                <w:color w:val="auto"/>
                <w:kern w:val="0"/>
                <w:sz w:val="22"/>
                <w:szCs w:val="22"/>
                <w:u w:val="none"/>
                <w:lang w:val="en-US" w:eastAsia="zh-CN" w:bidi="ar"/>
              </w:rPr>
              <w:t>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7C0C8F47">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color w:val="auto"/>
                <w:kern w:val="0"/>
                <w:szCs w:val="21"/>
                <w:lang w:val="en-US" w:eastAsia="zh-CN" w:bidi="ar"/>
              </w:rPr>
              <w:t>广播电视视频点播企业</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00F1EE64">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auto"/>
                <w:kern w:val="0"/>
                <w:szCs w:val="21"/>
                <w:lang w:val="en-US" w:eastAsia="zh-CN" w:bidi="ar"/>
              </w:rPr>
            </w:pPr>
            <w:r>
              <w:rPr>
                <w:rFonts w:hint="eastAsia" w:ascii="仿宋_GB2312" w:hAnsi="仿宋_GB2312" w:eastAsia="仿宋_GB2312" w:cs="仿宋_GB2312"/>
                <w:color w:val="auto"/>
                <w:kern w:val="0"/>
                <w:szCs w:val="21"/>
                <w:lang w:val="en-US" w:eastAsia="zh-CN" w:bidi="ar"/>
              </w:rPr>
              <w:t>1.《广播电视视频点</w:t>
            </w:r>
          </w:p>
          <w:p w14:paraId="57E6C03A">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auto"/>
                <w:kern w:val="0"/>
                <w:szCs w:val="21"/>
                <w:lang w:val="en-US" w:eastAsia="zh-CN" w:bidi="ar"/>
              </w:rPr>
            </w:pPr>
            <w:r>
              <w:rPr>
                <w:rFonts w:hint="eastAsia" w:ascii="仿宋_GB2312" w:hAnsi="仿宋_GB2312" w:eastAsia="仿宋_GB2312" w:cs="仿宋_GB2312"/>
                <w:color w:val="auto"/>
                <w:kern w:val="0"/>
                <w:szCs w:val="21"/>
                <w:lang w:val="en-US" w:eastAsia="zh-CN" w:bidi="ar"/>
              </w:rPr>
              <w:t>播业务许可证》持有情况。</w:t>
            </w:r>
          </w:p>
          <w:p w14:paraId="51057CC4">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auto"/>
                <w:kern w:val="0"/>
                <w:szCs w:val="21"/>
                <w:lang w:val="en-US" w:eastAsia="zh-CN" w:bidi="ar"/>
              </w:rPr>
            </w:pPr>
            <w:r>
              <w:rPr>
                <w:rFonts w:hint="eastAsia" w:ascii="仿宋_GB2312" w:hAnsi="仿宋_GB2312" w:eastAsia="仿宋_GB2312" w:cs="仿宋_GB2312"/>
                <w:color w:val="auto"/>
                <w:kern w:val="0"/>
                <w:szCs w:val="21"/>
                <w:lang w:val="en-US" w:eastAsia="zh-CN" w:bidi="ar"/>
              </w:rPr>
              <w:t>2.从事视频点播业务范围与许可证持有种类是否一致。</w:t>
            </w:r>
          </w:p>
          <w:p w14:paraId="408A457C">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color w:val="auto"/>
                <w:kern w:val="0"/>
                <w:szCs w:val="21"/>
                <w:lang w:val="en-US" w:eastAsia="zh-CN" w:bidi="ar"/>
              </w:rPr>
              <w:t>3.是否具备点播业务服务所需条件。</w:t>
            </w:r>
          </w:p>
        </w:tc>
        <w:tc>
          <w:tcPr>
            <w:tcW w:w="188" w:type="pct"/>
            <w:tcBorders>
              <w:top w:val="single" w:color="auto" w:sz="4" w:space="0"/>
              <w:left w:val="single" w:color="auto" w:sz="4" w:space="0"/>
              <w:bottom w:val="single" w:color="auto" w:sz="4" w:space="0"/>
              <w:right w:val="single" w:color="auto" w:sz="4" w:space="0"/>
            </w:tcBorders>
            <w:noWrap w:val="0"/>
            <w:vAlign w:val="center"/>
          </w:tcPr>
          <w:p w14:paraId="02EC1710">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现场检查、非现场检查相结合</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252E543C">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068847CC">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涉企行政检查以属地管辖为原则，有重大影响或者跨县级区域的，</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由市文化旅游广电体育局负责。</w:t>
            </w:r>
          </w:p>
        </w:tc>
      </w:tr>
      <w:tr w14:paraId="4249B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6"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2C63C682">
            <w:pPr>
              <w:keepNext w:val="0"/>
              <w:keepLines w:val="0"/>
              <w:widowControl/>
              <w:suppressLineNumbers w:val="0"/>
              <w:spacing w:before="0" w:beforeAutospacing="0" w:after="0" w:afterAutospacing="0" w:line="250" w:lineRule="exact"/>
              <w:ind w:left="0" w:right="0"/>
              <w:jc w:val="center"/>
              <w:textAlignment w:val="center"/>
              <w:rPr>
                <w:rFonts w:hint="default" w:ascii="仿宋_GB2312" w:hAnsi="仿宋_GB2312" w:eastAsia="仿宋_GB2312" w:cs="仿宋_GB2312"/>
                <w:i w:val="0"/>
                <w:color w:val="000000" w:themeColor="text1"/>
                <w:kern w:val="0"/>
                <w:sz w:val="22"/>
                <w:szCs w:val="22"/>
                <w:u w:val="none"/>
                <w:lang w:val="en"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w:t>
            </w:r>
            <w:r>
              <w:rPr>
                <w:rFonts w:hint="default" w:ascii="仿宋_GB2312" w:hAnsi="仿宋_GB2312" w:eastAsia="仿宋_GB2312" w:cs="仿宋_GB2312"/>
                <w:color w:val="000000" w:themeColor="text1"/>
                <w:kern w:val="0"/>
                <w:szCs w:val="21"/>
                <w:lang w:val="en" w:eastAsia="zh-CN" w:bidi="ar"/>
                <w14:textFill>
                  <w14:solidFill>
                    <w14:schemeClr w14:val="tx1"/>
                  </w14:solidFill>
                </w14:textFill>
              </w:rPr>
              <w:t>6</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10C5BD51">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对广播电视视频点播单位违反规定要求开展业务的行政检查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7B686D8F">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广电行政部门（市级、区县级）</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1A8FE813">
            <w:pPr>
              <w:keepNext w:val="0"/>
              <w:keepLines w:val="0"/>
              <w:widowControl/>
              <w:suppressLineNumbers w:val="0"/>
              <w:spacing w:before="0" w:beforeAutospacing="0" w:after="0" w:afterAutospacing="0" w:line="28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《广播电视视频点播业务管理办法》（国家广播电影电视总局令第 35 号发布</w:t>
            </w:r>
          </w:p>
          <w:p w14:paraId="10C133DB">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根据 2015 年 8 月 28 日《国家新闻出版广电总局关于修订部分规章和规范性文件的决定》第一次修订 根据2021年 10月 8 日《国家广播电视总局关于第三批修改的部门规章的决定》第二次修订）第三条：“国家广播电视总局负责全国视频点播业务的管理，制定全国视频点播业务总体规划，确定视频点播开办机构的总量、布局。县级以上地方人民政府广播电视行政部门负责本辖区内视频点播业务的管理。”。具体管理规定见第二十一、二十二、二十三、二十四、二十五、二十六、二十七、二十八、二十九、三十、三十一、三十二条。</w:t>
            </w:r>
          </w:p>
          <w:p w14:paraId="5F6CD01C">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国务院关于深化“证照分离”改革进一步激发市场主体发展活力的通知》（国发〔2021〕7号）附件1．中央层面设定的涉企经营许可事项改革清单（2021年全国版），明确“广播电视视频点播业务许可证（甲种）”审批层级为广电总局。</w:t>
            </w:r>
          </w:p>
          <w:p w14:paraId="568F7AF9">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湖南省人民政府关于公布取消调整新增的行政审批项目和保留的省级行政许可项目目录的决定》（省政府令第253号）序号第22号，项目名称“开办视频点播业务（乙种）审批”，下放管理实施机关“市州人民政府广播电视行政主管部门审批”。</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79F76970">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w:t>
            </w:r>
            <w:r>
              <w:rPr>
                <w:rFonts w:hint="eastAsia" w:ascii="仿宋_GB2312" w:hAnsi="仿宋_GB2312" w:eastAsia="仿宋_GB2312" w:cs="仿宋_GB2312"/>
                <w:i w:val="0"/>
                <w:color w:val="auto"/>
                <w:kern w:val="0"/>
                <w:sz w:val="22"/>
                <w:szCs w:val="22"/>
                <w:u w:val="none"/>
                <w:lang w:val="en-US" w:eastAsia="zh-CN" w:bidi="ar"/>
              </w:rPr>
              <w:t>体育局广播电视科</w:t>
            </w:r>
            <w:r>
              <w:rPr>
                <w:rFonts w:hint="eastAsia" w:ascii="仿宋_GB2312" w:hAnsi="仿宋_GB2312" w:eastAsia="仿宋_GB2312" w:cs="仿宋_GB2312"/>
                <w:color w:val="auto"/>
                <w:kern w:val="0"/>
                <w:szCs w:val="21"/>
                <w:lang w:val="en-US" w:eastAsia="zh-CN" w:bidi="ar"/>
              </w:rPr>
              <w:t>、</w:t>
            </w:r>
            <w:r>
              <w:rPr>
                <w:rFonts w:hint="eastAsia" w:ascii="仿宋_GB2312" w:hAnsi="仿宋_GB2312" w:eastAsia="仿宋_GB2312" w:cs="仿宋_GB2312"/>
                <w:i w:val="0"/>
                <w:color w:val="auto"/>
                <w:kern w:val="0"/>
                <w:sz w:val="22"/>
                <w:szCs w:val="22"/>
                <w:u w:val="none"/>
                <w:lang w:val="en-US" w:eastAsia="zh-CN" w:bidi="ar"/>
              </w:rPr>
              <w:t>政策法规和执法监督科，</w:t>
            </w:r>
            <w:r>
              <w:rPr>
                <w:rFonts w:hint="eastAsia" w:ascii="仿宋_GB2312" w:hAnsi="仿宋_GB2312" w:eastAsia="仿宋_GB2312" w:cs="仿宋_GB2312"/>
                <w:color w:val="auto"/>
                <w:kern w:val="0"/>
                <w:szCs w:val="21"/>
                <w:lang w:val="en-US" w:eastAsia="zh-CN" w:bidi="ar"/>
              </w:rPr>
              <w:t>县级</w:t>
            </w:r>
            <w:r>
              <w:rPr>
                <w:rFonts w:hint="eastAsia" w:ascii="仿宋_GB2312" w:hAnsi="仿宋_GB2312" w:eastAsia="仿宋_GB2312" w:cs="仿宋_GB2312"/>
                <w:i w:val="0"/>
                <w:color w:val="auto"/>
                <w:kern w:val="0"/>
                <w:sz w:val="22"/>
                <w:szCs w:val="22"/>
                <w:u w:val="none"/>
                <w:lang w:val="en-US" w:eastAsia="zh-CN" w:bidi="ar"/>
              </w:rPr>
              <w:t>文化旅游广</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电体育局相关</w:t>
            </w: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股室、</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13E4AD69">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广播电视视频点播企业</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1263958C">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1.视频点播节目内容检查。</w:t>
            </w:r>
          </w:p>
          <w:p w14:paraId="555ED199">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2.节目审查制度检查。</w:t>
            </w:r>
          </w:p>
          <w:p w14:paraId="6779B4E4">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3.播出前端与广电总局视频点播业务监控系统联网情况检查。</w:t>
            </w:r>
          </w:p>
          <w:p w14:paraId="05E072BB">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4.许可证事项、股东及持股比例检查。</w:t>
            </w:r>
          </w:p>
        </w:tc>
        <w:tc>
          <w:tcPr>
            <w:tcW w:w="188" w:type="pct"/>
            <w:tcBorders>
              <w:top w:val="single" w:color="auto" w:sz="4" w:space="0"/>
              <w:left w:val="single" w:color="auto" w:sz="4" w:space="0"/>
              <w:bottom w:val="single" w:color="auto" w:sz="4" w:space="0"/>
              <w:right w:val="single" w:color="auto" w:sz="4" w:space="0"/>
            </w:tcBorders>
            <w:noWrap w:val="0"/>
            <w:vAlign w:val="center"/>
          </w:tcPr>
          <w:p w14:paraId="4AA0CBF2">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现场检查、非现场检查相结合</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615A0887">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47A565E3">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涉企行政检查以属地管辖为原则，有重大影响或者跨县级区域的，</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由市文化旅游广电体育局负责。</w:t>
            </w:r>
          </w:p>
        </w:tc>
      </w:tr>
      <w:tr w14:paraId="56406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6"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648FD82A">
            <w:pPr>
              <w:keepNext w:val="0"/>
              <w:keepLines w:val="0"/>
              <w:widowControl/>
              <w:suppressLineNumbers w:val="0"/>
              <w:spacing w:before="0" w:beforeAutospacing="0" w:after="0" w:afterAutospacing="0" w:line="250" w:lineRule="exact"/>
              <w:ind w:left="0" w:right="0"/>
              <w:jc w:val="center"/>
              <w:textAlignment w:val="center"/>
              <w:rPr>
                <w:rFonts w:hint="default" w:ascii="仿宋_GB2312" w:hAnsi="仿宋_GB2312" w:eastAsia="仿宋_GB2312" w:cs="仿宋_GB2312"/>
                <w:i w:val="0"/>
                <w:color w:val="000000" w:themeColor="text1"/>
                <w:kern w:val="0"/>
                <w:sz w:val="22"/>
                <w:szCs w:val="22"/>
                <w:u w:val="none"/>
                <w:lang w:val="en"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w:t>
            </w:r>
            <w:r>
              <w:rPr>
                <w:rFonts w:hint="default" w:ascii="仿宋_GB2312" w:hAnsi="仿宋_GB2312" w:eastAsia="仿宋_GB2312" w:cs="仿宋_GB2312"/>
                <w:color w:val="000000" w:themeColor="text1"/>
                <w:kern w:val="0"/>
                <w:szCs w:val="21"/>
                <w:lang w:val="en" w:eastAsia="zh-CN" w:bidi="ar"/>
                <w14:textFill>
                  <w14:solidFill>
                    <w14:schemeClr w14:val="tx1"/>
                  </w14:solidFill>
                </w14:textFill>
              </w:rPr>
              <w:t>7</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25C04A44">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对互联网视听节目服务单位业务运营的行政检查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214CA2D8">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广电行政部门（县级以上）</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5CBBF73F">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《互联网视听节目服务管理规定》（国家广播电影电视总局 信息产业部令第56号  根据2015年8月28日《关于修订部分规章和规范性文件的决定》修订）第二十二条“广播电影电视主管部门依法对互联网视听节目服务单位进行实地检查”。</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6F298728">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w:t>
            </w:r>
            <w:r>
              <w:rPr>
                <w:rFonts w:hint="eastAsia" w:ascii="仿宋_GB2312" w:hAnsi="仿宋_GB2312" w:eastAsia="仿宋_GB2312" w:cs="仿宋_GB2312"/>
                <w:i w:val="0"/>
                <w:color w:val="auto"/>
                <w:kern w:val="0"/>
                <w:sz w:val="22"/>
                <w:szCs w:val="22"/>
                <w:u w:val="none"/>
                <w:lang w:val="en-US" w:eastAsia="zh-CN" w:bidi="ar"/>
              </w:rPr>
              <w:t>体育局广播电视科</w:t>
            </w:r>
            <w:r>
              <w:rPr>
                <w:rFonts w:hint="eastAsia" w:ascii="仿宋_GB2312" w:hAnsi="仿宋_GB2312" w:eastAsia="仿宋_GB2312" w:cs="仿宋_GB2312"/>
                <w:color w:val="auto"/>
                <w:kern w:val="0"/>
                <w:szCs w:val="21"/>
                <w:lang w:val="en-US" w:eastAsia="zh-CN" w:bidi="ar"/>
              </w:rPr>
              <w:t>、</w:t>
            </w:r>
            <w:r>
              <w:rPr>
                <w:rFonts w:hint="eastAsia" w:ascii="仿宋_GB2312" w:hAnsi="仿宋_GB2312" w:eastAsia="仿宋_GB2312" w:cs="仿宋_GB2312"/>
                <w:i w:val="0"/>
                <w:color w:val="auto"/>
                <w:kern w:val="0"/>
                <w:sz w:val="22"/>
                <w:szCs w:val="22"/>
                <w:u w:val="none"/>
                <w:lang w:val="en-US" w:eastAsia="zh-CN" w:bidi="ar"/>
              </w:rPr>
              <w:t>政策法规和执法监督科，</w:t>
            </w:r>
            <w:r>
              <w:rPr>
                <w:rFonts w:hint="eastAsia" w:ascii="仿宋_GB2312" w:hAnsi="仿宋_GB2312" w:eastAsia="仿宋_GB2312" w:cs="仿宋_GB2312"/>
                <w:color w:val="auto"/>
                <w:kern w:val="0"/>
                <w:szCs w:val="21"/>
                <w:lang w:val="en-US" w:eastAsia="zh-CN" w:bidi="ar"/>
              </w:rPr>
              <w:t>县级</w:t>
            </w:r>
            <w:r>
              <w:rPr>
                <w:rFonts w:hint="eastAsia" w:ascii="仿宋_GB2312" w:hAnsi="仿宋_GB2312" w:eastAsia="仿宋_GB2312" w:cs="仿宋_GB2312"/>
                <w:i w:val="0"/>
                <w:color w:val="auto"/>
                <w:kern w:val="0"/>
                <w:sz w:val="22"/>
                <w:szCs w:val="22"/>
                <w:u w:val="none"/>
                <w:lang w:val="en-US" w:eastAsia="zh-CN" w:bidi="ar"/>
              </w:rPr>
              <w:t>文化</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旅游广电体育局相关</w:t>
            </w: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股室、</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0327B40F">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互联网视听节目服务单位</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42FC223A">
            <w:pPr>
              <w:keepNext w:val="0"/>
              <w:keepLines w:val="0"/>
              <w:widowControl/>
              <w:numPr>
                <w:ilvl w:val="0"/>
                <w:numId w:val="2"/>
              </w:numPr>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《信息网络传播视听节目许可证》持有情况。</w:t>
            </w:r>
          </w:p>
          <w:p w14:paraId="52EA887B">
            <w:pPr>
              <w:keepNext w:val="0"/>
              <w:keepLines w:val="0"/>
              <w:widowControl/>
              <w:numPr>
                <w:ilvl w:val="0"/>
                <w:numId w:val="2"/>
              </w:numPr>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是否具备开展互联网视听节目服务条件。</w:t>
            </w:r>
          </w:p>
          <w:p w14:paraId="51016008">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3.网络视听节目内容和质量。</w:t>
            </w:r>
          </w:p>
          <w:p w14:paraId="0B4788FD">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4.许可证事项是否与实际服务一致</w:t>
            </w:r>
          </w:p>
          <w:p w14:paraId="315D33F9">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5.从事时政、主持、访谈、报道等类视听服务的，是否持有详情许可证。</w:t>
            </w:r>
          </w:p>
        </w:tc>
        <w:tc>
          <w:tcPr>
            <w:tcW w:w="188" w:type="pct"/>
            <w:tcBorders>
              <w:top w:val="single" w:color="auto" w:sz="4" w:space="0"/>
              <w:left w:val="single" w:color="auto" w:sz="4" w:space="0"/>
              <w:bottom w:val="single" w:color="auto" w:sz="4" w:space="0"/>
              <w:right w:val="single" w:color="auto" w:sz="4" w:space="0"/>
            </w:tcBorders>
            <w:noWrap w:val="0"/>
            <w:vAlign w:val="center"/>
          </w:tcPr>
          <w:p w14:paraId="4F58F9F8">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现场检查、非现场检查相结合</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744BA576">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5ABADCEE">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涉企行政检查以属地管辖为原则，有重大影响或者跨县级区域的，</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由市文化旅游广电体育局负责。</w:t>
            </w:r>
          </w:p>
        </w:tc>
      </w:tr>
      <w:tr w14:paraId="16515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6"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49A7532F">
            <w:pPr>
              <w:keepNext w:val="0"/>
              <w:keepLines w:val="0"/>
              <w:widowControl/>
              <w:suppressLineNumbers w:val="0"/>
              <w:spacing w:before="0" w:beforeAutospacing="0" w:after="0" w:afterAutospacing="0" w:line="250" w:lineRule="exact"/>
              <w:ind w:left="0" w:right="0"/>
              <w:jc w:val="center"/>
              <w:textAlignment w:val="center"/>
              <w:rPr>
                <w:rFonts w:hint="default" w:ascii="仿宋_GB2312" w:hAnsi="仿宋_GB2312" w:eastAsia="仿宋_GB2312" w:cs="仿宋_GB2312"/>
                <w:i w:val="0"/>
                <w:color w:val="000000" w:themeColor="text1"/>
                <w:kern w:val="0"/>
                <w:sz w:val="22"/>
                <w:szCs w:val="22"/>
                <w:u w:val="none"/>
                <w:lang w:val="en" w:eastAsia="zh-CN" w:bidi="ar"/>
                <w14:textFill>
                  <w14:solidFill>
                    <w14:schemeClr w14:val="tx1"/>
                  </w14:solidFill>
                </w14:textFill>
              </w:rPr>
            </w:pPr>
            <w:r>
              <w:rPr>
                <w:rFonts w:hint="default" w:ascii="仿宋_GB2312" w:hAnsi="仿宋_GB2312" w:eastAsia="仿宋_GB2312" w:cs="仿宋_GB2312"/>
                <w:color w:val="000000" w:themeColor="text1"/>
                <w:kern w:val="0"/>
                <w:szCs w:val="21"/>
                <w:lang w:val="en" w:eastAsia="zh-CN" w:bidi="ar"/>
                <w14:textFill>
                  <w14:solidFill>
                    <w14:schemeClr w14:val="tx1"/>
                  </w14:solidFill>
                </w14:textFill>
              </w:rPr>
              <w:t>28</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3F9877F8">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对专网及定向传播视听节目服务单位业务开展情况的行政检查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179095A8">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广电行政部门（县级以上）</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1B6F1B98">
            <w:pPr>
              <w:keepNext w:val="0"/>
              <w:keepLines w:val="0"/>
              <w:widowControl/>
              <w:suppressLineNumbers w:val="0"/>
              <w:spacing w:before="0" w:beforeAutospacing="0" w:after="0" w:afterAutospacing="0" w:line="27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《专网及定向传播视听节目服务管理规定》（国家新闻出版广电总局令第6号公布 根据2021年3月23日《国家广播电视总局关于第二批修改的部门规章的决定》修订）第三条：“国务院广播电影电视主管部门负责全国专网及定向传播视听节目服务的监督管理工作。县级以上地方人民政府广播电影电视主管部门负责本行政区域内专网及定向传播视听节目服务的监督管理工作。”；第十二条“专网及定向传播视听节目服务单位应当按照《信息网络传播视听节目许可证》载明的事项从事专网及定向传播视听节目服务”、第十三条“专网及定向传播视听节目服务单位应当为广播电影电视主管部门设立的节目监控系统提供必要的信号接入条件”、第十四条“专网及定向传播视听节目服务单位相互之间应当按照广播电影电视主管部门的管理规定和相关标准实行规范对接，并为对接提供必要的技术支持和服务保障”</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4C7749B6">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i w:val="0"/>
                <w:color w:val="auto"/>
                <w:kern w:val="0"/>
                <w:sz w:val="22"/>
                <w:szCs w:val="22"/>
                <w:u w:val="none"/>
                <w:lang w:val="en-US" w:eastAsia="zh-CN" w:bidi="ar"/>
              </w:rPr>
              <w:t>市文化旅游广电体育局广播电视科</w:t>
            </w:r>
            <w:r>
              <w:rPr>
                <w:rFonts w:hint="eastAsia" w:ascii="仿宋_GB2312" w:hAnsi="仿宋_GB2312" w:eastAsia="仿宋_GB2312" w:cs="仿宋_GB2312"/>
                <w:color w:val="auto"/>
                <w:kern w:val="0"/>
                <w:szCs w:val="21"/>
                <w:lang w:val="en-US" w:eastAsia="zh-CN" w:bidi="ar"/>
              </w:rPr>
              <w:t>、</w:t>
            </w:r>
            <w:r>
              <w:rPr>
                <w:rFonts w:hint="eastAsia" w:ascii="仿宋_GB2312" w:hAnsi="仿宋_GB2312" w:eastAsia="仿宋_GB2312" w:cs="仿宋_GB2312"/>
                <w:i w:val="0"/>
                <w:color w:val="auto"/>
                <w:kern w:val="0"/>
                <w:sz w:val="22"/>
                <w:szCs w:val="22"/>
                <w:u w:val="none"/>
                <w:lang w:val="en-US" w:eastAsia="zh-CN" w:bidi="ar"/>
              </w:rPr>
              <w:t>政策法规和执法监督科，</w:t>
            </w:r>
            <w:r>
              <w:rPr>
                <w:rFonts w:hint="eastAsia" w:ascii="仿宋_GB2312" w:hAnsi="仿宋_GB2312" w:eastAsia="仿宋_GB2312" w:cs="仿宋_GB2312"/>
                <w:color w:val="auto"/>
                <w:kern w:val="0"/>
                <w:szCs w:val="21"/>
                <w:lang w:val="en-US" w:eastAsia="zh-CN" w:bidi="ar"/>
              </w:rPr>
              <w:t>县级</w:t>
            </w:r>
            <w:r>
              <w:rPr>
                <w:rFonts w:hint="eastAsia" w:ascii="仿宋_GB2312" w:hAnsi="仿宋_GB2312" w:eastAsia="仿宋_GB2312" w:cs="仿宋_GB2312"/>
                <w:i w:val="0"/>
                <w:color w:val="auto"/>
                <w:kern w:val="0"/>
                <w:sz w:val="22"/>
                <w:szCs w:val="22"/>
                <w:u w:val="none"/>
                <w:lang w:val="en-US" w:eastAsia="zh-CN" w:bidi="ar"/>
              </w:rPr>
              <w:t>文化旅游广电体育局相关</w:t>
            </w:r>
            <w:r>
              <w:rPr>
                <w:rFonts w:hint="eastAsia" w:ascii="仿宋_GB2312" w:hAnsi="仿宋_GB2312" w:eastAsia="仿宋_GB2312" w:cs="仿宋_GB2312"/>
                <w:color w:val="auto"/>
                <w:kern w:val="0"/>
                <w:szCs w:val="21"/>
                <w:lang w:val="en-US" w:eastAsia="zh-CN" w:bidi="ar"/>
              </w:rPr>
              <w:t>股室、</w:t>
            </w:r>
            <w:r>
              <w:rPr>
                <w:rFonts w:hint="eastAsia" w:ascii="仿宋_GB2312" w:hAnsi="仿宋_GB2312" w:eastAsia="仿宋_GB2312" w:cs="仿宋_GB2312"/>
                <w:i w:val="0"/>
                <w:color w:val="auto"/>
                <w:kern w:val="0"/>
                <w:sz w:val="22"/>
                <w:szCs w:val="22"/>
                <w:u w:val="none"/>
                <w:lang w:val="en-US" w:eastAsia="zh-CN" w:bidi="ar"/>
              </w:rPr>
              <w:t>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7958613E">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color w:val="auto"/>
                <w:kern w:val="0"/>
                <w:szCs w:val="21"/>
                <w:lang w:val="en-US" w:eastAsia="zh-CN" w:bidi="ar"/>
              </w:rPr>
              <w:t>专网及定向传播视听节目服务企业</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66DD733A">
            <w:pPr>
              <w:keepNext w:val="0"/>
              <w:keepLines w:val="0"/>
              <w:widowControl/>
              <w:numPr>
                <w:ilvl w:val="0"/>
                <w:numId w:val="3"/>
              </w:numPr>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《信息网络传播视听节目许可证》持有情况。</w:t>
            </w:r>
          </w:p>
          <w:p w14:paraId="7CBEAA94">
            <w:pPr>
              <w:keepNext w:val="0"/>
              <w:keepLines w:val="0"/>
              <w:widowControl/>
              <w:numPr>
                <w:ilvl w:val="0"/>
                <w:numId w:val="3"/>
              </w:numPr>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业务类别、服务内容等事项是否与实际一致</w:t>
            </w:r>
          </w:p>
          <w:p w14:paraId="4D2E514F">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3.是否建立与国家网络信息安全相适应的安全管理制度、保障体系和技术手段。</w:t>
            </w:r>
          </w:p>
          <w:p w14:paraId="7C2EA031">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4.是否为广播电视行政部门设立的节目监控系统提供信号接入条件。</w:t>
            </w:r>
          </w:p>
          <w:p w14:paraId="5D057C2F">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5.服务单位之间是否规范对接，并为对接提供必要的技术支持和服务保障</w:t>
            </w:r>
          </w:p>
          <w:p w14:paraId="369933D8">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技术系统和终端产品是否符合国家有关标准和技术规范。</w:t>
            </w:r>
          </w:p>
          <w:p w14:paraId="7DE3E3B3">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6.传播内容是否符合相关管理规定，是否进行播前审查。</w:t>
            </w:r>
          </w:p>
        </w:tc>
        <w:tc>
          <w:tcPr>
            <w:tcW w:w="188" w:type="pct"/>
            <w:tcBorders>
              <w:top w:val="single" w:color="auto" w:sz="4" w:space="0"/>
              <w:left w:val="single" w:color="auto" w:sz="4" w:space="0"/>
              <w:bottom w:val="single" w:color="auto" w:sz="4" w:space="0"/>
              <w:right w:val="single" w:color="auto" w:sz="4" w:space="0"/>
            </w:tcBorders>
            <w:noWrap w:val="0"/>
            <w:vAlign w:val="center"/>
          </w:tcPr>
          <w:p w14:paraId="6D4FF1A2">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现场检查、非现场检查相结合</w:t>
            </w:r>
            <w:r>
              <w:rPr>
                <w:rFonts w:hint="eastAsia" w:ascii="仿宋_GB2312" w:hAnsi="仿宋_GB2312" w:eastAsia="仿宋_GB2312" w:cs="仿宋_GB2312"/>
                <w:color w:val="000000" w:themeColor="text1"/>
                <w:kern w:val="0"/>
                <w:szCs w:val="21"/>
                <w:lang w:val="en-US" w:bidi="ar"/>
                <w14:textFill>
                  <w14:solidFill>
                    <w14:schemeClr w14:val="tx1"/>
                  </w14:solidFill>
                </w14:textFill>
              </w:rPr>
              <w:t>。</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242FB11D">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按本单位每年3月底前报经同级司法行政部门备案审查的涉企年度行政检查计划执行</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703744DC">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涉企行政检查以属地管辖为原则，有重大影响或者跨县级区域的，</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由市文化旅游广电体育局负责。</w:t>
            </w:r>
          </w:p>
        </w:tc>
      </w:tr>
      <w:tr w14:paraId="7DECD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6"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1A15393D">
            <w:pPr>
              <w:keepNext w:val="0"/>
              <w:keepLines w:val="0"/>
              <w:widowControl/>
              <w:suppressLineNumbers w:val="0"/>
              <w:spacing w:before="0" w:beforeAutospacing="0" w:after="0" w:afterAutospacing="0" w:line="250" w:lineRule="exact"/>
              <w:ind w:left="0" w:right="0"/>
              <w:jc w:val="center"/>
              <w:textAlignment w:val="center"/>
              <w:rPr>
                <w:rFonts w:hint="default"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29</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5C5ABCAC">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对卫星地面接收设施安装服务机构的行政检查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4DD8AD80">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广电行政部门（县级以上）</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2CB17CAE">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1.《卫星电视广播地面接收设施安装服务暂行办法》（国家广播电影电视总局令第60号）第十三条：省、自治区、直辖市人民政府广播影视行政部门应当对本行政区域内的卫星地面接收设施安装服务机构的服务情况依法监督检查。</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4E21C9AA">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i w:val="0"/>
                <w:color w:val="auto"/>
                <w:kern w:val="0"/>
                <w:sz w:val="22"/>
                <w:szCs w:val="22"/>
                <w:u w:val="none"/>
                <w:lang w:val="en-US" w:eastAsia="zh-CN" w:bidi="ar"/>
              </w:rPr>
              <w:t>市文化旅游广电体育局广播电视科</w:t>
            </w:r>
            <w:r>
              <w:rPr>
                <w:rFonts w:hint="eastAsia" w:ascii="仿宋_GB2312" w:hAnsi="仿宋_GB2312" w:eastAsia="仿宋_GB2312" w:cs="仿宋_GB2312"/>
                <w:color w:val="auto"/>
                <w:kern w:val="0"/>
                <w:szCs w:val="21"/>
                <w:lang w:val="en-US" w:eastAsia="zh-CN" w:bidi="ar"/>
              </w:rPr>
              <w:t>、</w:t>
            </w:r>
            <w:r>
              <w:rPr>
                <w:rFonts w:hint="eastAsia" w:ascii="仿宋_GB2312" w:hAnsi="仿宋_GB2312" w:eastAsia="仿宋_GB2312" w:cs="仿宋_GB2312"/>
                <w:i w:val="0"/>
                <w:color w:val="auto"/>
                <w:kern w:val="0"/>
                <w:sz w:val="22"/>
                <w:szCs w:val="22"/>
                <w:u w:val="none"/>
                <w:lang w:val="en-US" w:eastAsia="zh-CN" w:bidi="ar"/>
              </w:rPr>
              <w:t>政策法规和执法监督科，</w:t>
            </w:r>
            <w:r>
              <w:rPr>
                <w:rFonts w:hint="eastAsia" w:ascii="仿宋_GB2312" w:hAnsi="仿宋_GB2312" w:eastAsia="仿宋_GB2312" w:cs="仿宋_GB2312"/>
                <w:color w:val="auto"/>
                <w:kern w:val="0"/>
                <w:szCs w:val="21"/>
                <w:lang w:val="en-US" w:eastAsia="zh-CN" w:bidi="ar"/>
              </w:rPr>
              <w:t>县级</w:t>
            </w:r>
            <w:r>
              <w:rPr>
                <w:rFonts w:hint="eastAsia" w:ascii="仿宋_GB2312" w:hAnsi="仿宋_GB2312" w:eastAsia="仿宋_GB2312" w:cs="仿宋_GB2312"/>
                <w:i w:val="0"/>
                <w:color w:val="auto"/>
                <w:kern w:val="0"/>
                <w:sz w:val="22"/>
                <w:szCs w:val="22"/>
                <w:u w:val="none"/>
                <w:lang w:val="en-US" w:eastAsia="zh-CN" w:bidi="ar"/>
              </w:rPr>
              <w:t>文化旅游广电体育局相关</w:t>
            </w:r>
            <w:r>
              <w:rPr>
                <w:rFonts w:hint="eastAsia" w:ascii="仿宋_GB2312" w:hAnsi="仿宋_GB2312" w:eastAsia="仿宋_GB2312" w:cs="仿宋_GB2312"/>
                <w:color w:val="auto"/>
                <w:kern w:val="0"/>
                <w:szCs w:val="21"/>
                <w:lang w:val="en-US" w:eastAsia="zh-CN" w:bidi="ar"/>
              </w:rPr>
              <w:t>股室、</w:t>
            </w:r>
            <w:r>
              <w:rPr>
                <w:rFonts w:hint="eastAsia" w:ascii="仿宋_GB2312" w:hAnsi="仿宋_GB2312" w:eastAsia="仿宋_GB2312" w:cs="仿宋_GB2312"/>
                <w:i w:val="0"/>
                <w:color w:val="auto"/>
                <w:kern w:val="0"/>
                <w:sz w:val="22"/>
                <w:szCs w:val="22"/>
                <w:u w:val="none"/>
                <w:lang w:val="en-US" w:eastAsia="zh-CN" w:bidi="ar"/>
              </w:rPr>
              <w:t>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1F77AB9D">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color w:val="auto"/>
                <w:kern w:val="0"/>
                <w:szCs w:val="21"/>
                <w:lang w:val="en-US" w:eastAsia="zh-CN" w:bidi="ar"/>
              </w:rPr>
              <w:t>依法设立的卫星地面接收设施安装服务企业</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5C40E780">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1.是否持有《卫星地面接收设施安装服务许可证》；</w:t>
            </w:r>
          </w:p>
          <w:p w14:paraId="5167091B">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2.是否按照《卫星地面接收设施安装服务许可证》载明事项从事安装服务活动；</w:t>
            </w:r>
          </w:p>
          <w:p w14:paraId="38B30808">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3.是否遵守《卫星电视广播地面接收设施安装服务暂行办法》规定的安装服务规范。</w:t>
            </w:r>
          </w:p>
        </w:tc>
        <w:tc>
          <w:tcPr>
            <w:tcW w:w="188" w:type="pct"/>
            <w:tcBorders>
              <w:top w:val="single" w:color="auto" w:sz="4" w:space="0"/>
              <w:left w:val="single" w:color="auto" w:sz="4" w:space="0"/>
              <w:bottom w:val="single" w:color="auto" w:sz="4" w:space="0"/>
              <w:right w:val="single" w:color="auto" w:sz="4" w:space="0"/>
            </w:tcBorders>
            <w:noWrap w:val="0"/>
            <w:vAlign w:val="center"/>
          </w:tcPr>
          <w:p w14:paraId="188337EA">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现场</w:t>
            </w:r>
          </w:p>
          <w:p w14:paraId="43DE6577">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检查</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6B156747">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bidi="ar"/>
                <w14:textFill>
                  <w14:solidFill>
                    <w14:schemeClr w14:val="tx1"/>
                  </w14:solidFill>
                </w14:textFill>
              </w:rPr>
              <w:t>按本单位每年3月底前报经同级司法行政部门备案审查的涉企年度行政检查计划执行</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757AFE2C">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涉企行政检查以属地管辖为原则，有重大影响或者跨县级区域的，</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由市文化旅游广电体育局负责。</w:t>
            </w:r>
          </w:p>
        </w:tc>
      </w:tr>
      <w:tr w14:paraId="31E33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6"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49919230">
            <w:pPr>
              <w:keepNext w:val="0"/>
              <w:keepLines w:val="0"/>
              <w:widowControl/>
              <w:suppressLineNumbers w:val="0"/>
              <w:spacing w:before="0" w:beforeAutospacing="0" w:after="0" w:afterAutospacing="0" w:line="250" w:lineRule="exact"/>
              <w:ind w:left="0" w:right="0"/>
              <w:jc w:val="center"/>
              <w:textAlignment w:val="center"/>
              <w:rPr>
                <w:rFonts w:hint="default" w:ascii="仿宋_GB2312" w:hAnsi="仿宋_GB2312" w:eastAsia="仿宋_GB2312" w:cs="仿宋_GB2312"/>
                <w:i w:val="0"/>
                <w:color w:val="000000" w:themeColor="text1"/>
                <w:kern w:val="0"/>
                <w:sz w:val="22"/>
                <w:szCs w:val="22"/>
                <w:u w:val="none"/>
                <w:lang w:val="en"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30</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5A82646C">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对设置卫星地面接收设施用户的行政检查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19B40338">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广电行政部门（县级以上）</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6FD51A93">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1.《卫星电视广播地面接收设施管理规定》实施细则（1994年2月3日 广播电影电视部令第11号公布 根据2021年10月9日《国家广播电视总局关于第四批修改的部门规章的决定》修订）第二条：地方各级人民政府广播电视行政部门是当地的卫星地面接收设施的归口管理部门，会同地方各级公安机关和国家安全机关负责本辖区内的卫星地面接收设施的管理工作。</w:t>
            </w:r>
          </w:p>
          <w:p w14:paraId="2F271B07">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广播电视行政管理部门的职责是对卫星地面接收设施实行归口管理，审批卫星地面接收设施的设置，组织对卫星地面接收设施的生产、销售、使用情况进行检查。</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0E902549">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i w:val="0"/>
                <w:color w:val="auto"/>
                <w:kern w:val="0"/>
                <w:sz w:val="22"/>
                <w:szCs w:val="22"/>
                <w:u w:val="none"/>
                <w:lang w:val="en-US" w:eastAsia="zh-CN" w:bidi="ar"/>
              </w:rPr>
              <w:t>市文化旅游广电体育局广播电视科</w:t>
            </w:r>
            <w:r>
              <w:rPr>
                <w:rFonts w:hint="eastAsia" w:ascii="仿宋_GB2312" w:hAnsi="仿宋_GB2312" w:eastAsia="仿宋_GB2312" w:cs="仿宋_GB2312"/>
                <w:color w:val="auto"/>
                <w:kern w:val="0"/>
                <w:szCs w:val="21"/>
                <w:lang w:val="en-US" w:eastAsia="zh-CN" w:bidi="ar"/>
              </w:rPr>
              <w:t>、</w:t>
            </w:r>
            <w:r>
              <w:rPr>
                <w:rFonts w:hint="eastAsia" w:ascii="仿宋_GB2312" w:hAnsi="仿宋_GB2312" w:eastAsia="仿宋_GB2312" w:cs="仿宋_GB2312"/>
                <w:i w:val="0"/>
                <w:color w:val="auto"/>
                <w:kern w:val="0"/>
                <w:sz w:val="22"/>
                <w:szCs w:val="22"/>
                <w:u w:val="none"/>
                <w:lang w:val="en-US" w:eastAsia="zh-CN" w:bidi="ar"/>
              </w:rPr>
              <w:t>政策法规和执法监督科，</w:t>
            </w:r>
            <w:r>
              <w:rPr>
                <w:rFonts w:hint="eastAsia" w:ascii="仿宋_GB2312" w:hAnsi="仿宋_GB2312" w:eastAsia="仿宋_GB2312" w:cs="仿宋_GB2312"/>
                <w:color w:val="auto"/>
                <w:kern w:val="0"/>
                <w:szCs w:val="21"/>
                <w:lang w:val="en-US" w:eastAsia="zh-CN" w:bidi="ar"/>
              </w:rPr>
              <w:t>县级</w:t>
            </w:r>
            <w:r>
              <w:rPr>
                <w:rFonts w:hint="eastAsia" w:ascii="仿宋_GB2312" w:hAnsi="仿宋_GB2312" w:eastAsia="仿宋_GB2312" w:cs="仿宋_GB2312"/>
                <w:i w:val="0"/>
                <w:color w:val="auto"/>
                <w:kern w:val="0"/>
                <w:sz w:val="22"/>
                <w:szCs w:val="22"/>
                <w:u w:val="none"/>
                <w:lang w:val="en-US" w:eastAsia="zh-CN" w:bidi="ar"/>
              </w:rPr>
              <w:t>文化旅游广电体育局相关</w:t>
            </w:r>
            <w:r>
              <w:rPr>
                <w:rFonts w:hint="eastAsia" w:ascii="仿宋_GB2312" w:hAnsi="仿宋_GB2312" w:eastAsia="仿宋_GB2312" w:cs="仿宋_GB2312"/>
                <w:color w:val="auto"/>
                <w:kern w:val="0"/>
                <w:szCs w:val="21"/>
                <w:lang w:val="en-US" w:eastAsia="zh-CN" w:bidi="ar"/>
              </w:rPr>
              <w:t>股室、</w:t>
            </w:r>
            <w:r>
              <w:rPr>
                <w:rFonts w:hint="eastAsia" w:ascii="仿宋_GB2312" w:hAnsi="仿宋_GB2312" w:eastAsia="仿宋_GB2312" w:cs="仿宋_GB2312"/>
                <w:i w:val="0"/>
                <w:color w:val="auto"/>
                <w:kern w:val="0"/>
                <w:sz w:val="22"/>
                <w:szCs w:val="22"/>
                <w:u w:val="none"/>
                <w:lang w:val="en-US" w:eastAsia="zh-CN" w:bidi="ar"/>
              </w:rPr>
              <w:t>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511CF835">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color w:val="auto"/>
                <w:kern w:val="0"/>
                <w:szCs w:val="21"/>
                <w:lang w:val="en-US" w:eastAsia="zh-CN" w:bidi="ar"/>
              </w:rPr>
              <w:t>设置卫星地面接收设施的企业</w:t>
            </w:r>
          </w:p>
        </w:tc>
        <w:tc>
          <w:tcPr>
            <w:tcW w:w="984" w:type="pct"/>
            <w:tcBorders>
              <w:top w:val="single" w:color="auto" w:sz="4" w:space="0"/>
              <w:left w:val="single" w:color="auto" w:sz="4" w:space="0"/>
              <w:bottom w:val="single" w:color="auto" w:sz="4" w:space="0"/>
              <w:right w:val="single" w:color="auto" w:sz="4" w:space="0"/>
            </w:tcBorders>
            <w:noWrap w:val="0"/>
            <w:vAlign w:val="center"/>
          </w:tcPr>
          <w:p w14:paraId="2EA03ED2">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1.是否持有《接收卫星传送的境外电视节目许可证》《接收卫星传送的境内电视节目许可证》；</w:t>
            </w:r>
          </w:p>
          <w:p w14:paraId="7FF19C3B">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2.《许可证》是否在有效期内；</w:t>
            </w:r>
          </w:p>
          <w:p w14:paraId="1972DD6E">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3.是否涂改或者转让《许可证》；</w:t>
            </w:r>
          </w:p>
          <w:p w14:paraId="7A167FBE">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4.是否按照《许可证》载明的接收目的、接收内容、接收方式和收视对象范围等要求，接收卫星传送的电视节目。</w:t>
            </w:r>
          </w:p>
        </w:tc>
        <w:tc>
          <w:tcPr>
            <w:tcW w:w="188" w:type="pct"/>
            <w:tcBorders>
              <w:top w:val="single" w:color="auto" w:sz="4" w:space="0"/>
              <w:left w:val="single" w:color="auto" w:sz="4" w:space="0"/>
              <w:bottom w:val="single" w:color="auto" w:sz="4" w:space="0"/>
              <w:right w:val="single" w:color="auto" w:sz="4" w:space="0"/>
            </w:tcBorders>
            <w:noWrap w:val="0"/>
            <w:vAlign w:val="center"/>
          </w:tcPr>
          <w:p w14:paraId="3C025AE5">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现场</w:t>
            </w:r>
          </w:p>
          <w:p w14:paraId="757FA23B">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检查</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66687592">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bidi="ar"/>
                <w14:textFill>
                  <w14:solidFill>
                    <w14:schemeClr w14:val="tx1"/>
                  </w14:solidFill>
                </w14:textFill>
              </w:rPr>
              <w:t>按本单位每年3月底前报经同级司法行政部门备案审查的涉企年度行政检查计划执行</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63BE1EA7">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涉企行政检查以属地管辖为原则，有重大影响或者跨县级区域的，</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由市文化旅游广电体育局负责。</w:t>
            </w:r>
          </w:p>
        </w:tc>
      </w:tr>
      <w:tr w14:paraId="06DCF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3933DA43">
            <w:pPr>
              <w:keepNext w:val="0"/>
              <w:keepLines w:val="0"/>
              <w:widowControl/>
              <w:suppressLineNumbers w:val="0"/>
              <w:spacing w:before="0" w:beforeAutospacing="0" w:after="0" w:afterAutospacing="0" w:line="250" w:lineRule="exact"/>
              <w:ind w:left="0" w:right="0"/>
              <w:jc w:val="center"/>
              <w:textAlignment w:val="center"/>
              <w:rPr>
                <w:rFonts w:hint="default" w:ascii="仿宋_GB2312" w:hAnsi="仿宋_GB2312" w:eastAsia="仿宋_GB2312" w:cs="仿宋_GB2312"/>
                <w:i w:val="0"/>
                <w:color w:val="000000" w:themeColor="text1"/>
                <w:kern w:val="0"/>
                <w:sz w:val="22"/>
                <w:szCs w:val="22"/>
                <w:u w:val="none"/>
                <w:lang w:val="en"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31</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27C1657C">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bidi="ar"/>
                <w14:textFill>
                  <w14:solidFill>
                    <w14:schemeClr w14:val="tx1"/>
                  </w14:solidFill>
                </w14:textFill>
              </w:rPr>
              <w:t>对专网及定向传播视听节目服务单位传播的节目内容的行政检查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650B643D">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val="en-US" w:eastAsia="zh-CN" w:bidi="ar"/>
                <w14:textFill>
                  <w14:solidFill>
                    <w14:schemeClr w14:val="tx1"/>
                  </w14:solidFill>
                </w14:textFill>
              </w:rPr>
              <w:t>广电行政部门（县级以上）</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3E93798B">
            <w:pPr>
              <w:keepNext w:val="0"/>
              <w:keepLines w:val="0"/>
              <w:widowControl/>
              <w:suppressLineNumbers w:val="0"/>
              <w:spacing w:before="0" w:beforeAutospacing="0" w:after="0" w:afterAutospacing="0" w:line="282"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bidi="ar"/>
                <w14:textFill>
                  <w14:solidFill>
                    <w14:schemeClr w14:val="tx1"/>
                  </w14:solidFill>
                </w14:textFill>
              </w:rPr>
              <w:t>《专网及定向传播视听节目服务管理规定》（2016年4月25日 国家新闻出版广电总局令第6号公布 根据2021年3月23日《国家广播电视总局关于第二批修改的部门规章的决定》修订）第三条：“国务院广播电影电视主管部门负责全国专网及定向传播视听节目服务的监督管理工作。县级以上地方人民政府广播电影电视主管部门负责本行政区域内专网及定向传播视听节目服务的监督管理工作。”。第十</w:t>
            </w:r>
            <w:r>
              <w:rPr>
                <w:rFonts w:hint="eastAsia" w:ascii="仿宋_GB2312" w:hAnsi="仿宋_GB2312" w:eastAsia="仿宋_GB2312" w:cs="仿宋_GB2312"/>
                <w:color w:val="000000" w:themeColor="text1"/>
                <w:kern w:val="0"/>
                <w:szCs w:val="21"/>
                <w:lang w:val="en-US" w:bidi="ar"/>
                <w14:textFill>
                  <w14:solidFill>
                    <w14:schemeClr w14:val="tx1"/>
                  </w14:solidFill>
                </w14:textFill>
              </w:rPr>
              <w:t>七</w:t>
            </w:r>
            <w:r>
              <w:rPr>
                <w:rFonts w:hint="eastAsia" w:ascii="仿宋_GB2312" w:hAnsi="仿宋_GB2312" w:eastAsia="仿宋_GB2312" w:cs="仿宋_GB2312"/>
                <w:color w:val="000000" w:themeColor="text1"/>
                <w:kern w:val="0"/>
                <w:szCs w:val="21"/>
                <w:lang w:bidi="ar"/>
                <w14:textFill>
                  <w14:solidFill>
                    <w14:schemeClr w14:val="tx1"/>
                  </w14:solidFill>
                </w14:textFill>
              </w:rPr>
              <w:t>条“专网及定向传播视听节目服务单位传播的节目应当符合法律、行政法规、部门规章的规定，不得含有以下内容：（一）违</w:t>
            </w:r>
            <w:r>
              <w:rPr>
                <w:rFonts w:hint="eastAsia" w:ascii="仿宋_GB2312" w:hAnsi="仿宋_GB2312" w:eastAsia="仿宋_GB2312" w:cs="仿宋_GB2312"/>
                <w:color w:val="000000" w:themeColor="text1"/>
                <w:kern w:val="0"/>
                <w:szCs w:val="21"/>
                <w:lang w:eastAsia="zh-CN" w:bidi="ar"/>
                <w14:textFill>
                  <w14:solidFill>
                    <w14:schemeClr w14:val="tx1"/>
                  </w14:solidFill>
                </w14:textFill>
              </w:rPr>
              <w:t>反</w:t>
            </w:r>
            <w:r>
              <w:rPr>
                <w:rFonts w:hint="eastAsia" w:ascii="仿宋_GB2312" w:hAnsi="仿宋_GB2312" w:eastAsia="仿宋_GB2312" w:cs="仿宋_GB2312"/>
                <w:color w:val="000000" w:themeColor="text1"/>
                <w:kern w:val="0"/>
                <w:szCs w:val="21"/>
                <w:lang w:bidi="ar"/>
                <w14:textFill>
                  <w14:solidFill>
                    <w14:schemeClr w14:val="tx1"/>
                  </w14:solidFill>
                </w14:textFill>
              </w:rPr>
              <w:t>宪法确定的基本原则，</w:t>
            </w:r>
            <w:r>
              <w:rPr>
                <w:rFonts w:hint="eastAsia" w:ascii="仿宋_GB2312" w:hAnsi="仿宋_GB2312" w:eastAsia="仿宋_GB2312" w:cs="仿宋_GB2312"/>
                <w:color w:val="000000" w:themeColor="text1"/>
                <w:kern w:val="0"/>
                <w:szCs w:val="21"/>
                <w:lang w:val="en-US" w:bidi="ar"/>
                <w14:textFill>
                  <w14:solidFill>
                    <w14:schemeClr w14:val="tx1"/>
                  </w14:solidFill>
                </w14:textFill>
              </w:rPr>
              <w:t>煽动</w:t>
            </w:r>
            <w:r>
              <w:rPr>
                <w:rFonts w:hint="eastAsia" w:ascii="仿宋_GB2312" w:hAnsi="仿宋_GB2312" w:eastAsia="仿宋_GB2312" w:cs="仿宋_GB2312"/>
                <w:color w:val="000000" w:themeColor="text1"/>
                <w:kern w:val="0"/>
                <w:szCs w:val="21"/>
                <w:lang w:bidi="ar"/>
                <w14:textFill>
                  <w14:solidFill>
                    <w14:schemeClr w14:val="tx1"/>
                  </w14:solidFill>
                </w14:textFill>
              </w:rPr>
              <w:t>抗拒或者破坏宪法、法律、行政法规实施；（二）危害国家统一、主权和领土完整，泄露国家秘密，危害国家安全，损害国家荣誉和利益；（三）诋毁民族优秀文化传统，煽动民族仇恨、民族歧视，侵害民族风俗习惯，歪曲民族历史和民族历史人物，伤害民族感情，破坏民族团结；（四）宣扬宗教狂热，危害宗教和睦，</w:t>
            </w:r>
            <w:r>
              <w:rPr>
                <w:rFonts w:hint="eastAsia" w:ascii="仿宋_GB2312" w:hAnsi="仿宋_GB2312" w:eastAsia="仿宋_GB2312" w:cs="仿宋_GB2312"/>
                <w:color w:val="000000" w:themeColor="text1"/>
                <w:kern w:val="0"/>
                <w:szCs w:val="21"/>
                <w:lang w:eastAsia="zh-CN" w:bidi="ar"/>
                <w14:textFill>
                  <w14:solidFill>
                    <w14:schemeClr w14:val="tx1"/>
                  </w14:solidFill>
                </w14:textFill>
              </w:rPr>
              <w:t>伤害</w:t>
            </w:r>
            <w:r>
              <w:rPr>
                <w:rFonts w:hint="eastAsia" w:ascii="仿宋_GB2312" w:hAnsi="仿宋_GB2312" w:eastAsia="仿宋_GB2312" w:cs="仿宋_GB2312"/>
                <w:color w:val="000000" w:themeColor="text1"/>
                <w:kern w:val="0"/>
                <w:szCs w:val="21"/>
                <w:lang w:bidi="ar"/>
                <w14:textFill>
                  <w14:solidFill>
                    <w14:schemeClr w14:val="tx1"/>
                  </w14:solidFill>
                </w14:textFill>
              </w:rPr>
              <w:t>信教公民宗教感情，破坏信教公民和不信教公民团结，宣扬邪教、迷信；（五）危害社会公德，扰乱社会秩序，破坏社会稳定，宣扬淫秽、赌博、吸毒、渲染暴力、恐怖，教唆犯罪或者传授犯罪方法；（六）侵害未成年人合法权益或者损害未成年人身心健康；（七）侮辱、诽谤他人或者散布他人隐私，侵害他人合法权益；（八）法律、行政法规禁止的其他内容”</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06372404">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i w:val="0"/>
                <w:color w:val="auto"/>
                <w:kern w:val="0"/>
                <w:sz w:val="22"/>
                <w:szCs w:val="22"/>
                <w:u w:val="none"/>
                <w:lang w:val="en-US" w:eastAsia="zh-CN" w:bidi="ar"/>
              </w:rPr>
              <w:t>市文化旅游广电体育局广播电视科</w:t>
            </w:r>
            <w:r>
              <w:rPr>
                <w:rFonts w:hint="eastAsia" w:ascii="仿宋_GB2312" w:hAnsi="仿宋_GB2312" w:eastAsia="仿宋_GB2312" w:cs="仿宋_GB2312"/>
                <w:color w:val="auto"/>
                <w:kern w:val="0"/>
                <w:szCs w:val="21"/>
                <w:lang w:val="en-US" w:eastAsia="zh-CN" w:bidi="ar"/>
              </w:rPr>
              <w:t>、</w:t>
            </w:r>
            <w:r>
              <w:rPr>
                <w:rFonts w:hint="eastAsia" w:ascii="仿宋_GB2312" w:hAnsi="仿宋_GB2312" w:eastAsia="仿宋_GB2312" w:cs="仿宋_GB2312"/>
                <w:i w:val="0"/>
                <w:color w:val="auto"/>
                <w:kern w:val="0"/>
                <w:sz w:val="22"/>
                <w:szCs w:val="22"/>
                <w:u w:val="none"/>
                <w:lang w:val="en-US" w:eastAsia="zh-CN" w:bidi="ar"/>
              </w:rPr>
              <w:t>政策法规和执法监督科，</w:t>
            </w:r>
            <w:r>
              <w:rPr>
                <w:rFonts w:hint="eastAsia" w:ascii="仿宋_GB2312" w:hAnsi="仿宋_GB2312" w:eastAsia="仿宋_GB2312" w:cs="仿宋_GB2312"/>
                <w:color w:val="auto"/>
                <w:kern w:val="0"/>
                <w:szCs w:val="21"/>
                <w:lang w:val="en-US" w:eastAsia="zh-CN" w:bidi="ar"/>
              </w:rPr>
              <w:t>县级</w:t>
            </w:r>
            <w:r>
              <w:rPr>
                <w:rFonts w:hint="eastAsia" w:ascii="仿宋_GB2312" w:hAnsi="仿宋_GB2312" w:eastAsia="仿宋_GB2312" w:cs="仿宋_GB2312"/>
                <w:i w:val="0"/>
                <w:color w:val="auto"/>
                <w:kern w:val="0"/>
                <w:sz w:val="22"/>
                <w:szCs w:val="22"/>
                <w:u w:val="none"/>
                <w:lang w:val="en-US" w:eastAsia="zh-CN" w:bidi="ar"/>
              </w:rPr>
              <w:t>文化旅游广电体育局相关</w:t>
            </w:r>
            <w:r>
              <w:rPr>
                <w:rFonts w:hint="eastAsia" w:ascii="仿宋_GB2312" w:hAnsi="仿宋_GB2312" w:eastAsia="仿宋_GB2312" w:cs="仿宋_GB2312"/>
                <w:color w:val="auto"/>
                <w:kern w:val="0"/>
                <w:szCs w:val="21"/>
                <w:lang w:val="en-US" w:eastAsia="zh-CN" w:bidi="ar"/>
              </w:rPr>
              <w:t>股室、</w:t>
            </w:r>
            <w:r>
              <w:rPr>
                <w:rFonts w:hint="eastAsia" w:ascii="仿宋_GB2312" w:hAnsi="仿宋_GB2312" w:eastAsia="仿宋_GB2312" w:cs="仿宋_GB2312"/>
                <w:i w:val="0"/>
                <w:color w:val="auto"/>
                <w:kern w:val="0"/>
                <w:sz w:val="22"/>
                <w:szCs w:val="22"/>
                <w:u w:val="none"/>
                <w:lang w:val="en-US" w:eastAsia="zh-CN" w:bidi="ar"/>
              </w:rPr>
              <w:t>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778F8E68">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交互式网络电视（IPTV）、专网手机电视、互联网电视等形式从事内容提供、集成播控、传输分发的</w:t>
            </w:r>
            <w:r>
              <w:rPr>
                <w:rFonts w:hint="eastAsia" w:ascii="仿宋_GB2312" w:hAnsi="仿宋_GB2312" w:eastAsia="仿宋_GB2312" w:cs="仿宋_GB2312"/>
                <w:color w:val="auto"/>
                <w:kern w:val="0"/>
                <w:szCs w:val="21"/>
                <w:lang w:eastAsia="zh-CN" w:bidi="ar"/>
              </w:rPr>
              <w:t>企业</w:t>
            </w:r>
            <w:r>
              <w:rPr>
                <w:rFonts w:hint="eastAsia" w:ascii="仿宋_GB2312" w:hAnsi="仿宋_GB2312" w:eastAsia="仿宋_GB2312" w:cs="仿宋_GB2312"/>
                <w:color w:val="auto"/>
                <w:kern w:val="0"/>
                <w:szCs w:val="21"/>
                <w:lang w:bidi="ar"/>
              </w:rPr>
              <w:t>。</w:t>
            </w:r>
          </w:p>
          <w:p w14:paraId="54C17B9E">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auto"/>
                <w:sz w:val="22"/>
                <w:szCs w:val="22"/>
                <w:u w:val="none"/>
              </w:rPr>
            </w:pPr>
          </w:p>
        </w:tc>
        <w:tc>
          <w:tcPr>
            <w:tcW w:w="984" w:type="pct"/>
            <w:tcBorders>
              <w:top w:val="single" w:color="auto" w:sz="4" w:space="0"/>
              <w:left w:val="single" w:color="auto" w:sz="4" w:space="0"/>
              <w:bottom w:val="single" w:color="auto" w:sz="4" w:space="0"/>
              <w:right w:val="single" w:color="auto" w:sz="4" w:space="0"/>
            </w:tcBorders>
            <w:noWrap w:val="0"/>
            <w:vAlign w:val="center"/>
          </w:tcPr>
          <w:p w14:paraId="38A1E1A8">
            <w:pPr>
              <w:keepNext w:val="0"/>
              <w:keepLines w:val="0"/>
              <w:widowControl/>
              <w:numPr>
                <w:ilvl w:val="0"/>
                <w:numId w:val="4"/>
              </w:numPr>
              <w:suppressLineNumbers w:val="0"/>
              <w:spacing w:before="0" w:beforeAutospacing="0" w:after="0" w:afterAutospacing="0" w:line="250" w:lineRule="exact"/>
              <w:ind w:left="0" w:right="0"/>
              <w:textAlignment w:val="center"/>
              <w:rPr>
                <w:rFonts w:hint="eastAsia" w:ascii="仿宋_GB2312" w:hAnsi="仿宋_GB2312" w:eastAsia="仿宋_GB2312" w:cs="仿宋_GB2312"/>
                <w:color w:val="000000" w:themeColor="text1"/>
                <w:kern w:val="0"/>
                <w:szCs w:val="21"/>
                <w:lang w:bidi="ar"/>
                <w14:textFill>
                  <w14:solidFill>
                    <w14:schemeClr w14:val="tx1"/>
                  </w14:solidFill>
                </w14:textFill>
              </w:rPr>
            </w:pPr>
            <w:r>
              <w:rPr>
                <w:rFonts w:hint="eastAsia" w:ascii="仿宋_GB2312" w:hAnsi="仿宋_GB2312" w:eastAsia="仿宋_GB2312" w:cs="仿宋_GB2312"/>
                <w:color w:val="000000" w:themeColor="text1"/>
                <w:kern w:val="0"/>
                <w:szCs w:val="21"/>
                <w:lang w:bidi="ar"/>
                <w14:textFill>
                  <w14:solidFill>
                    <w14:schemeClr w14:val="tx1"/>
                  </w14:solidFill>
                </w14:textFill>
              </w:rPr>
              <w:t>备案情况监督检查</w:t>
            </w:r>
            <w:r>
              <w:rPr>
                <w:rFonts w:hint="eastAsia" w:ascii="仿宋_GB2312" w:hAnsi="仿宋_GB2312" w:eastAsia="仿宋_GB2312" w:cs="仿宋_GB2312"/>
                <w:color w:val="000000" w:themeColor="text1"/>
                <w:kern w:val="0"/>
                <w:szCs w:val="21"/>
                <w:lang w:bidi="ar"/>
                <w14:textFill>
                  <w14:solidFill>
                    <w14:schemeClr w14:val="tx1"/>
                  </w14:solidFill>
                </w14:textFill>
              </w:rPr>
              <w:br w:type="textWrapping"/>
            </w:r>
            <w:r>
              <w:rPr>
                <w:rFonts w:hint="eastAsia" w:ascii="仿宋_GB2312" w:hAnsi="仿宋_GB2312" w:eastAsia="仿宋_GB2312" w:cs="仿宋_GB2312"/>
                <w:color w:val="000000" w:themeColor="text1"/>
                <w:kern w:val="0"/>
                <w:szCs w:val="21"/>
                <w:lang w:bidi="ar"/>
                <w14:textFill>
                  <w14:solidFill>
                    <w14:schemeClr w14:val="tx1"/>
                  </w14:solidFill>
                </w14:textFill>
              </w:rPr>
              <w:t>2.专网及定向传播视听节目规范监督检查</w:t>
            </w:r>
            <w:r>
              <w:rPr>
                <w:rFonts w:hint="eastAsia" w:ascii="仿宋_GB2312" w:hAnsi="仿宋_GB2312" w:eastAsia="仿宋_GB2312" w:cs="仿宋_GB2312"/>
                <w:color w:val="000000" w:themeColor="text1"/>
                <w:kern w:val="0"/>
                <w:szCs w:val="21"/>
                <w:lang w:bidi="ar"/>
                <w14:textFill>
                  <w14:solidFill>
                    <w14:schemeClr w14:val="tx1"/>
                  </w14:solidFill>
                </w14:textFill>
              </w:rPr>
              <w:br w:type="textWrapping"/>
            </w:r>
            <w:r>
              <w:rPr>
                <w:rFonts w:hint="eastAsia" w:ascii="仿宋_GB2312" w:hAnsi="仿宋_GB2312" w:eastAsia="仿宋_GB2312" w:cs="仿宋_GB2312"/>
                <w:color w:val="000000" w:themeColor="text1"/>
                <w:kern w:val="0"/>
                <w:szCs w:val="21"/>
                <w:lang w:bidi="ar"/>
                <w14:textFill>
                  <w14:solidFill>
                    <w14:schemeClr w14:val="tx1"/>
                  </w14:solidFill>
                </w14:textFill>
              </w:rPr>
              <w:t>3.规章制度落实情况监督检查</w:t>
            </w:r>
          </w:p>
          <w:p w14:paraId="16EFD088">
            <w:pPr>
              <w:keepNext w:val="0"/>
              <w:keepLines w:val="0"/>
              <w:widowControl/>
              <w:numPr>
                <w:ilvl w:val="0"/>
                <w:numId w:val="5"/>
              </w:numPr>
              <w:suppressLineNumbers w:val="0"/>
              <w:spacing w:before="0" w:beforeAutospacing="0" w:after="0" w:afterAutospacing="0" w:line="250" w:lineRule="exact"/>
              <w:ind w:left="0" w:right="0" w:rightChars="0"/>
              <w:textAlignment w:val="center"/>
              <w:rPr>
                <w:rFonts w:hint="eastAsia" w:ascii="仿宋_GB2312" w:hAnsi="仿宋_GB2312" w:eastAsia="仿宋_GB2312" w:cs="仿宋_GB2312"/>
                <w:color w:val="000000" w:themeColor="text1"/>
                <w:kern w:val="0"/>
                <w:szCs w:val="21"/>
                <w:lang w:bidi="ar"/>
                <w14:textFill>
                  <w14:solidFill>
                    <w14:schemeClr w14:val="tx1"/>
                  </w14:solidFill>
                </w14:textFill>
              </w:rPr>
            </w:pPr>
            <w:r>
              <w:rPr>
                <w:rFonts w:hint="default" w:ascii="仿宋_GB2312" w:hAnsi="仿宋_GB2312" w:eastAsia="仿宋_GB2312" w:cs="仿宋_GB2312"/>
                <w:color w:val="000000" w:themeColor="text1"/>
                <w:kern w:val="0"/>
                <w:szCs w:val="21"/>
                <w:lang w:val="en" w:bidi="ar"/>
                <w14:textFill>
                  <w14:solidFill>
                    <w14:schemeClr w14:val="tx1"/>
                  </w14:solidFill>
                </w14:textFill>
              </w:rPr>
              <w:t>传输内容是否合法合规</w:t>
            </w:r>
            <w:r>
              <w:rPr>
                <w:rFonts w:hint="eastAsia" w:ascii="仿宋_GB2312" w:hAnsi="仿宋_GB2312" w:eastAsia="仿宋_GB2312" w:cs="仿宋_GB2312"/>
                <w:color w:val="000000" w:themeColor="text1"/>
                <w:kern w:val="0"/>
                <w:szCs w:val="21"/>
                <w:lang w:bidi="ar"/>
                <w14:textFill>
                  <w14:solidFill>
                    <w14:schemeClr w14:val="tx1"/>
                  </w14:solidFill>
                </w14:textFill>
              </w:rPr>
              <w:br w:type="textWrapping"/>
            </w:r>
            <w:r>
              <w:rPr>
                <w:rFonts w:hint="default" w:ascii="仿宋_GB2312" w:hAnsi="仿宋_GB2312" w:eastAsia="仿宋_GB2312" w:cs="仿宋_GB2312"/>
                <w:color w:val="000000" w:themeColor="text1"/>
                <w:kern w:val="0"/>
                <w:szCs w:val="21"/>
                <w:lang w:val="en" w:bidi="ar"/>
                <w14:textFill>
                  <w14:solidFill>
                    <w14:schemeClr w14:val="tx1"/>
                  </w14:solidFill>
                </w14:textFill>
              </w:rPr>
              <w:t>5</w:t>
            </w:r>
            <w:r>
              <w:rPr>
                <w:rFonts w:hint="eastAsia" w:ascii="仿宋_GB2312" w:hAnsi="仿宋_GB2312" w:eastAsia="仿宋_GB2312" w:cs="仿宋_GB2312"/>
                <w:color w:val="000000" w:themeColor="text1"/>
                <w:kern w:val="0"/>
                <w:szCs w:val="21"/>
                <w:lang w:bidi="ar"/>
                <w14:textFill>
                  <w14:solidFill>
                    <w14:schemeClr w14:val="tx1"/>
                  </w14:solidFill>
                </w14:textFill>
              </w:rPr>
              <w:t>.县级以上广电行政主管部门监管情况的监督检查</w:t>
            </w:r>
            <w:r>
              <w:rPr>
                <w:rFonts w:hint="eastAsia" w:ascii="仿宋_GB2312" w:hAnsi="仿宋_GB2312" w:eastAsia="仿宋_GB2312" w:cs="仿宋_GB2312"/>
                <w:color w:val="000000" w:themeColor="text1"/>
                <w:kern w:val="0"/>
                <w:szCs w:val="21"/>
                <w:lang w:bidi="ar"/>
                <w14:textFill>
                  <w14:solidFill>
                    <w14:schemeClr w14:val="tx1"/>
                  </w14:solidFill>
                </w14:textFill>
              </w:rPr>
              <w:br w:type="textWrapping"/>
            </w:r>
            <w:r>
              <w:rPr>
                <w:rFonts w:hint="default" w:ascii="仿宋_GB2312" w:hAnsi="仿宋_GB2312" w:eastAsia="仿宋_GB2312" w:cs="仿宋_GB2312"/>
                <w:color w:val="000000" w:themeColor="text1"/>
                <w:kern w:val="0"/>
                <w:szCs w:val="21"/>
                <w:lang w:val="en" w:bidi="ar"/>
                <w14:textFill>
                  <w14:solidFill>
                    <w14:schemeClr w14:val="tx1"/>
                  </w14:solidFill>
                </w14:textFill>
              </w:rPr>
              <w:t>6</w:t>
            </w:r>
            <w:r>
              <w:rPr>
                <w:rFonts w:hint="eastAsia" w:ascii="仿宋_GB2312" w:hAnsi="仿宋_GB2312" w:eastAsia="仿宋_GB2312" w:cs="仿宋_GB2312"/>
                <w:color w:val="000000" w:themeColor="text1"/>
                <w:kern w:val="0"/>
                <w:szCs w:val="21"/>
                <w:lang w:bidi="ar"/>
                <w14:textFill>
                  <w14:solidFill>
                    <w14:schemeClr w14:val="tx1"/>
                  </w14:solidFill>
                </w14:textFill>
              </w:rPr>
              <w:t>.从业人员监督检查</w:t>
            </w:r>
          </w:p>
          <w:p w14:paraId="36080755">
            <w:pPr>
              <w:keepNext w:val="0"/>
              <w:keepLines w:val="0"/>
              <w:widowControl/>
              <w:numPr>
                <w:ilvl w:val="0"/>
                <w:numId w:val="0"/>
              </w:numPr>
              <w:suppressLineNumbers w:val="0"/>
              <w:spacing w:before="0" w:beforeAutospacing="0" w:after="0" w:afterAutospacing="0" w:line="250" w:lineRule="exact"/>
              <w:ind w:left="0" w:right="0" w:rightChars="0"/>
              <w:textAlignment w:val="center"/>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default" w:ascii="仿宋_GB2312" w:hAnsi="仿宋_GB2312" w:eastAsia="仿宋_GB2312" w:cs="仿宋_GB2312"/>
                <w:color w:val="000000" w:themeColor="text1"/>
                <w:kern w:val="0"/>
                <w:szCs w:val="21"/>
                <w:lang w:val="en" w:bidi="ar"/>
                <w14:textFill>
                  <w14:solidFill>
                    <w14:schemeClr w14:val="tx1"/>
                  </w14:solidFill>
                </w14:textFill>
              </w:rPr>
              <w:t>7</w:t>
            </w:r>
            <w:r>
              <w:rPr>
                <w:rFonts w:hint="eastAsia" w:ascii="仿宋_GB2312" w:hAnsi="仿宋_GB2312" w:eastAsia="仿宋_GB2312" w:cs="仿宋_GB2312"/>
                <w:color w:val="000000" w:themeColor="text1"/>
                <w:kern w:val="0"/>
                <w:szCs w:val="21"/>
                <w:lang w:bidi="ar"/>
                <w14:textFill>
                  <w14:solidFill>
                    <w14:schemeClr w14:val="tx1"/>
                  </w14:solidFill>
                </w14:textFill>
              </w:rPr>
              <w:t>.专网及定向</w:t>
            </w:r>
            <w:r>
              <w:rPr>
                <w:rFonts w:hint="eastAsia" w:ascii="仿宋_GB2312" w:hAnsi="仿宋_GB2312" w:eastAsia="仿宋_GB2312" w:cs="仿宋_GB2312"/>
                <w:color w:val="000000" w:themeColor="text1"/>
                <w:kern w:val="0"/>
                <w:szCs w:val="21"/>
                <w:lang w:eastAsia="zh-CN" w:bidi="ar"/>
                <w14:textFill>
                  <w14:solidFill>
                    <w14:schemeClr w14:val="tx1"/>
                  </w14:solidFill>
                </w14:textFill>
              </w:rPr>
              <w:t>传播</w:t>
            </w:r>
            <w:r>
              <w:rPr>
                <w:rFonts w:hint="eastAsia" w:ascii="仿宋_GB2312" w:hAnsi="仿宋_GB2312" w:eastAsia="仿宋_GB2312" w:cs="仿宋_GB2312"/>
                <w:color w:val="000000" w:themeColor="text1"/>
                <w:kern w:val="0"/>
                <w:szCs w:val="21"/>
                <w:lang w:bidi="ar"/>
                <w14:textFill>
                  <w14:solidFill>
                    <w14:schemeClr w14:val="tx1"/>
                  </w14:solidFill>
                </w14:textFill>
              </w:rPr>
              <w:t>视听节目公司的安全检查</w:t>
            </w:r>
            <w:r>
              <w:rPr>
                <w:rFonts w:hint="eastAsia" w:ascii="仿宋_GB2312" w:hAnsi="仿宋_GB2312" w:eastAsia="仿宋_GB2312" w:cs="仿宋_GB2312"/>
                <w:color w:val="000000" w:themeColor="text1"/>
                <w:kern w:val="0"/>
                <w:szCs w:val="21"/>
                <w:lang w:bidi="ar"/>
                <w14:textFill>
                  <w14:solidFill>
                    <w14:schemeClr w14:val="tx1"/>
                  </w14:solidFill>
                </w14:textFill>
              </w:rPr>
              <w:br w:type="textWrapping"/>
            </w:r>
          </w:p>
        </w:tc>
        <w:tc>
          <w:tcPr>
            <w:tcW w:w="188" w:type="pct"/>
            <w:tcBorders>
              <w:top w:val="single" w:color="auto" w:sz="4" w:space="0"/>
              <w:left w:val="single" w:color="auto" w:sz="4" w:space="0"/>
              <w:bottom w:val="single" w:color="auto" w:sz="4" w:space="0"/>
              <w:right w:val="single" w:color="auto" w:sz="4" w:space="0"/>
            </w:tcBorders>
            <w:noWrap w:val="0"/>
            <w:vAlign w:val="center"/>
          </w:tcPr>
          <w:p w14:paraId="610A4470">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bidi="ar"/>
                <w14:textFill>
                  <w14:solidFill>
                    <w14:schemeClr w14:val="tx1"/>
                  </w14:solidFill>
                </w14:textFill>
              </w:rPr>
              <w:t>现场检查、非现场检查相结合</w:t>
            </w:r>
            <w:r>
              <w:rPr>
                <w:rFonts w:hint="eastAsia" w:ascii="仿宋_GB2312" w:hAnsi="仿宋_GB2312" w:eastAsia="仿宋_GB2312" w:cs="仿宋_GB2312"/>
                <w:color w:val="000000" w:themeColor="text1"/>
                <w:kern w:val="0"/>
                <w:szCs w:val="21"/>
                <w:lang w:bidi="ar"/>
                <w14:textFill>
                  <w14:solidFill>
                    <w14:schemeClr w14:val="tx1"/>
                  </w14:solidFill>
                </w14:textFill>
              </w:rPr>
              <w:br w:type="textWrapping"/>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0F781E43">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Cs w:val="21"/>
                <w:lang w:bidi="ar"/>
                <w14:textFill>
                  <w14:solidFill>
                    <w14:schemeClr w14:val="tx1"/>
                  </w14:solidFill>
                </w14:textFill>
              </w:rPr>
              <w:t>按本单位每年3月底前报经同级司法行政部门备案审查的涉企年度行政检查计划执行</w:t>
            </w:r>
          </w:p>
        </w:tc>
        <w:tc>
          <w:tcPr>
            <w:tcW w:w="546" w:type="pct"/>
            <w:tcBorders>
              <w:top w:val="single" w:color="auto" w:sz="4" w:space="0"/>
              <w:left w:val="single" w:color="auto" w:sz="4" w:space="0"/>
              <w:bottom w:val="single" w:color="auto" w:sz="4" w:space="0"/>
              <w:right w:val="single" w:color="auto" w:sz="4" w:space="0"/>
            </w:tcBorders>
            <w:noWrap w:val="0"/>
            <w:vAlign w:val="center"/>
          </w:tcPr>
          <w:p w14:paraId="5BC0D7CD">
            <w:pPr>
              <w:keepNext w:val="0"/>
              <w:keepLines w:val="0"/>
              <w:widowControl/>
              <w:suppressLineNumbers w:val="0"/>
              <w:spacing w:before="0" w:beforeAutospacing="0" w:after="0" w:afterAutospacing="0" w:line="250" w:lineRule="exact"/>
              <w:ind w:left="0" w:right="0"/>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tc>
      </w:tr>
      <w:tr w14:paraId="15129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2"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6446DE5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center"/>
              <w:rPr>
                <w:rFonts w:hint="default" w:ascii="仿宋_GB2312" w:hAnsi="仿宋_GB2312" w:eastAsia="仿宋_GB2312" w:cs="仿宋_GB2312"/>
                <w:i w:val="0"/>
                <w:color w:val="000000" w:themeColor="text1"/>
                <w:kern w:val="0"/>
                <w:sz w:val="22"/>
                <w:szCs w:val="22"/>
                <w:u w:val="none"/>
                <w:lang w:val="en" w:eastAsia="zh-CN" w:bidi="ar"/>
                <w14:textFill>
                  <w14:solidFill>
                    <w14:schemeClr w14:val="tx1"/>
                  </w14:solidFill>
                </w14:textFill>
              </w:rPr>
            </w:pPr>
            <w:r>
              <w:rPr>
                <w:rFonts w:hint="default" w:ascii="仿宋_GB2312" w:hAnsi="仿宋_GB2312" w:eastAsia="仿宋_GB2312" w:cs="仿宋_GB2312"/>
                <w:i w:val="0"/>
                <w:color w:val="000000" w:themeColor="text1"/>
                <w:kern w:val="0"/>
                <w:sz w:val="22"/>
                <w:szCs w:val="22"/>
                <w:u w:val="none"/>
                <w:lang w:val="en" w:eastAsia="zh-CN" w:bidi="ar"/>
                <w14:textFill>
                  <w14:solidFill>
                    <w14:schemeClr w14:val="tx1"/>
                  </w14:solidFill>
                </w14:textFill>
              </w:rPr>
              <w:t>3</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2</w:t>
            </w:r>
          </w:p>
        </w:tc>
        <w:tc>
          <w:tcPr>
            <w:tcW w:w="222" w:type="pct"/>
            <w:tcBorders>
              <w:top w:val="single" w:color="auto" w:sz="4" w:space="0"/>
              <w:left w:val="single" w:color="auto" w:sz="4" w:space="0"/>
              <w:bottom w:val="single" w:color="auto" w:sz="4" w:space="0"/>
              <w:right w:val="single" w:color="auto" w:sz="4" w:space="0"/>
            </w:tcBorders>
            <w:noWrap w:val="0"/>
            <w:vAlign w:val="top"/>
          </w:tcPr>
          <w:p w14:paraId="01DD42E3">
            <w:pPr>
              <w:keepNext w:val="0"/>
              <w:keepLines w:val="0"/>
              <w:suppressLineNumbers w:val="0"/>
              <w:spacing w:before="0" w:beforeAutospacing="0" w:after="0" w:afterAutospacing="0" w:line="391" w:lineRule="auto"/>
              <w:ind w:left="0" w:right="0"/>
              <w:rPr>
                <w:rFonts w:hint="eastAsia" w:ascii="仿宋_GB2312" w:hAnsi="仿宋_GB2312" w:eastAsia="仿宋_GB2312" w:cs="仿宋_GB2312"/>
                <w:color w:val="000000" w:themeColor="text1"/>
                <w:sz w:val="21"/>
                <w14:textFill>
                  <w14:solidFill>
                    <w14:schemeClr w14:val="tx1"/>
                  </w14:solidFill>
                </w14:textFill>
              </w:rPr>
            </w:pPr>
          </w:p>
          <w:p w14:paraId="65FCD01E">
            <w:pPr>
              <w:pStyle w:val="8"/>
              <w:keepNext w:val="0"/>
              <w:keepLines w:val="0"/>
              <w:suppressLineNumbers w:val="0"/>
              <w:spacing w:before="68" w:beforeAutospacing="0" w:after="0" w:afterAutospacing="0" w:line="228" w:lineRule="auto"/>
              <w:ind w:left="79" w:leftChars="0" w:right="62" w:rightChars="0"/>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spacing w:val="-8"/>
                <w14:textFill>
                  <w14:solidFill>
                    <w14:schemeClr w14:val="tx1"/>
                  </w14:solidFill>
                </w14:textFill>
              </w:rPr>
              <w:t>对经营高危险性体育项目的监督检查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04FA062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spacing w:val="1"/>
                <w14:textFill>
                  <w14:solidFill>
                    <w14:schemeClr w14:val="tx1"/>
                  </w14:solidFill>
                </w14:textFill>
              </w:rPr>
              <w:t>市、县体</w:t>
            </w:r>
            <w:r>
              <w:rPr>
                <w:rFonts w:hint="eastAsia" w:ascii="仿宋_GB2312" w:hAnsi="仿宋_GB2312" w:eastAsia="仿宋_GB2312" w:cs="仿宋_GB2312"/>
                <w:color w:val="000000" w:themeColor="text1"/>
                <w:spacing w:val="2"/>
                <w14:textFill>
                  <w14:solidFill>
                    <w14:schemeClr w14:val="tx1"/>
                  </w14:solidFill>
                </w14:textFill>
              </w:rPr>
              <w:t xml:space="preserve"> </w:t>
            </w:r>
            <w:r>
              <w:rPr>
                <w:rFonts w:hint="eastAsia" w:ascii="仿宋_GB2312" w:hAnsi="仿宋_GB2312" w:eastAsia="仿宋_GB2312" w:cs="仿宋_GB2312"/>
                <w:color w:val="000000" w:themeColor="text1"/>
                <w:spacing w:val="4"/>
                <w14:textFill>
                  <w14:solidFill>
                    <w14:schemeClr w14:val="tx1"/>
                  </w14:solidFill>
                </w14:textFill>
              </w:rPr>
              <w:t>育行政部门</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41F5324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第一百一十六条　未经许可经营高危险性体育项目的，由县级以上地方人民政府体育行政部门会同有关部门责令限期关闭；逾期未关闭的，处十万元以上五十万元以下的罚款；有违法所得的，没收违法所得。</w:t>
            </w:r>
          </w:p>
          <w:p w14:paraId="7930BA3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违法经营高危险性体育项目的，由县级以上地方人民政府体育行政部门责令改正；逾期未改正的，处五万元以上五十万元以下的罚款；有违法所得的，没收违法所得；造成严重后果的，由主管部门责令关闭，吊销许可证照，五年内不得再从事该项目经营活动。</w:t>
            </w:r>
          </w:p>
          <w:p w14:paraId="5C4147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《全民健身条例》</w:t>
            </w:r>
          </w:p>
          <w:p w14:paraId="20C154C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第三十四条　县级以上地方人民政府体育主管部门对高危险性体育项目经营活动，应当依法履行监督检查职责。</w:t>
            </w:r>
          </w:p>
          <w:p w14:paraId="2EFE43D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第三十六条　未经批准，擅自经营高危险性体育项目的，由县级以上地方人民政府体育主管部门按照管理权限责令改正；有违法所得的，没收违法所得；违法所得不足3万元或者没有违法所得的，并处3万元以上10万元以下的罚款；违法所得3万元以上的，并处违法所得2倍以上5倍以下的罚款。</w:t>
            </w:r>
          </w:p>
          <w:p w14:paraId="3121E8E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第三十七条　高危险性体育项目经营者取得许可证后，不再符合本条例规定条件仍经营该体育项目的，由县级以上地方人民政府体育主管部门按照管理权限责令改正；有违法所得的，没收违法所得；违法所得不足3万元或者没有违法所得的，并处3万元以上10万元以下的罚款；违法所得3万元以上的，并处违法所得2倍以上5倍以下的罚款；拒不改正的，由原发证机关吊销许可证。</w:t>
            </w:r>
          </w:p>
          <w:p w14:paraId="18351F8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《经营高危险性体育项目许可管理办法》</w:t>
            </w:r>
          </w:p>
          <w:p w14:paraId="536DF3A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第六条　经营高危险性体育项目，应当具备下列条件：</w:t>
            </w:r>
          </w:p>
          <w:p w14:paraId="4F0655F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（一）相关体育设施符合国家标准；</w:t>
            </w:r>
          </w:p>
          <w:p w14:paraId="293905C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（二）具有达到规定数量、取得国家职业资格证书的社会体育指导人员和救助人员；</w:t>
            </w:r>
          </w:p>
          <w:p w14:paraId="399A1BD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（三）具有安全生产岗位责任制、安全操作规程、突发事件应急预案、体育设施、设备、器材安全检查制度等安全保障制度和措施；</w:t>
            </w:r>
          </w:p>
          <w:p w14:paraId="7DF341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（四）法律、法规规定的其他条件。</w:t>
            </w:r>
          </w:p>
          <w:p w14:paraId="279D2D3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第二十九条 违反本办法第二十一条、第二十二条、第二十三条、第二十四条规定，由县级以上地方人民政府体育主管部门责令限期改正，逾期未改正的，处2万元以下的罚款。</w:t>
            </w:r>
          </w:p>
          <w:p w14:paraId="38E08D6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第三十条 违反本办法第二十五条规定，由县级以上地方人民政府体育主管部门责令改正，处3万元以下的罚款。</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0D577FC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i w:val="0"/>
                <w:color w:val="auto"/>
                <w:kern w:val="0"/>
                <w:sz w:val="22"/>
                <w:szCs w:val="22"/>
                <w:u w:val="none"/>
                <w:lang w:val="en-US" w:eastAsia="zh-CN" w:bidi="ar"/>
              </w:rPr>
              <w:t>市文化旅游广电体育局市场管理科，县级文化旅游广电体育局相关股室、文化市场综合行政执法大队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108E3EC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color w:val="auto"/>
                <w:spacing w:val="-8"/>
              </w:rPr>
              <w:t>高 危 险 性体育项 目 经 营</w:t>
            </w:r>
            <w:r>
              <w:rPr>
                <w:rFonts w:hint="eastAsia" w:ascii="仿宋_GB2312" w:hAnsi="仿宋_GB2312" w:eastAsia="仿宋_GB2312" w:cs="仿宋_GB2312"/>
                <w:color w:val="auto"/>
                <w:spacing w:val="-8"/>
                <w:lang w:val="en-US" w:eastAsia="zh-CN"/>
              </w:rPr>
              <w:t>单位</w:t>
            </w:r>
          </w:p>
        </w:tc>
        <w:tc>
          <w:tcPr>
            <w:tcW w:w="984" w:type="pct"/>
            <w:tcBorders>
              <w:top w:val="single" w:color="auto" w:sz="4" w:space="0"/>
              <w:left w:val="single" w:color="auto" w:sz="4" w:space="0"/>
              <w:bottom w:val="single" w:color="auto" w:sz="4" w:space="0"/>
              <w:right w:val="single" w:color="auto" w:sz="4" w:space="0"/>
            </w:tcBorders>
            <w:noWrap w:val="0"/>
            <w:vAlign w:val="top"/>
          </w:tcPr>
          <w:p w14:paraId="40A03862">
            <w:pPr>
              <w:pStyle w:val="8"/>
              <w:keepNext w:val="0"/>
              <w:keepLines w:val="0"/>
              <w:suppressLineNumbers w:val="0"/>
              <w:spacing w:before="1" w:beforeAutospacing="0" w:after="0" w:afterAutospacing="0" w:line="228" w:lineRule="auto"/>
              <w:ind w:left="124" w:leftChars="0" w:right="164" w:rightChars="0" w:firstLine="50" w:firstLineChars="0"/>
              <w:rPr>
                <w:rFonts w:hint="eastAsia" w:ascii="仿宋_GB2312" w:hAnsi="仿宋_GB2312" w:eastAsia="仿宋_GB2312" w:cs="仿宋_GB2312"/>
                <w:color w:val="000000" w:themeColor="text1"/>
                <w:spacing w:val="-3"/>
                <w14:textFill>
                  <w14:solidFill>
                    <w14:schemeClr w14:val="tx1"/>
                  </w14:solidFill>
                </w14:textFill>
              </w:rPr>
            </w:pPr>
            <w:r>
              <w:rPr>
                <w:rFonts w:hint="eastAsia" w:ascii="仿宋_GB2312" w:hAnsi="仿宋_GB2312" w:eastAsia="仿宋_GB2312" w:cs="仿宋_GB2312"/>
                <w:color w:val="000000" w:themeColor="text1"/>
                <w:spacing w:val="-3"/>
                <w14:textFill>
                  <w14:solidFill>
                    <w14:schemeClr w14:val="tx1"/>
                  </w14:solidFill>
                </w14:textFill>
              </w:rPr>
              <w:t>1.按规定获得经营高危险性体育项目行政许可。</w:t>
            </w:r>
          </w:p>
          <w:p w14:paraId="29F18D44">
            <w:pPr>
              <w:pStyle w:val="8"/>
              <w:keepNext w:val="0"/>
              <w:keepLines w:val="0"/>
              <w:suppressLineNumbers w:val="0"/>
              <w:spacing w:before="1" w:beforeAutospacing="0" w:after="0" w:afterAutospacing="0" w:line="228" w:lineRule="auto"/>
              <w:ind w:left="124" w:leftChars="0" w:right="164" w:rightChars="0" w:firstLine="50" w:firstLineChars="0"/>
              <w:rPr>
                <w:rFonts w:hint="eastAsia" w:ascii="仿宋_GB2312" w:hAnsi="仿宋_GB2312" w:eastAsia="仿宋_GB2312" w:cs="仿宋_GB2312"/>
                <w:color w:val="000000" w:themeColor="text1"/>
                <w:spacing w:val="-3"/>
                <w14:textFill>
                  <w14:solidFill>
                    <w14:schemeClr w14:val="tx1"/>
                  </w14:solidFill>
                </w14:textFill>
              </w:rPr>
            </w:pPr>
            <w:r>
              <w:rPr>
                <w:rFonts w:hint="eastAsia" w:ascii="仿宋_GB2312" w:hAnsi="仿宋_GB2312" w:eastAsia="仿宋_GB2312" w:cs="仿宋_GB2312"/>
                <w:color w:val="000000" w:themeColor="text1"/>
                <w:spacing w:val="-3"/>
                <w14:textFill>
                  <w14:solidFill>
                    <w14:schemeClr w14:val="tx1"/>
                  </w14:solidFill>
                </w14:textFill>
              </w:rPr>
              <w:t>2.相关体育设施符合国家标准，具有达到规定数量的取得相应国家职业资格证书或者职业技能等级证书的社会体育指导人员和救助人员，具有安全生产岗位责任制、安全操作规程、突发事件应急预案、体育设施、设备、器材安全检查制度等安全保障制度和措施。</w:t>
            </w:r>
          </w:p>
          <w:p w14:paraId="6D57620E">
            <w:pPr>
              <w:pStyle w:val="8"/>
              <w:keepNext w:val="0"/>
              <w:keepLines w:val="0"/>
              <w:suppressLineNumbers w:val="0"/>
              <w:spacing w:before="1" w:beforeAutospacing="0" w:after="0" w:afterAutospacing="0" w:line="228" w:lineRule="auto"/>
              <w:ind w:left="124" w:leftChars="0" w:right="164" w:rightChars="0" w:firstLine="50" w:firstLineChars="0"/>
              <w:rPr>
                <w:rFonts w:hint="eastAsia" w:ascii="仿宋_GB2312" w:hAnsi="仿宋_GB2312" w:eastAsia="仿宋_GB2312" w:cs="仿宋_GB2312"/>
                <w:color w:val="000000" w:themeColor="text1"/>
                <w:spacing w:val="-3"/>
                <w14:textFill>
                  <w14:solidFill>
                    <w14:schemeClr w14:val="tx1"/>
                  </w14:solidFill>
                </w14:textFill>
              </w:rPr>
            </w:pPr>
            <w:r>
              <w:rPr>
                <w:rFonts w:hint="eastAsia" w:ascii="仿宋_GB2312" w:hAnsi="仿宋_GB2312" w:eastAsia="仿宋_GB2312" w:cs="仿宋_GB2312"/>
                <w:color w:val="000000" w:themeColor="text1"/>
                <w:spacing w:val="-3"/>
                <w14:textFill>
                  <w14:solidFill>
                    <w14:schemeClr w14:val="tx1"/>
                  </w14:solidFill>
                </w14:textFill>
              </w:rPr>
              <w:t>3.经营者就高危险性体育项目可能危及消费者安全的事项和对参与者年龄、身体、技术的特殊要求，在经营场所中做出真实说明和明确警示，并采取措施防止危害发生。</w:t>
            </w:r>
          </w:p>
          <w:p w14:paraId="5F1F7F60">
            <w:pPr>
              <w:pStyle w:val="8"/>
              <w:keepNext w:val="0"/>
              <w:keepLines w:val="0"/>
              <w:suppressLineNumbers w:val="0"/>
              <w:spacing w:before="1" w:beforeAutospacing="0" w:after="0" w:afterAutospacing="0" w:line="228" w:lineRule="auto"/>
              <w:ind w:left="124" w:leftChars="0" w:right="164" w:rightChars="0" w:firstLine="50" w:firstLineChars="0"/>
              <w:rPr>
                <w:rFonts w:hint="eastAsia" w:ascii="仿宋_GB2312" w:hAnsi="仿宋_GB2312" w:eastAsia="仿宋_GB2312" w:cs="仿宋_GB2312"/>
                <w:color w:val="000000" w:themeColor="text1"/>
                <w:spacing w:val="-3"/>
                <w14:textFill>
                  <w14:solidFill>
                    <w14:schemeClr w14:val="tx1"/>
                  </w14:solidFill>
                </w14:textFill>
              </w:rPr>
            </w:pPr>
            <w:r>
              <w:rPr>
                <w:rFonts w:hint="eastAsia" w:ascii="仿宋_GB2312" w:hAnsi="仿宋_GB2312" w:eastAsia="仿宋_GB2312" w:cs="仿宋_GB2312"/>
                <w:color w:val="000000" w:themeColor="text1"/>
                <w:spacing w:val="-3"/>
                <w14:textFill>
                  <w14:solidFill>
                    <w14:schemeClr w14:val="tx1"/>
                  </w14:solidFill>
                </w14:textFill>
              </w:rPr>
              <w:t>4.经营者按照相关规定做好体育设施、设备、器材的维护保养及定期检测，保证其能够安全、正常使用。</w:t>
            </w:r>
          </w:p>
          <w:p w14:paraId="041D0183">
            <w:pPr>
              <w:pStyle w:val="8"/>
              <w:keepNext w:val="0"/>
              <w:keepLines w:val="0"/>
              <w:suppressLineNumbers w:val="0"/>
              <w:spacing w:before="1" w:beforeAutospacing="0" w:after="0" w:afterAutospacing="0" w:line="228" w:lineRule="auto"/>
              <w:ind w:left="124" w:leftChars="0" w:right="164" w:rightChars="0" w:firstLine="50" w:firstLineChars="0"/>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仿宋_GB2312" w:hAnsi="仿宋_GB2312" w:eastAsia="仿宋_GB2312" w:cs="仿宋_GB2312"/>
                <w:color w:val="000000" w:themeColor="text1"/>
                <w:spacing w:val="-3"/>
                <w14:textFill>
                  <w14:solidFill>
                    <w14:schemeClr w14:val="tx1"/>
                  </w14:solidFill>
                </w14:textFill>
              </w:rPr>
              <w:t>5.经营者保证经营期间具有不低于规定数量的社会体育指导人员和救助人员。社会体育指导人员和救助人员应当持证上岗，并佩戴能标明其身份的醒目标识。</w:t>
            </w:r>
          </w:p>
        </w:tc>
        <w:tc>
          <w:tcPr>
            <w:tcW w:w="188" w:type="pct"/>
            <w:tcBorders>
              <w:top w:val="single" w:color="auto" w:sz="4" w:space="0"/>
              <w:left w:val="single" w:color="auto" w:sz="4" w:space="0"/>
              <w:bottom w:val="single" w:color="auto" w:sz="4" w:space="0"/>
              <w:right w:val="single" w:color="auto" w:sz="4" w:space="0"/>
            </w:tcBorders>
            <w:noWrap w:val="0"/>
            <w:vAlign w:val="top"/>
          </w:tcPr>
          <w:p w14:paraId="39AF0F2E">
            <w:pPr>
              <w:keepNext w:val="0"/>
              <w:keepLines w:val="0"/>
              <w:suppressLineNumbers w:val="0"/>
              <w:spacing w:before="0" w:beforeAutospacing="0" w:after="0" w:afterAutospacing="0" w:line="253" w:lineRule="auto"/>
              <w:ind w:left="0" w:right="0"/>
              <w:rPr>
                <w:rFonts w:hint="eastAsia" w:ascii="仿宋_GB2312" w:hAnsi="仿宋_GB2312" w:eastAsia="仿宋_GB2312" w:cs="仿宋_GB2312"/>
                <w:color w:val="000000" w:themeColor="text1"/>
                <w:sz w:val="21"/>
                <w14:textFill>
                  <w14:solidFill>
                    <w14:schemeClr w14:val="tx1"/>
                  </w14:solidFill>
                </w14:textFill>
              </w:rPr>
            </w:pPr>
          </w:p>
          <w:p w14:paraId="095AD0D7">
            <w:pPr>
              <w:keepNext w:val="0"/>
              <w:keepLines w:val="0"/>
              <w:suppressLineNumbers w:val="0"/>
              <w:spacing w:before="0" w:beforeAutospacing="0" w:after="0" w:afterAutospacing="0" w:line="253" w:lineRule="auto"/>
              <w:ind w:left="0" w:right="0"/>
              <w:rPr>
                <w:rFonts w:hint="eastAsia" w:ascii="仿宋_GB2312" w:hAnsi="仿宋_GB2312" w:eastAsia="仿宋_GB2312" w:cs="仿宋_GB2312"/>
                <w:color w:val="000000" w:themeColor="text1"/>
                <w:sz w:val="21"/>
                <w14:textFill>
                  <w14:solidFill>
                    <w14:schemeClr w14:val="tx1"/>
                  </w14:solidFill>
                </w14:textFill>
              </w:rPr>
            </w:pPr>
          </w:p>
          <w:p w14:paraId="229833F3">
            <w:pPr>
              <w:pStyle w:val="8"/>
              <w:keepNext w:val="0"/>
              <w:keepLines w:val="0"/>
              <w:suppressLineNumbers w:val="0"/>
              <w:spacing w:before="68" w:beforeAutospacing="0" w:after="0" w:afterAutospacing="0" w:line="227" w:lineRule="auto"/>
              <w:ind w:left="136" w:leftChars="0" w:right="120" w:rightChars="0"/>
              <w:jc w:val="both"/>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spacing w:val="-4"/>
                <w14:textFill>
                  <w14:solidFill>
                    <w14:schemeClr w14:val="tx1"/>
                  </w14:solidFill>
                </w14:textFill>
              </w:rPr>
              <w:t>现场检查、非现场检</w:t>
            </w:r>
            <w:r>
              <w:rPr>
                <w:rFonts w:hint="eastAsia" w:ascii="仿宋_GB2312" w:hAnsi="仿宋_GB2312" w:eastAsia="仿宋_GB2312" w:cs="仿宋_GB2312"/>
                <w:color w:val="000000" w:themeColor="text1"/>
                <w:spacing w:val="4"/>
                <w14:textFill>
                  <w14:solidFill>
                    <w14:schemeClr w14:val="tx1"/>
                  </w14:solidFill>
                </w14:textFill>
              </w:rPr>
              <w:t>查相结</w:t>
            </w:r>
            <w:r>
              <w:rPr>
                <w:rFonts w:hint="eastAsia" w:ascii="仿宋_GB2312" w:hAnsi="仿宋_GB2312" w:eastAsia="仿宋_GB2312" w:cs="仿宋_GB2312"/>
                <w:color w:val="000000" w:themeColor="text1"/>
                <w14:textFill>
                  <w14:solidFill>
                    <w14:schemeClr w14:val="tx1"/>
                  </w14:solidFill>
                </w14:textFill>
              </w:rPr>
              <w:t>合</w:t>
            </w:r>
          </w:p>
        </w:tc>
        <w:tc>
          <w:tcPr>
            <w:tcW w:w="389" w:type="pct"/>
            <w:tcBorders>
              <w:top w:val="single" w:color="auto" w:sz="4" w:space="0"/>
              <w:left w:val="single" w:color="auto" w:sz="4" w:space="0"/>
              <w:bottom w:val="single" w:color="auto" w:sz="4" w:space="0"/>
              <w:right w:val="single" w:color="auto" w:sz="4" w:space="0"/>
            </w:tcBorders>
            <w:noWrap w:val="0"/>
            <w:vAlign w:val="top"/>
          </w:tcPr>
          <w:p w14:paraId="5FF98AFE">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kern w:val="0"/>
                <w:sz w:val="21"/>
                <w:szCs w:val="21"/>
                <w:lang w:val="en-US" w:eastAsia="zh-CN" w:bidi="ar"/>
                <w14:textFill>
                  <w14:solidFill>
                    <w14:schemeClr w14:val="tx1"/>
                  </w14:solidFill>
                </w14:textFill>
              </w:rPr>
              <w:t>按本单位每年3月底前报经同级司法行政部门备案审查的涉企年度行政检查计划执行</w:t>
            </w:r>
          </w:p>
          <w:p w14:paraId="3B6F1461">
            <w:pPr>
              <w:keepNext w:val="0"/>
              <w:keepLines w:val="0"/>
              <w:suppressLineNumbers w:val="0"/>
              <w:spacing w:before="30" w:beforeAutospacing="0" w:after="0" w:afterAutospacing="0" w:line="223" w:lineRule="auto"/>
              <w:ind w:left="127" w:leftChars="0" w:right="150" w:rightChars="0" w:firstLine="10" w:firstLineChars="0"/>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tc>
        <w:tc>
          <w:tcPr>
            <w:tcW w:w="546" w:type="pct"/>
            <w:tcBorders>
              <w:top w:val="single" w:color="auto" w:sz="4" w:space="0"/>
              <w:left w:val="single" w:color="auto" w:sz="4" w:space="0"/>
              <w:bottom w:val="single" w:color="auto" w:sz="4" w:space="0"/>
              <w:right w:val="single" w:color="auto" w:sz="4" w:space="0"/>
            </w:tcBorders>
            <w:noWrap w:val="0"/>
            <w:vAlign w:val="center"/>
          </w:tcPr>
          <w:p w14:paraId="1206E00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spacing w:val="-2"/>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涉企行政检查以属地管辖为原则，有重大影响或者跨县级区域或者市级体育行政部门认为有必要直接检查的，</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由市文化旅游广电体育局负责。</w:t>
            </w:r>
          </w:p>
          <w:p w14:paraId="60AF012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本系统各层级的检查对象名单，由各级</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文化旅游广电体育局</w:t>
            </w:r>
            <w:r>
              <w:rPr>
                <w:rFonts w:hint="eastAsia" w:ascii="仿宋_GB2312" w:hAnsi="仿宋_GB2312" w:eastAsia="仿宋_GB2312" w:cs="仿宋_GB2312"/>
                <w:color w:val="000000" w:themeColor="text1"/>
                <w:spacing w:val="-2"/>
                <w14:textFill>
                  <w14:solidFill>
                    <w14:schemeClr w14:val="tx1"/>
                  </w14:solidFill>
                </w14:textFill>
              </w:rPr>
              <w:t>分别公布。</w:t>
            </w:r>
          </w:p>
        </w:tc>
      </w:tr>
      <w:tr w14:paraId="62497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47C9ADD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center"/>
              <w:rPr>
                <w:rFonts w:hint="default" w:ascii="仿宋_GB2312" w:hAnsi="仿宋_GB2312" w:eastAsia="仿宋_GB2312" w:cs="仿宋_GB2312"/>
                <w:i w:val="0"/>
                <w:color w:val="000000" w:themeColor="text1"/>
                <w:kern w:val="0"/>
                <w:sz w:val="22"/>
                <w:szCs w:val="22"/>
                <w:u w:val="none"/>
                <w:lang w:val="en"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33</w:t>
            </w:r>
          </w:p>
        </w:tc>
        <w:tc>
          <w:tcPr>
            <w:tcW w:w="222" w:type="pct"/>
            <w:tcBorders>
              <w:top w:val="single" w:color="auto" w:sz="4" w:space="0"/>
              <w:left w:val="single" w:color="auto" w:sz="4" w:space="0"/>
              <w:bottom w:val="single" w:color="auto" w:sz="4" w:space="0"/>
              <w:right w:val="single" w:color="auto" w:sz="4" w:space="0"/>
            </w:tcBorders>
            <w:noWrap w:val="0"/>
            <w:vAlign w:val="top"/>
          </w:tcPr>
          <w:p w14:paraId="321C04F2">
            <w:pPr>
              <w:keepNext w:val="0"/>
              <w:keepLines w:val="0"/>
              <w:suppressLineNumbers w:val="0"/>
              <w:spacing w:before="0" w:beforeAutospacing="0" w:after="0" w:afterAutospacing="0" w:line="260" w:lineRule="auto"/>
              <w:ind w:left="0" w:right="0"/>
              <w:rPr>
                <w:rFonts w:hint="eastAsia" w:ascii="仿宋_GB2312" w:hAnsi="仿宋_GB2312" w:eastAsia="仿宋_GB2312" w:cs="仿宋_GB2312"/>
                <w:color w:val="000000" w:themeColor="text1"/>
                <w:sz w:val="21"/>
                <w14:textFill>
                  <w14:solidFill>
                    <w14:schemeClr w14:val="tx1"/>
                  </w14:solidFill>
                </w14:textFill>
              </w:rPr>
            </w:pPr>
          </w:p>
          <w:p w14:paraId="122E772A">
            <w:pPr>
              <w:keepNext w:val="0"/>
              <w:keepLines w:val="0"/>
              <w:suppressLineNumbers w:val="0"/>
              <w:spacing w:before="0" w:beforeAutospacing="0" w:after="0" w:afterAutospacing="0" w:line="261" w:lineRule="auto"/>
              <w:ind w:left="0" w:right="0"/>
              <w:rPr>
                <w:rFonts w:hint="eastAsia" w:ascii="仿宋_GB2312" w:hAnsi="仿宋_GB2312" w:eastAsia="仿宋_GB2312" w:cs="仿宋_GB2312"/>
                <w:color w:val="000000" w:themeColor="text1"/>
                <w:sz w:val="21"/>
                <w14:textFill>
                  <w14:solidFill>
                    <w14:schemeClr w14:val="tx1"/>
                  </w14:solidFill>
                </w14:textFill>
              </w:rPr>
            </w:pPr>
          </w:p>
          <w:p w14:paraId="66CAE9FF">
            <w:pPr>
              <w:pStyle w:val="8"/>
              <w:keepNext w:val="0"/>
              <w:keepLines w:val="0"/>
              <w:suppressLineNumbers w:val="0"/>
              <w:spacing w:before="39" w:beforeAutospacing="0" w:after="0" w:afterAutospacing="0" w:line="265" w:lineRule="auto"/>
              <w:ind w:left="89" w:leftChars="0" w:right="89" w:rightChars="0" w:hanging="10" w:firstLineChars="0"/>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spacing w:val="-6"/>
                <w14:textFill>
                  <w14:solidFill>
                    <w14:schemeClr w14:val="tx1"/>
                  </w14:solidFill>
                </w14:textFill>
              </w:rPr>
              <w:t>对体育赛事活动的行政检查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695FE86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both"/>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spacing w:val="1"/>
                <w14:textFill>
                  <w14:solidFill>
                    <w14:schemeClr w14:val="tx1"/>
                  </w14:solidFill>
                </w14:textFill>
              </w:rPr>
              <w:t>市、县体</w:t>
            </w:r>
            <w:r>
              <w:rPr>
                <w:rFonts w:hint="eastAsia" w:ascii="仿宋_GB2312" w:hAnsi="仿宋_GB2312" w:eastAsia="仿宋_GB2312" w:cs="仿宋_GB2312"/>
                <w:color w:val="000000" w:themeColor="text1"/>
                <w:spacing w:val="2"/>
                <w14:textFill>
                  <w14:solidFill>
                    <w14:schemeClr w14:val="tx1"/>
                  </w14:solidFill>
                </w14:textFill>
              </w:rPr>
              <w:t xml:space="preserve"> </w:t>
            </w:r>
            <w:r>
              <w:rPr>
                <w:rFonts w:hint="eastAsia" w:ascii="仿宋_GB2312" w:hAnsi="仿宋_GB2312" w:eastAsia="仿宋_GB2312" w:cs="仿宋_GB2312"/>
                <w:color w:val="000000" w:themeColor="text1"/>
                <w:spacing w:val="4"/>
                <w14:textFill>
                  <w14:solidFill>
                    <w14:schemeClr w14:val="tx1"/>
                  </w14:solidFill>
                </w14:textFill>
              </w:rPr>
              <w:t>育行政部门</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073794E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《体育法》</w:t>
            </w:r>
          </w:p>
          <w:p w14:paraId="5CB78DC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第一百零二条　县级以上人民政府体育行政部门对体育赛事活动依法进行监管，对赛事活动场地实施现场检查，查阅、复制有关合同、票据、账簿，检查赛事活动组织方案、安全应急预案等材料。</w:t>
            </w:r>
          </w:p>
          <w:p w14:paraId="53711D2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县级以上人民政府公安、市场监管、应急管理等部门按照各自职责对体育赛事活动进行监督管理。</w:t>
            </w:r>
          </w:p>
          <w:p w14:paraId="596808D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第一百一十三条　体育赛事活动组织者有下列行为之一的，由县级以上地方人民政府体育行政部门责令改正，处五万元以上五十万元以下的罚款；有违法所得的，没收违法所得；情节严重的，给予一年以上三年以下禁止组织体育赛事活动的处罚：</w:t>
            </w:r>
          </w:p>
          <w:p w14:paraId="0BA2A94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（一）未经许可举办高危险性体育赛事活动的；</w:t>
            </w:r>
          </w:p>
          <w:p w14:paraId="5859B30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（二）体育赛事活动因突发事件不具备办赛条件时，未及时中止的；</w:t>
            </w:r>
          </w:p>
          <w:p w14:paraId="2BCB694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（三）安全条件不符合要求的；</w:t>
            </w:r>
          </w:p>
          <w:p w14:paraId="5ED994F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（四）有违反体育道德和体育赛事规则，弄虚作假、营私舞弊等行为的；</w:t>
            </w:r>
          </w:p>
          <w:p w14:paraId="7032938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（五）未按要求采取风险防范及应急处置预案等保障措施的。</w:t>
            </w:r>
          </w:p>
          <w:p w14:paraId="2D71184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《体育赛事活动管理办法》</w:t>
            </w:r>
          </w:p>
          <w:p w14:paraId="672DBEE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第四十八条　体育行政部门对体育赛事活动举办前或举办中发现涉嫌不符合体育赛事活动条件、标准、规则等情形的，存在重大安全隐患的，或收到有关单位、个人提出相关建议、投诉、举报的，应当及时予以处理，提出整改建议；属于其他部门职责范围的，应当及时移交并积极配合协助处理。</w:t>
            </w:r>
          </w:p>
          <w:p w14:paraId="1009CE8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第五十四条　违反本办法规定的行为，有关法律、法规及规章已有处罚规定的，从其规定。</w:t>
            </w:r>
          </w:p>
          <w:p w14:paraId="029EA4E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体育赛事活动组织者违反本办法规定，有下列情形之一的，由地方体育行政部门或其委托的综合行政执法部门责令改正，情节恶劣的，处以三万元以下罚款；属于非经营性体育赛事活动的，处以一千元以下罚款。</w:t>
            </w:r>
          </w:p>
          <w:p w14:paraId="1BA43DE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（一）不符合本办法第七条、第八条对体育赛事活动审批规定的；</w:t>
            </w:r>
          </w:p>
          <w:p w14:paraId="508B2CF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（二）不符合本办法第九条对境外非政府组织在中国境内举办体育赛事活动规定的；</w:t>
            </w:r>
          </w:p>
          <w:p w14:paraId="460CEF9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（三）不符合本办法第十一条、第十二条对体育赛事活动名称规定的；</w:t>
            </w:r>
          </w:p>
          <w:p w14:paraId="41DF65B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（四）造成人身财产伤害事故或重大不良社会影响的；</w:t>
            </w:r>
          </w:p>
          <w:p w14:paraId="2D1FCCB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（五）其他侵犯其他自然人、法人或非法人组织合法权益的。</w:t>
            </w:r>
          </w:p>
          <w:p w14:paraId="080931A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第五十五条 体育赛事活动组织者违反《体育法》规定，有下列行为之一的，由地方体育行政部门或其委托的综合行政执法部门责令改正，处五万元以上五十万元以下的罚款；有违法所得的，没收违法所得；情节严重的，给予一年以上三年以下禁止组织体育赛事活动的处罚。</w:t>
            </w:r>
          </w:p>
          <w:p w14:paraId="5568935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（一）未经许可举办高危险性体育赛事活动的；</w:t>
            </w:r>
          </w:p>
          <w:p w14:paraId="1BFF362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（二）体育赛事活动因突发事件不具备办赛条件时，未及时中止的；</w:t>
            </w:r>
          </w:p>
          <w:p w14:paraId="0836723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（三）安全条件不符合要求的；</w:t>
            </w:r>
          </w:p>
          <w:p w14:paraId="7AD43CF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（四）有违反体育道德和体育赛事规则，弄虚作假、营私舞弊等行为的；</w:t>
            </w:r>
          </w:p>
          <w:p w14:paraId="6373061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（五）未按要求采取风险防范及应急处置预案等保障措施的。</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29E0F65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市文化旅游广电体育局市场管理科、群众体育科、竞赛训练科，县级文化旅游广电体育局相关股室、文化市场综合行政执法大队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145F2652">
            <w:pPr>
              <w:pStyle w:val="8"/>
              <w:keepNext w:val="0"/>
              <w:keepLines w:val="0"/>
              <w:suppressLineNumbers w:val="0"/>
              <w:spacing w:before="39" w:beforeAutospacing="0" w:after="0" w:afterAutospacing="0" w:line="265" w:lineRule="auto"/>
              <w:ind w:left="89" w:leftChars="0" w:right="89" w:rightChars="0" w:hanging="10" w:firstLineChars="0"/>
              <w:rPr>
                <w:rFonts w:hint="eastAsia" w:ascii="仿宋_GB2312" w:hAnsi="仿宋_GB2312" w:eastAsia="仿宋_GB2312" w:cs="仿宋_GB2312"/>
                <w:i w:val="0"/>
                <w:color w:val="000000" w:themeColor="text1"/>
                <w:sz w:val="22"/>
                <w:szCs w:val="22"/>
                <w:u w:val="none"/>
                <w:lang w:eastAsia="zh-CN"/>
                <w14:textFill>
                  <w14:solidFill>
                    <w14:schemeClr w14:val="tx1"/>
                  </w14:solidFill>
                </w14:textFill>
              </w:rPr>
            </w:pPr>
            <w:r>
              <w:rPr>
                <w:rFonts w:hint="eastAsia" w:ascii="仿宋_GB2312" w:hAnsi="仿宋_GB2312" w:eastAsia="仿宋_GB2312" w:cs="仿宋_GB2312"/>
                <w:color w:val="000000" w:themeColor="text1"/>
                <w:spacing w:val="-6"/>
                <w14:textFill>
                  <w14:solidFill>
                    <w14:schemeClr w14:val="tx1"/>
                  </w14:solidFill>
                </w14:textFill>
              </w:rPr>
              <w:t>体育市场</w:t>
            </w:r>
            <w:r>
              <w:rPr>
                <w:rFonts w:hint="eastAsia" w:ascii="仿宋_GB2312" w:hAnsi="仿宋_GB2312" w:eastAsia="仿宋_GB2312" w:cs="仿宋_GB2312"/>
                <w:color w:val="000000" w:themeColor="text1"/>
                <w:spacing w:val="-6"/>
                <w:lang w:eastAsia="zh-CN"/>
                <w14:textFill>
                  <w14:solidFill>
                    <w14:schemeClr w14:val="tx1"/>
                  </w14:solidFill>
                </w14:textFill>
              </w:rPr>
              <w:t>赛事</w:t>
            </w:r>
            <w:r>
              <w:rPr>
                <w:rFonts w:hint="eastAsia" w:ascii="仿宋_GB2312" w:hAnsi="仿宋_GB2312" w:eastAsia="仿宋_GB2312" w:cs="仿宋_GB2312"/>
                <w:color w:val="000000" w:themeColor="text1"/>
                <w:spacing w:val="-6"/>
                <w14:textFill>
                  <w14:solidFill>
                    <w14:schemeClr w14:val="tx1"/>
                  </w14:solidFill>
                </w14:textFill>
              </w:rPr>
              <w:t>活动</w:t>
            </w:r>
            <w:r>
              <w:rPr>
                <w:rFonts w:hint="eastAsia" w:ascii="仿宋_GB2312" w:hAnsi="仿宋_GB2312" w:eastAsia="仿宋_GB2312" w:cs="仿宋_GB2312"/>
                <w:color w:val="000000" w:themeColor="text1"/>
                <w:spacing w:val="-6"/>
                <w:lang w:eastAsia="zh-CN"/>
                <w14:textFill>
                  <w14:solidFill>
                    <w14:schemeClr w14:val="tx1"/>
                  </w14:solidFill>
                </w14:textFill>
              </w:rPr>
              <w:t>主体</w:t>
            </w:r>
          </w:p>
        </w:tc>
        <w:tc>
          <w:tcPr>
            <w:tcW w:w="984" w:type="pct"/>
            <w:tcBorders>
              <w:top w:val="single" w:color="auto" w:sz="4" w:space="0"/>
              <w:left w:val="single" w:color="auto" w:sz="4" w:space="0"/>
              <w:bottom w:val="single" w:color="auto" w:sz="4" w:space="0"/>
              <w:right w:val="single" w:color="auto" w:sz="4" w:space="0"/>
            </w:tcBorders>
            <w:noWrap w:val="0"/>
            <w:vAlign w:val="top"/>
          </w:tcPr>
          <w:p w14:paraId="70AE5DB3">
            <w:pPr>
              <w:pStyle w:val="8"/>
              <w:keepNext w:val="0"/>
              <w:keepLines w:val="0"/>
              <w:suppressLineNumbers w:val="0"/>
              <w:spacing w:before="0" w:beforeAutospacing="0" w:after="0" w:afterAutospacing="0" w:line="219" w:lineRule="auto"/>
              <w:ind w:left="65" w:right="0"/>
              <w:rPr>
                <w:rFonts w:hint="eastAsia" w:ascii="仿宋_GB2312" w:hAnsi="仿宋_GB2312" w:eastAsia="仿宋_GB2312" w:cs="仿宋_GB2312"/>
                <w:color w:val="000000" w:themeColor="text1"/>
                <w:spacing w:val="2"/>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1.体育赛事活动场地符合办赛要求，有关合同、票据、账簿，检查赛事活动组织方案、安全应急预案等材料符合办赛要求。</w:t>
            </w:r>
          </w:p>
          <w:p w14:paraId="367F9EC8">
            <w:pPr>
              <w:pStyle w:val="8"/>
              <w:keepNext w:val="0"/>
              <w:keepLines w:val="0"/>
              <w:suppressLineNumbers w:val="0"/>
              <w:spacing w:before="0" w:beforeAutospacing="0" w:after="0" w:afterAutospacing="0" w:line="219" w:lineRule="auto"/>
              <w:ind w:left="65" w:right="0"/>
              <w:rPr>
                <w:rFonts w:hint="eastAsia" w:ascii="仿宋_GB2312" w:hAnsi="仿宋_GB2312" w:eastAsia="仿宋_GB2312" w:cs="仿宋_GB2312"/>
                <w:color w:val="000000" w:themeColor="text1"/>
                <w:spacing w:val="2"/>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2.履行安全保障义务，提供符合要求的安全条件，制定风险防范及应急处置预案等保障措施。</w:t>
            </w:r>
          </w:p>
          <w:p w14:paraId="7CD27BB6">
            <w:pPr>
              <w:pStyle w:val="8"/>
              <w:keepNext w:val="0"/>
              <w:keepLines w:val="0"/>
              <w:suppressLineNumbers w:val="0"/>
              <w:spacing w:before="0" w:beforeAutospacing="0" w:after="0" w:afterAutospacing="0" w:line="219" w:lineRule="auto"/>
              <w:ind w:left="65" w:right="0"/>
              <w:rPr>
                <w:rFonts w:hint="eastAsia" w:ascii="仿宋_GB2312" w:hAnsi="仿宋_GB2312" w:eastAsia="仿宋_GB2312" w:cs="仿宋_GB2312"/>
                <w:color w:val="000000" w:themeColor="text1"/>
                <w:spacing w:val="2"/>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3.举办高危险性体育赛事活动的按规定获得许可。举办高危险性体育赛事活动配备具有相应资格或者资质的专业技术人员，配置符合相关标准和要求的场地、器材和设施，制定通信、安全、交通、卫生健康、食品、应急救援等相关保障措施。</w:t>
            </w:r>
          </w:p>
          <w:p w14:paraId="420549AB">
            <w:pPr>
              <w:pStyle w:val="8"/>
              <w:keepNext w:val="0"/>
              <w:keepLines w:val="0"/>
              <w:suppressLineNumbers w:val="0"/>
              <w:spacing w:before="0" w:beforeAutospacing="0" w:after="0" w:afterAutospacing="0" w:line="219" w:lineRule="auto"/>
              <w:ind w:left="65" w:right="0"/>
              <w:rPr>
                <w:rFonts w:hint="eastAsia" w:ascii="仿宋_GB2312" w:hAnsi="仿宋_GB2312" w:eastAsia="仿宋_GB2312" w:cs="仿宋_GB2312"/>
                <w:color w:val="000000" w:themeColor="text1"/>
                <w:spacing w:val="2"/>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4.体育赛事活动因突发事件不具备办赛条件时及时中止；安全条件符合要求；不得违反体育道德和体育赛事规则，不得存在弄虚作假、营私舞弊等行为,按要求采取风险防范及应急处置预案等保障措施。</w:t>
            </w:r>
          </w:p>
          <w:p w14:paraId="18FC489E">
            <w:pPr>
              <w:pStyle w:val="8"/>
              <w:keepNext w:val="0"/>
              <w:keepLines w:val="0"/>
              <w:suppressLineNumbers w:val="0"/>
              <w:spacing w:before="0" w:beforeAutospacing="0" w:after="0" w:afterAutospacing="0" w:line="219" w:lineRule="auto"/>
              <w:ind w:left="65" w:right="0"/>
              <w:rPr>
                <w:rFonts w:hint="eastAsia" w:ascii="仿宋_GB2312" w:hAnsi="仿宋_GB2312" w:eastAsia="仿宋_GB2312" w:cs="仿宋_GB2312"/>
                <w:i w:val="0"/>
                <w:color w:val="000000" w:themeColor="text1"/>
                <w:sz w:val="22"/>
                <w:szCs w:val="22"/>
                <w:u w:val="none"/>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5.符合《体育赛事活动管理办法》第七条、第八条对体育赛事活动审批规定，第九条对境外非政府组织在中国境内举办体育赛事活动规定，第十一条、第十二条对体育赛事活动名称规定的。不得造成人身财产伤害事故或重大不良社会影响；不得有其他侵犯其他自然人、法人或非法人组织合法权益的。</w:t>
            </w:r>
          </w:p>
        </w:tc>
        <w:tc>
          <w:tcPr>
            <w:tcW w:w="188" w:type="pct"/>
            <w:tcBorders>
              <w:top w:val="single" w:color="auto" w:sz="4" w:space="0"/>
              <w:left w:val="single" w:color="auto" w:sz="4" w:space="0"/>
              <w:bottom w:val="single" w:color="auto" w:sz="4" w:space="0"/>
              <w:right w:val="single" w:color="auto" w:sz="4" w:space="0"/>
            </w:tcBorders>
            <w:noWrap w:val="0"/>
            <w:vAlign w:val="top"/>
          </w:tcPr>
          <w:p w14:paraId="76792536">
            <w:pPr>
              <w:keepNext w:val="0"/>
              <w:keepLines w:val="0"/>
              <w:suppressLineNumbers w:val="0"/>
              <w:spacing w:before="0" w:beforeAutospacing="0" w:after="0" w:afterAutospacing="0" w:line="266" w:lineRule="auto"/>
              <w:ind w:left="0" w:right="0"/>
              <w:rPr>
                <w:rFonts w:hint="eastAsia" w:ascii="仿宋_GB2312" w:hAnsi="仿宋_GB2312" w:eastAsia="仿宋_GB2312" w:cs="仿宋_GB2312"/>
                <w:color w:val="000000" w:themeColor="text1"/>
                <w:sz w:val="21"/>
                <w14:textFill>
                  <w14:solidFill>
                    <w14:schemeClr w14:val="tx1"/>
                  </w14:solidFill>
                </w14:textFill>
              </w:rPr>
            </w:pPr>
          </w:p>
          <w:p w14:paraId="4A4F1038">
            <w:pPr>
              <w:keepNext w:val="0"/>
              <w:keepLines w:val="0"/>
              <w:suppressLineNumbers w:val="0"/>
              <w:spacing w:before="0" w:beforeAutospacing="0" w:after="0" w:afterAutospacing="0" w:line="266" w:lineRule="auto"/>
              <w:ind w:left="0" w:right="0"/>
              <w:rPr>
                <w:rFonts w:hint="eastAsia" w:ascii="仿宋_GB2312" w:hAnsi="仿宋_GB2312" w:eastAsia="仿宋_GB2312" w:cs="仿宋_GB2312"/>
                <w:color w:val="000000" w:themeColor="text1"/>
                <w:sz w:val="21"/>
                <w14:textFill>
                  <w14:solidFill>
                    <w14:schemeClr w14:val="tx1"/>
                  </w14:solidFill>
                </w14:textFill>
              </w:rPr>
            </w:pPr>
          </w:p>
          <w:p w14:paraId="11A9EAAD">
            <w:pPr>
              <w:pStyle w:val="8"/>
              <w:keepNext w:val="0"/>
              <w:keepLines w:val="0"/>
              <w:suppressLineNumbers w:val="0"/>
              <w:spacing w:before="68" w:beforeAutospacing="0" w:after="0" w:afterAutospacing="0" w:line="219" w:lineRule="auto"/>
              <w:ind w:left="136" w:right="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3"/>
                <w14:textFill>
                  <w14:solidFill>
                    <w14:schemeClr w14:val="tx1"/>
                  </w14:solidFill>
                </w14:textFill>
              </w:rPr>
              <w:t>现场检</w:t>
            </w:r>
          </w:p>
          <w:p w14:paraId="52981E34">
            <w:pPr>
              <w:pStyle w:val="8"/>
              <w:keepNext w:val="0"/>
              <w:keepLines w:val="0"/>
              <w:suppressLineNumbers w:val="0"/>
              <w:spacing w:before="11" w:beforeAutospacing="0" w:after="0" w:afterAutospacing="0" w:line="210" w:lineRule="auto"/>
              <w:ind w:left="136" w:right="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3"/>
                <w14:textFill>
                  <w14:solidFill>
                    <w14:schemeClr w14:val="tx1"/>
                  </w14:solidFill>
                </w14:textFill>
              </w:rPr>
              <w:t>查、非</w:t>
            </w:r>
          </w:p>
          <w:p w14:paraId="0B06C960">
            <w:pPr>
              <w:pStyle w:val="8"/>
              <w:keepNext w:val="0"/>
              <w:keepLines w:val="0"/>
              <w:suppressLineNumbers w:val="0"/>
              <w:spacing w:before="0" w:beforeAutospacing="0" w:after="0" w:afterAutospacing="0" w:line="224" w:lineRule="auto"/>
              <w:ind w:left="116" w:leftChars="0" w:right="120" w:rightChars="0" w:firstLine="20" w:firstLineChars="0"/>
              <w:jc w:val="both"/>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spacing w:val="-4"/>
                <w14:textFill>
                  <w14:solidFill>
                    <w14:schemeClr w14:val="tx1"/>
                  </w14:solidFill>
                </w14:textFill>
              </w:rPr>
              <w:t>现场检</w:t>
            </w:r>
            <w:r>
              <w:rPr>
                <w:rFonts w:hint="eastAsia" w:ascii="仿宋_GB2312" w:hAnsi="仿宋_GB2312" w:eastAsia="仿宋_GB2312" w:cs="仿宋_GB2312"/>
                <w:color w:val="000000" w:themeColor="text1"/>
                <w:spacing w:val="10"/>
                <w14:textFill>
                  <w14:solidFill>
                    <w14:schemeClr w14:val="tx1"/>
                  </w14:solidFill>
                </w14:textFill>
              </w:rPr>
              <w:t>查相结</w:t>
            </w:r>
            <w:r>
              <w:rPr>
                <w:rFonts w:hint="eastAsia" w:ascii="仿宋_GB2312" w:hAnsi="仿宋_GB2312" w:eastAsia="仿宋_GB2312" w:cs="仿宋_GB2312"/>
                <w:color w:val="000000" w:themeColor="text1"/>
                <w14:textFill>
                  <w14:solidFill>
                    <w14:schemeClr w14:val="tx1"/>
                  </w14:solidFill>
                </w14:textFill>
              </w:rPr>
              <w:t>合</w:t>
            </w:r>
          </w:p>
        </w:tc>
        <w:tc>
          <w:tcPr>
            <w:tcW w:w="389" w:type="pct"/>
            <w:tcBorders>
              <w:top w:val="single" w:color="auto" w:sz="4" w:space="0"/>
              <w:left w:val="single" w:color="auto" w:sz="4" w:space="0"/>
              <w:bottom w:val="single" w:color="auto" w:sz="4" w:space="0"/>
              <w:right w:val="single" w:color="auto" w:sz="4" w:space="0"/>
            </w:tcBorders>
            <w:noWrap w:val="0"/>
            <w:vAlign w:val="top"/>
          </w:tcPr>
          <w:p w14:paraId="7DDC87F0">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themeColor="text1"/>
                <w:kern w:val="2"/>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lang w:val="en-US" w:eastAsia="zh-CN" w:bidi="ar"/>
                <w14:textFill>
                  <w14:solidFill>
                    <w14:schemeClr w14:val="tx1"/>
                  </w14:solidFill>
                </w14:textFill>
              </w:rPr>
              <w:t>按本单位每年3月底前报经同级司法行政部门备案审查的涉企年度行政检查计划执行</w:t>
            </w:r>
          </w:p>
          <w:p w14:paraId="55D150B1">
            <w:pPr>
              <w:keepNext w:val="0"/>
              <w:keepLines w:val="0"/>
              <w:suppressLineNumbers w:val="0"/>
              <w:spacing w:before="10" w:beforeAutospacing="0" w:after="0" w:afterAutospacing="0" w:line="216" w:lineRule="auto"/>
              <w:ind w:left="117" w:leftChars="0" w:right="150" w:rightChars="0" w:firstLine="20" w:firstLineChars="0"/>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tc>
        <w:tc>
          <w:tcPr>
            <w:tcW w:w="546" w:type="pct"/>
            <w:tcBorders>
              <w:top w:val="single" w:color="auto" w:sz="4" w:space="0"/>
              <w:left w:val="single" w:color="auto" w:sz="4" w:space="0"/>
              <w:bottom w:val="single" w:color="auto" w:sz="4" w:space="0"/>
              <w:right w:val="single" w:color="auto" w:sz="4" w:space="0"/>
            </w:tcBorders>
            <w:noWrap w:val="0"/>
            <w:vAlign w:val="center"/>
          </w:tcPr>
          <w:p w14:paraId="56607E4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spacing w:val="-2"/>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涉企行政检查以属地管辖为原则，有重大影响或者跨县级区域或者市级体育行政部门认为有必要直接检查的，</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由市文化旅游广电体育局负责。</w:t>
            </w:r>
          </w:p>
          <w:p w14:paraId="3C33F64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本系统各层级的检查对象名单，由各级</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文化旅游广电体育局</w:t>
            </w:r>
            <w:r>
              <w:rPr>
                <w:rFonts w:hint="eastAsia" w:ascii="仿宋_GB2312" w:hAnsi="仿宋_GB2312" w:eastAsia="仿宋_GB2312" w:cs="仿宋_GB2312"/>
                <w:color w:val="000000" w:themeColor="text1"/>
                <w:spacing w:val="-2"/>
                <w14:textFill>
                  <w14:solidFill>
                    <w14:schemeClr w14:val="tx1"/>
                  </w14:solidFill>
                </w14:textFill>
              </w:rPr>
              <w:t>分别公布。</w:t>
            </w:r>
          </w:p>
        </w:tc>
      </w:tr>
      <w:tr w14:paraId="48993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7" w:hRule="atLeast"/>
          <w:jc w:val="center"/>
        </w:trPr>
        <w:tc>
          <w:tcPr>
            <w:tcW w:w="193" w:type="pct"/>
            <w:tcBorders>
              <w:top w:val="single" w:color="auto" w:sz="4" w:space="0"/>
              <w:left w:val="single" w:color="auto" w:sz="4" w:space="0"/>
              <w:bottom w:val="single" w:color="auto" w:sz="4" w:space="0"/>
              <w:right w:val="single" w:color="auto" w:sz="4" w:space="0"/>
            </w:tcBorders>
            <w:noWrap w:val="0"/>
            <w:vAlign w:val="center"/>
          </w:tcPr>
          <w:p w14:paraId="0635FDB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center"/>
              <w:rPr>
                <w:rFonts w:hint="default"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34</w:t>
            </w:r>
          </w:p>
        </w:tc>
        <w:tc>
          <w:tcPr>
            <w:tcW w:w="222" w:type="pct"/>
            <w:tcBorders>
              <w:top w:val="single" w:color="auto" w:sz="4" w:space="0"/>
              <w:left w:val="single" w:color="auto" w:sz="4" w:space="0"/>
              <w:bottom w:val="single" w:color="auto" w:sz="4" w:space="0"/>
              <w:right w:val="single" w:color="auto" w:sz="4" w:space="0"/>
            </w:tcBorders>
            <w:noWrap w:val="0"/>
            <w:vAlign w:val="center"/>
          </w:tcPr>
          <w:p w14:paraId="4328C726">
            <w:pPr>
              <w:pStyle w:val="8"/>
              <w:keepNext w:val="0"/>
              <w:keepLines w:val="0"/>
              <w:suppressLineNumbers w:val="0"/>
              <w:spacing w:before="39" w:beforeAutospacing="0" w:after="0" w:afterAutospacing="0" w:line="265" w:lineRule="auto"/>
              <w:ind w:left="89" w:leftChars="0" w:right="89" w:rightChars="0" w:hanging="10" w:firstLineChars="0"/>
              <w:rPr>
                <w:rFonts w:hint="eastAsia" w:ascii="仿宋_GB2312" w:hAnsi="仿宋_GB2312" w:eastAsia="仿宋_GB2312" w:cs="仿宋_GB2312"/>
                <w:color w:val="000000" w:themeColor="text1"/>
                <w:spacing w:val="-6"/>
                <w14:textFill>
                  <w14:solidFill>
                    <w14:schemeClr w14:val="tx1"/>
                  </w14:solidFill>
                </w14:textFill>
              </w:rPr>
            </w:pPr>
            <w:r>
              <w:rPr>
                <w:rFonts w:hint="eastAsia" w:ascii="仿宋_GB2312" w:hAnsi="仿宋_GB2312" w:eastAsia="仿宋_GB2312" w:cs="仿宋_GB2312"/>
                <w:color w:val="000000" w:themeColor="text1"/>
                <w:spacing w:val="-6"/>
                <w14:textFill>
                  <w14:solidFill>
                    <w14:schemeClr w14:val="tx1"/>
                  </w14:solidFill>
                </w14:textFill>
              </w:rPr>
              <w:t>对举办健身气功活动的行政检查</w:t>
            </w:r>
          </w:p>
        </w:tc>
        <w:tc>
          <w:tcPr>
            <w:tcW w:w="240" w:type="pct"/>
            <w:tcBorders>
              <w:top w:val="single" w:color="auto" w:sz="4" w:space="0"/>
              <w:left w:val="single" w:color="auto" w:sz="4" w:space="0"/>
              <w:bottom w:val="single" w:color="auto" w:sz="4" w:space="0"/>
              <w:right w:val="single" w:color="auto" w:sz="4" w:space="0"/>
            </w:tcBorders>
            <w:noWrap w:val="0"/>
            <w:vAlign w:val="center"/>
          </w:tcPr>
          <w:p w14:paraId="1561BAE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both"/>
              <w:textAlignment w:val="center"/>
              <w:rPr>
                <w:rFonts w:hint="eastAsia" w:ascii="仿宋_GB2312" w:hAnsi="仿宋_GB2312" w:eastAsia="仿宋_GB2312" w:cs="仿宋_GB2312"/>
                <w:color w:val="000000" w:themeColor="text1"/>
                <w:spacing w:val="1"/>
                <w14:textFill>
                  <w14:solidFill>
                    <w14:schemeClr w14:val="tx1"/>
                  </w14:solidFill>
                </w14:textFill>
              </w:rPr>
            </w:pPr>
            <w:r>
              <w:rPr>
                <w:rFonts w:hint="eastAsia" w:ascii="仿宋_GB2312" w:hAnsi="仿宋_GB2312" w:eastAsia="仿宋_GB2312" w:cs="仿宋_GB2312"/>
                <w:color w:val="000000" w:themeColor="text1"/>
                <w:spacing w:val="1"/>
                <w14:textFill>
                  <w14:solidFill>
                    <w14:schemeClr w14:val="tx1"/>
                  </w14:solidFill>
                </w14:textFill>
              </w:rPr>
              <w:t>市、县体</w:t>
            </w:r>
            <w:r>
              <w:rPr>
                <w:rFonts w:hint="eastAsia" w:ascii="仿宋_GB2312" w:hAnsi="仿宋_GB2312" w:eastAsia="仿宋_GB2312" w:cs="仿宋_GB2312"/>
                <w:color w:val="000000" w:themeColor="text1"/>
                <w:spacing w:val="2"/>
                <w14:textFill>
                  <w14:solidFill>
                    <w14:schemeClr w14:val="tx1"/>
                  </w14:solidFill>
                </w14:textFill>
              </w:rPr>
              <w:t xml:space="preserve"> </w:t>
            </w:r>
            <w:r>
              <w:rPr>
                <w:rFonts w:hint="eastAsia" w:ascii="仿宋_GB2312" w:hAnsi="仿宋_GB2312" w:eastAsia="仿宋_GB2312" w:cs="仿宋_GB2312"/>
                <w:color w:val="000000" w:themeColor="text1"/>
                <w:spacing w:val="4"/>
                <w14:textFill>
                  <w14:solidFill>
                    <w14:schemeClr w14:val="tx1"/>
                  </w14:solidFill>
                </w14:textFill>
              </w:rPr>
              <w:t>育行政部门</w:t>
            </w:r>
          </w:p>
        </w:tc>
        <w:tc>
          <w:tcPr>
            <w:tcW w:w="1568" w:type="pct"/>
            <w:tcBorders>
              <w:top w:val="single" w:color="auto" w:sz="4" w:space="0"/>
              <w:left w:val="single" w:color="auto" w:sz="4" w:space="0"/>
              <w:bottom w:val="single" w:color="auto" w:sz="4" w:space="0"/>
              <w:right w:val="single" w:color="auto" w:sz="4" w:space="0"/>
            </w:tcBorders>
            <w:noWrap w:val="0"/>
            <w:vAlign w:val="center"/>
          </w:tcPr>
          <w:p w14:paraId="25EF338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《健身气功管理办法》</w:t>
            </w:r>
          </w:p>
          <w:p w14:paraId="023E4EA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第十九条  举办线上或线下健身气功比赛、业务培训、交流展示、功法讲座等活动，按照权限实行属地管理。</w:t>
            </w:r>
          </w:p>
          <w:p w14:paraId="512A9EF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第二十条  举办全国性、跨省（区、市）的健身气功活动，应当经国家体育总局批准；省（区、市）内举办的健身气功活动，应当经属地人民政府体育行政部门批准；跨地区的健身气功活动，应当经所跨地区共同的上一级人民政府体育行政部门批准。</w:t>
            </w:r>
          </w:p>
          <w:p w14:paraId="654D132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第二十一条  申请举办健身气功活动，应当具备下列条件：</w:t>
            </w:r>
          </w:p>
          <w:p w14:paraId="1698509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（一）由具有合法身份的公民、法人或其他组织提出书面申请；</w:t>
            </w:r>
          </w:p>
          <w:p w14:paraId="47C8CD5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（二）所涉及的功法，必须是国家体育总局审定批准的健身气功功法；</w:t>
            </w:r>
          </w:p>
          <w:p w14:paraId="270936B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（三）有与所开展活动相适应的场所；</w:t>
            </w:r>
          </w:p>
          <w:p w14:paraId="4FE84D3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（四）有必要的资金使用方案和符合标准的场地、设施、器材；</w:t>
            </w:r>
          </w:p>
          <w:p w14:paraId="1E3F973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（五）有健身气功社会体育指导员或教练员、管理人员；</w:t>
            </w:r>
          </w:p>
          <w:p w14:paraId="3659951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（六）有相应的安全措施、卫生条件和应急预案；</w:t>
            </w:r>
          </w:p>
          <w:p w14:paraId="36FB99B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（七）法律法规规定的其他条件。</w:t>
            </w:r>
          </w:p>
          <w:p w14:paraId="00DEC00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第二十九条  从事健身气功活动，不得进行愚昧迷信或神化个人的宣传，不得夹杂非健身气功内容，不得扰乱社会秩序、损害他人身体健康，不得借机非法敛财，不得出售“信息物”，不得举办“带功报告”“会功”“弘法”“贯顶”及其他类似活动。</w:t>
            </w:r>
          </w:p>
          <w:p w14:paraId="0576E75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健身气功类出版物须由具备养生保健类出版资质的出版机构出版，不得销售、散发未由合法出版机构出版的图书、报刊、音像制品和电子出版物。</w:t>
            </w:r>
          </w:p>
          <w:p w14:paraId="09034FA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第三十八条  违反本办法第八条和第二十九条规定的，由地方人民政府体育行政部门或其委托的综合行政执法部门责令整改，情节严重的，处以一千元至五千元罚款；违反治安管理规定的，依照《中华人民共和国治安管理处罚法》予以处罚；构成犯罪的，依法追究刑事责任。</w:t>
            </w:r>
          </w:p>
          <w:p w14:paraId="3FDB468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第三十九条  健身气功活动组织者违反本办法第二十条、二十三条、二十四条规定，由具有审批权限的体育行政部门或其委托的综合行政执法部门按照下列规定予以处理：</w:t>
            </w:r>
          </w:p>
          <w:p w14:paraId="13CF385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（一）未按规定履行审批手续的，予以整改、取消活动或三万元以下罚款；</w:t>
            </w:r>
          </w:p>
          <w:p w14:paraId="7301933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（二）履行审批手续但未按活动方案执行的，予以警告、通报或一万元以下罚款。</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3B44FF8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市文化旅游广电体育局市场管理科、群众体育科、竞赛训练科，县级文化旅游广电体育局相关股室、文化市场综合行政执法大队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2A29A5C2">
            <w:pPr>
              <w:pStyle w:val="8"/>
              <w:keepNext w:val="0"/>
              <w:keepLines w:val="0"/>
              <w:suppressLineNumbers w:val="0"/>
              <w:spacing w:before="39" w:beforeAutospacing="0" w:after="0" w:afterAutospacing="0" w:line="265" w:lineRule="auto"/>
              <w:ind w:left="89" w:leftChars="0" w:right="89" w:rightChars="0" w:hanging="10" w:firstLineChars="0"/>
              <w:rPr>
                <w:rFonts w:hint="eastAsia" w:ascii="仿宋_GB2312" w:hAnsi="仿宋_GB2312" w:eastAsia="仿宋_GB2312" w:cs="仿宋_GB2312"/>
                <w:color w:val="000000" w:themeColor="text1"/>
                <w:spacing w:val="-6"/>
                <w:lang w:eastAsia="zh-CN"/>
                <w14:textFill>
                  <w14:solidFill>
                    <w14:schemeClr w14:val="tx1"/>
                  </w14:solidFill>
                </w14:textFill>
              </w:rPr>
            </w:pPr>
            <w:r>
              <w:rPr>
                <w:rFonts w:hint="eastAsia" w:ascii="仿宋_GB2312" w:hAnsi="仿宋_GB2312" w:eastAsia="仿宋_GB2312" w:cs="仿宋_GB2312"/>
                <w:color w:val="000000" w:themeColor="text1"/>
                <w:spacing w:val="-6"/>
                <w14:textFill>
                  <w14:solidFill>
                    <w14:schemeClr w14:val="tx1"/>
                  </w14:solidFill>
                </w14:textFill>
              </w:rPr>
              <w:t>举办健身气功活动</w:t>
            </w:r>
            <w:r>
              <w:rPr>
                <w:rFonts w:hint="eastAsia" w:ascii="仿宋_GB2312" w:hAnsi="仿宋_GB2312" w:eastAsia="仿宋_GB2312" w:cs="仿宋_GB2312"/>
                <w:color w:val="000000" w:themeColor="text1"/>
                <w:spacing w:val="-6"/>
                <w:lang w:eastAsia="zh-CN"/>
                <w14:textFill>
                  <w14:solidFill>
                    <w14:schemeClr w14:val="tx1"/>
                  </w14:solidFill>
                </w14:textFill>
              </w:rPr>
              <w:t>的主体</w:t>
            </w:r>
          </w:p>
        </w:tc>
        <w:tc>
          <w:tcPr>
            <w:tcW w:w="984" w:type="pct"/>
            <w:tcBorders>
              <w:top w:val="single" w:color="auto" w:sz="4" w:space="0"/>
              <w:left w:val="single" w:color="auto" w:sz="4" w:space="0"/>
              <w:bottom w:val="single" w:color="auto" w:sz="4" w:space="0"/>
              <w:right w:val="single" w:color="auto" w:sz="4" w:space="0"/>
            </w:tcBorders>
            <w:noWrap w:val="0"/>
            <w:vAlign w:val="top"/>
          </w:tcPr>
          <w:p w14:paraId="0D9285AE">
            <w:pPr>
              <w:pStyle w:val="8"/>
              <w:keepNext w:val="0"/>
              <w:keepLines w:val="0"/>
              <w:suppressLineNumbers w:val="0"/>
              <w:spacing w:before="0" w:beforeAutospacing="0" w:after="0" w:afterAutospacing="0" w:line="219" w:lineRule="auto"/>
              <w:ind w:left="65" w:right="0"/>
              <w:rPr>
                <w:rFonts w:hint="eastAsia" w:ascii="仿宋_GB2312" w:hAnsi="仿宋_GB2312" w:eastAsia="仿宋_GB2312" w:cs="仿宋_GB2312"/>
                <w:color w:val="000000" w:themeColor="text1"/>
                <w:spacing w:val="2"/>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1.健身气功站点、健身气功功法名称不使用宗教用语，或以个人名字命名，或冠以“中国”“中华”“亚洲”“世界”“宇宙”以及类似词语。                       2.不进行愚昧迷信或神化个人的宣传，不夹杂非健身气功内容，不扰乱社会秩序、损害他人身体健康，不借机非法敛财，不出售“信息物”，不举办“带功报告”“会功”“弘法”“贯顶”及其他类似活动。不销售、散发未由合法出版机构出版的图书、报刊、音像制品和电子出版物。                                                                3.按规定履行许可手续，并按活动方案执行。举办全国性、跨省（区、市）的健身气功活动，经国家体育总局批准；省（区、市）内举办的健身气功活动，经属地人民政府体育行政部门批准；跨地区的健身气功活动，经所跨地区共同的上一级人民政府体育行政部门批准。</w:t>
            </w:r>
          </w:p>
          <w:p w14:paraId="4CF312B2">
            <w:pPr>
              <w:pStyle w:val="8"/>
              <w:keepNext w:val="0"/>
              <w:keepLines w:val="0"/>
              <w:suppressLineNumbers w:val="0"/>
              <w:spacing w:before="0" w:beforeAutospacing="0" w:after="0" w:afterAutospacing="0" w:line="219" w:lineRule="auto"/>
              <w:ind w:left="65" w:right="0"/>
              <w:rPr>
                <w:rFonts w:hint="eastAsia" w:ascii="仿宋_GB2312" w:hAnsi="仿宋_GB2312" w:eastAsia="仿宋_GB2312" w:cs="仿宋_GB2312"/>
                <w:color w:val="000000" w:themeColor="text1"/>
                <w:spacing w:val="2"/>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参加人数在一千人以上的健身气功活动，除报体育行政部门审核批准外，还应当按照《大型群众性活动安全管理条例》的规定经公安机关许可。4. 申请举办健身气功活动，应由具有合法身份的公民、法人或其他组织提出书面申请，所涉及的功法，必须是国家体育总局审定批准的健身气功功法，有与所开展活动相适应的场所，有必要的资金使用方案和符合标准的场地、设施、器材，有健身气功社会体育指导员或教练员、管理人员，有相应的安全措施、卫生条件和应急预案，法律法规规定的其他条件。</w:t>
            </w:r>
          </w:p>
        </w:tc>
        <w:tc>
          <w:tcPr>
            <w:tcW w:w="188" w:type="pct"/>
            <w:tcBorders>
              <w:top w:val="single" w:color="auto" w:sz="4" w:space="0"/>
              <w:left w:val="single" w:color="auto" w:sz="4" w:space="0"/>
              <w:bottom w:val="single" w:color="auto" w:sz="4" w:space="0"/>
              <w:right w:val="single" w:color="auto" w:sz="4" w:space="0"/>
            </w:tcBorders>
            <w:noWrap w:val="0"/>
            <w:vAlign w:val="top"/>
          </w:tcPr>
          <w:p w14:paraId="4D7C2DD2">
            <w:pPr>
              <w:pStyle w:val="8"/>
              <w:keepNext w:val="0"/>
              <w:keepLines w:val="0"/>
              <w:suppressLineNumbers w:val="0"/>
              <w:spacing w:before="68" w:beforeAutospacing="0" w:after="0" w:afterAutospacing="0" w:line="219" w:lineRule="auto"/>
              <w:ind w:left="136" w:right="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3"/>
                <w14:textFill>
                  <w14:solidFill>
                    <w14:schemeClr w14:val="tx1"/>
                  </w14:solidFill>
                </w14:textFill>
              </w:rPr>
              <w:t>现场检</w:t>
            </w:r>
          </w:p>
          <w:p w14:paraId="080A82C1">
            <w:pPr>
              <w:pStyle w:val="8"/>
              <w:keepNext w:val="0"/>
              <w:keepLines w:val="0"/>
              <w:suppressLineNumbers w:val="0"/>
              <w:spacing w:before="11" w:beforeAutospacing="0" w:after="0" w:afterAutospacing="0" w:line="210" w:lineRule="auto"/>
              <w:ind w:left="136" w:right="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pacing w:val="-3"/>
                <w14:textFill>
                  <w14:solidFill>
                    <w14:schemeClr w14:val="tx1"/>
                  </w14:solidFill>
                </w14:textFill>
              </w:rPr>
              <w:t>查、非</w:t>
            </w:r>
          </w:p>
          <w:p w14:paraId="20A9C535">
            <w:pPr>
              <w:pStyle w:val="8"/>
              <w:keepNext w:val="0"/>
              <w:keepLines w:val="0"/>
              <w:suppressLineNumbers w:val="0"/>
              <w:spacing w:before="0" w:beforeAutospacing="0" w:after="0" w:afterAutospacing="0" w:line="224" w:lineRule="auto"/>
              <w:ind w:left="116" w:leftChars="0" w:right="120" w:rightChars="0" w:firstLine="20" w:firstLineChars="0"/>
              <w:jc w:val="both"/>
              <w:rPr>
                <w:rFonts w:hint="eastAsia" w:ascii="仿宋_GB2312" w:hAnsi="仿宋_GB2312" w:eastAsia="仿宋_GB2312" w:cs="仿宋_GB2312"/>
                <w:color w:val="000000" w:themeColor="text1"/>
                <w:spacing w:val="-4"/>
                <w14:textFill>
                  <w14:solidFill>
                    <w14:schemeClr w14:val="tx1"/>
                  </w14:solidFill>
                </w14:textFill>
              </w:rPr>
            </w:pPr>
            <w:r>
              <w:rPr>
                <w:rFonts w:hint="eastAsia" w:ascii="仿宋_GB2312" w:hAnsi="仿宋_GB2312" w:eastAsia="仿宋_GB2312" w:cs="仿宋_GB2312"/>
                <w:color w:val="000000" w:themeColor="text1"/>
                <w:spacing w:val="-4"/>
                <w14:textFill>
                  <w14:solidFill>
                    <w14:schemeClr w14:val="tx1"/>
                  </w14:solidFill>
                </w14:textFill>
              </w:rPr>
              <w:t>现场检</w:t>
            </w:r>
            <w:r>
              <w:rPr>
                <w:rFonts w:hint="eastAsia" w:ascii="仿宋_GB2312" w:hAnsi="仿宋_GB2312" w:eastAsia="仿宋_GB2312" w:cs="仿宋_GB2312"/>
                <w:color w:val="000000" w:themeColor="text1"/>
                <w:spacing w:val="10"/>
                <w14:textFill>
                  <w14:solidFill>
                    <w14:schemeClr w14:val="tx1"/>
                  </w14:solidFill>
                </w14:textFill>
              </w:rPr>
              <w:t>查相结</w:t>
            </w:r>
            <w:r>
              <w:rPr>
                <w:rFonts w:hint="eastAsia" w:ascii="仿宋_GB2312" w:hAnsi="仿宋_GB2312" w:eastAsia="仿宋_GB2312" w:cs="仿宋_GB2312"/>
                <w:color w:val="000000" w:themeColor="text1"/>
                <w14:textFill>
                  <w14:solidFill>
                    <w14:schemeClr w14:val="tx1"/>
                  </w14:solidFill>
                </w14:textFill>
              </w:rPr>
              <w:t>合</w:t>
            </w:r>
          </w:p>
        </w:tc>
        <w:tc>
          <w:tcPr>
            <w:tcW w:w="389" w:type="pct"/>
            <w:tcBorders>
              <w:top w:val="single" w:color="auto" w:sz="4" w:space="0"/>
              <w:left w:val="single" w:color="auto" w:sz="4" w:space="0"/>
              <w:bottom w:val="single" w:color="auto" w:sz="4" w:space="0"/>
              <w:right w:val="single" w:color="auto" w:sz="4" w:space="0"/>
            </w:tcBorders>
            <w:noWrap w:val="0"/>
            <w:vAlign w:val="top"/>
          </w:tcPr>
          <w:p w14:paraId="7320B30F">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000000" w:themeColor="text1"/>
                <w:kern w:val="2"/>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lang w:val="en-US" w:eastAsia="zh-CN" w:bidi="ar"/>
                <w14:textFill>
                  <w14:solidFill>
                    <w14:schemeClr w14:val="tx1"/>
                  </w14:solidFill>
                </w14:textFill>
              </w:rPr>
              <w:t>按本单位每年3月底前报经同级司法行政部门备案审查的涉企年度行政检查计划执行</w:t>
            </w:r>
          </w:p>
          <w:p w14:paraId="24C80FAD">
            <w:pPr>
              <w:keepNext w:val="0"/>
              <w:keepLines w:val="0"/>
              <w:suppressLineNumbers w:val="0"/>
              <w:spacing w:before="10" w:beforeAutospacing="0" w:after="0" w:afterAutospacing="0" w:line="216" w:lineRule="auto"/>
              <w:ind w:left="117" w:leftChars="0" w:right="150" w:rightChars="0" w:firstLine="20" w:firstLineChars="0"/>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p>
        </w:tc>
        <w:tc>
          <w:tcPr>
            <w:tcW w:w="546" w:type="pct"/>
            <w:tcBorders>
              <w:top w:val="single" w:color="auto" w:sz="4" w:space="0"/>
              <w:left w:val="single" w:color="auto" w:sz="4" w:space="0"/>
              <w:bottom w:val="single" w:color="auto" w:sz="4" w:space="0"/>
              <w:right w:val="single" w:color="auto" w:sz="4" w:space="0"/>
            </w:tcBorders>
            <w:noWrap w:val="0"/>
            <w:vAlign w:val="center"/>
          </w:tcPr>
          <w:p w14:paraId="05ECBED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spacing w:val="-2"/>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涉企行政检查以属地管辖为原则，有重大影响或者跨县级区域或者市级体育行政部门认为有必要直接检查的，</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由市文化旅游广电体育局负责。</w:t>
            </w:r>
          </w:p>
          <w:p w14:paraId="7ABB27D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spacing w:val="-2"/>
                <w14:textFill>
                  <w14:solidFill>
                    <w14:schemeClr w14:val="tx1"/>
                  </w14:solidFill>
                </w14:textFill>
              </w:rPr>
            </w:pPr>
            <w:r>
              <w:rPr>
                <w:rFonts w:hint="eastAsia" w:ascii="仿宋_GB2312" w:hAnsi="仿宋_GB2312" w:eastAsia="仿宋_GB2312" w:cs="仿宋_GB2312"/>
                <w:color w:val="000000" w:themeColor="text1"/>
                <w:spacing w:val="-2"/>
                <w14:textFill>
                  <w14:solidFill>
                    <w14:schemeClr w14:val="tx1"/>
                  </w14:solidFill>
                </w14:textFill>
              </w:rPr>
              <w:t>本系统各层级的检查对象名单，由各级</w:t>
            </w: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文化旅游广电体育局</w:t>
            </w:r>
            <w:r>
              <w:rPr>
                <w:rFonts w:hint="eastAsia" w:ascii="仿宋_GB2312" w:hAnsi="仿宋_GB2312" w:eastAsia="仿宋_GB2312" w:cs="仿宋_GB2312"/>
                <w:color w:val="000000" w:themeColor="text1"/>
                <w:spacing w:val="-2"/>
                <w14:textFill>
                  <w14:solidFill>
                    <w14:schemeClr w14:val="tx1"/>
                  </w14:solidFill>
                </w14:textFill>
              </w:rPr>
              <w:t>分别公布。</w:t>
            </w:r>
          </w:p>
        </w:tc>
      </w:tr>
      <w:tr w14:paraId="0FF39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8" w:hRule="atLeast"/>
          <w:jc w:val="center"/>
        </w:trPr>
        <w:tc>
          <w:tcPr>
            <w:tcW w:w="5000" w:type="pct"/>
            <w:gridSpan w:val="10"/>
            <w:tcBorders>
              <w:top w:val="single" w:color="auto" w:sz="4" w:space="0"/>
              <w:left w:val="single" w:color="auto" w:sz="4" w:space="0"/>
              <w:bottom w:val="single" w:color="auto" w:sz="4" w:space="0"/>
              <w:right w:val="single" w:color="auto" w:sz="4" w:space="0"/>
            </w:tcBorders>
            <w:noWrap w:val="0"/>
            <w:vAlign w:val="center"/>
          </w:tcPr>
          <w:p w14:paraId="372F84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spacing w:val="-2"/>
                <w:lang w:eastAsia="zh-CN"/>
                <w14:textFill>
                  <w14:solidFill>
                    <w14:schemeClr w14:val="tx1"/>
                  </w14:solidFill>
                </w14:textFill>
              </w:rPr>
            </w:pPr>
            <w:r>
              <w:rPr>
                <w:rFonts w:hint="eastAsia" w:ascii="仿宋_GB2312" w:hAnsi="仿宋_GB2312" w:eastAsia="仿宋_GB2312" w:cs="仿宋_GB2312"/>
                <w:color w:val="000000" w:themeColor="text1"/>
                <w:spacing w:val="-2"/>
                <w:lang w:eastAsia="zh-CN"/>
                <w14:textFill>
                  <w14:solidFill>
                    <w14:schemeClr w14:val="tx1"/>
                  </w14:solidFill>
                </w14:textFill>
              </w:rPr>
              <w:t>说明：</w:t>
            </w:r>
          </w:p>
          <w:p w14:paraId="70F0F76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spacing w:val="-2"/>
                <w:lang w:eastAsia="zh-CN"/>
                <w14:textFill>
                  <w14:solidFill>
                    <w14:schemeClr w14:val="tx1"/>
                  </w14:solidFill>
                </w14:textFill>
              </w:rPr>
            </w:pPr>
            <w:r>
              <w:rPr>
                <w:rFonts w:hint="eastAsia" w:ascii="仿宋_GB2312" w:hAnsi="仿宋_GB2312" w:eastAsia="仿宋_GB2312" w:cs="仿宋_GB2312"/>
                <w:color w:val="000000" w:themeColor="text1"/>
                <w:spacing w:val="-2"/>
                <w:lang w:eastAsia="zh-CN"/>
                <w14:textFill>
                  <w14:solidFill>
                    <w14:schemeClr w14:val="tx1"/>
                  </w14:solidFill>
                </w14:textFill>
              </w:rPr>
              <w:t>1.本清单根据有关法律法规规章立改废情况进行动态调整。</w:t>
            </w:r>
          </w:p>
          <w:p w14:paraId="11931D9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spacing w:val="-2"/>
                <w:lang w:eastAsia="zh-CN"/>
                <w14:textFill>
                  <w14:solidFill>
                    <w14:schemeClr w14:val="tx1"/>
                  </w14:solidFill>
                </w14:textFill>
              </w:rPr>
            </w:pPr>
            <w:r>
              <w:rPr>
                <w:rFonts w:hint="eastAsia" w:ascii="仿宋_GB2312" w:hAnsi="仿宋_GB2312" w:eastAsia="仿宋_GB2312" w:cs="仿宋_GB2312"/>
                <w:color w:val="000000" w:themeColor="text1"/>
                <w:spacing w:val="-2"/>
                <w:lang w:eastAsia="zh-CN"/>
                <w14:textFill>
                  <w14:solidFill>
                    <w14:schemeClr w14:val="tx1"/>
                  </w14:solidFill>
                </w14:textFill>
              </w:rPr>
              <w:t>2.严禁本系统市、县两级文化旅游广电体育局及县级文化市场综合行政执法大队对同一检查对象进行重复行政检查。</w:t>
            </w:r>
          </w:p>
          <w:p w14:paraId="75A5DAE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spacing w:val="-2"/>
                <w:lang w:eastAsia="zh-CN"/>
                <w14:textFill>
                  <w14:solidFill>
                    <w14:schemeClr w14:val="tx1"/>
                  </w14:solidFill>
                </w14:textFill>
              </w:rPr>
            </w:pPr>
            <w:r>
              <w:rPr>
                <w:rFonts w:hint="eastAsia" w:ascii="仿宋_GB2312" w:hAnsi="仿宋_GB2312" w:eastAsia="仿宋_GB2312" w:cs="仿宋_GB2312"/>
                <w:color w:val="000000" w:themeColor="text1"/>
                <w:spacing w:val="-2"/>
                <w:lang w:eastAsia="zh-CN"/>
                <w14:textFill>
                  <w14:solidFill>
                    <w14:schemeClr w14:val="tx1"/>
                  </w14:solidFill>
                </w14:textFill>
              </w:rPr>
              <w:t>3.对于未列入清单的涉企行政检查事项一律不得实施行政检查；违规实施的，企业有权拒绝接受检查，并可以向市文化旅游广电体育局政策法规和执法监督科（联系电话：0745-2290706；电子邮箱：zcfgk2290706@163.com）和市司法局行政执法协调监督科（联系电话：0745-2778015，电子邮箱：312440978@qq.com）举报。</w:t>
            </w:r>
          </w:p>
          <w:p w14:paraId="5885AB1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left"/>
              <w:textAlignment w:val="center"/>
              <w:rPr>
                <w:rFonts w:hint="eastAsia" w:ascii="仿宋_GB2312" w:hAnsi="仿宋_GB2312" w:eastAsia="仿宋_GB2312" w:cs="仿宋_GB2312"/>
                <w:color w:val="000000" w:themeColor="text1"/>
                <w:spacing w:val="-2"/>
                <w:lang w:eastAsia="zh-CN"/>
                <w14:textFill>
                  <w14:solidFill>
                    <w14:schemeClr w14:val="tx1"/>
                  </w14:solidFill>
                </w14:textFill>
              </w:rPr>
            </w:pPr>
            <w:r>
              <w:rPr>
                <w:rFonts w:hint="eastAsia" w:ascii="仿宋_GB2312" w:hAnsi="仿宋_GB2312" w:eastAsia="仿宋_GB2312" w:cs="仿宋_GB2312"/>
                <w:color w:val="000000" w:themeColor="text1"/>
                <w:spacing w:val="-2"/>
                <w:lang w:val="en-US" w:eastAsia="zh-CN"/>
                <w14:textFill>
                  <w14:solidFill>
                    <w14:schemeClr w14:val="tx1"/>
                  </w14:solidFill>
                </w14:textFill>
              </w:rPr>
              <w:t>4.</w:t>
            </w:r>
            <w:r>
              <w:rPr>
                <w:rFonts w:hint="eastAsia" w:ascii="仿宋_GB2312" w:hAnsi="仿宋_GB2312" w:eastAsia="仿宋_GB2312" w:cs="仿宋_GB2312"/>
                <w:color w:val="000000" w:themeColor="text1"/>
                <w:spacing w:val="-2"/>
                <w:lang w:eastAsia="zh-CN"/>
                <w14:textFill>
                  <w14:solidFill>
                    <w14:schemeClr w14:val="tx1"/>
                  </w14:solidFill>
                </w14:textFill>
              </w:rPr>
              <w:t>各县市区文化旅游广电体育局对新闻、出版、印刷、电影行业的涉企行政检查事项清单，按照市、县新闻出版局要求执行。</w:t>
            </w:r>
          </w:p>
        </w:tc>
      </w:tr>
    </w:tbl>
    <w:p w14:paraId="0D2D83FF">
      <w:pPr>
        <w:rPr>
          <w:rFonts w:hint="eastAsia" w:ascii="仿宋_GB2312" w:hAnsi="仿宋_GB2312" w:eastAsia="仿宋_GB2312" w:cs="仿宋_GB2312"/>
          <w:color w:val="000000" w:themeColor="text1"/>
          <w14:textFill>
            <w14:solidFill>
              <w14:schemeClr w14:val="tx1"/>
            </w14:solidFill>
          </w14:textFill>
        </w:rPr>
      </w:pPr>
    </w:p>
    <w:sectPr>
      <w:headerReference r:id="rId3" w:type="default"/>
      <w:footerReference r:id="rId4" w:type="default"/>
      <w:pgSz w:w="16838" w:h="11906" w:orient="landscape"/>
      <w:pgMar w:top="1134" w:right="1440" w:bottom="1134"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Droid Sans Fallback">
    <w:panose1 w:val="020B0502000000000001"/>
    <w:charset w:val="86"/>
    <w:family w:val="auto"/>
    <w:pitch w:val="default"/>
    <w:sig w:usb0="910002FF" w:usb1="2BDFFCFB" w:usb2="00000036" w:usb3="00000000" w:csb0="203F01FF" w:csb1="D7FF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54C6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7052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F7052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536BE">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3F982E"/>
    <w:multiLevelType w:val="singleLevel"/>
    <w:tmpl w:val="9B3F982E"/>
    <w:lvl w:ilvl="0" w:tentative="0">
      <w:start w:val="4"/>
      <w:numFmt w:val="decimal"/>
      <w:lvlText w:val="%1."/>
      <w:lvlJc w:val="left"/>
      <w:pPr>
        <w:tabs>
          <w:tab w:val="left" w:pos="312"/>
        </w:tabs>
      </w:pPr>
    </w:lvl>
  </w:abstractNum>
  <w:abstractNum w:abstractNumId="1">
    <w:nsid w:val="9F712191"/>
    <w:multiLevelType w:val="singleLevel"/>
    <w:tmpl w:val="9F712191"/>
    <w:lvl w:ilvl="0" w:tentative="0">
      <w:start w:val="1"/>
      <w:numFmt w:val="decimal"/>
      <w:lvlText w:val="%1."/>
      <w:lvlJc w:val="left"/>
      <w:pPr>
        <w:tabs>
          <w:tab w:val="left" w:pos="312"/>
        </w:tabs>
      </w:pPr>
    </w:lvl>
  </w:abstractNum>
  <w:abstractNum w:abstractNumId="2">
    <w:nsid w:val="C3349592"/>
    <w:multiLevelType w:val="singleLevel"/>
    <w:tmpl w:val="C3349592"/>
    <w:lvl w:ilvl="0" w:tentative="0">
      <w:start w:val="2"/>
      <w:numFmt w:val="chineseCounting"/>
      <w:suff w:val="space"/>
      <w:lvlText w:val="第%1条"/>
      <w:lvlJc w:val="left"/>
      <w:rPr>
        <w:rFonts w:hint="eastAsia"/>
      </w:rPr>
    </w:lvl>
  </w:abstractNum>
  <w:abstractNum w:abstractNumId="3">
    <w:nsid w:val="FBDE111D"/>
    <w:multiLevelType w:val="singleLevel"/>
    <w:tmpl w:val="FBDE111D"/>
    <w:lvl w:ilvl="0" w:tentative="0">
      <w:start w:val="1"/>
      <w:numFmt w:val="decimal"/>
      <w:lvlText w:val="%1."/>
      <w:lvlJc w:val="left"/>
      <w:pPr>
        <w:tabs>
          <w:tab w:val="left" w:pos="312"/>
        </w:tabs>
      </w:pPr>
    </w:lvl>
  </w:abstractNum>
  <w:abstractNum w:abstractNumId="4">
    <w:nsid w:val="5FBE29D2"/>
    <w:multiLevelType w:val="singleLevel"/>
    <w:tmpl w:val="5FBE29D2"/>
    <w:lvl w:ilvl="0" w:tentative="0">
      <w:start w:val="1"/>
      <w:numFmt w:val="decimal"/>
      <w:lvlText w:val="%1."/>
      <w:lvlJc w:val="left"/>
      <w:pPr>
        <w:tabs>
          <w:tab w:val="left" w:pos="312"/>
        </w:tabs>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1NmU4ZjcyNzg5MWMxZTZiMTAwNWJhN2Q4YjhlMWEifQ=="/>
  </w:docVars>
  <w:rsids>
    <w:rsidRoot w:val="14522F1A"/>
    <w:rsid w:val="02AA5DF7"/>
    <w:rsid w:val="092D75B8"/>
    <w:rsid w:val="14522F1A"/>
    <w:rsid w:val="19BA117B"/>
    <w:rsid w:val="1D7B41ED"/>
    <w:rsid w:val="2735542A"/>
    <w:rsid w:val="2DD608DA"/>
    <w:rsid w:val="2ED004DD"/>
    <w:rsid w:val="38ED11F4"/>
    <w:rsid w:val="3FFCA9F6"/>
    <w:rsid w:val="47FF4197"/>
    <w:rsid w:val="496DDE65"/>
    <w:rsid w:val="4DFF9DF4"/>
    <w:rsid w:val="518D07DF"/>
    <w:rsid w:val="5FEF9CF5"/>
    <w:rsid w:val="667BD97D"/>
    <w:rsid w:val="71593E4A"/>
    <w:rsid w:val="71D7319F"/>
    <w:rsid w:val="739DA2D8"/>
    <w:rsid w:val="77FD2C7E"/>
    <w:rsid w:val="7C7FA830"/>
    <w:rsid w:val="7D7DC75D"/>
    <w:rsid w:val="7F0B286D"/>
    <w:rsid w:val="7F5F3CF4"/>
    <w:rsid w:val="7FDEB46C"/>
    <w:rsid w:val="7FEB4D2E"/>
    <w:rsid w:val="7FFD7FCC"/>
    <w:rsid w:val="7FFF5EE2"/>
    <w:rsid w:val="7FFF77DE"/>
    <w:rsid w:val="8FDB0205"/>
    <w:rsid w:val="9BA616A1"/>
    <w:rsid w:val="9BCBD2D5"/>
    <w:rsid w:val="9F7FE5F5"/>
    <w:rsid w:val="B76D37D6"/>
    <w:rsid w:val="BA7B23C6"/>
    <w:rsid w:val="BF7FCD36"/>
    <w:rsid w:val="BFFBE624"/>
    <w:rsid w:val="BFFC5DDE"/>
    <w:rsid w:val="CF7B09B9"/>
    <w:rsid w:val="D5BB0518"/>
    <w:rsid w:val="DAFF9C13"/>
    <w:rsid w:val="DDEF9642"/>
    <w:rsid w:val="DF5578F0"/>
    <w:rsid w:val="DF5F2C9C"/>
    <w:rsid w:val="DFF74B79"/>
    <w:rsid w:val="E76FD886"/>
    <w:rsid w:val="F3D79D8D"/>
    <w:rsid w:val="F3F9BBC2"/>
    <w:rsid w:val="F5FBC482"/>
    <w:rsid w:val="F7D63327"/>
    <w:rsid w:val="FBDFBC2A"/>
    <w:rsid w:val="FBED8698"/>
    <w:rsid w:val="FDDFDEC8"/>
    <w:rsid w:val="FEEC5638"/>
    <w:rsid w:val="FFBF4E1E"/>
    <w:rsid w:val="FFEBC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oc 1"/>
    <w:basedOn w:val="1"/>
    <w:next w:val="1"/>
    <w:qFormat/>
    <w:uiPriority w:val="0"/>
    <w:rPr>
      <w:rFonts w:ascii="Calibri" w:hAnsi="Calibri" w:eastAsia="宋体" w:cs="Times New Roman"/>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27502</Words>
  <Characters>28040</Characters>
  <Lines>1</Lines>
  <Paragraphs>1</Paragraphs>
  <TotalTime>114</TotalTime>
  <ScaleCrop>false</ScaleCrop>
  <LinksUpToDate>false</LinksUpToDate>
  <CharactersWithSpaces>28324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2025-04-12T04:46:00Z</dcterms:created>
  <dc:creator>静静漫步（霞）</dc:creator>
  <cp:lastModifiedBy>greatwall</cp:lastModifiedBy>
  <cp:lastPrinted>2025-04-12T02:02:00Z</cp:lastPrinted>
  <dcterms:modified xsi:type="dcterms:W3CDTF">2026-04-23T17:28:48Z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EEFC11A86B2B44CABAE5D488B3BA12B2_13</vt:lpwstr>
  </property>
  <property fmtid="{D5CDD505-2E9C-101B-9397-08002B2CF9AE}" pid="4" name="KSOTemplateDocerSaveRecord">
    <vt:lpwstr>eyJoZGlkIjoiNzI1MzljODBiNDliMzEyMzFlZWNlN2EzYjU0N2YzMWEiLCJ1c2VySWQiOiIzNjc0NDcwMzcifQ==</vt:lpwstr>
  </property>
</Properties>
</file>