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1F02A">
      <w:pPr>
        <w:pStyle w:val="10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hint="default" w:ascii="黑体" w:hAnsi="黑体" w:eastAsia="黑体" w:cs="黑体"/>
          <w:color w:val="000000"/>
          <w:w w:val="100"/>
          <w:sz w:val="22"/>
          <w:szCs w:val="24"/>
          <w:lang w:val="en-US" w:bidi="zh-CN"/>
        </w:rPr>
      </w:pPr>
      <w:bookmarkStart w:id="0" w:name="bookmark5"/>
      <w:r>
        <w:rPr>
          <w:rFonts w:hint="eastAsia" w:ascii="黑体" w:hAnsi="黑体" w:eastAsia="黑体" w:cs="黑体"/>
          <w:color w:val="000000"/>
          <w:w w:val="100"/>
          <w:sz w:val="22"/>
          <w:szCs w:val="24"/>
          <w:lang w:val="zh-CN" w:bidi="zh-CN"/>
        </w:rPr>
        <w:t>附件</w:t>
      </w:r>
      <w:r>
        <w:rPr>
          <w:rFonts w:hint="eastAsia" w:ascii="黑体" w:hAnsi="黑体" w:eastAsia="黑体" w:cs="黑体"/>
          <w:color w:val="000000"/>
          <w:w w:val="100"/>
          <w:sz w:val="22"/>
          <w:szCs w:val="24"/>
          <w:lang w:val="en-US" w:bidi="zh-CN"/>
        </w:rPr>
        <w:t>2</w:t>
      </w:r>
    </w:p>
    <w:p w14:paraId="0875DE25">
      <w:pPr>
        <w:pStyle w:val="10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w w:val="100"/>
          <w:sz w:val="44"/>
          <w:szCs w:val="44"/>
          <w:lang w:val="zh-CN" w:bidi="zh-CN"/>
        </w:rPr>
        <w:t>部门整体支出绩效评价基础数据表</w:t>
      </w:r>
      <w:bookmarkEnd w:id="0"/>
    </w:p>
    <w:p w14:paraId="45F4CFFE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/>
        <w:textAlignment w:val="auto"/>
        <w:rPr>
          <w:rFonts w:hint="eastAsia" w:ascii="仿宋_GB2312" w:hAnsi="仿宋_GB2312" w:eastAsia="仿宋_GB2312" w:cs="仿宋_GB2312"/>
          <w:color w:val="000000"/>
          <w:lang w:val="zh-CN" w:bidi="zh-CN"/>
        </w:rPr>
      </w:pPr>
      <w:r>
        <w:rPr>
          <w:rFonts w:hint="eastAsia" w:ascii="仿宋_GB2312" w:hAnsi="仿宋_GB2312" w:eastAsia="仿宋_GB2312" w:cs="仿宋_GB2312"/>
          <w:color w:val="000000"/>
          <w:w w:val="100"/>
          <w:lang w:val="zh-CN" w:bidi="zh-CN"/>
        </w:rPr>
        <w:t>填报单位：怀化市医疗保障事务中心</w:t>
      </w:r>
    </w:p>
    <w:tbl>
      <w:tblPr>
        <w:tblStyle w:val="4"/>
        <w:tblpPr w:leftFromText="180" w:rightFromText="180" w:vertAnchor="text" w:tblpXSpec="center" w:tblpY="1"/>
        <w:tblOverlap w:val="never"/>
        <w:tblW w:w="862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841"/>
        <w:gridCol w:w="795"/>
        <w:gridCol w:w="908"/>
        <w:gridCol w:w="802"/>
        <w:gridCol w:w="1017"/>
        <w:gridCol w:w="1077"/>
      </w:tblGrid>
      <w:tr w14:paraId="02E66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6D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财政供养人员情况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ED6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编制数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88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2023年实际</w:t>
            </w:r>
          </w:p>
          <w:p w14:paraId="64AFC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在职人数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36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控制率</w:t>
            </w:r>
          </w:p>
        </w:tc>
      </w:tr>
      <w:tr w14:paraId="279A2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9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40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33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33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28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D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84.85%</w:t>
            </w:r>
          </w:p>
        </w:tc>
      </w:tr>
      <w:tr w14:paraId="6C0B4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259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经费控制情况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B3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2022年决算数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5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2023年预算数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47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2023年决算数</w:t>
            </w:r>
          </w:p>
        </w:tc>
      </w:tr>
      <w:tr w14:paraId="290BF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A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三公经费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6B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37247.00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8E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56000.00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E6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29495.00</w:t>
            </w:r>
          </w:p>
        </w:tc>
      </w:tr>
      <w:tr w14:paraId="1086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8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1、公务用车购置和维护经费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92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7B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4A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07D50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93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其中：公车购置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A0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9A9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CD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0851D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A0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公车运行维护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5F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9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26000.00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65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0.00</w:t>
            </w:r>
          </w:p>
        </w:tc>
      </w:tr>
      <w:tr w14:paraId="15E63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503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2、出国经费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A7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A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B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36713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E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3、公务接待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0A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37247.00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13D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30000.00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09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29495.00</w:t>
            </w:r>
          </w:p>
        </w:tc>
      </w:tr>
      <w:tr w14:paraId="776A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EDA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项目支出：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953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1520000.00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23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825000.00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837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1710201.80</w:t>
            </w:r>
          </w:p>
        </w:tc>
      </w:tr>
      <w:tr w14:paraId="17099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DE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1、业务工作经费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49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68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A0B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2C8EB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82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2、运行维护经费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001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FB0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59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4E746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6B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3、市级专项资金 (一个专项一行）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B5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58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F1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79326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8D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医疗生育保险基金登记、医保关系转移、医保待遇支付等工作经费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21C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480000.00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04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400000.00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E7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395201.80</w:t>
            </w:r>
          </w:p>
        </w:tc>
      </w:tr>
      <w:tr w14:paraId="2FA2E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402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离休老干和公务员医疗管理工作经费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4C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120000.00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A52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9A2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</w:tr>
      <w:tr w14:paraId="37A00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9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医保信息系统维护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93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120000.00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7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A4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</w:tr>
      <w:tr w14:paraId="5679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E66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大病互助保险管理经费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3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150000.00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9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125000.00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7E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125000.00</w:t>
            </w:r>
          </w:p>
        </w:tc>
      </w:tr>
      <w:tr w14:paraId="3AEB1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05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慢特病评审项目经费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5B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3FD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04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100000.00</w:t>
            </w:r>
          </w:p>
        </w:tc>
      </w:tr>
      <w:tr w14:paraId="1332C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CF5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医疗服务与保障能力提升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E2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500000.00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63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10F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750000.00</w:t>
            </w:r>
          </w:p>
        </w:tc>
      </w:tr>
      <w:tr w14:paraId="5DB8ED31"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F9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医保市级统筹奖补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F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150000.00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5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DCF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140000.00</w:t>
            </w:r>
          </w:p>
        </w:tc>
      </w:tr>
      <w:tr w14:paraId="30BFC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DF8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4、其他事业类发展资金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561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EB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92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117AD9AA"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9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公用经费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63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420667.39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F5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19D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628945.42</w:t>
            </w:r>
          </w:p>
        </w:tc>
      </w:tr>
      <w:tr w14:paraId="7C214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DC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其中：办公费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C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87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B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60084.95</w:t>
            </w:r>
          </w:p>
        </w:tc>
      </w:tr>
      <w:tr w14:paraId="58F61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713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水费、电费、差旅费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123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22800.00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04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8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5760.47</w:t>
            </w:r>
          </w:p>
        </w:tc>
      </w:tr>
      <w:tr w14:paraId="6EE52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FC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会议费、培训费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465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CC4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D1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3067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396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政府采购金额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2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—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6B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D7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17999.00</w:t>
            </w:r>
          </w:p>
        </w:tc>
      </w:tr>
      <w:tr w14:paraId="58D43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43F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部门基本支出预算调整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15F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—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BB1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7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4AE0F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72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楼堂馆所控制情况</w:t>
            </w:r>
          </w:p>
        </w:tc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A7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批复规模（㎡）</w:t>
            </w: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27A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实际规 模（㎡）</w:t>
            </w:r>
          </w:p>
        </w:tc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C9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规模控制 率</w:t>
            </w: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0B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w w:val="100"/>
                <w:kern w:val="0"/>
                <w:sz w:val="18"/>
                <w:szCs w:val="18"/>
              </w:rPr>
              <w:t>预算投资 (万元）</w:t>
            </w:r>
          </w:p>
        </w:tc>
        <w:tc>
          <w:tcPr>
            <w:tcW w:w="10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F6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实际投资（万 元）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59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</w:rPr>
              <w:t>投资概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  <w:lang w:eastAsia="zh-CN"/>
              </w:rPr>
              <w:t>算</w:t>
            </w:r>
          </w:p>
          <w:p w14:paraId="733B6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-23"/>
                <w:w w:val="1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  <w:lang w:eastAsia="zh-CN"/>
              </w:rPr>
              <w:t>控制率</w:t>
            </w:r>
          </w:p>
        </w:tc>
      </w:tr>
      <w:tr w14:paraId="380CD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9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B0A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90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33A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7D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95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446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 w14:paraId="60213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CEF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厉行节约保障措施</w:t>
            </w:r>
          </w:p>
        </w:tc>
        <w:tc>
          <w:tcPr>
            <w:tcW w:w="54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2A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进一步规范财务报账审批程序、合同协议审批程序、费用结算程序，明确院内物资、项目采购要求、流程，特别是对院内实施的工程项目严格按照财政相关项目评审、公开公平竞价等规定开展，在所有采购和项目实施过程中严格按相关财政要求执行，坚持勤俭节约、非必要不采购和廉洁自律纪律要求。</w:t>
            </w:r>
          </w:p>
        </w:tc>
      </w:tr>
    </w:tbl>
    <w:p w14:paraId="1E2CE1B5">
      <w:pPr>
        <w:pStyle w:val="8"/>
        <w:shd w:val="clear" w:color="auto" w:fill="auto"/>
        <w:spacing w:line="240" w:lineRule="auto"/>
        <w:ind w:firstLine="482"/>
        <w:rPr>
          <w:rStyle w:val="6"/>
          <w:rFonts w:hint="eastAsia" w:ascii="Times New Roman" w:hAnsi="Times New Roman" w:eastAsia="仿宋_GB2312" w:cs="仿宋_GB2312"/>
          <w:w w:val="100"/>
        </w:rPr>
      </w:pPr>
      <w:bookmarkStart w:id="1" w:name="_GoBack"/>
      <w:r>
        <w:rPr>
          <w:rStyle w:val="6"/>
          <w:rFonts w:hint="eastAsia" w:ascii="Times New Roman" w:hAnsi="Times New Roman" w:eastAsia="仿宋_GB2312" w:cs="仿宋_GB2312"/>
          <w:w w:val="100"/>
        </w:rPr>
        <w:t>说明：</w:t>
      </w:r>
      <w:r>
        <w:rPr>
          <w:rStyle w:val="6"/>
          <w:rFonts w:hint="eastAsia" w:ascii="Times New Roman" w:hAnsi="Times New Roman" w:eastAsia="仿宋_GB2312" w:cs="仿宋_GB2312"/>
          <w:w w:val="100"/>
          <w:lang w:bidi="en-US"/>
        </w:rPr>
        <w:t>“</w:t>
      </w:r>
      <w:r>
        <w:rPr>
          <w:rStyle w:val="6"/>
          <w:rFonts w:hint="eastAsia" w:ascii="Times New Roman" w:hAnsi="Times New Roman" w:eastAsia="仿宋_GB2312" w:cs="仿宋_GB2312"/>
          <w:w w:val="100"/>
        </w:rPr>
        <w:t>项目支出”需要填报基本支出以外的所有项目支出情况，“公用经费”填报基本支出中的一般商品和服务支出。</w:t>
      </w:r>
    </w:p>
    <w:p w14:paraId="788F767E">
      <w:pPr>
        <w:pStyle w:val="8"/>
        <w:shd w:val="clear" w:color="auto" w:fill="auto"/>
        <w:spacing w:line="240" w:lineRule="auto"/>
        <w:ind w:firstLine="482"/>
        <w:rPr>
          <w:rStyle w:val="6"/>
          <w:rFonts w:hint="eastAsia" w:ascii="Times New Roman" w:hAnsi="Times New Roman" w:eastAsia="仿宋_GB2312" w:cs="仿宋_GB2312"/>
          <w:w w:val="100"/>
        </w:rPr>
      </w:pPr>
    </w:p>
    <w:p w14:paraId="5B9ECC5D">
      <w:pPr>
        <w:pStyle w:val="8"/>
        <w:shd w:val="clear" w:color="auto" w:fill="auto"/>
        <w:spacing w:line="240" w:lineRule="auto"/>
        <w:jc w:val="center"/>
        <w:rPr>
          <w:rFonts w:hint="eastAsia" w:ascii="仿宋" w:hAnsi="仿宋" w:eastAsia="仿宋"/>
          <w:lang w:eastAsia="zh-CN"/>
        </w:rPr>
      </w:pPr>
      <w:r>
        <w:rPr>
          <w:rStyle w:val="6"/>
          <w:rFonts w:hint="eastAsia" w:ascii="Times New Roman" w:hAnsi="Times New Roman" w:eastAsia="仿宋_GB2312" w:cs="仿宋_GB2312"/>
          <w:w w:val="100"/>
        </w:rPr>
        <w:t>填表人：袁菁           填报日期：2024</w:t>
      </w:r>
      <w:r>
        <w:rPr>
          <w:rStyle w:val="6"/>
          <w:rFonts w:hint="eastAsia" w:ascii="Times New Roman" w:hAnsi="Times New Roman" w:eastAsia="仿宋_GB2312" w:cs="仿宋_GB2312"/>
          <w:w w:val="100"/>
          <w:lang w:eastAsia="zh-CN"/>
        </w:rPr>
        <w:t>年</w:t>
      </w:r>
      <w:r>
        <w:rPr>
          <w:rStyle w:val="6"/>
          <w:rFonts w:hint="eastAsia" w:ascii="Times New Roman" w:hAnsi="Times New Roman" w:eastAsia="仿宋_GB2312" w:cs="仿宋_GB2312"/>
          <w:w w:val="100"/>
        </w:rPr>
        <w:t>6</w:t>
      </w:r>
      <w:r>
        <w:rPr>
          <w:rStyle w:val="6"/>
          <w:rFonts w:hint="eastAsia" w:ascii="Times New Roman" w:hAnsi="Times New Roman" w:eastAsia="仿宋_GB2312" w:cs="仿宋_GB2312"/>
          <w:w w:val="100"/>
          <w:lang w:eastAsia="zh-CN"/>
        </w:rPr>
        <w:t>月</w:t>
      </w:r>
      <w:r>
        <w:rPr>
          <w:rStyle w:val="6"/>
          <w:rFonts w:hint="eastAsia" w:ascii="Times New Roman" w:hAnsi="Times New Roman" w:eastAsia="仿宋_GB2312" w:cs="仿宋_GB2312"/>
          <w:w w:val="100"/>
        </w:rPr>
        <w:t>25</w:t>
      </w:r>
      <w:r>
        <w:rPr>
          <w:rStyle w:val="6"/>
          <w:rFonts w:hint="eastAsia" w:ascii="Times New Roman" w:hAnsi="Times New Roman" w:eastAsia="仿宋_GB2312" w:cs="仿宋_GB2312"/>
          <w:w w:val="100"/>
          <w:lang w:eastAsia="zh-CN"/>
        </w:rPr>
        <w:t>日</w:t>
      </w:r>
      <w:r>
        <w:rPr>
          <w:rStyle w:val="6"/>
          <w:rFonts w:hint="eastAsia" w:ascii="Times New Roman" w:hAnsi="Times New Roman" w:eastAsia="仿宋_GB2312" w:cs="仿宋_GB2312"/>
          <w:w w:val="100"/>
        </w:rPr>
        <w:t xml:space="preserve">        联系电话：2717696</w:t>
      </w:r>
    </w:p>
    <w:bookmarkEnd w:id="1"/>
    <w:sectPr>
      <w:pgSz w:w="11906" w:h="16838"/>
      <w:pgMar w:top="1134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436CC08-C944-4E1D-A599-E60DBDCCC9B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B8C3B2E-E615-48CE-ACBD-10B65E2C94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EB52E9-540B-42F1-A987-4239788759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YTc2YzhkYjA5NDg1MWM4ZjQyNzFkMmNiYWEyY2IifQ=="/>
  </w:docVars>
  <w:rsids>
    <w:rsidRoot w:val="008C03F1"/>
    <w:rsid w:val="000C778F"/>
    <w:rsid w:val="003D03CC"/>
    <w:rsid w:val="003E016F"/>
    <w:rsid w:val="004F47DC"/>
    <w:rsid w:val="005B2868"/>
    <w:rsid w:val="006757BD"/>
    <w:rsid w:val="007F447D"/>
    <w:rsid w:val="00841C25"/>
    <w:rsid w:val="008C03F1"/>
    <w:rsid w:val="00905E57"/>
    <w:rsid w:val="00A71FAD"/>
    <w:rsid w:val="00B32954"/>
    <w:rsid w:val="00BB50A9"/>
    <w:rsid w:val="00C77A78"/>
    <w:rsid w:val="00CA3C73"/>
    <w:rsid w:val="00D03F2E"/>
    <w:rsid w:val="00D62912"/>
    <w:rsid w:val="00DB3FEA"/>
    <w:rsid w:val="00DD2984"/>
    <w:rsid w:val="00EC3432"/>
    <w:rsid w:val="00EC3770"/>
    <w:rsid w:val="00ED32CC"/>
    <w:rsid w:val="00EE39B6"/>
    <w:rsid w:val="00FB4A28"/>
    <w:rsid w:val="00FB55FD"/>
    <w:rsid w:val="340C2A57"/>
    <w:rsid w:val="43286FCA"/>
    <w:rsid w:val="5C724051"/>
    <w:rsid w:val="652634FE"/>
    <w:rsid w:val="7CE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黑体" w:hAnsi="黑体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w w:val="200"/>
      <w:kern w:val="2"/>
      <w:sz w:val="4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7">
    <w:name w:val="MSG_EN_FONT_STYLE_NAME_TEMPLATE_ROLE_NUMBER MSG_EN_FONT_STYLE_NAME_BY_ROLE_TEXT 7_"/>
    <w:basedOn w:val="5"/>
    <w:link w:val="8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8">
    <w:name w:val="MSG_EN_FONT_STYLE_NAME_TEMPLATE_ROLE_NUMBER MSG_EN_FONT_STYLE_NAME_BY_ROLE_TEXT 7"/>
    <w:basedOn w:val="1"/>
    <w:link w:val="7"/>
    <w:qFormat/>
    <w:uiPriority w:val="0"/>
    <w:pPr>
      <w:shd w:val="clear" w:color="auto" w:fill="FFFFFF"/>
      <w:spacing w:line="220" w:lineRule="exact"/>
      <w:jc w:val="left"/>
    </w:pPr>
    <w:rPr>
      <w:rFonts w:ascii="宋体" w:hAnsi="宋体" w:eastAsia="宋体" w:cs="宋体"/>
      <w:sz w:val="22"/>
    </w:rPr>
  </w:style>
  <w:style w:type="character" w:customStyle="1" w:styleId="9">
    <w:name w:val="MSG_EN_FONT_STYLE_NAME_TEMPLATE_ROLE_LEVEL MSG_EN_FONT_STYLE_NAME_BY_ROLE_HEADING 2_"/>
    <w:basedOn w:val="5"/>
    <w:link w:val="10"/>
    <w:qFormat/>
    <w:uiPriority w:val="0"/>
    <w:rPr>
      <w:rFonts w:ascii="宋体" w:hAnsi="宋体" w:eastAsia="宋体" w:cs="宋体"/>
      <w:sz w:val="36"/>
      <w:szCs w:val="36"/>
      <w:shd w:val="clear" w:color="auto" w:fill="FFFFFF"/>
    </w:rPr>
  </w:style>
  <w:style w:type="paragraph" w:customStyle="1" w:styleId="10">
    <w:name w:val="MSG_EN_FONT_STYLE_NAME_TEMPLATE_ROLE_LEVEL MSG_EN_FONT_STYLE_NAME_BY_ROLE_HEADING 2"/>
    <w:basedOn w:val="1"/>
    <w:link w:val="9"/>
    <w:qFormat/>
    <w:uiPriority w:val="0"/>
    <w:pPr>
      <w:shd w:val="clear" w:color="auto" w:fill="FFFFFF"/>
      <w:spacing w:line="360" w:lineRule="exact"/>
      <w:jc w:val="center"/>
      <w:outlineLvl w:val="1"/>
    </w:pPr>
    <w:rPr>
      <w:rFonts w:ascii="宋体" w:hAnsi="宋体" w:eastAsia="宋体" w:cs="宋体"/>
      <w:sz w:val="36"/>
      <w:szCs w:val="36"/>
    </w:rPr>
  </w:style>
  <w:style w:type="character" w:customStyle="1" w:styleId="11">
    <w:name w:val="MSG_EN_FONT_STYLE_NAME_TEMPLATE_ROLE_NUMBER MSG_EN_FONT_STYLE_NAME_BY_ROLE_TEXT 2_"/>
    <w:basedOn w:val="5"/>
    <w:link w:val="12"/>
    <w:qFormat/>
    <w:uiPriority w:val="0"/>
    <w:rPr>
      <w:rFonts w:ascii="宋体" w:hAnsi="宋体" w:eastAsia="宋体" w:cs="宋体"/>
      <w:sz w:val="30"/>
      <w:szCs w:val="30"/>
      <w:shd w:val="clear" w:color="auto" w:fill="FFFFFF"/>
    </w:rPr>
  </w:style>
  <w:style w:type="paragraph" w:customStyle="1" w:styleId="12">
    <w:name w:val="MSG_EN_FONT_STYLE_NAME_TEMPLATE_ROLE_NUMBER MSG_EN_FONT_STYLE_NAME_BY_ROLE_TEXT 2"/>
    <w:basedOn w:val="1"/>
    <w:link w:val="11"/>
    <w:qFormat/>
    <w:uiPriority w:val="0"/>
    <w:pPr>
      <w:shd w:val="clear" w:color="auto" w:fill="FFFFFF"/>
      <w:spacing w:before="360" w:after="360" w:line="300" w:lineRule="exact"/>
      <w:ind w:hanging="960"/>
      <w:jc w:val="left"/>
    </w:pPr>
    <w:rPr>
      <w:rFonts w:ascii="宋体" w:hAnsi="宋体" w:eastAsia="宋体" w:cs="宋体"/>
      <w:sz w:val="30"/>
      <w:szCs w:val="30"/>
    </w:rPr>
  </w:style>
  <w:style w:type="character" w:customStyle="1" w:styleId="13">
    <w:name w:val="MSG_EN_FONT_STYLE_NAME_TEMPLATE_ROLE_NUMBER MSG_EN_FONT_STYLE_NAME_BY_ROLE_TEXT 2 + MSG_EN_FONT_STYLE_MODIFER_SIZE 9"/>
    <w:basedOn w:val="11"/>
    <w:qFormat/>
    <w:uiPriority w:val="0"/>
    <w:rPr>
      <w:color w:val="000000"/>
      <w:spacing w:val="10"/>
      <w:w w:val="100"/>
      <w:position w:val="0"/>
      <w:sz w:val="18"/>
      <w:szCs w:val="18"/>
      <w:lang w:val="zh-CN" w:eastAsia="zh-CN" w:bidi="zh-CN"/>
    </w:rPr>
  </w:style>
  <w:style w:type="character" w:customStyle="1" w:styleId="14">
    <w:name w:val="MSG_EN_FONT_STYLE_NAME_TEMPLATE_ROLE_NUMBER MSG_EN_FONT_STYLE_NAME_BY_ROLE_TEXT 2 + MSG_EN_FONT_STYLE_MODIFER_NAME Times New Roman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15">
    <w:name w:val="页眉 Char"/>
    <w:basedOn w:val="5"/>
    <w:link w:val="3"/>
    <w:semiHidden/>
    <w:qFormat/>
    <w:uiPriority w:val="99"/>
    <w:rPr>
      <w:w w:val="200"/>
      <w:kern w:val="2"/>
      <w:sz w:val="18"/>
      <w:szCs w:val="18"/>
    </w:rPr>
  </w:style>
  <w:style w:type="character" w:customStyle="1" w:styleId="16">
    <w:name w:val="页脚 Char"/>
    <w:basedOn w:val="5"/>
    <w:link w:val="2"/>
    <w:semiHidden/>
    <w:qFormat/>
    <w:uiPriority w:val="99"/>
    <w:rPr>
      <w:w w:val="2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911</Characters>
  <Lines>8</Lines>
  <Paragraphs>2</Paragraphs>
  <TotalTime>53</TotalTime>
  <ScaleCrop>false</ScaleCrop>
  <LinksUpToDate>false</LinksUpToDate>
  <CharactersWithSpaces>940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2024-06-18T17:57:00Z</dcterms:created>
  <dc:creator>Administrator</dc:creator>
  <cp:lastModifiedBy>Admin</cp:lastModifiedBy>
  <dcterms:modified xsi:type="dcterms:W3CDTF">2024-09-23T02:52:22Z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2896A33576024C3BA5DF52032D706555_13</vt:lpwstr>
  </property>
</Properties>
</file>