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/>
        <w:keepLines/>
        <w:shd w:val="clear" w:color="auto" w:fill="auto"/>
        <w:tabs>
          <w:tab w:val="center" w:pos="0"/>
        </w:tabs>
        <w:spacing w:line="360" w:lineRule="auto"/>
        <w:ind w:right="80"/>
        <w:jc w:val="left"/>
        <w:rPr>
          <w:rFonts w:hint="eastAsia" w:ascii="黑体" w:hAnsi="黑体" w:eastAsia="黑体" w:cs="黑体"/>
          <w:color w:val="000000"/>
          <w:w w:val="100"/>
          <w:sz w:val="22"/>
          <w:szCs w:val="24"/>
          <w:lang w:val="zh-CN" w:bidi="zh-CN"/>
        </w:rPr>
      </w:pPr>
      <w:bookmarkStart w:id="0" w:name="bookmark6"/>
      <w:r>
        <w:rPr>
          <w:rFonts w:hint="eastAsia" w:ascii="黑体" w:hAnsi="黑体" w:eastAsia="黑体" w:cs="黑体"/>
          <w:color w:val="000000"/>
          <w:w w:val="100"/>
          <w:sz w:val="22"/>
          <w:szCs w:val="24"/>
          <w:lang w:val="zh-CN" w:bidi="zh-CN"/>
        </w:rPr>
        <w:t>附件2</w:t>
      </w:r>
      <w:bookmarkStart w:id="1" w:name="_GoBack"/>
      <w:bookmarkEnd w:id="1"/>
    </w:p>
    <w:p>
      <w:pPr>
        <w:pStyle w:val="14"/>
        <w:keepNext/>
        <w:keepLines/>
        <w:pageBreakBefore w:val="0"/>
        <w:widowControl w:val="0"/>
        <w:shd w:val="clear" w:color="auto" w:fill="auto"/>
        <w:tabs>
          <w:tab w:val="center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0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w w:val="100"/>
          <w:sz w:val="44"/>
          <w:szCs w:val="44"/>
          <w:lang w:val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w w:val="100"/>
          <w:sz w:val="44"/>
          <w:szCs w:val="44"/>
          <w:lang w:val="zh-CN" w:bidi="zh-CN"/>
        </w:rPr>
        <w:t>整体支出绩效自评表</w:t>
      </w:r>
      <w:bookmarkEnd w:id="0"/>
    </w:p>
    <w:tbl>
      <w:tblPr>
        <w:tblStyle w:val="4"/>
        <w:tblW w:w="878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22"/>
        <w:gridCol w:w="846"/>
        <w:gridCol w:w="622"/>
        <w:gridCol w:w="313"/>
        <w:gridCol w:w="1206"/>
        <w:gridCol w:w="1022"/>
        <w:gridCol w:w="1151"/>
        <w:gridCol w:w="789"/>
        <w:gridCol w:w="226"/>
        <w:gridCol w:w="563"/>
        <w:gridCol w:w="476"/>
        <w:gridCol w:w="85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预算单位名称</w:t>
            </w:r>
          </w:p>
        </w:tc>
        <w:tc>
          <w:tcPr>
            <w:tcW w:w="8065" w:type="dxa"/>
            <w:gridSpan w:val="11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怀化市医疗保障事务中心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年度预算申请（万元）</w:t>
            </w: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预算数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执行数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分值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46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51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528.51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591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591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</w:t>
            </w:r>
          </w:p>
        </w:tc>
        <w:tc>
          <w:tcPr>
            <w:tcW w:w="101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111.91%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按收入性质分：591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按支出性质分：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其中：一般公共预算：591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其中：基本支出：420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 xml:space="preserve">      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政府性基金拨款：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项目支出：171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02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纳入专户管理的非税收入拨款：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其他资金：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实际完成情况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4009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推进三个重点，一是推进药品耗材采购以实现源头控费；二是推进服务价格调整以实现合理控费；三是推进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DIP支付方式改革以实现整体控费。突破四个难点，即突破基金监管难点，突破市本级统筹难点，突破群众办事难点，突破争先创优难点。</w:t>
            </w:r>
          </w:p>
        </w:tc>
        <w:tc>
          <w:tcPr>
            <w:tcW w:w="4056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，我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中心圆满完成了各项工作任务与总体目标，为全市人民的医疗保障事业作出了积极贡献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，主要是：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180" w:firstLineChars="1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一、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医保经办服务流程得以显著优化，参保群众办理业务的耗时大幅减少，满意度大幅提升。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二、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通过一系列有力的监管举措，有效遏制了欺诈骗保行为，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查处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84条问题，定点医院追回违规资金204850.75元，定点零售药房追回违规资金95877.27元，使医保基金运行更趋安全稳健。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6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三，医保信息化建设取得重要突破，信息系统稳定运行，为医保业务的高效开展提供了坚实支撑。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四，各项医保政策得以全面、准确落实，通过多元渠道开展政策宣传，参保群众对政策的知晓率与理解度显著提高。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ind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五，组织医保业务培训，切实提升了工作人员的专业水平与服务能力，为医保工作的高质量开展奠定了坚实基础。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标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分值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得分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偏差原因分析及改进措施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 xml:space="preserve">产出指标 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eastAsia="en-US"/>
              </w:rPr>
              <w:t>（50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参保登记工作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11万人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11.96万人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做好协议管理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100%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做好医疗待遇保障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100%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业务办理差错率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0%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　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0%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服务质量实现显著提升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完成及时性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23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w w:val="90"/>
                <w:kern w:val="0"/>
                <w:sz w:val="18"/>
                <w:szCs w:val="18"/>
              </w:rPr>
              <w:t>2023年12月31日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23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23"/>
                <w:w w:val="100"/>
                <w:kern w:val="0"/>
                <w:sz w:val="18"/>
                <w:szCs w:val="18"/>
              </w:rPr>
              <w:t>2023年12月31日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全年预算金额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591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万元，</w:t>
            </w: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保障各项工作、任务顺利完成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100%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111.91%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8.5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中央补助资金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  <w:lang w:val="en-US"/>
              </w:rPr>
              <w:t>75</w:t>
            </w: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万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  <w:lang w:val="en-US"/>
              </w:rPr>
              <w:t>年初不计入预算。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 xml:space="preserve">效益指标 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eastAsia="en-US"/>
              </w:rPr>
              <w:t>（30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分）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益指标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促进医疗资源的合理利用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益指标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</w:rPr>
              <w:t>减轻患者的医疗费用压力，有效提升公众的健康水平</w:t>
            </w:r>
            <w:r>
              <w:rPr>
                <w:rFonts w:hint="eastAsia" w:ascii="Times New Roman" w:hAnsi="Times New Roman" w:eastAsia="仿宋_GB2312" w:cs="Times New Roman"/>
                <w:color w:val="000000"/>
                <w:spacing w:val="0"/>
                <w:w w:val="100"/>
                <w:kern w:val="0"/>
                <w:sz w:val="18"/>
                <w:szCs w:val="18"/>
              </w:rPr>
              <w:t>。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7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7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益指标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无直接影响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无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无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7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7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可持续影 响指标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保障了医保事业的持续稳步推进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效果明显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8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722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满意度指标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  <w:lang w:eastAsia="en-US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 分）</w:t>
            </w:r>
          </w:p>
        </w:tc>
        <w:tc>
          <w:tcPr>
            <w:tcW w:w="93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pacing w:val="-11"/>
                <w:w w:val="100"/>
                <w:kern w:val="0"/>
                <w:sz w:val="18"/>
                <w:szCs w:val="18"/>
              </w:rPr>
              <w:t>参保群众对医保服务的满意度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≥90%</w:t>
            </w:r>
          </w:p>
        </w:tc>
        <w:tc>
          <w:tcPr>
            <w:tcW w:w="115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92.55%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0" w:hRule="atLeast"/>
        </w:trPr>
        <w:tc>
          <w:tcPr>
            <w:tcW w:w="58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总分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100</w:t>
            </w:r>
          </w:p>
        </w:tc>
        <w:tc>
          <w:tcPr>
            <w:tcW w:w="7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  <w:t>98.5</w:t>
            </w:r>
          </w:p>
        </w:tc>
        <w:tc>
          <w:tcPr>
            <w:tcW w:w="13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w w:val="100"/>
                <w:kern w:val="0"/>
                <w:sz w:val="18"/>
                <w:szCs w:val="18"/>
              </w:rPr>
            </w:pPr>
          </w:p>
        </w:tc>
      </w:tr>
    </w:tbl>
    <w:p>
      <w:pPr>
        <w:pStyle w:val="11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center"/>
        <w:textAlignment w:val="auto"/>
      </w:pPr>
      <w:r>
        <w:rPr>
          <w:rStyle w:val="9"/>
          <w:rFonts w:hint="default" w:ascii="Times New Roman" w:hAnsi="Times New Roman" w:eastAsia="仿宋_GB2312" w:cs="Times New Roman"/>
          <w:w w:val="100"/>
        </w:rPr>
        <w:t>填表人：袁菁           填报日期：2024</w:t>
      </w:r>
      <w:r>
        <w:rPr>
          <w:rStyle w:val="9"/>
          <w:rFonts w:hint="default" w:ascii="Times New Roman" w:hAnsi="Times New Roman" w:eastAsia="仿宋_GB2312" w:cs="Times New Roman"/>
          <w:w w:val="100"/>
          <w:lang w:eastAsia="zh-CN"/>
        </w:rPr>
        <w:t>年</w:t>
      </w:r>
      <w:r>
        <w:rPr>
          <w:rStyle w:val="9"/>
          <w:rFonts w:hint="default" w:ascii="Times New Roman" w:hAnsi="Times New Roman" w:eastAsia="仿宋_GB2312" w:cs="Times New Roman"/>
          <w:w w:val="100"/>
        </w:rPr>
        <w:t>6</w:t>
      </w:r>
      <w:r>
        <w:rPr>
          <w:rStyle w:val="9"/>
          <w:rFonts w:hint="default" w:ascii="Times New Roman" w:hAnsi="Times New Roman" w:eastAsia="仿宋_GB2312" w:cs="Times New Roman"/>
          <w:w w:val="100"/>
          <w:lang w:eastAsia="zh-CN"/>
        </w:rPr>
        <w:t>月</w:t>
      </w:r>
      <w:r>
        <w:rPr>
          <w:rStyle w:val="9"/>
          <w:rFonts w:hint="default" w:ascii="Times New Roman" w:hAnsi="Times New Roman" w:eastAsia="仿宋_GB2312" w:cs="Times New Roman"/>
          <w:w w:val="100"/>
        </w:rPr>
        <w:t>25</w:t>
      </w:r>
      <w:r>
        <w:rPr>
          <w:rStyle w:val="9"/>
          <w:rFonts w:hint="default" w:ascii="Times New Roman" w:hAnsi="Times New Roman" w:eastAsia="仿宋_GB2312" w:cs="Times New Roman"/>
          <w:w w:val="100"/>
          <w:lang w:eastAsia="zh-CN"/>
        </w:rPr>
        <w:t>日</w:t>
      </w:r>
      <w:r>
        <w:rPr>
          <w:rStyle w:val="9"/>
          <w:rFonts w:hint="default" w:ascii="Times New Roman" w:hAnsi="Times New Roman" w:eastAsia="仿宋_GB2312" w:cs="Times New Roman"/>
          <w:w w:val="100"/>
        </w:rPr>
        <w:t xml:space="preserve">        联系电话：2717696</w:t>
      </w:r>
    </w:p>
    <w:sectPr>
      <w:pgSz w:w="11906" w:h="16838"/>
      <w:pgMar w:top="1134" w:right="1417" w:bottom="85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M0OTRmMTQ5NmEyOTRmMGEyMjJjZGU3ZTU0OWUwMmUifQ=="/>
  </w:docVars>
  <w:rsids>
    <w:rsidRoot w:val="003C7D78"/>
    <w:rsid w:val="00054CB5"/>
    <w:rsid w:val="000D3D87"/>
    <w:rsid w:val="000F6DA9"/>
    <w:rsid w:val="00170485"/>
    <w:rsid w:val="00181BA2"/>
    <w:rsid w:val="00316750"/>
    <w:rsid w:val="00324C3D"/>
    <w:rsid w:val="003A4912"/>
    <w:rsid w:val="003C7D78"/>
    <w:rsid w:val="004370CB"/>
    <w:rsid w:val="00563C63"/>
    <w:rsid w:val="005A5095"/>
    <w:rsid w:val="005C39BC"/>
    <w:rsid w:val="005D4CF7"/>
    <w:rsid w:val="006B02AB"/>
    <w:rsid w:val="006B6205"/>
    <w:rsid w:val="006F1C05"/>
    <w:rsid w:val="007614BA"/>
    <w:rsid w:val="008234FF"/>
    <w:rsid w:val="00855381"/>
    <w:rsid w:val="00876BD4"/>
    <w:rsid w:val="009800DF"/>
    <w:rsid w:val="009B7F39"/>
    <w:rsid w:val="00A64E71"/>
    <w:rsid w:val="00AD4087"/>
    <w:rsid w:val="00B76C06"/>
    <w:rsid w:val="00BD4411"/>
    <w:rsid w:val="00BE0FB1"/>
    <w:rsid w:val="00C372A6"/>
    <w:rsid w:val="00C54D9A"/>
    <w:rsid w:val="00CC2050"/>
    <w:rsid w:val="00D03F2E"/>
    <w:rsid w:val="00D1386E"/>
    <w:rsid w:val="00D56543"/>
    <w:rsid w:val="00D902B2"/>
    <w:rsid w:val="00EC3770"/>
    <w:rsid w:val="00EE3EF0"/>
    <w:rsid w:val="00F261A3"/>
    <w:rsid w:val="00F61BE3"/>
    <w:rsid w:val="00FD3A78"/>
    <w:rsid w:val="01A628A9"/>
    <w:rsid w:val="0B63591C"/>
    <w:rsid w:val="37592464"/>
    <w:rsid w:val="7E38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黑体" w:hAnsi="黑体" w:eastAsia="黑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黑体" w:hAnsi="黑体" w:eastAsia="黑体" w:cstheme="minorBidi"/>
      <w:w w:val="200"/>
      <w:kern w:val="2"/>
      <w:sz w:val="44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MSG_EN_FONT_STYLE_NAME_TEMPLATE_ROLE_NUMBER MSG_EN_FONT_STYLE_NAME_BY_ROLE_TEXT 2_"/>
    <w:basedOn w:val="5"/>
    <w:link w:val="7"/>
    <w:qFormat/>
    <w:uiPriority w:val="0"/>
    <w:rPr>
      <w:rFonts w:ascii="宋体" w:hAnsi="宋体" w:eastAsia="宋体" w:cs="宋体"/>
      <w:sz w:val="30"/>
      <w:szCs w:val="30"/>
      <w:shd w:val="clear" w:color="auto" w:fill="FFFFFF"/>
    </w:rPr>
  </w:style>
  <w:style w:type="paragraph" w:customStyle="1" w:styleId="7">
    <w:name w:val="MSG_EN_FONT_STYLE_NAME_TEMPLATE_ROLE_NUMBER MSG_EN_FONT_STYLE_NAME_BY_ROLE_TEXT 2"/>
    <w:basedOn w:val="1"/>
    <w:link w:val="6"/>
    <w:qFormat/>
    <w:uiPriority w:val="0"/>
    <w:pPr>
      <w:shd w:val="clear" w:color="auto" w:fill="FFFFFF"/>
      <w:spacing w:before="360" w:after="360" w:line="300" w:lineRule="exact"/>
      <w:ind w:hanging="960"/>
      <w:jc w:val="left"/>
    </w:pPr>
    <w:rPr>
      <w:rFonts w:ascii="宋体" w:hAnsi="宋体" w:eastAsia="宋体" w:cs="宋体"/>
      <w:sz w:val="30"/>
      <w:szCs w:val="30"/>
    </w:rPr>
  </w:style>
  <w:style w:type="character" w:customStyle="1" w:styleId="8">
    <w:name w:val="MSG_EN_FONT_STYLE_NAME_TEMPLATE_ROLE_NUMBER MSG_EN_FONT_STYLE_NAME_BY_ROLE_TEXT 2 + MSG_EN_FONT_STYLE_MODIFER_SIZE 9"/>
    <w:basedOn w:val="6"/>
    <w:qFormat/>
    <w:uiPriority w:val="0"/>
    <w:rPr>
      <w:color w:val="000000"/>
      <w:spacing w:val="10"/>
      <w:w w:val="100"/>
      <w:position w:val="0"/>
      <w:sz w:val="18"/>
      <w:szCs w:val="18"/>
      <w:lang w:val="zh-CN" w:eastAsia="zh-CN" w:bidi="zh-CN"/>
    </w:rPr>
  </w:style>
  <w:style w:type="character" w:customStyle="1" w:styleId="9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  <w:style w:type="character" w:customStyle="1" w:styleId="10">
    <w:name w:val="MSG_EN_FONT_STYLE_NAME_TEMPLATE_ROLE_NUMBER MSG_EN_FONT_STYLE_NAME_BY_ROLE_TEXT 7_"/>
    <w:basedOn w:val="5"/>
    <w:link w:val="11"/>
    <w:qFormat/>
    <w:uiPriority w:val="0"/>
    <w:rPr>
      <w:rFonts w:ascii="宋体" w:hAnsi="宋体" w:eastAsia="宋体" w:cs="宋体"/>
      <w:sz w:val="22"/>
      <w:shd w:val="clear" w:color="auto" w:fill="FFFFFF"/>
    </w:rPr>
  </w:style>
  <w:style w:type="paragraph" w:customStyle="1" w:styleId="11">
    <w:name w:val="MSG_EN_FONT_STYLE_NAME_TEMPLATE_ROLE_NUMBER MSG_EN_FONT_STYLE_NAME_BY_ROLE_TEXT 7"/>
    <w:basedOn w:val="1"/>
    <w:link w:val="10"/>
    <w:qFormat/>
    <w:uiPriority w:val="0"/>
    <w:pPr>
      <w:shd w:val="clear" w:color="auto" w:fill="FFFFFF"/>
      <w:spacing w:line="220" w:lineRule="exact"/>
      <w:jc w:val="left"/>
    </w:pPr>
    <w:rPr>
      <w:rFonts w:ascii="宋体" w:hAnsi="宋体" w:eastAsia="宋体" w:cs="宋体"/>
      <w:sz w:val="22"/>
    </w:rPr>
  </w:style>
  <w:style w:type="character" w:customStyle="1" w:styleId="12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4">
    <w:name w:val="MSG_EN_FONT_STYLE_NAME_TEMPLATE_ROLE_LEVEL MSG_EN_FONT_STYLE_NAME_BY_ROLE_HEADING 2"/>
    <w:basedOn w:val="1"/>
    <w:qFormat/>
    <w:uiPriority w:val="0"/>
    <w:pPr>
      <w:shd w:val="clear" w:color="auto" w:fill="FFFFFF"/>
      <w:spacing w:line="360" w:lineRule="exact"/>
      <w:jc w:val="center"/>
      <w:outlineLvl w:val="1"/>
    </w:pPr>
    <w:rPr>
      <w:rFonts w:ascii="宋体" w:hAnsi="宋体" w:eastAsia="宋体" w:cs="宋体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950</Words>
  <Characters>1094</Characters>
  <Lines>9</Lines>
  <Paragraphs>2</Paragraphs>
  <TotalTime>0</TotalTime>
  <ScaleCrop>false</ScaleCrop>
  <LinksUpToDate>false</LinksUpToDate>
  <CharactersWithSpaces>1131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2024-06-18T17:49:00Z</dcterms:created>
  <dc:creator>Administrator</dc:creator>
  <cp:lastModifiedBy>Whisper</cp:lastModifiedBy>
  <dcterms:modified xsi:type="dcterms:W3CDTF">2024-06-28T07:13:27Z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AF14013E1E1A468DABBE3569B4D6A502_12</vt:lpwstr>
  </property>
</Properties>
</file>